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E57A7" w14:textId="77777777" w:rsidR="006A7BB9" w:rsidRPr="004977CE" w:rsidRDefault="006A7BB9" w:rsidP="003065E4">
      <w:pPr>
        <w:spacing w:before="60"/>
        <w:jc w:val="center"/>
      </w:pPr>
      <w:bookmarkStart w:id="0" w:name="_Toc314475542"/>
      <w:bookmarkStart w:id="1" w:name="_GoBack"/>
      <w:bookmarkEnd w:id="1"/>
    </w:p>
    <w:p w14:paraId="3D758459" w14:textId="77777777" w:rsidR="006A7BB9" w:rsidRDefault="006A7BB9" w:rsidP="003065E4">
      <w:pPr>
        <w:jc w:val="center"/>
      </w:pPr>
    </w:p>
    <w:p w14:paraId="60632CA3" w14:textId="77777777" w:rsidR="006A7BB9" w:rsidRDefault="006A7BB9" w:rsidP="003065E4">
      <w:pPr>
        <w:jc w:val="center"/>
      </w:pPr>
    </w:p>
    <w:p w14:paraId="3B492D11" w14:textId="5CE5E6F8" w:rsidR="00F84696" w:rsidRPr="00514833" w:rsidRDefault="00514833" w:rsidP="003065E4">
      <w:pPr>
        <w:pStyle w:val="Documenttitle"/>
        <w:pBdr>
          <w:bottom w:val="none" w:sz="0" w:space="0" w:color="auto"/>
        </w:pBdr>
        <w:spacing w:before="60" w:after="60" w:line="360" w:lineRule="auto"/>
        <w:jc w:val="center"/>
        <w:rPr>
          <w:sz w:val="64"/>
          <w:szCs w:val="64"/>
        </w:rPr>
      </w:pPr>
      <w:bookmarkStart w:id="2" w:name="_Toc314475552"/>
      <w:bookmarkEnd w:id="0"/>
      <w:r>
        <w:rPr>
          <w:sz w:val="64"/>
          <w:szCs w:val="64"/>
        </w:rPr>
        <w:t xml:space="preserve">Radiation </w:t>
      </w:r>
      <w:r w:rsidR="00375E37">
        <w:rPr>
          <w:sz w:val="64"/>
          <w:szCs w:val="64"/>
        </w:rPr>
        <w:t>Advisory Council</w:t>
      </w:r>
      <w:r>
        <w:rPr>
          <w:sz w:val="64"/>
          <w:szCs w:val="64"/>
        </w:rPr>
        <w:t xml:space="preserve"> </w:t>
      </w:r>
      <w:r w:rsidR="003C74FA">
        <w:rPr>
          <w:sz w:val="64"/>
          <w:szCs w:val="64"/>
        </w:rPr>
        <w:br/>
      </w:r>
      <w:r w:rsidR="00E30AAD">
        <w:rPr>
          <w:sz w:val="64"/>
          <w:szCs w:val="64"/>
        </w:rPr>
        <w:t>Retention and Disposal S</w:t>
      </w:r>
      <w:r w:rsidR="00F84696" w:rsidRPr="00F84696">
        <w:rPr>
          <w:sz w:val="64"/>
          <w:szCs w:val="64"/>
        </w:rPr>
        <w:t>chedule</w:t>
      </w:r>
    </w:p>
    <w:p w14:paraId="0152B760" w14:textId="77777777" w:rsidR="00F84696" w:rsidRDefault="00F84696" w:rsidP="003065E4">
      <w:pPr>
        <w:jc w:val="center"/>
      </w:pPr>
    </w:p>
    <w:p w14:paraId="5D519B51" w14:textId="4C654C1B" w:rsidR="00F84696" w:rsidRPr="00746863" w:rsidRDefault="00F84696" w:rsidP="003065E4">
      <w:pPr>
        <w:spacing w:before="60"/>
        <w:jc w:val="center"/>
        <w:rPr>
          <w:sz w:val="56"/>
          <w:szCs w:val="56"/>
          <w:lang w:eastAsia="en-AU"/>
        </w:rPr>
      </w:pPr>
      <w:r w:rsidRPr="00746863">
        <w:rPr>
          <w:sz w:val="56"/>
          <w:szCs w:val="56"/>
          <w:lang w:eastAsia="en-AU"/>
        </w:rPr>
        <w:t>Authorised</w:t>
      </w:r>
      <w:r>
        <w:rPr>
          <w:sz w:val="56"/>
          <w:szCs w:val="56"/>
          <w:lang w:eastAsia="en-AU"/>
        </w:rPr>
        <w:t xml:space="preserve"> </w:t>
      </w:r>
      <w:r w:rsidR="0076351F">
        <w:rPr>
          <w:sz w:val="56"/>
          <w:szCs w:val="56"/>
          <w:lang w:eastAsia="en-AU"/>
        </w:rPr>
        <w:t>on</w:t>
      </w:r>
      <w:r w:rsidR="00E93EDC">
        <w:rPr>
          <w:sz w:val="56"/>
          <w:szCs w:val="56"/>
          <w:lang w:eastAsia="en-AU"/>
        </w:rPr>
        <w:t xml:space="preserve"> 4 May 2017</w:t>
      </w:r>
    </w:p>
    <w:p w14:paraId="1EC04A2C" w14:textId="77777777" w:rsidR="00F84696" w:rsidRDefault="00F84696" w:rsidP="003065E4">
      <w:pPr>
        <w:spacing w:before="60"/>
        <w:jc w:val="center"/>
        <w:rPr>
          <w:lang w:eastAsia="en-AU"/>
        </w:rPr>
      </w:pPr>
    </w:p>
    <w:p w14:paraId="51EA2D76" w14:textId="175EA1F0" w:rsidR="00F84696" w:rsidRPr="00746863" w:rsidRDefault="00F84696" w:rsidP="003065E4">
      <w:pPr>
        <w:spacing w:before="60"/>
        <w:jc w:val="center"/>
        <w:rPr>
          <w:sz w:val="36"/>
          <w:szCs w:val="36"/>
          <w:lang w:eastAsia="en-AU"/>
        </w:rPr>
      </w:pPr>
      <w:r w:rsidRPr="00746863">
        <w:rPr>
          <w:sz w:val="36"/>
          <w:szCs w:val="36"/>
          <w:lang w:eastAsia="en-AU"/>
        </w:rPr>
        <w:lastRenderedPageBreak/>
        <w:t xml:space="preserve">An authorisation under s.26 of the </w:t>
      </w:r>
      <w:r w:rsidRPr="00746863">
        <w:rPr>
          <w:i/>
          <w:sz w:val="36"/>
          <w:szCs w:val="36"/>
          <w:lang w:eastAsia="en-AU"/>
        </w:rPr>
        <w:t xml:space="preserve">Public Records Act 2002 </w:t>
      </w:r>
      <w:r w:rsidRPr="00746863">
        <w:rPr>
          <w:sz w:val="36"/>
          <w:szCs w:val="36"/>
          <w:lang w:eastAsia="en-AU"/>
        </w:rPr>
        <w:t>for the disposal of</w:t>
      </w:r>
      <w:r w:rsidR="00514833">
        <w:rPr>
          <w:sz w:val="36"/>
          <w:szCs w:val="36"/>
          <w:lang w:eastAsia="en-AU"/>
        </w:rPr>
        <w:t xml:space="preserve"> records created by</w:t>
      </w:r>
      <w:r w:rsidR="00452696">
        <w:rPr>
          <w:sz w:val="36"/>
          <w:szCs w:val="36"/>
          <w:lang w:eastAsia="en-AU"/>
        </w:rPr>
        <w:t xml:space="preserve"> </w:t>
      </w:r>
      <w:r w:rsidR="00514833">
        <w:rPr>
          <w:sz w:val="36"/>
          <w:szCs w:val="36"/>
          <w:lang w:eastAsia="en-AU"/>
        </w:rPr>
        <w:t xml:space="preserve">the Radiation Advisory Council that relate to </w:t>
      </w:r>
      <w:r w:rsidR="00375E37">
        <w:rPr>
          <w:sz w:val="36"/>
          <w:szCs w:val="36"/>
          <w:lang w:eastAsia="en-AU"/>
        </w:rPr>
        <w:t>applications for reviews of original decisions referred to the Council</w:t>
      </w:r>
    </w:p>
    <w:p w14:paraId="1FDED98B" w14:textId="77777777" w:rsidR="00F84696" w:rsidRDefault="00F84696" w:rsidP="003065E4">
      <w:pPr>
        <w:jc w:val="center"/>
        <w:rPr>
          <w:lang w:eastAsia="en-AU"/>
        </w:rPr>
      </w:pPr>
    </w:p>
    <w:p w14:paraId="645BABF7" w14:textId="77777777" w:rsidR="0076351F" w:rsidRDefault="0076351F" w:rsidP="003065E4">
      <w:pPr>
        <w:spacing w:before="60"/>
        <w:jc w:val="center"/>
        <w:rPr>
          <w:rFonts w:cs="Arial"/>
          <w:sz w:val="24"/>
          <w:lang w:eastAsia="en-AU"/>
        </w:rPr>
      </w:pPr>
    </w:p>
    <w:p w14:paraId="2BE103FD" w14:textId="77777777" w:rsidR="0076351F" w:rsidRDefault="0076351F" w:rsidP="003065E4">
      <w:pPr>
        <w:spacing w:before="60"/>
        <w:jc w:val="center"/>
        <w:rPr>
          <w:rFonts w:cs="Arial"/>
          <w:sz w:val="24"/>
          <w:lang w:eastAsia="en-AU"/>
        </w:rPr>
      </w:pPr>
    </w:p>
    <w:p w14:paraId="434C5C86" w14:textId="77777777" w:rsidR="00F84696" w:rsidRPr="0076351F" w:rsidRDefault="00F84696" w:rsidP="00327FF3">
      <w:pPr>
        <w:spacing w:before="60"/>
        <w:jc w:val="center"/>
        <w:rPr>
          <w:rFonts w:cs="Arial"/>
          <w:sz w:val="24"/>
          <w:lang w:eastAsia="en-AU"/>
        </w:rPr>
      </w:pPr>
      <w:r w:rsidRPr="0076351F">
        <w:rPr>
          <w:rFonts w:cs="Arial"/>
          <w:sz w:val="24"/>
          <w:lang w:eastAsia="en-AU"/>
        </w:rPr>
        <w:t xml:space="preserve">Where printed, this reproduction is only accurate at the time of printing. </w:t>
      </w:r>
    </w:p>
    <w:p w14:paraId="63864EE7" w14:textId="77777777" w:rsidR="00F84696" w:rsidRPr="0076351F" w:rsidRDefault="00F84696" w:rsidP="00327FF3">
      <w:pPr>
        <w:spacing w:before="60"/>
        <w:jc w:val="center"/>
        <w:rPr>
          <w:rFonts w:cs="Arial"/>
          <w:sz w:val="24"/>
          <w:lang w:eastAsia="en-AU"/>
        </w:rPr>
      </w:pPr>
      <w:r w:rsidRPr="0076351F">
        <w:rPr>
          <w:sz w:val="24"/>
          <w:lang w:eastAsia="en-AU"/>
        </w:rPr>
        <w:t xml:space="preserve">Queensland State Archives’ </w:t>
      </w:r>
      <w:hyperlink r:id="rId9" w:history="1">
        <w:r w:rsidRPr="0076351F">
          <w:rPr>
            <w:rStyle w:val="Hyperlink"/>
            <w:sz w:val="24"/>
          </w:rPr>
          <w:t>website</w:t>
        </w:r>
      </w:hyperlink>
      <w:r w:rsidRPr="0076351F">
        <w:rPr>
          <w:sz w:val="24"/>
          <w:lang w:eastAsia="en-AU"/>
        </w:rPr>
        <w:t xml:space="preserve"> should always be referred to for the current, authorised version.</w:t>
      </w:r>
    </w:p>
    <w:p w14:paraId="16E9D21C" w14:textId="68C572DD" w:rsidR="009F42B7" w:rsidRPr="003C74FA" w:rsidRDefault="003C74FA" w:rsidP="003C74FA">
      <w:pPr>
        <w:pStyle w:val="Heading3"/>
      </w:pPr>
      <w:bookmarkStart w:id="3" w:name="_Toc314475554"/>
      <w:bookmarkEnd w:id="2"/>
      <w:r>
        <w:br w:type="page"/>
      </w:r>
      <w:r w:rsidR="009F42B7" w:rsidRPr="003C74FA">
        <w:lastRenderedPageBreak/>
        <w:t>Using this schedule</w:t>
      </w:r>
    </w:p>
    <w:p w14:paraId="232E314C" w14:textId="186EF80E" w:rsidR="009F42B7" w:rsidRDefault="009F42B7" w:rsidP="00327FF3">
      <w:pPr>
        <w:pStyle w:val="Default"/>
        <w:spacing w:before="60" w:after="60"/>
        <w:rPr>
          <w:color w:val="auto"/>
          <w:sz w:val="22"/>
          <w:szCs w:val="22"/>
          <w:lang w:eastAsia="en-US"/>
        </w:rPr>
      </w:pPr>
      <w:r>
        <w:rPr>
          <w:sz w:val="22"/>
          <w:szCs w:val="22"/>
        </w:rPr>
        <w:t>The</w:t>
      </w:r>
      <w:r w:rsidR="00514833">
        <w:rPr>
          <w:sz w:val="22"/>
          <w:szCs w:val="22"/>
        </w:rPr>
        <w:t xml:space="preserve"> </w:t>
      </w:r>
      <w:r w:rsidR="00375E37">
        <w:rPr>
          <w:sz w:val="22"/>
          <w:szCs w:val="22"/>
        </w:rPr>
        <w:t xml:space="preserve">Radiation Advisory Council </w:t>
      </w:r>
      <w:r>
        <w:rPr>
          <w:sz w:val="22"/>
          <w:szCs w:val="22"/>
        </w:rPr>
        <w:t xml:space="preserve">retention and disposal schedule </w:t>
      </w:r>
      <w:r w:rsidRPr="008D4B3E">
        <w:rPr>
          <w:sz w:val="22"/>
          <w:szCs w:val="22"/>
        </w:rPr>
        <w:t>authorises the disposal of</w:t>
      </w:r>
      <w:r w:rsidR="00514833">
        <w:rPr>
          <w:sz w:val="22"/>
          <w:szCs w:val="22"/>
        </w:rPr>
        <w:t xml:space="preserve"> records created by the Radiation Advisory Council that relate to </w:t>
      </w:r>
      <w:r w:rsidR="00375E37">
        <w:rPr>
          <w:sz w:val="22"/>
          <w:szCs w:val="22"/>
        </w:rPr>
        <w:t>applications for review of original decisions referred to the Council by the Queensland Health Chief Executive</w:t>
      </w:r>
      <w:r w:rsidR="00514833">
        <w:rPr>
          <w:sz w:val="22"/>
          <w:szCs w:val="22"/>
        </w:rPr>
        <w:t>.</w:t>
      </w:r>
      <w:r w:rsidRPr="008D4B3E">
        <w:rPr>
          <w:sz w:val="22"/>
          <w:szCs w:val="22"/>
        </w:rPr>
        <w:t xml:space="preserve"> It applies to</w:t>
      </w:r>
      <w:r w:rsidRPr="00D96034">
        <w:rPr>
          <w:sz w:val="22"/>
          <w:szCs w:val="22"/>
        </w:rPr>
        <w:t xml:space="preserve"> records created in any format, unless otherwise specified in the class description. </w:t>
      </w:r>
    </w:p>
    <w:p w14:paraId="3E260222" w14:textId="51CCADF6" w:rsidR="009F42B7" w:rsidRDefault="009F42B7" w:rsidP="00327FF3">
      <w:pPr>
        <w:spacing w:before="60" w:line="240" w:lineRule="auto"/>
        <w:rPr>
          <w:szCs w:val="22"/>
        </w:rPr>
      </w:pPr>
      <w:r w:rsidRPr="008D4B3E">
        <w:rPr>
          <w:szCs w:val="22"/>
        </w:rPr>
        <w:t>The</w:t>
      </w:r>
      <w:r w:rsidR="00514833">
        <w:rPr>
          <w:szCs w:val="22"/>
        </w:rPr>
        <w:t xml:space="preserve"> </w:t>
      </w:r>
      <w:r w:rsidR="00375E37">
        <w:rPr>
          <w:szCs w:val="22"/>
        </w:rPr>
        <w:t xml:space="preserve">Radiation Advisory Council </w:t>
      </w:r>
      <w:r>
        <w:rPr>
          <w:szCs w:val="22"/>
        </w:rPr>
        <w:t>retention and disposal schedule</w:t>
      </w:r>
      <w:r>
        <w:rPr>
          <w:rFonts w:cs="Arial"/>
          <w:szCs w:val="22"/>
        </w:rPr>
        <w:t xml:space="preserve"> can</w:t>
      </w:r>
      <w:r w:rsidRPr="008D4B3E">
        <w:rPr>
          <w:szCs w:val="22"/>
        </w:rPr>
        <w:t xml:space="preserve"> be used in conjunction with </w:t>
      </w:r>
      <w:r>
        <w:rPr>
          <w:szCs w:val="22"/>
        </w:rPr>
        <w:t xml:space="preserve">the </w:t>
      </w:r>
      <w:hyperlink r:id="rId10" w:history="1">
        <w:r w:rsidRPr="00303A49">
          <w:rPr>
            <w:rStyle w:val="Hyperlink"/>
            <w:szCs w:val="22"/>
          </w:rPr>
          <w:t>General retention and disposal schedule</w:t>
        </w:r>
      </w:hyperlink>
      <w:r>
        <w:rPr>
          <w:szCs w:val="22"/>
        </w:rPr>
        <w:t xml:space="preserve"> (GRDS). </w:t>
      </w:r>
      <w:r w:rsidRPr="008D4B3E">
        <w:rPr>
          <w:szCs w:val="22"/>
        </w:rPr>
        <w:t xml:space="preserve">Record classes in the Common </w:t>
      </w:r>
      <w:r w:rsidR="00535527">
        <w:rPr>
          <w:szCs w:val="22"/>
        </w:rPr>
        <w:t>A</w:t>
      </w:r>
      <w:r w:rsidRPr="008D4B3E">
        <w:rPr>
          <w:szCs w:val="22"/>
        </w:rPr>
        <w:t>ctivities</w:t>
      </w:r>
      <w:r>
        <w:rPr>
          <w:szCs w:val="22"/>
        </w:rPr>
        <w:t xml:space="preserve"> section of the GRDS </w:t>
      </w:r>
      <w:r w:rsidRPr="00DC4374">
        <w:rPr>
          <w:szCs w:val="22"/>
        </w:rPr>
        <w:t xml:space="preserve">can be applied to any function </w:t>
      </w:r>
      <w:r>
        <w:rPr>
          <w:szCs w:val="22"/>
        </w:rPr>
        <w:t>undertaken by</w:t>
      </w:r>
      <w:r w:rsidRPr="00DC4374">
        <w:rPr>
          <w:szCs w:val="22"/>
        </w:rPr>
        <w:t xml:space="preserve"> the agency, provided </w:t>
      </w:r>
      <w:r>
        <w:rPr>
          <w:szCs w:val="22"/>
        </w:rPr>
        <w:t>the retention period</w:t>
      </w:r>
      <w:r w:rsidRPr="00DC4374">
        <w:rPr>
          <w:szCs w:val="22"/>
        </w:rPr>
        <w:t xml:space="preserve"> meets </w:t>
      </w:r>
      <w:r>
        <w:rPr>
          <w:szCs w:val="22"/>
        </w:rPr>
        <w:t xml:space="preserve">all </w:t>
      </w:r>
      <w:r w:rsidRPr="00DC4374">
        <w:rPr>
          <w:szCs w:val="22"/>
        </w:rPr>
        <w:t>of the agency’s specific regulatory requirements and there are no exclusions listed</w:t>
      </w:r>
      <w:r>
        <w:rPr>
          <w:szCs w:val="22"/>
        </w:rPr>
        <w:t>.</w:t>
      </w:r>
      <w:r w:rsidRPr="00DC4374">
        <w:rPr>
          <w:szCs w:val="22"/>
        </w:rPr>
        <w:t xml:space="preserve"> Schedules should be reviewed </w:t>
      </w:r>
      <w:r>
        <w:rPr>
          <w:szCs w:val="22"/>
        </w:rPr>
        <w:t xml:space="preserve">at least </w:t>
      </w:r>
      <w:r w:rsidRPr="00DC4374">
        <w:rPr>
          <w:szCs w:val="22"/>
        </w:rPr>
        <w:t>every 5 years</w:t>
      </w:r>
      <w:r>
        <w:rPr>
          <w:szCs w:val="22"/>
        </w:rPr>
        <w:t xml:space="preserve">. </w:t>
      </w:r>
    </w:p>
    <w:p w14:paraId="532C9DCE" w14:textId="77777777" w:rsidR="009F42B7" w:rsidRPr="00DC4374" w:rsidRDefault="009F42B7" w:rsidP="00327FF3">
      <w:pPr>
        <w:spacing w:before="60" w:line="240" w:lineRule="auto"/>
        <w:ind w:right="-170"/>
        <w:rPr>
          <w:szCs w:val="22"/>
        </w:rPr>
      </w:pPr>
      <w:r>
        <w:rPr>
          <w:szCs w:val="22"/>
        </w:rPr>
        <w:t xml:space="preserve">Any </w:t>
      </w:r>
      <w:r w:rsidRPr="00DC4374">
        <w:rPr>
          <w:szCs w:val="22"/>
        </w:rPr>
        <w:t>references to repealed legislation may be taken as a reference to current legislation if the context permits.</w:t>
      </w:r>
    </w:p>
    <w:p w14:paraId="71AEBE4D" w14:textId="77777777" w:rsidR="009F42B7" w:rsidRPr="00514833" w:rsidRDefault="009F42B7" w:rsidP="00514833">
      <w:pPr>
        <w:spacing w:before="60" w:line="240" w:lineRule="auto"/>
      </w:pPr>
      <w:r w:rsidRPr="00DC4374">
        <w:rPr>
          <w:szCs w:val="22"/>
        </w:rPr>
        <w:t xml:space="preserve">Any </w:t>
      </w:r>
      <w:r>
        <w:rPr>
          <w:szCs w:val="22"/>
        </w:rPr>
        <w:t>previously authorised</w:t>
      </w:r>
      <w:r w:rsidRPr="00DC4374">
        <w:rPr>
          <w:szCs w:val="22"/>
        </w:rPr>
        <w:t xml:space="preserve"> retention and disposal schedule </w:t>
      </w:r>
      <w:r>
        <w:rPr>
          <w:szCs w:val="22"/>
        </w:rPr>
        <w:t xml:space="preserve">covering record classes described in this schedule </w:t>
      </w:r>
      <w:r w:rsidRPr="00DC4374">
        <w:rPr>
          <w:szCs w:val="22"/>
        </w:rPr>
        <w:t xml:space="preserve">is </w:t>
      </w:r>
      <w:r>
        <w:rPr>
          <w:szCs w:val="22"/>
        </w:rPr>
        <w:t xml:space="preserve">now </w:t>
      </w:r>
      <w:r w:rsidRPr="00DC4374">
        <w:rPr>
          <w:szCs w:val="22"/>
        </w:rPr>
        <w:t>superseded and previous versions should be removed from use. It is the agency’s responsibility to maintain the current approved schedule within their business practice</w:t>
      </w:r>
      <w:r>
        <w:rPr>
          <w:szCs w:val="22"/>
        </w:rPr>
        <w:t>s</w:t>
      </w:r>
      <w:r w:rsidRPr="00DC4374">
        <w:rPr>
          <w:szCs w:val="22"/>
        </w:rPr>
        <w:t xml:space="preserve"> and systems.</w:t>
      </w:r>
    </w:p>
    <w:p w14:paraId="57C78157" w14:textId="77777777" w:rsidR="009F42B7" w:rsidRPr="000B46D0" w:rsidRDefault="009F42B7" w:rsidP="003C74FA">
      <w:pPr>
        <w:pStyle w:val="Heading3"/>
        <w:rPr>
          <w:lang w:eastAsia="en-AU"/>
        </w:rPr>
      </w:pPr>
      <w:bookmarkStart w:id="4" w:name="_Toc314475555"/>
      <w:bookmarkEnd w:id="3"/>
      <w:r w:rsidRPr="000B46D0">
        <w:rPr>
          <w:lang w:eastAsia="en-AU"/>
        </w:rPr>
        <w:t xml:space="preserve">When this schedule should </w:t>
      </w:r>
      <w:r w:rsidRPr="000B46D0">
        <w:rPr>
          <w:u w:val="single"/>
          <w:lang w:eastAsia="en-AU"/>
        </w:rPr>
        <w:t>not</w:t>
      </w:r>
      <w:r w:rsidRPr="000B46D0">
        <w:rPr>
          <w:lang w:eastAsia="en-AU"/>
        </w:rPr>
        <w:t xml:space="preserve"> be used</w:t>
      </w:r>
    </w:p>
    <w:p w14:paraId="1BB9B9B4" w14:textId="77777777" w:rsidR="009F42B7" w:rsidRPr="00DC4374" w:rsidRDefault="009F42B7" w:rsidP="00327FF3">
      <w:pPr>
        <w:spacing w:before="60" w:line="240" w:lineRule="auto"/>
        <w:rPr>
          <w:szCs w:val="22"/>
        </w:rPr>
      </w:pPr>
      <w:r w:rsidRPr="00DC4374">
        <w:rPr>
          <w:szCs w:val="22"/>
        </w:rPr>
        <w:t xml:space="preserve">It is an offence under the </w:t>
      </w:r>
      <w:r w:rsidRPr="00DC4374">
        <w:rPr>
          <w:i/>
          <w:iCs/>
          <w:szCs w:val="22"/>
        </w:rPr>
        <w:t>Criminal Code Act 1899</w:t>
      </w:r>
      <w:r w:rsidRPr="00DC4374">
        <w:rPr>
          <w:szCs w:val="22"/>
        </w:rPr>
        <w:t xml:space="preserve"> (s.129) </w:t>
      </w:r>
      <w:r w:rsidRPr="00DC4374">
        <w:rPr>
          <w:i/>
          <w:szCs w:val="22"/>
        </w:rPr>
        <w:t xml:space="preserve">‘for a person, who knowing something is or may be needed in evidence in a judicial proceeding, damages it with intent to stop it being used in evidence’. </w:t>
      </w:r>
      <w:r w:rsidRPr="00DC4374">
        <w:rPr>
          <w:szCs w:val="22"/>
        </w:rPr>
        <w:t xml:space="preserve">A duty of </w:t>
      </w:r>
      <w:r w:rsidRPr="00DC4374">
        <w:rPr>
          <w:szCs w:val="22"/>
        </w:rPr>
        <w:lastRenderedPageBreak/>
        <w:t xml:space="preserve">care exists </w:t>
      </w:r>
      <w:r>
        <w:rPr>
          <w:szCs w:val="22"/>
        </w:rPr>
        <w:t xml:space="preserve">for agencies </w:t>
      </w:r>
      <w:r w:rsidRPr="00DC4374">
        <w:rPr>
          <w:szCs w:val="22"/>
        </w:rPr>
        <w:t>to ensure records that may be needed in evidence in a judicial proceeding, including any legal action or a Commission of Inquiry, are not disposed of. Internal processes should be implemented to meet this obligation</w:t>
      </w:r>
      <w:r>
        <w:rPr>
          <w:szCs w:val="22"/>
        </w:rPr>
        <w:t>,</w:t>
      </w:r>
      <w:r w:rsidRPr="00DC4374">
        <w:rPr>
          <w:szCs w:val="22"/>
        </w:rPr>
        <w:t xml:space="preserve"> which may include consultation with your legal or Right to Information area or issuing an internal </w:t>
      </w:r>
      <w:r>
        <w:rPr>
          <w:szCs w:val="22"/>
        </w:rPr>
        <w:t xml:space="preserve">records </w:t>
      </w:r>
      <w:r w:rsidRPr="00DC4374">
        <w:rPr>
          <w:szCs w:val="22"/>
        </w:rPr>
        <w:t xml:space="preserve">disposal freeze if it is reasonably expected that </w:t>
      </w:r>
      <w:r>
        <w:rPr>
          <w:szCs w:val="22"/>
        </w:rPr>
        <w:t xml:space="preserve">a judicial proceeding </w:t>
      </w:r>
      <w:r w:rsidRPr="00DC4374">
        <w:rPr>
          <w:szCs w:val="22"/>
        </w:rPr>
        <w:t>may occur e.g. retaining property files that may contain information on the use of asbestos in buildings</w:t>
      </w:r>
      <w:r>
        <w:rPr>
          <w:szCs w:val="22"/>
        </w:rPr>
        <w:t xml:space="preserve">. </w:t>
      </w:r>
    </w:p>
    <w:p w14:paraId="3F15F2BA" w14:textId="77777777" w:rsidR="009F42B7" w:rsidRDefault="009F42B7" w:rsidP="00327FF3">
      <w:pPr>
        <w:spacing w:before="60"/>
      </w:pPr>
      <w:r w:rsidRPr="003637B6">
        <w:rPr>
          <w:szCs w:val="22"/>
        </w:rPr>
        <w:t xml:space="preserve">Additionally, </w:t>
      </w:r>
      <w:r>
        <w:t xml:space="preserve">any group of records covered by a disposal freeze issued by the State Archivist cannot be disposed of while the freeze is in place. Disposal freezes </w:t>
      </w:r>
      <w:r w:rsidRPr="00DA7708">
        <w:t>generally relate to a particular topic or event which has gained prominence or provokes controversy.</w:t>
      </w:r>
      <w:r>
        <w:t xml:space="preserve"> </w:t>
      </w:r>
      <w:r w:rsidRPr="003637B6">
        <w:t xml:space="preserve">Further information about current disposal freezes and whether they affect the use of this </w:t>
      </w:r>
      <w:r>
        <w:t>s</w:t>
      </w:r>
      <w:r w:rsidRPr="003637B6">
        <w:t xml:space="preserve">chedule is available from </w:t>
      </w:r>
      <w:r>
        <w:t xml:space="preserve">the </w:t>
      </w:r>
      <w:r w:rsidRPr="003637B6">
        <w:t xml:space="preserve">Queensland State Archives </w:t>
      </w:r>
      <w:hyperlink r:id="rId11" w:history="1">
        <w:r w:rsidRPr="00655856">
          <w:rPr>
            <w:rStyle w:val="Hyperlink"/>
            <w:bCs/>
          </w:rPr>
          <w:t>website</w:t>
        </w:r>
      </w:hyperlink>
      <w:r w:rsidRPr="003637B6">
        <w:t xml:space="preserve"> </w:t>
      </w:r>
      <w:r>
        <w:t xml:space="preserve">under Destroy. </w:t>
      </w:r>
    </w:p>
    <w:p w14:paraId="480D9639" w14:textId="77777777" w:rsidR="009F42B7" w:rsidRDefault="009F42B7" w:rsidP="00327FF3">
      <w:pPr>
        <w:spacing w:before="60" w:line="240" w:lineRule="auto"/>
        <w:rPr>
          <w:szCs w:val="22"/>
        </w:rPr>
      </w:pPr>
      <w:r w:rsidRPr="003637B6">
        <w:rPr>
          <w:szCs w:val="22"/>
        </w:rPr>
        <w:t xml:space="preserve">Records which </w:t>
      </w:r>
      <w:r w:rsidRPr="00DA7708">
        <w:rPr>
          <w:szCs w:val="22"/>
        </w:rPr>
        <w:t xml:space="preserve">are subject to a request for access under the </w:t>
      </w:r>
      <w:r w:rsidRPr="004D14B4">
        <w:rPr>
          <w:i/>
          <w:szCs w:val="22"/>
        </w:rPr>
        <w:t>Right to Information Act 2009</w:t>
      </w:r>
      <w:r>
        <w:rPr>
          <w:i/>
          <w:szCs w:val="22"/>
        </w:rPr>
        <w:t xml:space="preserve">, </w:t>
      </w:r>
      <w:r>
        <w:rPr>
          <w:szCs w:val="22"/>
        </w:rPr>
        <w:t>the</w:t>
      </w:r>
      <w:r w:rsidRPr="004D14B4">
        <w:rPr>
          <w:i/>
          <w:szCs w:val="22"/>
        </w:rPr>
        <w:t xml:space="preserve"> </w:t>
      </w:r>
      <w:r>
        <w:rPr>
          <w:i/>
          <w:szCs w:val="22"/>
        </w:rPr>
        <w:t xml:space="preserve">Information Privacy Act 2009 </w:t>
      </w:r>
      <w:r w:rsidRPr="00DA7708">
        <w:rPr>
          <w:szCs w:val="22"/>
        </w:rPr>
        <w:t>or any other relevant Act must not be destroyed until the action</w:t>
      </w:r>
      <w:r>
        <w:rPr>
          <w:szCs w:val="22"/>
        </w:rPr>
        <w:t>, and any applicable appeal period,</w:t>
      </w:r>
      <w:r w:rsidRPr="00DA7708">
        <w:rPr>
          <w:szCs w:val="22"/>
        </w:rPr>
        <w:t xml:space="preserve"> has been completed.</w:t>
      </w:r>
    </w:p>
    <w:p w14:paraId="4C48DB94" w14:textId="77777777" w:rsidR="009F42B7" w:rsidRPr="00327FF3" w:rsidRDefault="009F42B7" w:rsidP="003C74FA">
      <w:pPr>
        <w:pStyle w:val="Heading3"/>
      </w:pPr>
      <w:r w:rsidRPr="00327FF3">
        <w:t>Schedule layout</w:t>
      </w:r>
    </w:p>
    <w:p w14:paraId="221C9290" w14:textId="77777777" w:rsidR="009F42B7" w:rsidRPr="00567794" w:rsidRDefault="009F42B7" w:rsidP="00327FF3">
      <w:pPr>
        <w:spacing w:before="60" w:line="240" w:lineRule="auto"/>
      </w:pPr>
      <w:r>
        <w:t xml:space="preserve">Each class has been allocated a unique number to aid with the disposal of records. Further implementation information is available on the Queensland State Archives </w:t>
      </w:r>
      <w:hyperlink r:id="rId12" w:history="1">
        <w:r w:rsidRPr="00303A49">
          <w:rPr>
            <w:rStyle w:val="Hyperlink"/>
          </w:rPr>
          <w:t>website</w:t>
        </w:r>
      </w:hyperlink>
      <w:r w:rsidR="00303A49" w:rsidRPr="00303A49">
        <w:t>.</w:t>
      </w:r>
    </w:p>
    <w:bookmarkEnd w:id="4"/>
    <w:p w14:paraId="3D2F50F7" w14:textId="77777777" w:rsidR="009F42B7" w:rsidRPr="00327FF3" w:rsidRDefault="009F42B7" w:rsidP="00327FF3">
      <w:pPr>
        <w:spacing w:before="60"/>
        <w:rPr>
          <w:b/>
        </w:rPr>
      </w:pPr>
      <w:r w:rsidRPr="00327FF3">
        <w:rPr>
          <w:b/>
        </w:rPr>
        <w:t>Records created before 1950</w:t>
      </w:r>
    </w:p>
    <w:p w14:paraId="5B41E57A" w14:textId="77777777" w:rsidR="009F42B7" w:rsidRDefault="009F42B7" w:rsidP="00327FF3">
      <w:pPr>
        <w:autoSpaceDE w:val="0"/>
        <w:autoSpaceDN w:val="0"/>
        <w:adjustRightInd w:val="0"/>
        <w:spacing w:before="60"/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Records described in this schedule that were created before </w:t>
      </w:r>
      <w:r>
        <w:t xml:space="preserve">1950 should be referred to Queensland State Archives for further appraisal before any disposal action is taken by the agency. Further information about pre-1950 records is available from the Queensland State Archives </w:t>
      </w:r>
      <w:r w:rsidRPr="00777DD1">
        <w:t>website</w:t>
      </w:r>
      <w:r>
        <w:t xml:space="preserve"> under </w:t>
      </w:r>
      <w:hyperlink r:id="rId13" w:history="1">
        <w:r w:rsidRPr="00777DD1">
          <w:rPr>
            <w:rStyle w:val="Hyperlink"/>
          </w:rPr>
          <w:t>Sentencing</w:t>
        </w:r>
      </w:hyperlink>
      <w:r>
        <w:t xml:space="preserve">. </w:t>
      </w:r>
    </w:p>
    <w:p w14:paraId="0A0D59AF" w14:textId="77777777" w:rsidR="009F42B7" w:rsidRPr="00327FF3" w:rsidRDefault="009F42B7" w:rsidP="003C74FA">
      <w:pPr>
        <w:pStyle w:val="Heading3"/>
      </w:pPr>
      <w:r w:rsidRPr="00327FF3">
        <w:t xml:space="preserve">Disposal </w:t>
      </w:r>
    </w:p>
    <w:p w14:paraId="3D363251" w14:textId="77777777" w:rsidR="009F42B7" w:rsidRDefault="009F42B7" w:rsidP="00327FF3">
      <w:pPr>
        <w:spacing w:before="60" w:line="240" w:lineRule="auto"/>
        <w:rPr>
          <w:szCs w:val="22"/>
        </w:rPr>
      </w:pPr>
      <w:r>
        <w:rPr>
          <w:szCs w:val="22"/>
        </w:rPr>
        <w:t>No further authorisation is required from the State Archivist for the records disposed of under this schedule. However, disposal</w:t>
      </w:r>
      <w:r w:rsidRPr="003C7C3C">
        <w:rPr>
          <w:szCs w:val="22"/>
        </w:rPr>
        <w:t xml:space="preserve"> must be appropriately documented in accordance with</w:t>
      </w:r>
      <w:r w:rsidRPr="00777DD1">
        <w:rPr>
          <w:i/>
          <w:szCs w:val="22"/>
        </w:rPr>
        <w:t xml:space="preserve"> Information Standard 31: Retention and Disposal of Public Records</w:t>
      </w:r>
      <w:r w:rsidRPr="003C7C3C">
        <w:rPr>
          <w:szCs w:val="22"/>
        </w:rPr>
        <w:t>. Approval from your CEO or authorised delegate is also required prior to disposal.</w:t>
      </w:r>
    </w:p>
    <w:p w14:paraId="6335198D" w14:textId="77777777" w:rsidR="009F42B7" w:rsidRDefault="009F42B7" w:rsidP="00327FF3">
      <w:pPr>
        <w:spacing w:before="60" w:line="240" w:lineRule="auto"/>
        <w:rPr>
          <w:szCs w:val="22"/>
        </w:rPr>
      </w:pPr>
      <w:r>
        <w:rPr>
          <w:szCs w:val="22"/>
        </w:rPr>
        <w:t>A</w:t>
      </w:r>
      <w:r w:rsidRPr="00DC4374">
        <w:rPr>
          <w:szCs w:val="22"/>
        </w:rPr>
        <w:t xml:space="preserve">ny disposal </w:t>
      </w:r>
      <w:r>
        <w:rPr>
          <w:szCs w:val="22"/>
        </w:rPr>
        <w:t xml:space="preserve">of public records </w:t>
      </w:r>
      <w:r w:rsidRPr="00DC4374">
        <w:rPr>
          <w:szCs w:val="22"/>
        </w:rPr>
        <w:t xml:space="preserve">without authorisation from the State Archivist may be a breach of the </w:t>
      </w:r>
      <w:r w:rsidRPr="00DC4374">
        <w:rPr>
          <w:i/>
          <w:iCs/>
          <w:szCs w:val="22"/>
        </w:rPr>
        <w:t>Public Records Act 2002 (s.13).</w:t>
      </w:r>
    </w:p>
    <w:p w14:paraId="0722250C" w14:textId="77777777" w:rsidR="009F42B7" w:rsidRPr="00327FF3" w:rsidRDefault="009F42B7" w:rsidP="003C74FA">
      <w:pPr>
        <w:pStyle w:val="Heading3"/>
      </w:pPr>
      <w:r w:rsidRPr="00327FF3">
        <w:t>How we can help?</w:t>
      </w:r>
    </w:p>
    <w:p w14:paraId="43F3E346" w14:textId="77777777" w:rsidR="009F42B7" w:rsidRPr="00DC4374" w:rsidRDefault="009F42B7" w:rsidP="00327FF3">
      <w:pPr>
        <w:spacing w:before="60" w:line="240" w:lineRule="auto"/>
        <w:rPr>
          <w:szCs w:val="22"/>
        </w:rPr>
      </w:pPr>
      <w:r w:rsidRPr="00DC4374">
        <w:rPr>
          <w:szCs w:val="22"/>
        </w:rPr>
        <w:t xml:space="preserve">More information on implementing schedules is available on the Queensland State Archives </w:t>
      </w:r>
      <w:hyperlink r:id="rId14" w:history="1">
        <w:r w:rsidRPr="00777DD1">
          <w:rPr>
            <w:rStyle w:val="Hyperlink"/>
            <w:szCs w:val="22"/>
          </w:rPr>
          <w:t>website</w:t>
        </w:r>
      </w:hyperlink>
      <w:r w:rsidRPr="00DC4374">
        <w:rPr>
          <w:szCs w:val="22"/>
        </w:rPr>
        <w:t xml:space="preserve">. Any enquiries about this schedule or recordkeeping should be directed in the first instance to your </w:t>
      </w:r>
      <w:r w:rsidR="00535527">
        <w:rPr>
          <w:szCs w:val="22"/>
        </w:rPr>
        <w:t>R</w:t>
      </w:r>
      <w:r w:rsidRPr="00DC4374">
        <w:rPr>
          <w:szCs w:val="22"/>
        </w:rPr>
        <w:t xml:space="preserve">ecords </w:t>
      </w:r>
      <w:r w:rsidR="00535527">
        <w:rPr>
          <w:szCs w:val="22"/>
        </w:rPr>
        <w:t>M</w:t>
      </w:r>
      <w:r w:rsidRPr="00DC4374">
        <w:rPr>
          <w:szCs w:val="22"/>
        </w:rPr>
        <w:t xml:space="preserve">anager. If further information is required, please contact Queensland State Archives on </w:t>
      </w:r>
      <w:r>
        <w:rPr>
          <w:szCs w:val="22"/>
        </w:rPr>
        <w:t>(</w:t>
      </w:r>
      <w:r w:rsidRPr="00DC4374">
        <w:rPr>
          <w:szCs w:val="22"/>
        </w:rPr>
        <w:t>07</w:t>
      </w:r>
      <w:r>
        <w:rPr>
          <w:szCs w:val="22"/>
        </w:rPr>
        <w:t>)</w:t>
      </w:r>
      <w:r w:rsidRPr="00DC4374">
        <w:rPr>
          <w:szCs w:val="22"/>
        </w:rPr>
        <w:t xml:space="preserve"> 3</w:t>
      </w:r>
      <w:r>
        <w:rPr>
          <w:szCs w:val="22"/>
        </w:rPr>
        <w:t>037 6630</w:t>
      </w:r>
      <w:r w:rsidRPr="00DC4374">
        <w:rPr>
          <w:szCs w:val="22"/>
        </w:rPr>
        <w:t xml:space="preserve"> email </w:t>
      </w:r>
      <w:hyperlink r:id="rId15" w:history="1">
        <w:r w:rsidRPr="007B2791">
          <w:rPr>
            <w:rStyle w:val="Hyperlink"/>
            <w:szCs w:val="22"/>
          </w:rPr>
          <w:t>rkqueries@archives.qld.gov.au</w:t>
        </w:r>
      </w:hyperlink>
      <w:r w:rsidRPr="00DC4374">
        <w:rPr>
          <w:szCs w:val="22"/>
        </w:rPr>
        <w:t xml:space="preserve">. </w:t>
      </w:r>
    </w:p>
    <w:p w14:paraId="4D62E9CD" w14:textId="77777777" w:rsidR="003C74FA" w:rsidRDefault="003C74FA" w:rsidP="003C74FA"/>
    <w:p w14:paraId="2F0BC4B0" w14:textId="255AE4E5" w:rsidR="009F42B7" w:rsidRPr="003C74FA" w:rsidRDefault="009F42B7" w:rsidP="003C74FA">
      <w:pPr>
        <w:tabs>
          <w:tab w:val="left" w:pos="4536"/>
          <w:tab w:val="left" w:pos="8931"/>
        </w:tabs>
        <w:rPr>
          <w:b/>
          <w:color w:val="7F7F7F" w:themeColor="text1" w:themeTint="80"/>
          <w:sz w:val="28"/>
          <w:szCs w:val="28"/>
        </w:rPr>
      </w:pPr>
      <w:r w:rsidRPr="003C74FA">
        <w:rPr>
          <w:b/>
          <w:sz w:val="28"/>
          <w:szCs w:val="28"/>
        </w:rPr>
        <w:t>Approved by State Archivist:</w:t>
      </w:r>
      <w:r w:rsidRPr="003C74FA">
        <w:rPr>
          <w:b/>
          <w:color w:val="7F7F7F" w:themeColor="text1" w:themeTint="80"/>
          <w:sz w:val="28"/>
          <w:szCs w:val="28"/>
        </w:rPr>
        <w:t xml:space="preserve"> </w:t>
      </w:r>
      <w:r w:rsidRPr="003C74FA">
        <w:rPr>
          <w:b/>
          <w:color w:val="7F7F7F" w:themeColor="text1" w:themeTint="80"/>
          <w:sz w:val="28"/>
          <w:szCs w:val="28"/>
        </w:rPr>
        <w:tab/>
      </w:r>
      <w:r w:rsidR="00E93EDC" w:rsidRPr="003C74FA">
        <w:rPr>
          <w:b/>
          <w:color w:val="7F7F7F" w:themeColor="text1" w:themeTint="80"/>
          <w:sz w:val="28"/>
          <w:szCs w:val="28"/>
        </w:rPr>
        <w:t>Mike Summerell</w:t>
      </w:r>
      <w:r w:rsidRPr="003C74FA">
        <w:rPr>
          <w:b/>
          <w:color w:val="7F7F7F" w:themeColor="text1" w:themeTint="80"/>
          <w:sz w:val="28"/>
          <w:szCs w:val="28"/>
        </w:rPr>
        <w:tab/>
      </w:r>
      <w:r w:rsidRPr="003C74FA">
        <w:rPr>
          <w:b/>
          <w:sz w:val="28"/>
          <w:szCs w:val="28"/>
        </w:rPr>
        <w:t>Date:</w:t>
      </w:r>
      <w:r w:rsidR="00E93EDC" w:rsidRPr="003C74FA">
        <w:rPr>
          <w:b/>
          <w:color w:val="7F7F7F" w:themeColor="text1" w:themeTint="80"/>
          <w:sz w:val="28"/>
          <w:szCs w:val="28"/>
        </w:rPr>
        <w:t xml:space="preserve"> 4 May 2017</w:t>
      </w:r>
    </w:p>
    <w:p w14:paraId="71856B14" w14:textId="77777777" w:rsidR="006A7BB9" w:rsidRPr="004977CE" w:rsidRDefault="006A7BB9" w:rsidP="00327FF3">
      <w:pPr>
        <w:spacing w:before="60"/>
      </w:pPr>
    </w:p>
    <w:p w14:paraId="2669C19F" w14:textId="77777777" w:rsidR="006A7BB9" w:rsidRPr="003C74FA" w:rsidRDefault="006A7BB9" w:rsidP="003C74FA">
      <w:pPr>
        <w:pStyle w:val="Heading2"/>
      </w:pPr>
      <w:r w:rsidRPr="004977CE">
        <w:br w:type="page"/>
      </w:r>
      <w:bookmarkStart w:id="5" w:name="_Toc314475557"/>
      <w:bookmarkStart w:id="6" w:name="_Toc336267549"/>
      <w:r w:rsidRPr="003C74FA">
        <w:lastRenderedPageBreak/>
        <w:t>Contents</w:t>
      </w:r>
      <w:bookmarkEnd w:id="5"/>
      <w:bookmarkEnd w:id="6"/>
    </w:p>
    <w:p w14:paraId="4235C535" w14:textId="77777777" w:rsidR="0091629A" w:rsidRPr="003C74FA" w:rsidRDefault="006A7BB9" w:rsidP="003C74FA">
      <w:pPr>
        <w:tabs>
          <w:tab w:val="right" w:leader="dot" w:pos="15026"/>
        </w:tabs>
        <w:ind w:left="284"/>
        <w:rPr>
          <w:rFonts w:ascii="Calibri" w:hAnsi="Calibri"/>
          <w:b/>
          <w:bCs/>
          <w:noProof/>
          <w:szCs w:val="22"/>
        </w:rPr>
      </w:pPr>
      <w:r w:rsidRPr="003C74FA">
        <w:rPr>
          <w:rFonts w:cs="Arial"/>
          <w:b/>
          <w:bCs/>
          <w:color w:val="5F5F5F"/>
          <w:szCs w:val="20"/>
          <w:u w:val="single"/>
          <w:lang w:eastAsia="en-AU"/>
        </w:rPr>
        <w:fldChar w:fldCharType="begin"/>
      </w:r>
      <w:r w:rsidRPr="003C74FA">
        <w:rPr>
          <w:b/>
          <w:u w:val="single"/>
        </w:rPr>
        <w:instrText xml:space="preserve"> TOC \o "2-2" \u </w:instrText>
      </w:r>
      <w:r w:rsidRPr="003C74FA">
        <w:rPr>
          <w:rFonts w:cs="Arial"/>
          <w:b/>
          <w:bCs/>
          <w:color w:val="5F5F5F"/>
          <w:szCs w:val="20"/>
          <w:u w:val="single"/>
          <w:lang w:eastAsia="en-AU"/>
        </w:rPr>
        <w:fldChar w:fldCharType="separate"/>
      </w:r>
      <w:r w:rsidR="0091629A" w:rsidRPr="003C74FA">
        <w:rPr>
          <w:b/>
          <w:noProof/>
        </w:rPr>
        <w:t xml:space="preserve">RADIATION </w:t>
      </w:r>
      <w:r w:rsidR="00452696" w:rsidRPr="003C74FA">
        <w:rPr>
          <w:b/>
          <w:noProof/>
        </w:rPr>
        <w:t>HEALTH STANDARDS</w:t>
      </w:r>
      <w:r w:rsidR="0091629A" w:rsidRPr="003C74FA">
        <w:rPr>
          <w:b/>
          <w:noProof/>
        </w:rPr>
        <w:tab/>
      </w:r>
      <w:r w:rsidR="0091629A" w:rsidRPr="003C74FA">
        <w:rPr>
          <w:b/>
          <w:noProof/>
        </w:rPr>
        <w:fldChar w:fldCharType="begin"/>
      </w:r>
      <w:r w:rsidR="0091629A" w:rsidRPr="003C74FA">
        <w:rPr>
          <w:b/>
          <w:noProof/>
        </w:rPr>
        <w:instrText xml:space="preserve"> PAGEREF _Toc462929798 \h </w:instrText>
      </w:r>
      <w:r w:rsidR="0091629A" w:rsidRPr="003C74FA">
        <w:rPr>
          <w:b/>
          <w:noProof/>
        </w:rPr>
      </w:r>
      <w:r w:rsidR="0091629A" w:rsidRPr="003C74FA">
        <w:rPr>
          <w:b/>
          <w:noProof/>
        </w:rPr>
        <w:fldChar w:fldCharType="separate"/>
      </w:r>
      <w:r w:rsidR="0091629A" w:rsidRPr="003C74FA">
        <w:rPr>
          <w:b/>
          <w:noProof/>
        </w:rPr>
        <w:t>5</w:t>
      </w:r>
      <w:r w:rsidR="0091629A" w:rsidRPr="003C74FA">
        <w:rPr>
          <w:b/>
          <w:noProof/>
        </w:rPr>
        <w:fldChar w:fldCharType="end"/>
      </w:r>
    </w:p>
    <w:p w14:paraId="23DB50EE" w14:textId="77777777" w:rsidR="006A7BB9" w:rsidRPr="003C74FA" w:rsidRDefault="006A7BB9" w:rsidP="003C74FA">
      <w:pPr>
        <w:tabs>
          <w:tab w:val="right" w:leader="dot" w:pos="15026"/>
        </w:tabs>
        <w:ind w:left="284"/>
        <w:rPr>
          <w:b/>
        </w:rPr>
      </w:pPr>
      <w:r w:rsidRPr="003C74FA">
        <w:rPr>
          <w:b/>
          <w:u w:val="single"/>
        </w:rPr>
        <w:fldChar w:fldCharType="end"/>
      </w:r>
    </w:p>
    <w:p w14:paraId="2FBC89A9" w14:textId="77777777" w:rsidR="006A7BB9" w:rsidRPr="00242F03" w:rsidRDefault="006A7BB9" w:rsidP="003C74FA">
      <w:pPr>
        <w:pStyle w:val="Heading2"/>
      </w:pPr>
      <w:r w:rsidRPr="004977CE">
        <w:br w:type="page"/>
      </w:r>
      <w:bookmarkStart w:id="7" w:name="_Toc462929798"/>
      <w:r w:rsidR="00514833" w:rsidRPr="003C74FA">
        <w:lastRenderedPageBreak/>
        <w:t>RADIATION</w:t>
      </w:r>
      <w:r w:rsidR="00452696" w:rsidRPr="003C74FA">
        <w:t xml:space="preserve"> HEALTH STANDARDS</w:t>
      </w:r>
      <w:bookmarkEnd w:id="7"/>
    </w:p>
    <w:p w14:paraId="6EF9F202" w14:textId="4E6921C9" w:rsidR="0091629A" w:rsidRDefault="0091629A" w:rsidP="0091629A">
      <w:pPr>
        <w:spacing w:before="60" w:line="240" w:lineRule="auto"/>
      </w:pPr>
      <w:r>
        <w:rPr>
          <w:i/>
        </w:rPr>
        <w:t>The functio</w:t>
      </w:r>
      <w:r w:rsidR="00F172B9">
        <w:rPr>
          <w:i/>
        </w:rPr>
        <w:t xml:space="preserve">n of </w:t>
      </w:r>
      <w:r w:rsidR="008E4219">
        <w:rPr>
          <w:i/>
        </w:rPr>
        <w:t xml:space="preserve">examining and making recommendations for the </w:t>
      </w:r>
      <w:r>
        <w:rPr>
          <w:i/>
        </w:rPr>
        <w:t xml:space="preserve">prevention or minimisation of dangers arising from radioactive substances and associated machinery through the </w:t>
      </w:r>
      <w:r w:rsidR="008E4219">
        <w:rPr>
          <w:i/>
        </w:rPr>
        <w:t>operation and application</w:t>
      </w:r>
      <w:r>
        <w:rPr>
          <w:i/>
        </w:rPr>
        <w:t xml:space="preserve"> of the Radiation Safety Act 1999.</w:t>
      </w:r>
    </w:p>
    <w:p w14:paraId="05C619DC" w14:textId="77777777" w:rsidR="006A7BB9" w:rsidRPr="004977CE" w:rsidRDefault="006A7BB9" w:rsidP="00327FF3">
      <w:pPr>
        <w:spacing w:before="60" w:line="240" w:lineRule="auto"/>
        <w:rPr>
          <w:i/>
        </w:rPr>
      </w:pPr>
    </w:p>
    <w:tbl>
      <w:tblPr>
        <w:tblW w:w="5000" w:type="pct"/>
        <w:tblInd w:w="-1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left w:w="113" w:type="dxa"/>
          <w:bottom w:w="28" w:type="dxa"/>
          <w:right w:w="113" w:type="dxa"/>
        </w:tblCellMar>
        <w:tblLook w:val="01E0" w:firstRow="1" w:lastRow="1" w:firstColumn="1" w:lastColumn="1" w:noHBand="0" w:noVBand="0"/>
      </w:tblPr>
      <w:tblGrid>
        <w:gridCol w:w="1653"/>
        <w:gridCol w:w="10692"/>
        <w:gridCol w:w="3017"/>
      </w:tblGrid>
      <w:tr w:rsidR="00535527" w:rsidRPr="004977CE" w14:paraId="3386CE09" w14:textId="77777777" w:rsidTr="0042675D">
        <w:trPr>
          <w:tblHeader/>
        </w:trPr>
        <w:tc>
          <w:tcPr>
            <w:tcW w:w="538" w:type="pct"/>
            <w:tcBorders>
              <w:top w:val="single" w:sz="4" w:space="0" w:color="C0C0C0"/>
              <w:left w:val="single" w:sz="4" w:space="0" w:color="C0C0C0"/>
              <w:bottom w:val="single" w:sz="18" w:space="0" w:color="C0C0C0"/>
              <w:right w:val="single" w:sz="4" w:space="0" w:color="C0C0C0"/>
              <w:tl2br w:val="nil"/>
              <w:tr2bl w:val="nil"/>
            </w:tcBorders>
            <w:shd w:val="clear" w:color="auto" w:fill="FFFFFF"/>
          </w:tcPr>
          <w:p w14:paraId="1BDACC64" w14:textId="77777777" w:rsidR="00535527" w:rsidRPr="004D14B4" w:rsidRDefault="002E183D" w:rsidP="00327FF3">
            <w:pPr>
              <w:pStyle w:val="Tabletext"/>
              <w:spacing w:before="60" w:after="60" w:line="240" w:lineRule="auto"/>
              <w:jc w:val="center"/>
              <w:rPr>
                <w:b/>
              </w:rPr>
            </w:pPr>
            <w:r>
              <w:rPr>
                <w:b/>
              </w:rPr>
              <w:t>Disposal Authorisation</w:t>
            </w:r>
          </w:p>
        </w:tc>
        <w:tc>
          <w:tcPr>
            <w:tcW w:w="3480" w:type="pct"/>
            <w:tcBorders>
              <w:top w:val="single" w:sz="4" w:space="0" w:color="C0C0C0"/>
              <w:left w:val="single" w:sz="4" w:space="0" w:color="C0C0C0"/>
              <w:bottom w:val="single" w:sz="18" w:space="0" w:color="C0C0C0"/>
              <w:right w:val="single" w:sz="4" w:space="0" w:color="C0C0C0"/>
              <w:tl2br w:val="nil"/>
              <w:tr2bl w:val="nil"/>
            </w:tcBorders>
            <w:shd w:val="clear" w:color="auto" w:fill="FFFFFF"/>
          </w:tcPr>
          <w:p w14:paraId="33DFC609" w14:textId="77777777" w:rsidR="00535527" w:rsidRPr="004D14B4" w:rsidRDefault="00535527" w:rsidP="00327FF3">
            <w:pPr>
              <w:pStyle w:val="Tabletext"/>
              <w:spacing w:before="60" w:after="60" w:line="240" w:lineRule="auto"/>
              <w:jc w:val="center"/>
              <w:rPr>
                <w:b/>
              </w:rPr>
            </w:pPr>
            <w:r w:rsidRPr="004D14B4">
              <w:rPr>
                <w:b/>
              </w:rPr>
              <w:t>Description of records</w:t>
            </w:r>
          </w:p>
        </w:tc>
        <w:tc>
          <w:tcPr>
            <w:tcW w:w="982" w:type="pct"/>
            <w:tcBorders>
              <w:top w:val="single" w:sz="4" w:space="0" w:color="C0C0C0"/>
              <w:left w:val="single" w:sz="4" w:space="0" w:color="C0C0C0"/>
              <w:bottom w:val="single" w:sz="18" w:space="0" w:color="C0C0C0"/>
              <w:right w:val="single" w:sz="4" w:space="0" w:color="C0C0C0"/>
              <w:tl2br w:val="nil"/>
              <w:tr2bl w:val="nil"/>
            </w:tcBorders>
            <w:shd w:val="clear" w:color="auto" w:fill="FFFFFF"/>
          </w:tcPr>
          <w:p w14:paraId="2ABD1978" w14:textId="77777777" w:rsidR="00535527" w:rsidRPr="004D14B4" w:rsidRDefault="00535527" w:rsidP="00327FF3">
            <w:pPr>
              <w:pStyle w:val="Tabletext"/>
              <w:spacing w:before="60" w:after="60" w:line="240" w:lineRule="auto"/>
              <w:jc w:val="center"/>
              <w:rPr>
                <w:b/>
              </w:rPr>
            </w:pPr>
            <w:r>
              <w:rPr>
                <w:b/>
              </w:rPr>
              <w:t>Retention period &amp; trigger</w:t>
            </w:r>
          </w:p>
        </w:tc>
      </w:tr>
      <w:tr w:rsidR="00535527" w:rsidRPr="004D14B4" w14:paraId="4A78CAEB" w14:textId="77777777" w:rsidTr="0042675D">
        <w:tblPrEx>
          <w:tblCellMar>
            <w:top w:w="57" w:type="dxa"/>
            <w:left w:w="119" w:type="dxa"/>
            <w:right w:w="119" w:type="dxa"/>
          </w:tblCellMar>
        </w:tblPrEx>
        <w:tc>
          <w:tcPr>
            <w:tcW w:w="5000" w:type="pct"/>
            <w:gridSpan w:val="3"/>
            <w:shd w:val="clear" w:color="auto" w:fill="auto"/>
          </w:tcPr>
          <w:p w14:paraId="559B0702" w14:textId="1E0F350A" w:rsidR="0091629A" w:rsidRPr="00CB5D3E" w:rsidRDefault="008E4219" w:rsidP="0091629A">
            <w:pPr>
              <w:pStyle w:val="Heading30"/>
              <w:spacing w:before="60" w:after="60"/>
            </w:pPr>
            <w:r>
              <w:t>STATUTORY INTERPRETATION</w:t>
            </w:r>
          </w:p>
          <w:p w14:paraId="3768CC77" w14:textId="77777777" w:rsidR="00535527" w:rsidRPr="004D14B4" w:rsidRDefault="0091629A" w:rsidP="00327FF3">
            <w:pPr>
              <w:pStyle w:val="Tabletext"/>
              <w:spacing w:before="60" w:after="60" w:line="240" w:lineRule="auto"/>
              <w:rPr>
                <w:sz w:val="22"/>
                <w:szCs w:val="22"/>
              </w:rPr>
            </w:pPr>
            <w:r w:rsidRPr="00DD6FAC">
              <w:rPr>
                <w:i/>
                <w:sz w:val="22"/>
                <w:szCs w:val="22"/>
              </w:rPr>
              <w:t>The activity relating to reviews of decisions referred to the Radiation Advisory Council.</w:t>
            </w:r>
          </w:p>
        </w:tc>
      </w:tr>
      <w:tr w:rsidR="00535527" w:rsidRPr="004D14B4" w14:paraId="68399A29" w14:textId="77777777" w:rsidTr="0042675D">
        <w:tblPrEx>
          <w:tblCellMar>
            <w:top w:w="57" w:type="dxa"/>
            <w:left w:w="119" w:type="dxa"/>
            <w:right w:w="119" w:type="dxa"/>
          </w:tblCellMar>
        </w:tblPrEx>
        <w:tc>
          <w:tcPr>
            <w:tcW w:w="538" w:type="pct"/>
            <w:shd w:val="clear" w:color="auto" w:fill="auto"/>
          </w:tcPr>
          <w:p w14:paraId="170D8379" w14:textId="1927A1CB" w:rsidR="00535527" w:rsidRPr="004D14B4" w:rsidRDefault="0076351F" w:rsidP="00327FF3">
            <w:pPr>
              <w:pStyle w:val="Tabletext"/>
              <w:spacing w:before="60" w:after="6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1670</w:t>
            </w:r>
          </w:p>
        </w:tc>
        <w:tc>
          <w:tcPr>
            <w:tcW w:w="3480" w:type="pct"/>
            <w:shd w:val="clear" w:color="auto" w:fill="auto"/>
          </w:tcPr>
          <w:p w14:paraId="7C797439" w14:textId="77777777" w:rsidR="00535527" w:rsidRPr="004107AB" w:rsidRDefault="0091629A" w:rsidP="00327FF3">
            <w:pPr>
              <w:pStyle w:val="Heading30"/>
              <w:spacing w:before="60" w:after="60"/>
              <w:rPr>
                <w:i/>
              </w:rPr>
            </w:pPr>
            <w:r w:rsidRPr="00DD6FAC">
              <w:rPr>
                <w:i/>
              </w:rPr>
              <w:t>Reviews of original decisions</w:t>
            </w:r>
          </w:p>
          <w:p w14:paraId="5A6CA28B" w14:textId="77777777" w:rsidR="0091629A" w:rsidRPr="00DD6FAC" w:rsidRDefault="0091629A" w:rsidP="0091629A">
            <w:pPr>
              <w:pStyle w:val="Tabletext"/>
              <w:spacing w:before="60" w:after="60" w:line="240" w:lineRule="auto"/>
              <w:rPr>
                <w:sz w:val="22"/>
                <w:szCs w:val="22"/>
              </w:rPr>
            </w:pPr>
            <w:r w:rsidRPr="00DD6FAC">
              <w:rPr>
                <w:sz w:val="22"/>
                <w:szCs w:val="22"/>
              </w:rPr>
              <w:t>Records relating to applications for reviews of original decisions referred to the Council by the Chief Executive.</w:t>
            </w:r>
          </w:p>
          <w:p w14:paraId="14A4A7CF" w14:textId="77777777" w:rsidR="0091629A" w:rsidRPr="00DD6FAC" w:rsidRDefault="0091629A" w:rsidP="0091629A">
            <w:pPr>
              <w:pStyle w:val="Tabletext"/>
              <w:spacing w:before="60" w:after="60" w:line="240" w:lineRule="auto"/>
              <w:rPr>
                <w:sz w:val="22"/>
                <w:szCs w:val="22"/>
              </w:rPr>
            </w:pPr>
            <w:r w:rsidRPr="00DD6FAC">
              <w:rPr>
                <w:sz w:val="22"/>
                <w:szCs w:val="22"/>
              </w:rPr>
              <w:t>Records may include, but are not limited to:</w:t>
            </w:r>
          </w:p>
          <w:p w14:paraId="0BC6669A" w14:textId="77777777" w:rsidR="0091629A" w:rsidRPr="00DD6FAC" w:rsidRDefault="0091629A" w:rsidP="0091629A">
            <w:pPr>
              <w:pStyle w:val="Tabletext"/>
              <w:numPr>
                <w:ilvl w:val="0"/>
                <w:numId w:val="18"/>
              </w:numPr>
              <w:spacing w:before="60" w:after="60" w:line="240" w:lineRule="auto"/>
              <w:rPr>
                <w:sz w:val="22"/>
                <w:szCs w:val="22"/>
              </w:rPr>
            </w:pPr>
            <w:r w:rsidRPr="00DD6FAC">
              <w:rPr>
                <w:sz w:val="22"/>
                <w:szCs w:val="22"/>
              </w:rPr>
              <w:t>applications</w:t>
            </w:r>
          </w:p>
          <w:p w14:paraId="555AD07A" w14:textId="77777777" w:rsidR="0091629A" w:rsidRDefault="0091629A" w:rsidP="0091629A">
            <w:pPr>
              <w:pStyle w:val="Tabletext"/>
              <w:numPr>
                <w:ilvl w:val="0"/>
                <w:numId w:val="18"/>
              </w:numPr>
              <w:spacing w:before="60" w:after="60" w:line="240" w:lineRule="auto"/>
              <w:rPr>
                <w:sz w:val="22"/>
                <w:szCs w:val="22"/>
              </w:rPr>
            </w:pPr>
            <w:r w:rsidRPr="00DD6FAC">
              <w:rPr>
                <w:sz w:val="22"/>
                <w:szCs w:val="22"/>
              </w:rPr>
              <w:t>enquiries and research concerning the application</w:t>
            </w:r>
          </w:p>
          <w:p w14:paraId="17FCAA72" w14:textId="77777777" w:rsidR="00C933DC" w:rsidRPr="00DD6FAC" w:rsidRDefault="00C933DC" w:rsidP="0091629A">
            <w:pPr>
              <w:pStyle w:val="Tabletext"/>
              <w:numPr>
                <w:ilvl w:val="0"/>
                <w:numId w:val="18"/>
              </w:numPr>
              <w:spacing w:before="60" w:after="6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advice</w:t>
            </w:r>
          </w:p>
          <w:p w14:paraId="53238DE3" w14:textId="77777777" w:rsidR="00242F03" w:rsidRPr="0091629A" w:rsidRDefault="0091629A" w:rsidP="00327FF3">
            <w:pPr>
              <w:pStyle w:val="Heading30"/>
              <w:numPr>
                <w:ilvl w:val="0"/>
                <w:numId w:val="18"/>
              </w:numPr>
              <w:spacing w:before="60" w:after="60"/>
              <w:rPr>
                <w:b w:val="0"/>
              </w:rPr>
            </w:pPr>
            <w:r w:rsidRPr="0091629A">
              <w:rPr>
                <w:b w:val="0"/>
              </w:rPr>
              <w:t>decisions from the Chief Executive.</w:t>
            </w:r>
          </w:p>
        </w:tc>
        <w:tc>
          <w:tcPr>
            <w:tcW w:w="982" w:type="pct"/>
            <w:shd w:val="clear" w:color="auto" w:fill="auto"/>
          </w:tcPr>
          <w:p w14:paraId="16071954" w14:textId="77777777" w:rsidR="00452696" w:rsidRDefault="00535527" w:rsidP="00327FF3">
            <w:pPr>
              <w:pStyle w:val="Tabletext"/>
              <w:spacing w:before="60" w:after="6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Permanent.</w:t>
            </w:r>
            <w:r w:rsidRPr="00581DFA">
              <w:rPr>
                <w:sz w:val="22"/>
                <w:szCs w:val="22"/>
              </w:rPr>
              <w:t xml:space="preserve"> </w:t>
            </w:r>
          </w:p>
          <w:p w14:paraId="29637985" w14:textId="77777777" w:rsidR="00242F03" w:rsidRPr="00B47735" w:rsidRDefault="00581DFA" w:rsidP="00327FF3">
            <w:pPr>
              <w:pStyle w:val="Tabletext"/>
              <w:spacing w:before="60" w:after="60" w:line="240" w:lineRule="auto"/>
            </w:pPr>
            <w:r w:rsidRPr="00581DFA">
              <w:rPr>
                <w:sz w:val="22"/>
                <w:szCs w:val="22"/>
              </w:rPr>
              <w:t>Transfer to QSA after business action completed.</w:t>
            </w:r>
          </w:p>
        </w:tc>
      </w:tr>
    </w:tbl>
    <w:p w14:paraId="0A356E58" w14:textId="77777777" w:rsidR="00B742A2" w:rsidRPr="006A7BB9" w:rsidRDefault="00B742A2" w:rsidP="003C74FA"/>
    <w:sectPr w:rsidR="00B742A2" w:rsidRPr="006A7BB9" w:rsidSect="00F80D8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 w:code="9"/>
      <w:pgMar w:top="1134" w:right="851" w:bottom="1077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A21A9F" w14:textId="77777777" w:rsidR="00046838" w:rsidRDefault="00046838" w:rsidP="003E5091">
      <w:r>
        <w:separator/>
      </w:r>
    </w:p>
  </w:endnote>
  <w:endnote w:type="continuationSeparator" w:id="0">
    <w:p w14:paraId="1AEE530A" w14:textId="77777777" w:rsidR="00046838" w:rsidRDefault="00046838" w:rsidP="003E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3CFA5F" w14:textId="77777777" w:rsidR="00D04656" w:rsidRDefault="00D04656" w:rsidP="008963FA">
    <w:pPr>
      <w:pStyle w:val="Footer-landscape"/>
      <w:ind w:left="-480" w:right="-464" w:firstLine="480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0D8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F80D80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B13B9" w14:textId="77777777" w:rsidR="00D04656" w:rsidRPr="008B7B5F" w:rsidRDefault="00D04656" w:rsidP="00303A49">
    <w:pPr>
      <w:pStyle w:val="Footer-landscape"/>
      <w:tabs>
        <w:tab w:val="clear" w:pos="14572"/>
        <w:tab w:val="right" w:pos="15120"/>
      </w:tabs>
      <w:ind w:left="-426" w:right="-315"/>
    </w:pPr>
    <w:r w:rsidRPr="008B7B5F">
      <w:tab/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C61E2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FC61E2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9A859" w14:textId="53B8EB58" w:rsidR="00D04656" w:rsidRPr="0039204E" w:rsidRDefault="00FC61E2" w:rsidP="0039204E">
    <w:pPr>
      <w:pStyle w:val="Footer"/>
      <w:rPr>
        <w:szCs w:val="22"/>
      </w:rPr>
    </w:pPr>
    <w:r>
      <w:rPr>
        <w:noProof/>
        <w:szCs w:val="22"/>
        <w:lang w:eastAsia="en-AU"/>
      </w:rPr>
      <w:drawing>
        <wp:anchor distT="0" distB="0" distL="114300" distR="114300" simplePos="0" relativeHeight="251657728" behindDoc="1" locked="0" layoutInCell="1" allowOverlap="1" wp14:anchorId="6E5D4A92" wp14:editId="4FF70CF5">
          <wp:simplePos x="0" y="0"/>
          <wp:positionH relativeFrom="page">
            <wp:posOffset>361315</wp:posOffset>
          </wp:positionH>
          <wp:positionV relativeFrom="page">
            <wp:posOffset>6423660</wp:posOffset>
          </wp:positionV>
          <wp:extent cx="9952355" cy="903605"/>
          <wp:effectExtent l="0" t="0" r="0" b="0"/>
          <wp:wrapNone/>
          <wp:docPr id="94" name="Picture 94" descr="dsitia footer A4 landscap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4" descr="dsitia footer A4 landscap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52355" cy="903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6546FE" w14:textId="77777777" w:rsidR="00046838" w:rsidRDefault="00046838" w:rsidP="003E5091">
      <w:r>
        <w:separator/>
      </w:r>
    </w:p>
  </w:footnote>
  <w:footnote w:type="continuationSeparator" w:id="0">
    <w:p w14:paraId="4FF37A60" w14:textId="77777777" w:rsidR="00046838" w:rsidRDefault="00046838" w:rsidP="003E50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9671B" w14:textId="77777777" w:rsidR="00D04656" w:rsidRDefault="00D04656" w:rsidP="000166C6">
    <w:pPr>
      <w:pStyle w:val="Header-landscape"/>
      <w:ind w:left="-480" w:right="-464"/>
    </w:pPr>
    <w:r>
      <w:t>Department of Science, Information Technology and Innovation</w:t>
    </w:r>
  </w:p>
  <w:p w14:paraId="79752064" w14:textId="77777777" w:rsidR="00D04656" w:rsidRPr="0039204E" w:rsidRDefault="00D04656" w:rsidP="003920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330BC6" w14:textId="69A2E43B" w:rsidR="00D04656" w:rsidRDefault="00D04656" w:rsidP="00303A49">
    <w:pPr>
      <w:pStyle w:val="Header-landscape"/>
      <w:tabs>
        <w:tab w:val="clear" w:pos="14572"/>
        <w:tab w:val="right" w:pos="15168"/>
      </w:tabs>
      <w:ind w:left="-426" w:right="-315"/>
    </w:pPr>
    <w:r>
      <w:tab/>
    </w:r>
    <w:r w:rsidR="00514833">
      <w:t xml:space="preserve">Radiation </w:t>
    </w:r>
    <w:r w:rsidR="008E4219">
      <w:t>Advisory Council R</w:t>
    </w:r>
    <w:r>
      <w:t xml:space="preserve">etention and </w:t>
    </w:r>
    <w:r w:rsidR="008E4219">
      <w:t>D</w:t>
    </w:r>
    <w:r>
      <w:t xml:space="preserve">isposal </w:t>
    </w:r>
    <w:r w:rsidR="008E4219">
      <w:t>S</w:t>
    </w:r>
    <w:r>
      <w:t>chedule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BF77B" w14:textId="469708BC" w:rsidR="00D04656" w:rsidRDefault="00FC61E2" w:rsidP="00E97154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6704" behindDoc="1" locked="0" layoutInCell="1" allowOverlap="1" wp14:anchorId="1EDBB938" wp14:editId="240A9F89">
          <wp:simplePos x="0" y="0"/>
          <wp:positionH relativeFrom="page">
            <wp:align>center</wp:align>
          </wp:positionH>
          <wp:positionV relativeFrom="page">
            <wp:posOffset>298450</wp:posOffset>
          </wp:positionV>
          <wp:extent cx="9952355" cy="903605"/>
          <wp:effectExtent l="0" t="0" r="0" b="0"/>
          <wp:wrapNone/>
          <wp:docPr id="93" name="Picture 93" descr="dsiti header A4 landscap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 descr="dsiti header A4 landscap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52355" cy="903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A2C71"/>
    <w:multiLevelType w:val="multilevel"/>
    <w:tmpl w:val="C778EB54"/>
    <w:numStyleLink w:val="StyleNumbered"/>
  </w:abstractNum>
  <w:abstractNum w:abstractNumId="1" w15:restartNumberingAfterBreak="0">
    <w:nsid w:val="0BAC7701"/>
    <w:multiLevelType w:val="hybridMultilevel"/>
    <w:tmpl w:val="5A8AF5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028D2"/>
    <w:multiLevelType w:val="hybridMultilevel"/>
    <w:tmpl w:val="BD6C699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C507D"/>
    <w:multiLevelType w:val="multilevel"/>
    <w:tmpl w:val="C778EB54"/>
    <w:styleLink w:val="StyleNumbered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5">
      <w:start w:val="1"/>
      <w:numFmt w:val="none"/>
      <w:lvlText w:val="%6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1E107F71"/>
    <w:multiLevelType w:val="hybridMultilevel"/>
    <w:tmpl w:val="AD3ED8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31C57"/>
    <w:multiLevelType w:val="hybridMultilevel"/>
    <w:tmpl w:val="F12E38B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270A2"/>
    <w:multiLevelType w:val="hybridMultilevel"/>
    <w:tmpl w:val="3120E8F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35868"/>
    <w:multiLevelType w:val="hybridMultilevel"/>
    <w:tmpl w:val="B60C9D7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C42BF"/>
    <w:multiLevelType w:val="hybridMultilevel"/>
    <w:tmpl w:val="AA8645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552A7"/>
    <w:multiLevelType w:val="multilevel"/>
    <w:tmpl w:val="B7EA22CA"/>
    <w:name w:val="Bullets22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pStyle w:val="ListBullet3"/>
      <w:lvlText w:val="◦"/>
      <w:lvlJc w:val="left"/>
      <w:pPr>
        <w:tabs>
          <w:tab w:val="num" w:pos="1021"/>
        </w:tabs>
        <w:ind w:left="1021" w:hanging="341"/>
      </w:pPr>
      <w:rPr>
        <w:rFonts w:ascii="Arial" w:hAnsi="Arial" w:hint="default"/>
      </w:rPr>
    </w:lvl>
    <w:lvl w:ilvl="3">
      <w:start w:val="1"/>
      <w:numFmt w:val="bullet"/>
      <w:pStyle w:val="ListBullet4"/>
      <w:lvlText w:val="▪"/>
      <w:lvlJc w:val="left"/>
      <w:pPr>
        <w:tabs>
          <w:tab w:val="num" w:pos="1361"/>
        </w:tabs>
        <w:ind w:left="1361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–"/>
      <w:lvlJc w:val="left"/>
      <w:pPr>
        <w:tabs>
          <w:tab w:val="num" w:pos="1701"/>
        </w:tabs>
        <w:ind w:left="1701" w:hanging="340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EE43729"/>
    <w:multiLevelType w:val="hybridMultilevel"/>
    <w:tmpl w:val="9CAE2A6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91174"/>
    <w:multiLevelType w:val="hybridMultilevel"/>
    <w:tmpl w:val="754EA12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873C8"/>
    <w:multiLevelType w:val="hybridMultilevel"/>
    <w:tmpl w:val="F5A2D96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607C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B5176"/>
    <w:multiLevelType w:val="hybridMultilevel"/>
    <w:tmpl w:val="38DEF7D0"/>
    <w:lvl w:ilvl="0" w:tplc="93DCF30A">
      <w:start w:val="1"/>
      <w:numFmt w:val="bullet"/>
      <w:lvlText w:val=""/>
      <w:lvlJc w:val="left"/>
      <w:pPr>
        <w:tabs>
          <w:tab w:val="num" w:pos="2199"/>
        </w:tabs>
        <w:ind w:left="2199" w:hanging="284"/>
      </w:pPr>
      <w:rPr>
        <w:rFonts w:ascii="Symbol" w:hAnsi="Symbol" w:hint="default"/>
        <w:b w:val="0"/>
        <w:i w:val="0"/>
        <w:color w:val="D31145"/>
        <w:sz w:val="22"/>
        <w:szCs w:val="22"/>
      </w:rPr>
    </w:lvl>
    <w:lvl w:ilvl="1" w:tplc="BCC445BC">
      <w:start w:val="1"/>
      <w:numFmt w:val="bullet"/>
      <w:lvlText w:val="–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2E526B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0445B"/>
    <w:multiLevelType w:val="hybridMultilevel"/>
    <w:tmpl w:val="4DE81B4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F3D0C"/>
    <w:multiLevelType w:val="hybridMultilevel"/>
    <w:tmpl w:val="7BA28D04"/>
    <w:lvl w:ilvl="0" w:tplc="21C881B0">
      <w:start w:val="1"/>
      <w:numFmt w:val="bullet"/>
      <w:lvlText w:val=""/>
      <w:lvlJc w:val="left"/>
      <w:pPr>
        <w:tabs>
          <w:tab w:val="num" w:pos="2199"/>
        </w:tabs>
        <w:ind w:left="2199" w:hanging="284"/>
      </w:pPr>
      <w:rPr>
        <w:rFonts w:ascii="Symbol" w:hAnsi="Symbol" w:hint="default"/>
        <w:b w:val="0"/>
        <w:i w:val="0"/>
        <w:color w:val="D31145"/>
        <w:sz w:val="22"/>
        <w:szCs w:val="22"/>
      </w:rPr>
    </w:lvl>
    <w:lvl w:ilvl="1" w:tplc="6886683E">
      <w:start w:val="1"/>
      <w:numFmt w:val="bullet"/>
      <w:lvlText w:val="–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 w:val="0"/>
        <w:i w:val="0"/>
        <w:color w:val="D31145"/>
        <w:sz w:val="22"/>
        <w:szCs w:val="22"/>
      </w:rPr>
    </w:lvl>
    <w:lvl w:ilvl="2" w:tplc="0C09000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b w:val="0"/>
        <w:i w:val="0"/>
        <w:caps w:val="0"/>
        <w:smallCaps w:val="0"/>
        <w:strike w:val="0"/>
        <w:dstrike w:val="0"/>
        <w:vanish w:val="0"/>
        <w:color w:val="2E526B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61488E"/>
    <w:multiLevelType w:val="hybridMultilevel"/>
    <w:tmpl w:val="918C25F2"/>
    <w:lvl w:ilvl="0" w:tplc="F77860AC">
      <w:start w:val="1"/>
      <w:numFmt w:val="bullet"/>
      <w:pStyle w:val="QSABullet"/>
      <w:lvlText w:val=""/>
      <w:lvlJc w:val="left"/>
      <w:pPr>
        <w:ind w:left="780" w:hanging="78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8A651DA"/>
    <w:multiLevelType w:val="hybridMultilevel"/>
    <w:tmpl w:val="7C0E95E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5"/>
  </w:num>
  <w:num w:numId="5">
    <w:abstractNumId w:val="13"/>
  </w:num>
  <w:num w:numId="6">
    <w:abstractNumId w:val="1"/>
  </w:num>
  <w:num w:numId="7">
    <w:abstractNumId w:val="10"/>
  </w:num>
  <w:num w:numId="8">
    <w:abstractNumId w:val="12"/>
  </w:num>
  <w:num w:numId="9">
    <w:abstractNumId w:val="14"/>
  </w:num>
  <w:num w:numId="10">
    <w:abstractNumId w:val="7"/>
  </w:num>
  <w:num w:numId="11">
    <w:abstractNumId w:val="2"/>
  </w:num>
  <w:num w:numId="12">
    <w:abstractNumId w:val="5"/>
  </w:num>
  <w:num w:numId="13">
    <w:abstractNumId w:val="16"/>
  </w:num>
  <w:num w:numId="14">
    <w:abstractNumId w:val="11"/>
  </w:num>
  <w:num w:numId="15">
    <w:abstractNumId w:val="17"/>
  </w:num>
  <w:num w:numId="16">
    <w:abstractNumId w:val="4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1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154"/>
    <w:rsid w:val="000166C6"/>
    <w:rsid w:val="00036001"/>
    <w:rsid w:val="00044E6D"/>
    <w:rsid w:val="00046838"/>
    <w:rsid w:val="000873AF"/>
    <w:rsid w:val="000D285D"/>
    <w:rsid w:val="000D2E3F"/>
    <w:rsid w:val="000E3B0C"/>
    <w:rsid w:val="000F715F"/>
    <w:rsid w:val="001E363C"/>
    <w:rsid w:val="001F6C03"/>
    <w:rsid w:val="002245BA"/>
    <w:rsid w:val="002277F8"/>
    <w:rsid w:val="00242F03"/>
    <w:rsid w:val="00255865"/>
    <w:rsid w:val="002C4619"/>
    <w:rsid w:val="002E183D"/>
    <w:rsid w:val="002E1930"/>
    <w:rsid w:val="002F61D1"/>
    <w:rsid w:val="00303A49"/>
    <w:rsid w:val="003065E4"/>
    <w:rsid w:val="00322926"/>
    <w:rsid w:val="00327FF3"/>
    <w:rsid w:val="00353EC4"/>
    <w:rsid w:val="00375E37"/>
    <w:rsid w:val="0039204E"/>
    <w:rsid w:val="003C74FA"/>
    <w:rsid w:val="003D341E"/>
    <w:rsid w:val="00416628"/>
    <w:rsid w:val="0042675D"/>
    <w:rsid w:val="00452696"/>
    <w:rsid w:val="004673C1"/>
    <w:rsid w:val="004D3654"/>
    <w:rsid w:val="00514833"/>
    <w:rsid w:val="0052760D"/>
    <w:rsid w:val="00535527"/>
    <w:rsid w:val="00563DC3"/>
    <w:rsid w:val="005670FE"/>
    <w:rsid w:val="00581DFA"/>
    <w:rsid w:val="005E49D0"/>
    <w:rsid w:val="00635BB2"/>
    <w:rsid w:val="0063611D"/>
    <w:rsid w:val="006540FE"/>
    <w:rsid w:val="00655856"/>
    <w:rsid w:val="006A7BB9"/>
    <w:rsid w:val="00732274"/>
    <w:rsid w:val="0076351F"/>
    <w:rsid w:val="007875F3"/>
    <w:rsid w:val="007F1B7C"/>
    <w:rsid w:val="00854B73"/>
    <w:rsid w:val="008963FA"/>
    <w:rsid w:val="008C2940"/>
    <w:rsid w:val="008D0500"/>
    <w:rsid w:val="008E4219"/>
    <w:rsid w:val="0091629A"/>
    <w:rsid w:val="009A3C22"/>
    <w:rsid w:val="009F42B7"/>
    <w:rsid w:val="00AB1F8D"/>
    <w:rsid w:val="00AC758F"/>
    <w:rsid w:val="00AE0F56"/>
    <w:rsid w:val="00AE3516"/>
    <w:rsid w:val="00B045AB"/>
    <w:rsid w:val="00B1179B"/>
    <w:rsid w:val="00B349B9"/>
    <w:rsid w:val="00B6379F"/>
    <w:rsid w:val="00B742A2"/>
    <w:rsid w:val="00BD3584"/>
    <w:rsid w:val="00BD7BE0"/>
    <w:rsid w:val="00C01352"/>
    <w:rsid w:val="00C52ABB"/>
    <w:rsid w:val="00C933DC"/>
    <w:rsid w:val="00D04656"/>
    <w:rsid w:val="00D66526"/>
    <w:rsid w:val="00D7714D"/>
    <w:rsid w:val="00DD0F77"/>
    <w:rsid w:val="00E22FCA"/>
    <w:rsid w:val="00E30AAD"/>
    <w:rsid w:val="00E465C2"/>
    <w:rsid w:val="00E5471E"/>
    <w:rsid w:val="00E93EDC"/>
    <w:rsid w:val="00E97154"/>
    <w:rsid w:val="00EB72A7"/>
    <w:rsid w:val="00ED2E22"/>
    <w:rsid w:val="00F14029"/>
    <w:rsid w:val="00F172B9"/>
    <w:rsid w:val="00F80D80"/>
    <w:rsid w:val="00F84696"/>
    <w:rsid w:val="00F94831"/>
    <w:rsid w:val="00FC61E2"/>
    <w:rsid w:val="00FE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3"/>
    <o:shapelayout v:ext="edit">
      <o:idmap v:ext="edit" data="1"/>
    </o:shapelayout>
  </w:shapeDefaults>
  <w:decimalSymbol w:val="."/>
  <w:listSeparator w:val=","/>
  <w14:docId w14:val="5D3A7F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54"/>
    <w:pPr>
      <w:spacing w:before="180" w:after="60" w:line="264" w:lineRule="auto"/>
    </w:pPr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E97154"/>
    <w:pPr>
      <w:autoSpaceDE w:val="0"/>
      <w:autoSpaceDN w:val="0"/>
      <w:adjustRightInd w:val="0"/>
      <w:spacing w:before="440" w:after="180"/>
      <w:outlineLvl w:val="0"/>
    </w:pPr>
    <w:rPr>
      <w:rFonts w:cs="Arial"/>
      <w:b/>
      <w:bCs/>
      <w:sz w:val="36"/>
      <w:szCs w:val="20"/>
      <w:lang w:eastAsia="en-AU"/>
    </w:rPr>
  </w:style>
  <w:style w:type="paragraph" w:styleId="Heading2">
    <w:name w:val="heading 2"/>
    <w:basedOn w:val="Heading1"/>
    <w:next w:val="Normal"/>
    <w:link w:val="Heading2Char"/>
    <w:qFormat/>
    <w:rsid w:val="003C74FA"/>
    <w:pPr>
      <w:spacing w:before="60" w:after="60"/>
      <w:outlineLvl w:val="1"/>
    </w:pPr>
  </w:style>
  <w:style w:type="paragraph" w:styleId="Heading3">
    <w:name w:val="heading 3"/>
    <w:basedOn w:val="Normal"/>
    <w:next w:val="Normal"/>
    <w:qFormat/>
    <w:rsid w:val="003C74FA"/>
    <w:pPr>
      <w:spacing w:before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-landscape">
    <w:name w:val="Header-landscape"/>
    <w:basedOn w:val="Header"/>
    <w:rsid w:val="00E97154"/>
    <w:pPr>
      <w:pBdr>
        <w:top w:val="single" w:sz="4" w:space="4" w:color="808080"/>
        <w:bottom w:val="single" w:sz="4" w:space="4" w:color="808080"/>
      </w:pBdr>
      <w:tabs>
        <w:tab w:val="clear" w:pos="9639"/>
      </w:tabs>
      <w:spacing w:after="0" w:line="240" w:lineRule="auto"/>
      <w:ind w:left="-737" w:right="-737"/>
    </w:pPr>
  </w:style>
  <w:style w:type="paragraph" w:styleId="Header">
    <w:name w:val="header"/>
    <w:basedOn w:val="Normal"/>
    <w:rsid w:val="00E97154"/>
    <w:pPr>
      <w:tabs>
        <w:tab w:val="right" w:pos="9639"/>
        <w:tab w:val="right" w:pos="14572"/>
      </w:tabs>
      <w:spacing w:before="0"/>
    </w:pPr>
    <w:rPr>
      <w:sz w:val="18"/>
    </w:rPr>
  </w:style>
  <w:style w:type="paragraph" w:styleId="Footer">
    <w:name w:val="footer"/>
    <w:basedOn w:val="Header"/>
    <w:rsid w:val="00E97154"/>
  </w:style>
  <w:style w:type="paragraph" w:styleId="ListNumber">
    <w:name w:val="List Number"/>
    <w:basedOn w:val="Normal"/>
    <w:rsid w:val="00E97154"/>
    <w:pPr>
      <w:numPr>
        <w:numId w:val="2"/>
      </w:numPr>
      <w:spacing w:before="60"/>
    </w:pPr>
  </w:style>
  <w:style w:type="numbering" w:customStyle="1" w:styleId="StyleNumbered">
    <w:name w:val="Style Numbered"/>
    <w:basedOn w:val="NoList"/>
    <w:rsid w:val="00E97154"/>
    <w:pPr>
      <w:numPr>
        <w:numId w:val="1"/>
      </w:numPr>
    </w:pPr>
  </w:style>
  <w:style w:type="paragraph" w:styleId="TOC2">
    <w:name w:val="toc 2"/>
    <w:basedOn w:val="Heading2"/>
    <w:next w:val="Normal"/>
    <w:uiPriority w:val="39"/>
    <w:rsid w:val="00E97154"/>
    <w:pPr>
      <w:tabs>
        <w:tab w:val="right" w:leader="dot" w:pos="14600"/>
      </w:tabs>
      <w:spacing w:before="120" w:after="0"/>
      <w:ind w:left="340"/>
    </w:pPr>
    <w:rPr>
      <w:sz w:val="22"/>
    </w:rPr>
  </w:style>
  <w:style w:type="paragraph" w:styleId="ListNumber2">
    <w:name w:val="List Number 2"/>
    <w:basedOn w:val="Normal"/>
    <w:rsid w:val="00E97154"/>
    <w:pPr>
      <w:numPr>
        <w:ilvl w:val="1"/>
        <w:numId w:val="2"/>
      </w:numPr>
      <w:spacing w:before="60"/>
    </w:pPr>
  </w:style>
  <w:style w:type="paragraph" w:styleId="ListBullet">
    <w:name w:val="List Bullet"/>
    <w:basedOn w:val="Normal"/>
    <w:rsid w:val="00E97154"/>
    <w:pPr>
      <w:numPr>
        <w:numId w:val="3"/>
      </w:numPr>
      <w:spacing w:before="60"/>
    </w:pPr>
  </w:style>
  <w:style w:type="paragraph" w:styleId="ListNumber3">
    <w:name w:val="List Number 3"/>
    <w:basedOn w:val="Normal"/>
    <w:rsid w:val="00E97154"/>
    <w:pPr>
      <w:numPr>
        <w:ilvl w:val="2"/>
        <w:numId w:val="2"/>
      </w:numPr>
      <w:tabs>
        <w:tab w:val="clear" w:pos="1021"/>
        <w:tab w:val="left" w:pos="340"/>
      </w:tabs>
      <w:spacing w:before="60"/>
      <w:ind w:left="340" w:hanging="340"/>
    </w:pPr>
  </w:style>
  <w:style w:type="paragraph" w:styleId="ListBullet2">
    <w:name w:val="List Bullet 2"/>
    <w:basedOn w:val="Normal"/>
    <w:rsid w:val="00E97154"/>
    <w:pPr>
      <w:numPr>
        <w:ilvl w:val="1"/>
        <w:numId w:val="3"/>
      </w:numPr>
      <w:spacing w:before="60"/>
    </w:pPr>
  </w:style>
  <w:style w:type="paragraph" w:styleId="ListBullet3">
    <w:name w:val="List Bullet 3"/>
    <w:basedOn w:val="Normal"/>
    <w:rsid w:val="00E97154"/>
    <w:pPr>
      <w:numPr>
        <w:ilvl w:val="2"/>
        <w:numId w:val="3"/>
      </w:numPr>
      <w:spacing w:before="60"/>
      <w:ind w:left="1020" w:hanging="340"/>
    </w:pPr>
  </w:style>
  <w:style w:type="paragraph" w:styleId="ListBullet4">
    <w:name w:val="List Bullet 4"/>
    <w:basedOn w:val="Normal"/>
    <w:rsid w:val="00E97154"/>
    <w:pPr>
      <w:numPr>
        <w:ilvl w:val="3"/>
        <w:numId w:val="3"/>
      </w:numPr>
      <w:spacing w:before="120"/>
    </w:pPr>
  </w:style>
  <w:style w:type="paragraph" w:styleId="ListBullet5">
    <w:name w:val="List Bullet 5"/>
    <w:basedOn w:val="Normal"/>
    <w:rsid w:val="00E97154"/>
    <w:pPr>
      <w:numPr>
        <w:ilvl w:val="4"/>
        <w:numId w:val="3"/>
      </w:numPr>
    </w:pPr>
  </w:style>
  <w:style w:type="paragraph" w:styleId="ListNumber4">
    <w:name w:val="List Number 4"/>
    <w:basedOn w:val="Normal"/>
    <w:rsid w:val="00E97154"/>
    <w:pPr>
      <w:numPr>
        <w:ilvl w:val="3"/>
        <w:numId w:val="2"/>
      </w:numPr>
      <w:spacing w:before="120"/>
    </w:pPr>
  </w:style>
  <w:style w:type="paragraph" w:styleId="ListNumber5">
    <w:name w:val="List Number 5"/>
    <w:basedOn w:val="Normal"/>
    <w:rsid w:val="00E97154"/>
    <w:pPr>
      <w:numPr>
        <w:ilvl w:val="4"/>
        <w:numId w:val="2"/>
      </w:numPr>
      <w:spacing w:before="120"/>
    </w:pPr>
  </w:style>
  <w:style w:type="character" w:styleId="Hyperlink">
    <w:name w:val="Hyperlink"/>
    <w:rsid w:val="00E97154"/>
    <w:rPr>
      <w:color w:val="5F5F5F"/>
      <w:u w:val="single"/>
    </w:rPr>
  </w:style>
  <w:style w:type="paragraph" w:customStyle="1" w:styleId="Footer-landscape">
    <w:name w:val="Footer-landscape"/>
    <w:basedOn w:val="Footer"/>
    <w:rsid w:val="00E97154"/>
    <w:pPr>
      <w:pBdr>
        <w:top w:val="single" w:sz="4" w:space="4" w:color="808080"/>
      </w:pBdr>
      <w:tabs>
        <w:tab w:val="clear" w:pos="9639"/>
      </w:tabs>
      <w:spacing w:after="0" w:line="240" w:lineRule="auto"/>
      <w:ind w:left="-737" w:right="-737"/>
    </w:pPr>
  </w:style>
  <w:style w:type="table" w:customStyle="1" w:styleId="Table-LowInk">
    <w:name w:val="Table - Low Ink"/>
    <w:basedOn w:val="TableNormal"/>
    <w:rsid w:val="00E97154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57" w:type="dxa"/>
        <w:left w:w="119" w:type="dxa"/>
        <w:bottom w:w="28" w:type="dxa"/>
        <w:right w:w="119" w:type="dxa"/>
      </w:tblCellMar>
    </w:tblPr>
    <w:tblStylePr w:type="firstRow">
      <w:rPr>
        <w:rFonts w:ascii="Arial" w:hAnsi="Arial"/>
        <w:b/>
        <w:color w:val="auto"/>
        <w:sz w:val="24"/>
      </w:rPr>
      <w:tblPr>
        <w:tblCellMar>
          <w:top w:w="0" w:type="dxa"/>
          <w:left w:w="113" w:type="dxa"/>
          <w:bottom w:w="28" w:type="dxa"/>
          <w:right w:w="113" w:type="dxa"/>
        </w:tblCellMar>
      </w:tblPr>
      <w:tcPr>
        <w:tcBorders>
          <w:top w:val="single" w:sz="4" w:space="0" w:color="C0C0C0"/>
          <w:left w:val="single" w:sz="4" w:space="0" w:color="C0C0C0"/>
          <w:bottom w:val="single" w:sz="18" w:space="0" w:color="C0C0C0"/>
          <w:right w:val="single" w:sz="4" w:space="0" w:color="C0C0C0"/>
          <w:insideH w:val="single" w:sz="18" w:space="0" w:color="C0C0C0"/>
          <w:insideV w:val="single" w:sz="4" w:space="0" w:color="C0C0C0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4" w:space="0" w:color="C0C0C0"/>
          <w:left w:val="single" w:sz="4" w:space="0" w:color="C0C0C0"/>
          <w:bottom w:val="single" w:sz="12" w:space="0" w:color="C0C0C0"/>
          <w:right w:val="single" w:sz="4" w:space="0" w:color="C0C0C0"/>
          <w:insideH w:val="nil"/>
          <w:insideV w:val="single" w:sz="4" w:space="0" w:color="C0C0C0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link w:val="TabletextChar"/>
    <w:rsid w:val="00E97154"/>
    <w:pPr>
      <w:spacing w:before="20" w:after="20"/>
    </w:pPr>
    <w:rPr>
      <w:sz w:val="20"/>
      <w:szCs w:val="20"/>
    </w:rPr>
  </w:style>
  <w:style w:type="character" w:styleId="PageNumber">
    <w:name w:val="page number"/>
    <w:basedOn w:val="DefaultParagraphFont"/>
    <w:rsid w:val="00E97154"/>
  </w:style>
  <w:style w:type="paragraph" w:customStyle="1" w:styleId="Heading30">
    <w:name w:val="Heading3"/>
    <w:basedOn w:val="Tabletext"/>
    <w:rsid w:val="00E97154"/>
    <w:pPr>
      <w:spacing w:before="0" w:after="0" w:line="240" w:lineRule="auto"/>
    </w:pPr>
    <w:rPr>
      <w:b/>
      <w:bCs/>
      <w:sz w:val="22"/>
      <w:szCs w:val="22"/>
    </w:rPr>
  </w:style>
  <w:style w:type="character" w:customStyle="1" w:styleId="Heading2Char">
    <w:name w:val="Heading 2 Char"/>
    <w:link w:val="Heading2"/>
    <w:rsid w:val="003C74FA"/>
    <w:rPr>
      <w:rFonts w:ascii="Arial" w:hAnsi="Arial" w:cs="Arial"/>
      <w:b/>
      <w:bCs/>
      <w:sz w:val="36"/>
    </w:rPr>
  </w:style>
  <w:style w:type="paragraph" w:customStyle="1" w:styleId="Documenttitle">
    <w:name w:val="Document title"/>
    <w:basedOn w:val="Heading1"/>
    <w:next w:val="Documentsubtitle"/>
    <w:rsid w:val="00F84696"/>
    <w:pPr>
      <w:keepNext/>
      <w:pBdr>
        <w:bottom w:val="single" w:sz="4" w:space="1" w:color="808080"/>
      </w:pBdr>
      <w:autoSpaceDE/>
      <w:autoSpaceDN/>
      <w:adjustRightInd/>
      <w:spacing w:before="120" w:after="120" w:line="240" w:lineRule="auto"/>
    </w:pPr>
    <w:rPr>
      <w:b w:val="0"/>
      <w:kern w:val="32"/>
      <w:sz w:val="56"/>
      <w:szCs w:val="32"/>
    </w:rPr>
  </w:style>
  <w:style w:type="paragraph" w:customStyle="1" w:styleId="Documentsubtitle">
    <w:name w:val="Document sub title"/>
    <w:basedOn w:val="Normal"/>
    <w:next w:val="Normal"/>
    <w:rsid w:val="00F84696"/>
    <w:pPr>
      <w:spacing w:before="0" w:after="320" w:line="300" w:lineRule="atLeast"/>
    </w:pPr>
    <w:rPr>
      <w:color w:val="808080"/>
      <w:sz w:val="28"/>
      <w:lang w:eastAsia="en-AU"/>
    </w:rPr>
  </w:style>
  <w:style w:type="paragraph" w:customStyle="1" w:styleId="Default">
    <w:name w:val="Default"/>
    <w:rsid w:val="009F42B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abletextChar">
    <w:name w:val="Table text Char"/>
    <w:link w:val="Tabletext"/>
    <w:locked/>
    <w:rsid w:val="009F42B7"/>
    <w:rPr>
      <w:rFonts w:ascii="Arial" w:hAnsi="Arial"/>
      <w:lang w:eastAsia="en-US"/>
    </w:rPr>
  </w:style>
  <w:style w:type="paragraph" w:customStyle="1" w:styleId="Tablesub-heading">
    <w:name w:val="Table sub-heading"/>
    <w:basedOn w:val="Normal"/>
    <w:rsid w:val="00535527"/>
    <w:pPr>
      <w:spacing w:before="120" w:after="120"/>
    </w:pPr>
    <w:rPr>
      <w:b/>
    </w:rPr>
  </w:style>
  <w:style w:type="paragraph" w:customStyle="1" w:styleId="QSABullet">
    <w:name w:val="QSA Bullet"/>
    <w:basedOn w:val="Normal"/>
    <w:link w:val="QSABulletChar"/>
    <w:autoRedefine/>
    <w:rsid w:val="00535527"/>
    <w:pPr>
      <w:widowControl w:val="0"/>
      <w:numPr>
        <w:numId w:val="13"/>
      </w:numPr>
      <w:overflowPunct w:val="0"/>
      <w:autoSpaceDE w:val="0"/>
      <w:autoSpaceDN w:val="0"/>
      <w:adjustRightInd w:val="0"/>
      <w:spacing w:before="120" w:line="240" w:lineRule="auto"/>
      <w:ind w:left="284" w:hanging="284"/>
      <w:contextualSpacing/>
      <w:textAlignment w:val="baseline"/>
    </w:pPr>
    <w:rPr>
      <w:rFonts w:cs="Arial"/>
      <w:sz w:val="24"/>
    </w:rPr>
  </w:style>
  <w:style w:type="character" w:customStyle="1" w:styleId="QSABulletChar">
    <w:name w:val="QSA Bullet Char"/>
    <w:link w:val="QSABullet"/>
    <w:locked/>
    <w:rsid w:val="00535527"/>
    <w:rPr>
      <w:rFonts w:ascii="Arial" w:hAnsi="Arial" w:cs="Arial"/>
      <w:sz w:val="24"/>
      <w:szCs w:val="24"/>
      <w:lang w:eastAsia="en-US"/>
    </w:rPr>
  </w:style>
  <w:style w:type="character" w:styleId="CommentReference">
    <w:name w:val="annotation reference"/>
    <w:rsid w:val="008C29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2940"/>
    <w:rPr>
      <w:sz w:val="20"/>
      <w:szCs w:val="20"/>
    </w:rPr>
  </w:style>
  <w:style w:type="character" w:customStyle="1" w:styleId="CommentTextChar">
    <w:name w:val="Comment Text Char"/>
    <w:link w:val="CommentText"/>
    <w:rsid w:val="008C2940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C2940"/>
    <w:rPr>
      <w:b/>
      <w:bCs/>
    </w:rPr>
  </w:style>
  <w:style w:type="character" w:customStyle="1" w:styleId="CommentSubjectChar">
    <w:name w:val="Comment Subject Char"/>
    <w:link w:val="CommentSubject"/>
    <w:rsid w:val="008C2940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8C294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C294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chives.qld.gov.au/Recordkeeping/destroy/Pages/destroy.aspx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://www.archives.qld.gov.au/Recordkeeping/RetentionDisposal/Pages/UsingRDS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chives.qld.gov.au/Recordkeeping/destroy/Pages/destroy.aspx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rkqueries@archives.qld.gov.a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rchives.qld.gov.au/Recordkeeping/RetentionDisposal/Pages/GRDS.aspx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://www.archives.qld.gov.au/Recordkeeping/RetentionDisposal/Pages/GRDS.aspx" TargetMode="External"/><Relationship Id="rId14" Type="http://schemas.openxmlformats.org/officeDocument/2006/relationships/hyperlink" Target="http://www.archives.qld.gov.au/Recordkeeping/Pages/Default.aspx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39F2-2724-4D1D-90F3-3606A5B86DC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66639AB-D12D-437B-81C2-305565734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913</Words>
  <Characters>5208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Radiation Advisory Council Retention and Disposal Schedule</vt:lpstr>
    </vt:vector>
  </TitlesOfParts>
  <Company/>
  <LinksUpToDate>false</LinksUpToDate>
  <CharactersWithSpaces>6109</CharactersWithSpaces>
  <SharedDoc>false</SharedDoc>
  <HLinks>
    <vt:vector size="42" baseType="variant">
      <vt:variant>
        <vt:i4>4718713</vt:i4>
      </vt:variant>
      <vt:variant>
        <vt:i4>18</vt:i4>
      </vt:variant>
      <vt:variant>
        <vt:i4>0</vt:i4>
      </vt:variant>
      <vt:variant>
        <vt:i4>5</vt:i4>
      </vt:variant>
      <vt:variant>
        <vt:lpwstr>mailto:rkqueries@archives.qld.gov.au</vt:lpwstr>
      </vt:variant>
      <vt:variant>
        <vt:lpwstr/>
      </vt:variant>
      <vt:variant>
        <vt:i4>6815777</vt:i4>
      </vt:variant>
      <vt:variant>
        <vt:i4>15</vt:i4>
      </vt:variant>
      <vt:variant>
        <vt:i4>0</vt:i4>
      </vt:variant>
      <vt:variant>
        <vt:i4>5</vt:i4>
      </vt:variant>
      <vt:variant>
        <vt:lpwstr>http://www.archives.qld.gov.au/Recordkeeping/Pages/Default.aspx</vt:lpwstr>
      </vt:variant>
      <vt:variant>
        <vt:lpwstr/>
      </vt:variant>
      <vt:variant>
        <vt:i4>7012454</vt:i4>
      </vt:variant>
      <vt:variant>
        <vt:i4>12</vt:i4>
      </vt:variant>
      <vt:variant>
        <vt:i4>0</vt:i4>
      </vt:variant>
      <vt:variant>
        <vt:i4>5</vt:i4>
      </vt:variant>
      <vt:variant>
        <vt:lpwstr>http://www.archives.qld.gov.au/Recordkeeping/destroy/Pages/destroy.aspx</vt:lpwstr>
      </vt:variant>
      <vt:variant>
        <vt:lpwstr/>
      </vt:variant>
      <vt:variant>
        <vt:i4>2687028</vt:i4>
      </vt:variant>
      <vt:variant>
        <vt:i4>9</vt:i4>
      </vt:variant>
      <vt:variant>
        <vt:i4>0</vt:i4>
      </vt:variant>
      <vt:variant>
        <vt:i4>5</vt:i4>
      </vt:variant>
      <vt:variant>
        <vt:lpwstr>http://www.archives.qld.gov.au/Recordkeeping/RetentionDisposal/Pages/UsingRDS.aspx</vt:lpwstr>
      </vt:variant>
      <vt:variant>
        <vt:lpwstr/>
      </vt:variant>
      <vt:variant>
        <vt:i4>7012454</vt:i4>
      </vt:variant>
      <vt:variant>
        <vt:i4>6</vt:i4>
      </vt:variant>
      <vt:variant>
        <vt:i4>0</vt:i4>
      </vt:variant>
      <vt:variant>
        <vt:i4>5</vt:i4>
      </vt:variant>
      <vt:variant>
        <vt:lpwstr>http://www.archives.qld.gov.au/Recordkeeping/destroy/Pages/destroy.aspx</vt:lpwstr>
      </vt:variant>
      <vt:variant>
        <vt:lpwstr/>
      </vt:variant>
      <vt:variant>
        <vt:i4>3473449</vt:i4>
      </vt:variant>
      <vt:variant>
        <vt:i4>3</vt:i4>
      </vt:variant>
      <vt:variant>
        <vt:i4>0</vt:i4>
      </vt:variant>
      <vt:variant>
        <vt:i4>5</vt:i4>
      </vt:variant>
      <vt:variant>
        <vt:lpwstr>http://www.archives.qld.gov.au/Recordkeeping/RetentionDisposal/Pages/GRDS.aspx</vt:lpwstr>
      </vt:variant>
      <vt:variant>
        <vt:lpwstr/>
      </vt:variant>
      <vt:variant>
        <vt:i4>3473449</vt:i4>
      </vt:variant>
      <vt:variant>
        <vt:i4>0</vt:i4>
      </vt:variant>
      <vt:variant>
        <vt:i4>0</vt:i4>
      </vt:variant>
      <vt:variant>
        <vt:i4>5</vt:i4>
      </vt:variant>
      <vt:variant>
        <vt:lpwstr>http://www.archives.qld.gov.au/Recordkeeping/RetentionDisposal/Pages/GRDS.aspx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Radiation Advisory Council Retention and Disposal Schedule</dc:title>
  <dc:subject/>
  <dc:creator/>
  <cp:keywords>radiation advisory council, rds, retention periods, disposal schedule, qsa, queensland state archives, radiation health standards, Reviews of original decisions, Radiation Safety Act 1999</cp:keywords>
  <dc:description>Authorises the disposal of records created by the Radiation Advisory Council that relate to applications for review of original decisions referred to the Council by the Queensland Health Chief Executive.</dc:description>
  <cp:lastModifiedBy/>
  <cp:revision>1</cp:revision>
  <dcterms:created xsi:type="dcterms:W3CDTF">2017-12-20T02:19:00Z</dcterms:created>
  <dcterms:modified xsi:type="dcterms:W3CDTF">2017-12-20T02:19:00Z</dcterms:modified>
</cp:coreProperties>
</file>