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E815" w14:textId="08B68F5F" w:rsidR="00716B1E" w:rsidRDefault="00B1432A" w:rsidP="00B1432A">
      <w:pPr>
        <w:pStyle w:val="Appendix-1"/>
        <w:numPr>
          <w:ilvl w:val="0"/>
          <w:numId w:val="0"/>
        </w:numPr>
      </w:pPr>
      <w:r>
        <w:t xml:space="preserve">Appendix B: </w:t>
      </w:r>
      <w:r w:rsidR="00C56278">
        <w:t>Mapping between classification schemas</w:t>
      </w:r>
    </w:p>
    <w:p w14:paraId="3FE4E816" w14:textId="77777777" w:rsidR="00716B1E" w:rsidRPr="00297FE1" w:rsidRDefault="00C56278" w:rsidP="00716B1E">
      <w:pPr>
        <w:pStyle w:val="BodyText2"/>
      </w:pPr>
      <w:r w:rsidRPr="00297FE1">
        <w:t xml:space="preserve">The following table provides a default mapping between old and new classification labels </w:t>
      </w:r>
    </w:p>
    <w:tbl>
      <w:tblPr>
        <w:tblStyle w:val="TableGrid"/>
        <w:tblW w:w="1431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87"/>
        <w:gridCol w:w="1385"/>
        <w:gridCol w:w="1418"/>
        <w:gridCol w:w="1417"/>
        <w:gridCol w:w="8505"/>
      </w:tblGrid>
      <w:tr w:rsidR="0076577C" w14:paraId="3FE4E81C" w14:textId="77777777" w:rsidTr="004C794B">
        <w:tc>
          <w:tcPr>
            <w:tcW w:w="1587" w:type="dxa"/>
            <w:tcBorders>
              <w:bottom w:val="single" w:sz="18" w:space="0" w:color="D0CECE" w:themeColor="background2" w:themeShade="E6"/>
            </w:tcBorders>
            <w:shd w:val="clear" w:color="auto" w:fill="137B88"/>
          </w:tcPr>
          <w:p w14:paraId="3FE4E817" w14:textId="77777777" w:rsidR="00716B1E" w:rsidRPr="004C794B" w:rsidRDefault="00C56278" w:rsidP="00B1432A">
            <w:pPr>
              <w:pStyle w:val="Tabletext"/>
              <w:keepNext w:val="0"/>
              <w:keepLines w:val="0"/>
              <w:rPr>
                <w:color w:val="FFFFFF" w:themeColor="background1"/>
              </w:rPr>
            </w:pPr>
            <w:r w:rsidRPr="004C794B">
              <w:rPr>
                <w:color w:val="FFFFFF" w:themeColor="background1"/>
              </w:rPr>
              <w:t>QGISCF (prior to 2018)</w:t>
            </w:r>
          </w:p>
        </w:tc>
        <w:tc>
          <w:tcPr>
            <w:tcW w:w="1385" w:type="dxa"/>
            <w:tcBorders>
              <w:bottom w:val="single" w:sz="18" w:space="0" w:color="D0CECE" w:themeColor="background2" w:themeShade="E6"/>
            </w:tcBorders>
            <w:shd w:val="clear" w:color="auto" w:fill="137B88"/>
          </w:tcPr>
          <w:p w14:paraId="3FE4E818" w14:textId="77777777" w:rsidR="00716B1E" w:rsidRPr="004C794B" w:rsidRDefault="00C56278" w:rsidP="00B1432A">
            <w:pPr>
              <w:pStyle w:val="Tabletext"/>
              <w:keepNext w:val="0"/>
              <w:keepLines w:val="0"/>
              <w:rPr>
                <w:color w:val="FFFFFF" w:themeColor="background1"/>
              </w:rPr>
            </w:pPr>
            <w:r w:rsidRPr="004C794B">
              <w:rPr>
                <w:color w:val="FFFFFF" w:themeColor="background1"/>
              </w:rPr>
              <w:t>QGISCF (2018-2023)</w:t>
            </w:r>
          </w:p>
        </w:tc>
        <w:tc>
          <w:tcPr>
            <w:tcW w:w="1418" w:type="dxa"/>
            <w:tcBorders>
              <w:bottom w:val="single" w:sz="18" w:space="0" w:color="D0CECE" w:themeColor="background2" w:themeShade="E6"/>
            </w:tcBorders>
            <w:shd w:val="clear" w:color="auto" w:fill="137B88"/>
          </w:tcPr>
          <w:p w14:paraId="3FE4E819" w14:textId="77777777" w:rsidR="00716B1E" w:rsidRPr="004C794B" w:rsidRDefault="00C56278" w:rsidP="00B1432A">
            <w:pPr>
              <w:pStyle w:val="Tabletext"/>
              <w:keepNext w:val="0"/>
              <w:keepLines w:val="0"/>
              <w:rPr>
                <w:color w:val="FFFFFF" w:themeColor="background1"/>
              </w:rPr>
            </w:pPr>
            <w:r w:rsidRPr="004C794B">
              <w:rPr>
                <w:color w:val="FFFFFF" w:themeColor="background1"/>
              </w:rPr>
              <w:t>Federal (current)</w:t>
            </w:r>
          </w:p>
        </w:tc>
        <w:tc>
          <w:tcPr>
            <w:tcW w:w="1417" w:type="dxa"/>
            <w:tcBorders>
              <w:bottom w:val="single" w:sz="18" w:space="0" w:color="D0CECE" w:themeColor="background2" w:themeShade="E6"/>
            </w:tcBorders>
            <w:shd w:val="clear" w:color="auto" w:fill="137B88"/>
          </w:tcPr>
          <w:p w14:paraId="3FE4E81A" w14:textId="77777777" w:rsidR="00716B1E" w:rsidRPr="004C794B" w:rsidRDefault="00C56278" w:rsidP="00B1432A">
            <w:pPr>
              <w:pStyle w:val="Tabletext"/>
              <w:keepNext w:val="0"/>
              <w:keepLines w:val="0"/>
              <w:rPr>
                <w:color w:val="FFFFFF" w:themeColor="background1"/>
              </w:rPr>
            </w:pPr>
            <w:r w:rsidRPr="004C794B">
              <w:rPr>
                <w:color w:val="FFFFFF" w:themeColor="background1"/>
              </w:rPr>
              <w:t>QGISCF (2024 - )</w:t>
            </w:r>
          </w:p>
        </w:tc>
        <w:tc>
          <w:tcPr>
            <w:tcW w:w="8505" w:type="dxa"/>
            <w:tcBorders>
              <w:bottom w:val="single" w:sz="18" w:space="0" w:color="D0CECE" w:themeColor="background2" w:themeShade="E6"/>
            </w:tcBorders>
            <w:shd w:val="clear" w:color="auto" w:fill="137B88"/>
          </w:tcPr>
          <w:p w14:paraId="3FE4E81B" w14:textId="77777777" w:rsidR="00716B1E" w:rsidRPr="004C794B" w:rsidRDefault="00C56278" w:rsidP="00B1432A">
            <w:pPr>
              <w:pStyle w:val="Tabletext"/>
              <w:keepNext w:val="0"/>
              <w:keepLines w:val="0"/>
              <w:rPr>
                <w:color w:val="FFFFFF" w:themeColor="background1"/>
              </w:rPr>
            </w:pPr>
            <w:r w:rsidRPr="004C794B">
              <w:rPr>
                <w:color w:val="FFFFFF" w:themeColor="background1"/>
              </w:rPr>
              <w:t>Notes on QGISCF</w:t>
            </w:r>
          </w:p>
        </w:tc>
      </w:tr>
      <w:tr w:rsidR="0076577C" w14:paraId="3FE4E825" w14:textId="77777777" w:rsidTr="004C794B">
        <w:tc>
          <w:tcPr>
            <w:tcW w:w="1587" w:type="dxa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</w:tcBorders>
          </w:tcPr>
          <w:p w14:paraId="3FE4E81D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PUBLIC </w:t>
            </w:r>
          </w:p>
        </w:tc>
        <w:tc>
          <w:tcPr>
            <w:tcW w:w="1385" w:type="dxa"/>
            <w:tcBorders>
              <w:top w:val="single" w:sz="18" w:space="0" w:color="D0CECE" w:themeColor="background2" w:themeShade="E6"/>
            </w:tcBorders>
          </w:tcPr>
          <w:p w14:paraId="3FE4E81E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OFFICIAL </w:t>
            </w:r>
          </w:p>
        </w:tc>
        <w:tc>
          <w:tcPr>
            <w:tcW w:w="1418" w:type="dxa"/>
            <w:tcBorders>
              <w:top w:val="single" w:sz="18" w:space="0" w:color="D0CECE" w:themeColor="background2" w:themeShade="E6"/>
            </w:tcBorders>
          </w:tcPr>
          <w:p w14:paraId="3FE4E81F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OFFICIAL </w:t>
            </w:r>
          </w:p>
        </w:tc>
        <w:tc>
          <w:tcPr>
            <w:tcW w:w="1417" w:type="dxa"/>
            <w:tcBorders>
              <w:top w:val="single" w:sz="18" w:space="0" w:color="D0CECE" w:themeColor="background2" w:themeShade="E6"/>
            </w:tcBorders>
          </w:tcPr>
          <w:p w14:paraId="3FE4E820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OFFICIAL </w:t>
            </w:r>
          </w:p>
        </w:tc>
        <w:tc>
          <w:tcPr>
            <w:tcW w:w="8505" w:type="dxa"/>
            <w:tcBorders>
              <w:top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21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proofErr w:type="gramStart"/>
            <w:r w:rsidRPr="00297FE1">
              <w:t>The largest majority of</w:t>
            </w:r>
            <w:proofErr w:type="gramEnd"/>
            <w:r w:rsidRPr="00297FE1">
              <w:t xml:space="preserve"> government information. Official information is the day-to-day information of government. It may have low confidentiality impacts.</w:t>
            </w:r>
            <w:r>
              <w:t xml:space="preserve"> </w:t>
            </w:r>
          </w:p>
          <w:p w14:paraId="3FE4E822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>Most commercial information</w:t>
            </w:r>
            <w:r w:rsidRPr="00297FE1">
              <w:br/>
              <w:t>Most personal information</w:t>
            </w:r>
          </w:p>
          <w:p w14:paraId="3FE4E823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OFFICIAL information may not have Confidentiality requirements, but may have Integrity or Availability requirements when controlled </w:t>
            </w:r>
          </w:p>
          <w:p w14:paraId="3FE4E824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e.g. on public website.</w:t>
            </w:r>
            <w:r>
              <w:t xml:space="preserve"> </w:t>
            </w:r>
            <w:r w:rsidRPr="00297FE1">
              <w:t xml:space="preserve">Protect as normal government information. </w:t>
            </w:r>
          </w:p>
        </w:tc>
      </w:tr>
      <w:tr w:rsidR="0076577C" w14:paraId="3FE4E82B" w14:textId="77777777" w:rsidTr="004C794B">
        <w:tc>
          <w:tcPr>
            <w:tcW w:w="1587" w:type="dxa"/>
            <w:tcBorders>
              <w:left w:val="single" w:sz="18" w:space="0" w:color="D0CECE" w:themeColor="background2" w:themeShade="E6"/>
              <w:bottom w:val="single" w:sz="18" w:space="0" w:color="D0CECE" w:themeColor="background2" w:themeShade="E6"/>
            </w:tcBorders>
            <w:vAlign w:val="center"/>
          </w:tcPr>
          <w:p w14:paraId="3FE4E826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UNCLASSIFIED </w:t>
            </w:r>
          </w:p>
        </w:tc>
        <w:tc>
          <w:tcPr>
            <w:tcW w:w="1385" w:type="dxa"/>
            <w:tcBorders>
              <w:bottom w:val="single" w:sz="18" w:space="0" w:color="D0CECE" w:themeColor="background2" w:themeShade="E6"/>
            </w:tcBorders>
          </w:tcPr>
          <w:p w14:paraId="3FE4E827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8" w:type="dxa"/>
            <w:tcBorders>
              <w:bottom w:val="single" w:sz="18" w:space="0" w:color="D0CECE" w:themeColor="background2" w:themeShade="E6"/>
            </w:tcBorders>
          </w:tcPr>
          <w:p w14:paraId="3FE4E828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7" w:type="dxa"/>
            <w:tcBorders>
              <w:bottom w:val="single" w:sz="18" w:space="0" w:color="D0CECE" w:themeColor="background2" w:themeShade="E6"/>
            </w:tcBorders>
          </w:tcPr>
          <w:p w14:paraId="3FE4E829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8505" w:type="dxa"/>
            <w:tcBorders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2A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Additional labels such as the Creative Commons Licence should be used to signify the information is Publication ready. </w:t>
            </w:r>
          </w:p>
        </w:tc>
      </w:tr>
      <w:tr w:rsidR="0076577C" w14:paraId="3FE4E832" w14:textId="77777777" w:rsidTr="004C794B">
        <w:tc>
          <w:tcPr>
            <w:tcW w:w="1587" w:type="dxa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</w:tcBorders>
          </w:tcPr>
          <w:p w14:paraId="3FE4E82C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COMMERCIALIN-CONFIDENCE </w:t>
            </w:r>
          </w:p>
          <w:p w14:paraId="3FE4E82D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IN-CONFIDENCE </w:t>
            </w:r>
          </w:p>
        </w:tc>
        <w:tc>
          <w:tcPr>
            <w:tcW w:w="1385" w:type="dxa"/>
            <w:tcBorders>
              <w:top w:val="single" w:sz="18" w:space="0" w:color="D0CECE" w:themeColor="background2" w:themeShade="E6"/>
            </w:tcBorders>
          </w:tcPr>
          <w:p w14:paraId="3FE4E82E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SENSITIVE </w:t>
            </w:r>
          </w:p>
        </w:tc>
        <w:tc>
          <w:tcPr>
            <w:tcW w:w="1418" w:type="dxa"/>
            <w:tcBorders>
              <w:top w:val="single" w:sz="18" w:space="0" w:color="D0CECE" w:themeColor="background2" w:themeShade="E6"/>
            </w:tcBorders>
          </w:tcPr>
          <w:p w14:paraId="3FE4E82F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OFFICIAL: Sensitive </w:t>
            </w:r>
          </w:p>
        </w:tc>
        <w:tc>
          <w:tcPr>
            <w:tcW w:w="1417" w:type="dxa"/>
            <w:tcBorders>
              <w:top w:val="single" w:sz="18" w:space="0" w:color="D0CECE" w:themeColor="background2" w:themeShade="E6"/>
            </w:tcBorders>
          </w:tcPr>
          <w:p w14:paraId="3FE4E830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SENSITIVE </w:t>
            </w:r>
          </w:p>
        </w:tc>
        <w:tc>
          <w:tcPr>
            <w:tcW w:w="8505" w:type="dxa"/>
            <w:tcBorders>
              <w:top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31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SENSITIVE may be used where additional protections are warranted because of the business impact from loss, compromise or damage.</w:t>
            </w:r>
            <w:r>
              <w:t xml:space="preserve"> </w:t>
            </w:r>
            <w:r w:rsidRPr="00297FE1">
              <w:t xml:space="preserve">In some </w:t>
            </w:r>
            <w:proofErr w:type="gramStart"/>
            <w:r w:rsidRPr="00297FE1">
              <w:t>cases</w:t>
            </w:r>
            <w:proofErr w:type="gramEnd"/>
            <w:r w:rsidRPr="00297FE1">
              <w:t xml:space="preserve"> there is a need to restrict the audience that can access the information (e.g. a need to know basis).</w:t>
            </w:r>
            <w:r>
              <w:t xml:space="preserve"> </w:t>
            </w:r>
            <w:r w:rsidRPr="00297FE1">
              <w:t xml:space="preserve">This could include secrecy provisions in other federal or state legislation. </w:t>
            </w:r>
          </w:p>
        </w:tc>
      </w:tr>
      <w:tr w:rsidR="0076577C" w14:paraId="3FE4E839" w14:textId="77777777" w:rsidTr="004C794B">
        <w:tc>
          <w:tcPr>
            <w:tcW w:w="1587" w:type="dxa"/>
            <w:tcBorders>
              <w:left w:val="single" w:sz="18" w:space="0" w:color="D0CECE" w:themeColor="background2" w:themeShade="E6"/>
            </w:tcBorders>
          </w:tcPr>
          <w:p w14:paraId="3FE4E833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>LEGAL-IN-</w:t>
            </w:r>
          </w:p>
          <w:p w14:paraId="3FE4E834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CONFIDENCE </w:t>
            </w:r>
          </w:p>
        </w:tc>
        <w:tc>
          <w:tcPr>
            <w:tcW w:w="1385" w:type="dxa"/>
          </w:tcPr>
          <w:p w14:paraId="3FE4E835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8" w:type="dxa"/>
          </w:tcPr>
          <w:p w14:paraId="3FE4E836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7" w:type="dxa"/>
          </w:tcPr>
          <w:p w14:paraId="3FE4E837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8505" w:type="dxa"/>
            <w:tcBorders>
              <w:right w:val="single" w:sz="18" w:space="0" w:color="D0CECE" w:themeColor="background2" w:themeShade="E6"/>
            </w:tcBorders>
          </w:tcPr>
          <w:p w14:paraId="3FE4E838" w14:textId="77777777" w:rsidR="00716B1E" w:rsidRDefault="00C56278" w:rsidP="00B1432A">
            <w:pPr>
              <w:pStyle w:val="Tabletext"/>
              <w:keepNext w:val="0"/>
              <w:keepLines w:val="0"/>
            </w:pPr>
            <w:hyperlink r:id="rId8" w:history="1">
              <w:r w:rsidRPr="00297FE1">
                <w:rPr>
                  <w:rStyle w:val="Hyperlink"/>
                </w:rPr>
                <w:t>Legal professional privileged information – legal opinion</w:t>
              </w:r>
            </w:hyperlink>
          </w:p>
        </w:tc>
      </w:tr>
      <w:tr w:rsidR="0076577C" w14:paraId="3FE4E840" w14:textId="77777777" w:rsidTr="004C794B">
        <w:tc>
          <w:tcPr>
            <w:tcW w:w="1587" w:type="dxa"/>
            <w:tcBorders>
              <w:left w:val="single" w:sz="18" w:space="0" w:color="D0CECE" w:themeColor="background2" w:themeShade="E6"/>
              <w:bottom w:val="single" w:sz="18" w:space="0" w:color="D0CECE" w:themeColor="background2" w:themeShade="E6"/>
            </w:tcBorders>
          </w:tcPr>
          <w:p w14:paraId="3FE4E83A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>X-IN-</w:t>
            </w:r>
          </w:p>
          <w:p w14:paraId="3FE4E83B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CONFIDENCE </w:t>
            </w:r>
          </w:p>
        </w:tc>
        <w:tc>
          <w:tcPr>
            <w:tcW w:w="1385" w:type="dxa"/>
            <w:tcBorders>
              <w:bottom w:val="single" w:sz="18" w:space="0" w:color="D0CECE" w:themeColor="background2" w:themeShade="E6"/>
            </w:tcBorders>
          </w:tcPr>
          <w:p w14:paraId="3FE4E83C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8" w:type="dxa"/>
            <w:tcBorders>
              <w:bottom w:val="single" w:sz="18" w:space="0" w:color="D0CECE" w:themeColor="background2" w:themeShade="E6"/>
            </w:tcBorders>
          </w:tcPr>
          <w:p w14:paraId="3FE4E83D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7" w:type="dxa"/>
            <w:tcBorders>
              <w:bottom w:val="single" w:sz="18" w:space="0" w:color="D0CECE" w:themeColor="background2" w:themeShade="E6"/>
            </w:tcBorders>
          </w:tcPr>
          <w:p w14:paraId="3FE4E83E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8505" w:type="dxa"/>
            <w:tcBorders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3F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</w:tr>
      <w:tr w:rsidR="0076577C" w14:paraId="3FE4E848" w14:textId="77777777" w:rsidTr="004C794B">
        <w:tc>
          <w:tcPr>
            <w:tcW w:w="1587" w:type="dxa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18" w:space="0" w:color="D0CECE" w:themeColor="background2" w:themeShade="E6"/>
            </w:tcBorders>
          </w:tcPr>
          <w:p w14:paraId="3FE4E841" w14:textId="77777777" w:rsidR="00716B1E" w:rsidRPr="00297FE1" w:rsidRDefault="00716B1E" w:rsidP="00B1432A">
            <w:pPr>
              <w:pStyle w:val="Tabletext"/>
              <w:keepNext w:val="0"/>
              <w:keepLines w:val="0"/>
            </w:pPr>
          </w:p>
          <w:p w14:paraId="3FE4E842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>CABINET-IN CONFIDENCE</w:t>
            </w:r>
          </w:p>
        </w:tc>
        <w:tc>
          <w:tcPr>
            <w:tcW w:w="1385" w:type="dxa"/>
            <w:tcBorders>
              <w:top w:val="single" w:sz="18" w:space="0" w:color="D0CECE" w:themeColor="background2" w:themeShade="E6"/>
              <w:bottom w:val="single" w:sz="18" w:space="0" w:color="D0CECE" w:themeColor="background2" w:themeShade="E6"/>
            </w:tcBorders>
          </w:tcPr>
          <w:p w14:paraId="3FE4E843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CABINET</w:t>
            </w:r>
          </w:p>
        </w:tc>
        <w:tc>
          <w:tcPr>
            <w:tcW w:w="1418" w:type="dxa"/>
            <w:tcBorders>
              <w:top w:val="single" w:sz="18" w:space="0" w:color="D0CECE" w:themeColor="background2" w:themeShade="E6"/>
              <w:bottom w:val="single" w:sz="18" w:space="0" w:color="D0CECE" w:themeColor="background2" w:themeShade="E6"/>
            </w:tcBorders>
          </w:tcPr>
          <w:p w14:paraId="3FE4E844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CABINET / National Cabinet</w:t>
            </w:r>
          </w:p>
        </w:tc>
        <w:tc>
          <w:tcPr>
            <w:tcW w:w="1417" w:type="dxa"/>
            <w:tcBorders>
              <w:top w:val="single" w:sz="18" w:space="0" w:color="D0CECE" w:themeColor="background2" w:themeShade="E6"/>
              <w:bottom w:val="single" w:sz="18" w:space="0" w:color="D0CECE" w:themeColor="background2" w:themeShade="E6"/>
            </w:tcBorders>
          </w:tcPr>
          <w:p w14:paraId="3FE4E845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CABINET / National Cabinet</w:t>
            </w:r>
          </w:p>
        </w:tc>
        <w:tc>
          <w:tcPr>
            <w:tcW w:w="8505" w:type="dxa"/>
            <w:tcBorders>
              <w:top w:val="single" w:sz="18" w:space="0" w:color="D0CECE" w:themeColor="background2" w:themeShade="E6"/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46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>The Queensland Cabinet Handbook – Governing Queensland dictates security classification, markings and handling for Queensland Cabinet material.</w:t>
            </w:r>
            <w:r>
              <w:t xml:space="preserve"> </w:t>
            </w:r>
          </w:p>
          <w:p w14:paraId="3FE4E847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If a Cabinet document/asset is assessed/marked using the QGISCF and a Cabinet label applied, both the requirements of the QGISCF AND the Cabinet Handbook apply.</w:t>
            </w:r>
          </w:p>
        </w:tc>
      </w:tr>
      <w:tr w:rsidR="0076577C" w14:paraId="3FE4E84E" w14:textId="77777777" w:rsidTr="004C794B">
        <w:tc>
          <w:tcPr>
            <w:tcW w:w="1587" w:type="dxa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</w:tcBorders>
          </w:tcPr>
          <w:p w14:paraId="3FE4E849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PROTECTED </w:t>
            </w:r>
          </w:p>
        </w:tc>
        <w:tc>
          <w:tcPr>
            <w:tcW w:w="1385" w:type="dxa"/>
            <w:tcBorders>
              <w:top w:val="single" w:sz="18" w:space="0" w:color="D0CECE" w:themeColor="background2" w:themeShade="E6"/>
            </w:tcBorders>
          </w:tcPr>
          <w:p w14:paraId="3FE4E84A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PROTECTED </w:t>
            </w:r>
          </w:p>
        </w:tc>
        <w:tc>
          <w:tcPr>
            <w:tcW w:w="1418" w:type="dxa"/>
            <w:tcBorders>
              <w:top w:val="single" w:sz="18" w:space="0" w:color="D0CECE" w:themeColor="background2" w:themeShade="E6"/>
            </w:tcBorders>
          </w:tcPr>
          <w:p w14:paraId="3FE4E84B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PROTECTED </w:t>
            </w:r>
          </w:p>
        </w:tc>
        <w:tc>
          <w:tcPr>
            <w:tcW w:w="1417" w:type="dxa"/>
            <w:tcBorders>
              <w:top w:val="single" w:sz="18" w:space="0" w:color="D0CECE" w:themeColor="background2" w:themeShade="E6"/>
            </w:tcBorders>
          </w:tcPr>
          <w:p w14:paraId="3FE4E84C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PROTECTED </w:t>
            </w:r>
          </w:p>
        </w:tc>
        <w:tc>
          <w:tcPr>
            <w:tcW w:w="8505" w:type="dxa"/>
            <w:tcBorders>
              <w:top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4D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PROTECTED information has high confidentiality requirements</w:t>
            </w:r>
            <w:r w:rsidRPr="00297FE1">
              <w:br/>
              <w:t xml:space="preserve">Direct actual risk to individual life / lives. </w:t>
            </w:r>
          </w:p>
        </w:tc>
      </w:tr>
      <w:tr w:rsidR="0076577C" w14:paraId="3FE4E857" w14:textId="77777777" w:rsidTr="004C794B">
        <w:tc>
          <w:tcPr>
            <w:tcW w:w="1587" w:type="dxa"/>
            <w:tcBorders>
              <w:left w:val="single" w:sz="18" w:space="0" w:color="D0CECE" w:themeColor="background2" w:themeShade="E6"/>
              <w:bottom w:val="single" w:sz="18" w:space="0" w:color="D0CECE" w:themeColor="background2" w:themeShade="E6"/>
            </w:tcBorders>
          </w:tcPr>
          <w:p w14:paraId="3FE4E84F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HIGHLY </w:t>
            </w:r>
          </w:p>
          <w:p w14:paraId="3FE4E850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PROTECTED </w:t>
            </w:r>
          </w:p>
          <w:p w14:paraId="3FE4E851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(HP) </w:t>
            </w:r>
          </w:p>
        </w:tc>
        <w:tc>
          <w:tcPr>
            <w:tcW w:w="1385" w:type="dxa"/>
            <w:tcBorders>
              <w:bottom w:val="single" w:sz="18" w:space="0" w:color="D0CECE" w:themeColor="background2" w:themeShade="E6"/>
            </w:tcBorders>
          </w:tcPr>
          <w:p w14:paraId="521B76E0" w14:textId="37CD203F" w:rsidR="00ED44C0" w:rsidRPr="00ED44C0" w:rsidRDefault="00C56278" w:rsidP="00ED44C0">
            <w:pPr>
              <w:pStyle w:val="Tabletext"/>
              <w:keepNext w:val="0"/>
              <w:keepLines w:val="0"/>
            </w:pPr>
            <w:r w:rsidRPr="00297FE1">
              <w:t xml:space="preserve"> </w:t>
            </w:r>
          </w:p>
          <w:p w14:paraId="3FE4E852" w14:textId="77777777" w:rsidR="00ED44C0" w:rsidRPr="00ED44C0" w:rsidRDefault="00ED44C0" w:rsidP="00ED44C0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D0CECE" w:themeColor="background2" w:themeShade="E6"/>
            </w:tcBorders>
          </w:tcPr>
          <w:p w14:paraId="3FE4E853" w14:textId="77777777" w:rsidR="00716B1E" w:rsidRDefault="00716B1E" w:rsidP="00B1432A">
            <w:pPr>
              <w:pStyle w:val="Tabletext"/>
              <w:keepNext w:val="0"/>
              <w:keepLines w:val="0"/>
            </w:pPr>
          </w:p>
        </w:tc>
        <w:tc>
          <w:tcPr>
            <w:tcW w:w="1417" w:type="dxa"/>
            <w:tcBorders>
              <w:bottom w:val="single" w:sz="18" w:space="0" w:color="D0CECE" w:themeColor="background2" w:themeShade="E6"/>
            </w:tcBorders>
          </w:tcPr>
          <w:p w14:paraId="3FE4E854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 xml:space="preserve"> </w:t>
            </w:r>
          </w:p>
        </w:tc>
        <w:tc>
          <w:tcPr>
            <w:tcW w:w="8505" w:type="dxa"/>
            <w:tcBorders>
              <w:bottom w:val="single" w:sz="18" w:space="0" w:color="D0CECE" w:themeColor="background2" w:themeShade="E6"/>
              <w:right w:val="single" w:sz="18" w:space="0" w:color="D0CECE" w:themeColor="background2" w:themeShade="E6"/>
            </w:tcBorders>
          </w:tcPr>
          <w:p w14:paraId="3FE4E855" w14:textId="77777777" w:rsidR="00716B1E" w:rsidRPr="00297FE1" w:rsidRDefault="00C56278" w:rsidP="00B1432A">
            <w:pPr>
              <w:pStyle w:val="Tabletext"/>
              <w:keepNext w:val="0"/>
              <w:keepLines w:val="0"/>
            </w:pPr>
            <w:r w:rsidRPr="00297FE1">
              <w:t>Example: Identities of undercover officers</w:t>
            </w:r>
            <w:r>
              <w:t xml:space="preserve"> </w:t>
            </w:r>
          </w:p>
          <w:p w14:paraId="3FE4E856" w14:textId="77777777" w:rsidR="00716B1E" w:rsidRDefault="00C56278" w:rsidP="00B1432A">
            <w:pPr>
              <w:pStyle w:val="Tabletext"/>
              <w:keepNext w:val="0"/>
              <w:keepLines w:val="0"/>
            </w:pPr>
            <w:r w:rsidRPr="00297FE1">
              <w:t>Refer to PSPF and Queensland Police where appropriate.</w:t>
            </w:r>
          </w:p>
        </w:tc>
      </w:tr>
    </w:tbl>
    <w:p w14:paraId="3FE4EA13" w14:textId="77777777" w:rsidR="004C5A25" w:rsidRPr="00404184" w:rsidRDefault="004C5A25" w:rsidP="00404184">
      <w:pPr>
        <w:pStyle w:val="BodyText2"/>
      </w:pPr>
    </w:p>
    <w:sectPr w:rsidR="004C5A25" w:rsidRPr="00404184" w:rsidSect="00404184">
      <w:headerReference w:type="first" r:id="rId9"/>
      <w:footerReference w:type="first" r:id="rId10"/>
      <w:pgSz w:w="16838" w:h="11906" w:orient="landscape"/>
      <w:pgMar w:top="709" w:right="1440" w:bottom="709" w:left="1440" w:header="426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5FDB4" w14:textId="77777777" w:rsidR="007B45E0" w:rsidRDefault="007B45E0">
      <w:pPr>
        <w:spacing w:after="0" w:line="240" w:lineRule="auto"/>
      </w:pPr>
      <w:r>
        <w:separator/>
      </w:r>
    </w:p>
  </w:endnote>
  <w:endnote w:type="continuationSeparator" w:id="0">
    <w:p w14:paraId="38F3E894" w14:textId="77777777" w:rsidR="007B45E0" w:rsidRDefault="007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E380" w14:textId="351A2BAF" w:rsidR="00C56278" w:rsidRDefault="00C56278" w:rsidP="00ED44C0">
    <w:pPr>
      <w:pStyle w:val="Footer"/>
      <w:tabs>
        <w:tab w:val="clear" w:pos="4513"/>
        <w:tab w:val="clear" w:pos="9026"/>
        <w:tab w:val="center" w:pos="6946"/>
        <w:tab w:val="right" w:pos="13892"/>
      </w:tabs>
    </w:pPr>
    <w:r>
      <w:t xml:space="preserve">Final | v6.0.0 | November 2024 </w:t>
    </w:r>
    <w:r>
      <w:tab/>
      <w:t>OFFICIAL</w:t>
    </w:r>
    <w:r>
      <w:tab/>
    </w:r>
    <w:sdt>
      <w:sdtPr>
        <w:id w:val="-1533331913"/>
        <w:docPartObj>
          <w:docPartGallery w:val="Page Numbers (Bottom of Page)"/>
          <w:docPartUnique/>
        </w:docPartObj>
      </w:sdtPr>
      <w:sdtContent>
        <w:sdt>
          <w:sdtPr>
            <w:id w:val="903720781"/>
            <w:docPartObj>
              <w:docPartGallery w:val="Page Numbers (Top of Page)"/>
              <w:docPartUnique/>
            </w:docPartObj>
          </w:sdtPr>
          <w:sdtContent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6E7500" w14:textId="77777777" w:rsidR="00C56278" w:rsidRDefault="00C56278" w:rsidP="00ED44C0">
    <w:pPr>
      <w:pStyle w:val="Footer"/>
      <w:tabs>
        <w:tab w:val="clear" w:pos="4513"/>
        <w:tab w:val="clear" w:pos="9026"/>
        <w:tab w:val="center" w:pos="6663"/>
        <w:tab w:val="right" w:pos="138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6173" w14:textId="77777777" w:rsidR="007B45E0" w:rsidRDefault="007B45E0" w:rsidP="000724B3">
      <w:r>
        <w:separator/>
      </w:r>
    </w:p>
  </w:footnote>
  <w:footnote w:type="continuationSeparator" w:id="0">
    <w:p w14:paraId="5B7A7CF8" w14:textId="77777777" w:rsidR="007B45E0" w:rsidRDefault="007B45E0" w:rsidP="0007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2346" w14:textId="77777777" w:rsidR="00ED44C0" w:rsidRDefault="00ED44C0" w:rsidP="00ED44C0">
    <w:pPr>
      <w:pStyle w:val="Header"/>
      <w:tabs>
        <w:tab w:val="clear" w:pos="4513"/>
        <w:tab w:val="clear" w:pos="9026"/>
        <w:tab w:val="right" w:pos="13892"/>
      </w:tabs>
    </w:pPr>
    <w:r>
      <w:t>QGEA</w:t>
    </w:r>
    <w:r>
      <w:tab/>
      <w:t>Queensland Government Information security classification framework</w:t>
    </w:r>
  </w:p>
  <w:p w14:paraId="23884DDD" w14:textId="77777777" w:rsidR="00ED44C0" w:rsidRDefault="00ED4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2B1F"/>
    <w:multiLevelType w:val="hybridMultilevel"/>
    <w:tmpl w:val="E592D4E4"/>
    <w:lvl w:ilvl="0" w:tplc="567E9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CA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84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E3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9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B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67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E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C4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12C3"/>
    <w:multiLevelType w:val="hybridMultilevel"/>
    <w:tmpl w:val="66C298A4"/>
    <w:lvl w:ilvl="0" w:tplc="A63CB66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2B50F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A4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64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D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AB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48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09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CC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88A"/>
    <w:multiLevelType w:val="hybridMultilevel"/>
    <w:tmpl w:val="10200DE8"/>
    <w:lvl w:ilvl="0" w:tplc="014E689C">
      <w:start w:val="1"/>
      <w:numFmt w:val="bullet"/>
      <w:pStyle w:val="Bullet3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B5A2941C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9DB4B30A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F6A81550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FF7E30EE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7D9AE982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CB4A6788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49B0451E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EC32C042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0D6348E4"/>
    <w:multiLevelType w:val="hybridMultilevel"/>
    <w:tmpl w:val="18D8A0B2"/>
    <w:lvl w:ilvl="0" w:tplc="370E818E">
      <w:start w:val="1"/>
      <w:numFmt w:val="lowerLetter"/>
      <w:lvlText w:val="%1)"/>
      <w:lvlJc w:val="left"/>
      <w:pPr>
        <w:ind w:left="720" w:hanging="360"/>
      </w:pPr>
    </w:lvl>
    <w:lvl w:ilvl="1" w:tplc="8DAECC1A" w:tentative="1">
      <w:start w:val="1"/>
      <w:numFmt w:val="lowerLetter"/>
      <w:lvlText w:val="%2."/>
      <w:lvlJc w:val="left"/>
      <w:pPr>
        <w:ind w:left="1440" w:hanging="360"/>
      </w:pPr>
    </w:lvl>
    <w:lvl w:ilvl="2" w:tplc="8E584984" w:tentative="1">
      <w:start w:val="1"/>
      <w:numFmt w:val="lowerRoman"/>
      <w:lvlText w:val="%3."/>
      <w:lvlJc w:val="right"/>
      <w:pPr>
        <w:ind w:left="2160" w:hanging="180"/>
      </w:pPr>
    </w:lvl>
    <w:lvl w:ilvl="3" w:tplc="AE381B42" w:tentative="1">
      <w:start w:val="1"/>
      <w:numFmt w:val="decimal"/>
      <w:lvlText w:val="%4."/>
      <w:lvlJc w:val="left"/>
      <w:pPr>
        <w:ind w:left="2880" w:hanging="360"/>
      </w:pPr>
    </w:lvl>
    <w:lvl w:ilvl="4" w:tplc="3A1223AA" w:tentative="1">
      <w:start w:val="1"/>
      <w:numFmt w:val="lowerLetter"/>
      <w:lvlText w:val="%5."/>
      <w:lvlJc w:val="left"/>
      <w:pPr>
        <w:ind w:left="3600" w:hanging="360"/>
      </w:pPr>
    </w:lvl>
    <w:lvl w:ilvl="5" w:tplc="7D9C2806" w:tentative="1">
      <w:start w:val="1"/>
      <w:numFmt w:val="lowerRoman"/>
      <w:lvlText w:val="%6."/>
      <w:lvlJc w:val="right"/>
      <w:pPr>
        <w:ind w:left="4320" w:hanging="180"/>
      </w:pPr>
    </w:lvl>
    <w:lvl w:ilvl="6" w:tplc="BFD26134" w:tentative="1">
      <w:start w:val="1"/>
      <w:numFmt w:val="decimal"/>
      <w:lvlText w:val="%7."/>
      <w:lvlJc w:val="left"/>
      <w:pPr>
        <w:ind w:left="5040" w:hanging="360"/>
      </w:pPr>
    </w:lvl>
    <w:lvl w:ilvl="7" w:tplc="98D0E0BE" w:tentative="1">
      <w:start w:val="1"/>
      <w:numFmt w:val="lowerLetter"/>
      <w:lvlText w:val="%8."/>
      <w:lvlJc w:val="left"/>
      <w:pPr>
        <w:ind w:left="5760" w:hanging="360"/>
      </w:pPr>
    </w:lvl>
    <w:lvl w:ilvl="8" w:tplc="87703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068"/>
    <w:multiLevelType w:val="hybridMultilevel"/>
    <w:tmpl w:val="127C9804"/>
    <w:lvl w:ilvl="0" w:tplc="78442530">
      <w:start w:val="1"/>
      <w:numFmt w:val="lowerLetter"/>
      <w:lvlText w:val="%1)"/>
      <w:lvlJc w:val="left"/>
      <w:pPr>
        <w:ind w:left="720" w:hanging="360"/>
      </w:pPr>
    </w:lvl>
    <w:lvl w:ilvl="1" w:tplc="2DDA6A86" w:tentative="1">
      <w:start w:val="1"/>
      <w:numFmt w:val="lowerLetter"/>
      <w:lvlText w:val="%2."/>
      <w:lvlJc w:val="left"/>
      <w:pPr>
        <w:ind w:left="1440" w:hanging="360"/>
      </w:pPr>
    </w:lvl>
    <w:lvl w:ilvl="2" w:tplc="1C1CCE82" w:tentative="1">
      <w:start w:val="1"/>
      <w:numFmt w:val="lowerRoman"/>
      <w:lvlText w:val="%3."/>
      <w:lvlJc w:val="right"/>
      <w:pPr>
        <w:ind w:left="2160" w:hanging="180"/>
      </w:pPr>
    </w:lvl>
    <w:lvl w:ilvl="3" w:tplc="078CDB5C" w:tentative="1">
      <w:start w:val="1"/>
      <w:numFmt w:val="decimal"/>
      <w:lvlText w:val="%4."/>
      <w:lvlJc w:val="left"/>
      <w:pPr>
        <w:ind w:left="2880" w:hanging="360"/>
      </w:pPr>
    </w:lvl>
    <w:lvl w:ilvl="4" w:tplc="147E9B14" w:tentative="1">
      <w:start w:val="1"/>
      <w:numFmt w:val="lowerLetter"/>
      <w:lvlText w:val="%5."/>
      <w:lvlJc w:val="left"/>
      <w:pPr>
        <w:ind w:left="3600" w:hanging="360"/>
      </w:pPr>
    </w:lvl>
    <w:lvl w:ilvl="5" w:tplc="F384A994" w:tentative="1">
      <w:start w:val="1"/>
      <w:numFmt w:val="lowerRoman"/>
      <w:lvlText w:val="%6."/>
      <w:lvlJc w:val="right"/>
      <w:pPr>
        <w:ind w:left="4320" w:hanging="180"/>
      </w:pPr>
    </w:lvl>
    <w:lvl w:ilvl="6" w:tplc="01BA8230" w:tentative="1">
      <w:start w:val="1"/>
      <w:numFmt w:val="decimal"/>
      <w:lvlText w:val="%7."/>
      <w:lvlJc w:val="left"/>
      <w:pPr>
        <w:ind w:left="5040" w:hanging="360"/>
      </w:pPr>
    </w:lvl>
    <w:lvl w:ilvl="7" w:tplc="FF1EA902" w:tentative="1">
      <w:start w:val="1"/>
      <w:numFmt w:val="lowerLetter"/>
      <w:lvlText w:val="%8."/>
      <w:lvlJc w:val="left"/>
      <w:pPr>
        <w:ind w:left="5760" w:hanging="360"/>
      </w:pPr>
    </w:lvl>
    <w:lvl w:ilvl="8" w:tplc="506C9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414D"/>
    <w:multiLevelType w:val="hybridMultilevel"/>
    <w:tmpl w:val="D2A47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4D31"/>
    <w:multiLevelType w:val="hybridMultilevel"/>
    <w:tmpl w:val="85AA4D24"/>
    <w:lvl w:ilvl="0" w:tplc="E3C465C0">
      <w:start w:val="1"/>
      <w:numFmt w:val="bullet"/>
      <w:pStyle w:val="Bullet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A68B7B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94430E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FEA83D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9C80D2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56C30B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BE413A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846A9D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D982D9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3530F9A"/>
    <w:multiLevelType w:val="hybridMultilevel"/>
    <w:tmpl w:val="925EB6D4"/>
    <w:lvl w:ilvl="0" w:tplc="CD246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EF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2D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CD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EE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E4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E9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5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ED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406D"/>
    <w:multiLevelType w:val="hybridMultilevel"/>
    <w:tmpl w:val="36A6EEFC"/>
    <w:lvl w:ilvl="0" w:tplc="9DCAD2FC">
      <w:start w:val="1"/>
      <w:numFmt w:val="lowerRoman"/>
      <w:lvlText w:val="%1."/>
      <w:lvlJc w:val="right"/>
      <w:pPr>
        <w:ind w:left="1074" w:hanging="360"/>
      </w:pPr>
      <w:rPr>
        <w:rFonts w:hint="default"/>
      </w:rPr>
    </w:lvl>
    <w:lvl w:ilvl="1" w:tplc="C7F6D816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83D06790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A0AE9EBA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D1A0A740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EA1255B0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AFF4A612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71B47108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E1E46A10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84F0FB3"/>
    <w:multiLevelType w:val="hybridMultilevel"/>
    <w:tmpl w:val="F08E2F30"/>
    <w:lvl w:ilvl="0" w:tplc="213C6704">
      <w:start w:val="1"/>
      <w:numFmt w:val="decimal"/>
      <w:lvlText w:val="%1."/>
      <w:lvlJc w:val="left"/>
      <w:pPr>
        <w:ind w:left="720" w:hanging="360"/>
      </w:pPr>
      <w:rPr>
        <w:rFonts w:hint="default"/>
        <w:color w:val="137B88"/>
      </w:rPr>
    </w:lvl>
    <w:lvl w:ilvl="1" w:tplc="969AFD8E" w:tentative="1">
      <w:start w:val="1"/>
      <w:numFmt w:val="lowerLetter"/>
      <w:lvlText w:val="%2."/>
      <w:lvlJc w:val="left"/>
      <w:pPr>
        <w:ind w:left="1440" w:hanging="360"/>
      </w:pPr>
    </w:lvl>
    <w:lvl w:ilvl="2" w:tplc="FEC0C632" w:tentative="1">
      <w:start w:val="1"/>
      <w:numFmt w:val="lowerRoman"/>
      <w:lvlText w:val="%3."/>
      <w:lvlJc w:val="right"/>
      <w:pPr>
        <w:ind w:left="2160" w:hanging="180"/>
      </w:pPr>
    </w:lvl>
    <w:lvl w:ilvl="3" w:tplc="E47AB34E" w:tentative="1">
      <w:start w:val="1"/>
      <w:numFmt w:val="decimal"/>
      <w:lvlText w:val="%4."/>
      <w:lvlJc w:val="left"/>
      <w:pPr>
        <w:ind w:left="2880" w:hanging="360"/>
      </w:pPr>
    </w:lvl>
    <w:lvl w:ilvl="4" w:tplc="69F20816" w:tentative="1">
      <w:start w:val="1"/>
      <w:numFmt w:val="lowerLetter"/>
      <w:lvlText w:val="%5."/>
      <w:lvlJc w:val="left"/>
      <w:pPr>
        <w:ind w:left="3600" w:hanging="360"/>
      </w:pPr>
    </w:lvl>
    <w:lvl w:ilvl="5" w:tplc="95321706" w:tentative="1">
      <w:start w:val="1"/>
      <w:numFmt w:val="lowerRoman"/>
      <w:lvlText w:val="%6."/>
      <w:lvlJc w:val="right"/>
      <w:pPr>
        <w:ind w:left="4320" w:hanging="180"/>
      </w:pPr>
    </w:lvl>
    <w:lvl w:ilvl="6" w:tplc="C92ACEB8" w:tentative="1">
      <w:start w:val="1"/>
      <w:numFmt w:val="decimal"/>
      <w:lvlText w:val="%7."/>
      <w:lvlJc w:val="left"/>
      <w:pPr>
        <w:ind w:left="5040" w:hanging="360"/>
      </w:pPr>
    </w:lvl>
    <w:lvl w:ilvl="7" w:tplc="DE785586" w:tentative="1">
      <w:start w:val="1"/>
      <w:numFmt w:val="lowerLetter"/>
      <w:lvlText w:val="%8."/>
      <w:lvlJc w:val="left"/>
      <w:pPr>
        <w:ind w:left="5760" w:hanging="360"/>
      </w:pPr>
    </w:lvl>
    <w:lvl w:ilvl="8" w:tplc="4F669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0566D"/>
    <w:multiLevelType w:val="hybridMultilevel"/>
    <w:tmpl w:val="7E1452F8"/>
    <w:lvl w:ilvl="0" w:tplc="2E0031F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3402BDC6">
      <w:start w:val="1"/>
      <w:numFmt w:val="lowerRoman"/>
      <w:lvlText w:val="%2."/>
      <w:lvlJc w:val="right"/>
      <w:pPr>
        <w:ind w:left="1800" w:hanging="360"/>
      </w:pPr>
    </w:lvl>
    <w:lvl w:ilvl="2" w:tplc="FB56BA3A" w:tentative="1">
      <w:start w:val="1"/>
      <w:numFmt w:val="lowerRoman"/>
      <w:lvlText w:val="%3."/>
      <w:lvlJc w:val="right"/>
      <w:pPr>
        <w:ind w:left="2520" w:hanging="180"/>
      </w:pPr>
    </w:lvl>
    <w:lvl w:ilvl="3" w:tplc="EBBABDBC" w:tentative="1">
      <w:start w:val="1"/>
      <w:numFmt w:val="decimal"/>
      <w:lvlText w:val="%4."/>
      <w:lvlJc w:val="left"/>
      <w:pPr>
        <w:ind w:left="3240" w:hanging="360"/>
      </w:pPr>
    </w:lvl>
    <w:lvl w:ilvl="4" w:tplc="544651A2" w:tentative="1">
      <w:start w:val="1"/>
      <w:numFmt w:val="lowerLetter"/>
      <w:lvlText w:val="%5."/>
      <w:lvlJc w:val="left"/>
      <w:pPr>
        <w:ind w:left="3960" w:hanging="360"/>
      </w:pPr>
    </w:lvl>
    <w:lvl w:ilvl="5" w:tplc="322AFCE8" w:tentative="1">
      <w:start w:val="1"/>
      <w:numFmt w:val="lowerRoman"/>
      <w:lvlText w:val="%6."/>
      <w:lvlJc w:val="right"/>
      <w:pPr>
        <w:ind w:left="4680" w:hanging="180"/>
      </w:pPr>
    </w:lvl>
    <w:lvl w:ilvl="6" w:tplc="DEE20B5C" w:tentative="1">
      <w:start w:val="1"/>
      <w:numFmt w:val="decimal"/>
      <w:lvlText w:val="%7."/>
      <w:lvlJc w:val="left"/>
      <w:pPr>
        <w:ind w:left="5400" w:hanging="360"/>
      </w:pPr>
    </w:lvl>
    <w:lvl w:ilvl="7" w:tplc="0ED43FAE" w:tentative="1">
      <w:start w:val="1"/>
      <w:numFmt w:val="lowerLetter"/>
      <w:lvlText w:val="%8."/>
      <w:lvlJc w:val="left"/>
      <w:pPr>
        <w:ind w:left="6120" w:hanging="360"/>
      </w:pPr>
    </w:lvl>
    <w:lvl w:ilvl="8" w:tplc="725CC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E0BEB"/>
    <w:multiLevelType w:val="hybridMultilevel"/>
    <w:tmpl w:val="CA7C7DB0"/>
    <w:lvl w:ilvl="0" w:tplc="3E28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E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A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E3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A3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3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8C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2F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6EDE"/>
    <w:multiLevelType w:val="hybridMultilevel"/>
    <w:tmpl w:val="3F3E8F96"/>
    <w:lvl w:ilvl="0" w:tplc="47E8FA8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DFEA9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A7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6C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A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1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2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5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8F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D2FF6"/>
    <w:multiLevelType w:val="hybridMultilevel"/>
    <w:tmpl w:val="125817AE"/>
    <w:lvl w:ilvl="0" w:tplc="FC4A4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29C82">
      <w:start w:val="1"/>
      <w:numFmt w:val="lowerRoman"/>
      <w:lvlText w:val="%2."/>
      <w:lvlJc w:val="right"/>
      <w:pPr>
        <w:ind w:left="1440" w:hanging="360"/>
      </w:pPr>
    </w:lvl>
    <w:lvl w:ilvl="2" w:tplc="ACA24522" w:tentative="1">
      <w:start w:val="1"/>
      <w:numFmt w:val="lowerRoman"/>
      <w:lvlText w:val="%3."/>
      <w:lvlJc w:val="right"/>
      <w:pPr>
        <w:ind w:left="2160" w:hanging="180"/>
      </w:pPr>
    </w:lvl>
    <w:lvl w:ilvl="3" w:tplc="9E688970" w:tentative="1">
      <w:start w:val="1"/>
      <w:numFmt w:val="decimal"/>
      <w:lvlText w:val="%4."/>
      <w:lvlJc w:val="left"/>
      <w:pPr>
        <w:ind w:left="2880" w:hanging="360"/>
      </w:pPr>
    </w:lvl>
    <w:lvl w:ilvl="4" w:tplc="02EC8E20" w:tentative="1">
      <w:start w:val="1"/>
      <w:numFmt w:val="lowerLetter"/>
      <w:lvlText w:val="%5."/>
      <w:lvlJc w:val="left"/>
      <w:pPr>
        <w:ind w:left="3600" w:hanging="360"/>
      </w:pPr>
    </w:lvl>
    <w:lvl w:ilvl="5" w:tplc="0302C88C" w:tentative="1">
      <w:start w:val="1"/>
      <w:numFmt w:val="lowerRoman"/>
      <w:lvlText w:val="%6."/>
      <w:lvlJc w:val="right"/>
      <w:pPr>
        <w:ind w:left="4320" w:hanging="180"/>
      </w:pPr>
    </w:lvl>
    <w:lvl w:ilvl="6" w:tplc="24D44522" w:tentative="1">
      <w:start w:val="1"/>
      <w:numFmt w:val="decimal"/>
      <w:lvlText w:val="%7."/>
      <w:lvlJc w:val="left"/>
      <w:pPr>
        <w:ind w:left="5040" w:hanging="360"/>
      </w:pPr>
    </w:lvl>
    <w:lvl w:ilvl="7" w:tplc="B9BE2B18" w:tentative="1">
      <w:start w:val="1"/>
      <w:numFmt w:val="lowerLetter"/>
      <w:lvlText w:val="%8."/>
      <w:lvlJc w:val="left"/>
      <w:pPr>
        <w:ind w:left="5760" w:hanging="360"/>
      </w:pPr>
    </w:lvl>
    <w:lvl w:ilvl="8" w:tplc="A2A2A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6EA8"/>
    <w:multiLevelType w:val="hybridMultilevel"/>
    <w:tmpl w:val="E4507D28"/>
    <w:lvl w:ilvl="0" w:tplc="3AC4D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E06F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D8FF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AE6D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45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C48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5C0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D0D9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0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D55FB9"/>
    <w:multiLevelType w:val="hybridMultilevel"/>
    <w:tmpl w:val="D552291A"/>
    <w:lvl w:ilvl="0" w:tplc="380EEAE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DEDEA45A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AA68C5FA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96F6D1CA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B4FCC8DA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D666950A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98C22E4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C6442FA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BB5A04E4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730F8A"/>
    <w:multiLevelType w:val="hybridMultilevel"/>
    <w:tmpl w:val="730020DA"/>
    <w:lvl w:ilvl="0" w:tplc="C124FED6">
      <w:start w:val="5"/>
      <w:numFmt w:val="bullet"/>
      <w:pStyle w:val="Bullet2"/>
      <w:lvlText w:val="-"/>
      <w:lvlJc w:val="left"/>
      <w:pPr>
        <w:ind w:left="1571" w:hanging="360"/>
      </w:pPr>
      <w:rPr>
        <w:rFonts w:ascii="Calibri Light" w:eastAsiaTheme="minorHAnsi" w:hAnsi="Calibri Light" w:cs="Calibri Light" w:hint="default"/>
        <w:b/>
      </w:rPr>
    </w:lvl>
    <w:lvl w:ilvl="1" w:tplc="0DB66BA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D56A65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AD0CA9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8CA44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622F6F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AE654B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45A31D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63E9E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E10377"/>
    <w:multiLevelType w:val="hybridMultilevel"/>
    <w:tmpl w:val="C6F07684"/>
    <w:lvl w:ilvl="0" w:tplc="140E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3618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864D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92E5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8E73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E06D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D4F6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32D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9092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39755E"/>
    <w:multiLevelType w:val="hybridMultilevel"/>
    <w:tmpl w:val="92EE1D38"/>
    <w:lvl w:ilvl="0" w:tplc="AC2219CE">
      <w:start w:val="1"/>
      <w:numFmt w:val="upperLetter"/>
      <w:pStyle w:val="Appendix-1"/>
      <w:lvlText w:val="Appendix %1:"/>
      <w:lvlJc w:val="left"/>
      <w:pPr>
        <w:ind w:left="720" w:hanging="360"/>
      </w:pPr>
    </w:lvl>
    <w:lvl w:ilvl="1" w:tplc="55565690" w:tentative="1">
      <w:start w:val="1"/>
      <w:numFmt w:val="lowerLetter"/>
      <w:lvlText w:val="%2."/>
      <w:lvlJc w:val="left"/>
      <w:pPr>
        <w:ind w:left="1440" w:hanging="360"/>
      </w:pPr>
    </w:lvl>
    <w:lvl w:ilvl="2" w:tplc="42AAEF2E" w:tentative="1">
      <w:start w:val="1"/>
      <w:numFmt w:val="lowerRoman"/>
      <w:lvlText w:val="%3."/>
      <w:lvlJc w:val="right"/>
      <w:pPr>
        <w:ind w:left="2160" w:hanging="180"/>
      </w:pPr>
    </w:lvl>
    <w:lvl w:ilvl="3" w:tplc="8022F9C8" w:tentative="1">
      <w:start w:val="1"/>
      <w:numFmt w:val="decimal"/>
      <w:lvlText w:val="%4."/>
      <w:lvlJc w:val="left"/>
      <w:pPr>
        <w:ind w:left="2880" w:hanging="360"/>
      </w:pPr>
    </w:lvl>
    <w:lvl w:ilvl="4" w:tplc="F7F07624" w:tentative="1">
      <w:start w:val="1"/>
      <w:numFmt w:val="lowerLetter"/>
      <w:lvlText w:val="%5."/>
      <w:lvlJc w:val="left"/>
      <w:pPr>
        <w:ind w:left="3600" w:hanging="360"/>
      </w:pPr>
    </w:lvl>
    <w:lvl w:ilvl="5" w:tplc="C1E4D0D0" w:tentative="1">
      <w:start w:val="1"/>
      <w:numFmt w:val="lowerRoman"/>
      <w:lvlText w:val="%6."/>
      <w:lvlJc w:val="right"/>
      <w:pPr>
        <w:ind w:left="4320" w:hanging="180"/>
      </w:pPr>
    </w:lvl>
    <w:lvl w:ilvl="6" w:tplc="5DD2D504" w:tentative="1">
      <w:start w:val="1"/>
      <w:numFmt w:val="decimal"/>
      <w:lvlText w:val="%7."/>
      <w:lvlJc w:val="left"/>
      <w:pPr>
        <w:ind w:left="5040" w:hanging="360"/>
      </w:pPr>
    </w:lvl>
    <w:lvl w:ilvl="7" w:tplc="8336487E" w:tentative="1">
      <w:start w:val="1"/>
      <w:numFmt w:val="lowerLetter"/>
      <w:lvlText w:val="%8."/>
      <w:lvlJc w:val="left"/>
      <w:pPr>
        <w:ind w:left="5760" w:hanging="360"/>
      </w:pPr>
    </w:lvl>
    <w:lvl w:ilvl="8" w:tplc="59CC6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B5E5B"/>
    <w:multiLevelType w:val="hybridMultilevel"/>
    <w:tmpl w:val="83921AD4"/>
    <w:lvl w:ilvl="0" w:tplc="F986344E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FEF6E65E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DA07DA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A28EC2C2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5ACB028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95124CF2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72022D8E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E90E056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ECA286BE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EEF0356"/>
    <w:multiLevelType w:val="hybridMultilevel"/>
    <w:tmpl w:val="6EEAA2CA"/>
    <w:lvl w:ilvl="0" w:tplc="A534425E">
      <w:start w:val="1"/>
      <w:numFmt w:val="lowerLetter"/>
      <w:lvlText w:val="%1)"/>
      <w:lvlJc w:val="left"/>
      <w:pPr>
        <w:ind w:left="720" w:hanging="360"/>
      </w:pPr>
    </w:lvl>
    <w:lvl w:ilvl="1" w:tplc="67C8BBCA" w:tentative="1">
      <w:start w:val="1"/>
      <w:numFmt w:val="lowerLetter"/>
      <w:lvlText w:val="%2."/>
      <w:lvlJc w:val="left"/>
      <w:pPr>
        <w:ind w:left="1440" w:hanging="360"/>
      </w:pPr>
    </w:lvl>
    <w:lvl w:ilvl="2" w:tplc="E72AF268" w:tentative="1">
      <w:start w:val="1"/>
      <w:numFmt w:val="lowerRoman"/>
      <w:lvlText w:val="%3."/>
      <w:lvlJc w:val="right"/>
      <w:pPr>
        <w:ind w:left="2160" w:hanging="180"/>
      </w:pPr>
    </w:lvl>
    <w:lvl w:ilvl="3" w:tplc="4A90E72E" w:tentative="1">
      <w:start w:val="1"/>
      <w:numFmt w:val="decimal"/>
      <w:lvlText w:val="%4."/>
      <w:lvlJc w:val="left"/>
      <w:pPr>
        <w:ind w:left="2880" w:hanging="360"/>
      </w:pPr>
    </w:lvl>
    <w:lvl w:ilvl="4" w:tplc="9598668E" w:tentative="1">
      <w:start w:val="1"/>
      <w:numFmt w:val="lowerLetter"/>
      <w:lvlText w:val="%5."/>
      <w:lvlJc w:val="left"/>
      <w:pPr>
        <w:ind w:left="3600" w:hanging="360"/>
      </w:pPr>
    </w:lvl>
    <w:lvl w:ilvl="5" w:tplc="D06436A0" w:tentative="1">
      <w:start w:val="1"/>
      <w:numFmt w:val="lowerRoman"/>
      <w:lvlText w:val="%6."/>
      <w:lvlJc w:val="right"/>
      <w:pPr>
        <w:ind w:left="4320" w:hanging="180"/>
      </w:pPr>
    </w:lvl>
    <w:lvl w:ilvl="6" w:tplc="DF30CAA6" w:tentative="1">
      <w:start w:val="1"/>
      <w:numFmt w:val="decimal"/>
      <w:lvlText w:val="%7."/>
      <w:lvlJc w:val="left"/>
      <w:pPr>
        <w:ind w:left="5040" w:hanging="360"/>
      </w:pPr>
    </w:lvl>
    <w:lvl w:ilvl="7" w:tplc="FA0C215C" w:tentative="1">
      <w:start w:val="1"/>
      <w:numFmt w:val="lowerLetter"/>
      <w:lvlText w:val="%8."/>
      <w:lvlJc w:val="left"/>
      <w:pPr>
        <w:ind w:left="5760" w:hanging="360"/>
      </w:pPr>
    </w:lvl>
    <w:lvl w:ilvl="8" w:tplc="33803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C5473"/>
    <w:multiLevelType w:val="multilevel"/>
    <w:tmpl w:val="EF762BFE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opencircle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2" w15:restartNumberingAfterBreak="0">
    <w:nsid w:val="7AD92304"/>
    <w:multiLevelType w:val="multilevel"/>
    <w:tmpl w:val="5084625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lvlText w:val="◦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num w:numId="1" w16cid:durableId="1459713754">
    <w:abstractNumId w:val="9"/>
  </w:num>
  <w:num w:numId="2" w16cid:durableId="2042897530">
    <w:abstractNumId w:val="13"/>
  </w:num>
  <w:num w:numId="3" w16cid:durableId="1685210150">
    <w:abstractNumId w:val="17"/>
  </w:num>
  <w:num w:numId="4" w16cid:durableId="1180005394">
    <w:abstractNumId w:val="10"/>
  </w:num>
  <w:num w:numId="5" w16cid:durableId="790325936">
    <w:abstractNumId w:val="0"/>
  </w:num>
  <w:num w:numId="6" w16cid:durableId="257717971">
    <w:abstractNumId w:val="11"/>
  </w:num>
  <w:num w:numId="7" w16cid:durableId="28459407">
    <w:abstractNumId w:val="8"/>
  </w:num>
  <w:num w:numId="8" w16cid:durableId="1246456624">
    <w:abstractNumId w:val="19"/>
  </w:num>
  <w:num w:numId="9" w16cid:durableId="957420121">
    <w:abstractNumId w:val="15"/>
  </w:num>
  <w:num w:numId="10" w16cid:durableId="1328437896">
    <w:abstractNumId w:val="1"/>
  </w:num>
  <w:num w:numId="11" w16cid:durableId="2059620956">
    <w:abstractNumId w:val="12"/>
  </w:num>
  <w:num w:numId="12" w16cid:durableId="1488672727">
    <w:abstractNumId w:val="14"/>
  </w:num>
  <w:num w:numId="13" w16cid:durableId="1502693431">
    <w:abstractNumId w:val="21"/>
  </w:num>
  <w:num w:numId="14" w16cid:durableId="557211238">
    <w:abstractNumId w:val="22"/>
  </w:num>
  <w:num w:numId="15" w16cid:durableId="1216621672">
    <w:abstractNumId w:val="6"/>
  </w:num>
  <w:num w:numId="16" w16cid:durableId="1376081044">
    <w:abstractNumId w:val="7"/>
  </w:num>
  <w:num w:numId="17" w16cid:durableId="695539712">
    <w:abstractNumId w:val="16"/>
  </w:num>
  <w:num w:numId="18" w16cid:durableId="2126388852">
    <w:abstractNumId w:val="2"/>
  </w:num>
  <w:num w:numId="19" w16cid:durableId="593661">
    <w:abstractNumId w:val="18"/>
  </w:num>
  <w:num w:numId="20" w16cid:durableId="218056802">
    <w:abstractNumId w:val="20"/>
  </w:num>
  <w:num w:numId="21" w16cid:durableId="1445344550">
    <w:abstractNumId w:val="3"/>
  </w:num>
  <w:num w:numId="22" w16cid:durableId="1957329558">
    <w:abstractNumId w:val="4"/>
  </w:num>
  <w:num w:numId="23" w16cid:durableId="216819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7"/>
    <w:rsid w:val="00011FEA"/>
    <w:rsid w:val="0001239B"/>
    <w:rsid w:val="00017E43"/>
    <w:rsid w:val="000211C6"/>
    <w:rsid w:val="00034E25"/>
    <w:rsid w:val="0003706B"/>
    <w:rsid w:val="00042D9F"/>
    <w:rsid w:val="00045497"/>
    <w:rsid w:val="00053B57"/>
    <w:rsid w:val="00064BB5"/>
    <w:rsid w:val="00072253"/>
    <w:rsid w:val="000724B3"/>
    <w:rsid w:val="00073E91"/>
    <w:rsid w:val="00076B5B"/>
    <w:rsid w:val="00083039"/>
    <w:rsid w:val="00087550"/>
    <w:rsid w:val="000A09FC"/>
    <w:rsid w:val="000A5CC3"/>
    <w:rsid w:val="000B63CA"/>
    <w:rsid w:val="000C083F"/>
    <w:rsid w:val="000C5B2D"/>
    <w:rsid w:val="000C6194"/>
    <w:rsid w:val="000C64AD"/>
    <w:rsid w:val="000D0F3D"/>
    <w:rsid w:val="000D2624"/>
    <w:rsid w:val="000D59F4"/>
    <w:rsid w:val="000D6089"/>
    <w:rsid w:val="000E60D8"/>
    <w:rsid w:val="000E6497"/>
    <w:rsid w:val="000E754C"/>
    <w:rsid w:val="00105819"/>
    <w:rsid w:val="00111705"/>
    <w:rsid w:val="001206D1"/>
    <w:rsid w:val="0013412C"/>
    <w:rsid w:val="00134242"/>
    <w:rsid w:val="001453F3"/>
    <w:rsid w:val="0015434B"/>
    <w:rsid w:val="001551AC"/>
    <w:rsid w:val="00164A8F"/>
    <w:rsid w:val="00167B10"/>
    <w:rsid w:val="0017281D"/>
    <w:rsid w:val="00173492"/>
    <w:rsid w:val="0018068A"/>
    <w:rsid w:val="00183D7E"/>
    <w:rsid w:val="00186C3E"/>
    <w:rsid w:val="001911BC"/>
    <w:rsid w:val="00197761"/>
    <w:rsid w:val="001A01AF"/>
    <w:rsid w:val="001A445B"/>
    <w:rsid w:val="001A6BE2"/>
    <w:rsid w:val="001B0B1B"/>
    <w:rsid w:val="001B3E64"/>
    <w:rsid w:val="001B57E6"/>
    <w:rsid w:val="001B7CE8"/>
    <w:rsid w:val="001C6231"/>
    <w:rsid w:val="001D3994"/>
    <w:rsid w:val="001D6740"/>
    <w:rsid w:val="001E1863"/>
    <w:rsid w:val="001F3FFD"/>
    <w:rsid w:val="001F4A76"/>
    <w:rsid w:val="001F4BE8"/>
    <w:rsid w:val="00201324"/>
    <w:rsid w:val="00204C0A"/>
    <w:rsid w:val="0020720B"/>
    <w:rsid w:val="00211289"/>
    <w:rsid w:val="00211E07"/>
    <w:rsid w:val="00213015"/>
    <w:rsid w:val="0021755B"/>
    <w:rsid w:val="00230BFB"/>
    <w:rsid w:val="00236DB0"/>
    <w:rsid w:val="00241D46"/>
    <w:rsid w:val="002436C1"/>
    <w:rsid w:val="0024710C"/>
    <w:rsid w:val="002518E8"/>
    <w:rsid w:val="00254355"/>
    <w:rsid w:val="00261928"/>
    <w:rsid w:val="0026265A"/>
    <w:rsid w:val="002628A4"/>
    <w:rsid w:val="00263246"/>
    <w:rsid w:val="0026357A"/>
    <w:rsid w:val="002666C7"/>
    <w:rsid w:val="002906B3"/>
    <w:rsid w:val="00290A75"/>
    <w:rsid w:val="00297FE1"/>
    <w:rsid w:val="002A2D0C"/>
    <w:rsid w:val="002A41C0"/>
    <w:rsid w:val="002A51CE"/>
    <w:rsid w:val="002B6FCD"/>
    <w:rsid w:val="002B70C9"/>
    <w:rsid w:val="002B7B3D"/>
    <w:rsid w:val="002C2AF8"/>
    <w:rsid w:val="002D0E3E"/>
    <w:rsid w:val="002D61E2"/>
    <w:rsid w:val="00301D66"/>
    <w:rsid w:val="00305153"/>
    <w:rsid w:val="003070D5"/>
    <w:rsid w:val="003117AA"/>
    <w:rsid w:val="00312B3E"/>
    <w:rsid w:val="00312D78"/>
    <w:rsid w:val="00321B46"/>
    <w:rsid w:val="00321F5B"/>
    <w:rsid w:val="00322E73"/>
    <w:rsid w:val="003242D9"/>
    <w:rsid w:val="00327582"/>
    <w:rsid w:val="00327D9E"/>
    <w:rsid w:val="00331ACC"/>
    <w:rsid w:val="003409CA"/>
    <w:rsid w:val="0034141E"/>
    <w:rsid w:val="003473AA"/>
    <w:rsid w:val="003544FF"/>
    <w:rsid w:val="00355580"/>
    <w:rsid w:val="00363ED5"/>
    <w:rsid w:val="00365B98"/>
    <w:rsid w:val="00365F2A"/>
    <w:rsid w:val="003671CB"/>
    <w:rsid w:val="00367FA6"/>
    <w:rsid w:val="00370001"/>
    <w:rsid w:val="00372E4B"/>
    <w:rsid w:val="003832A0"/>
    <w:rsid w:val="003869B1"/>
    <w:rsid w:val="00390B26"/>
    <w:rsid w:val="003913D3"/>
    <w:rsid w:val="00392DE2"/>
    <w:rsid w:val="003956A2"/>
    <w:rsid w:val="00397117"/>
    <w:rsid w:val="003A61EF"/>
    <w:rsid w:val="003B5A6E"/>
    <w:rsid w:val="003C2A27"/>
    <w:rsid w:val="003C32B4"/>
    <w:rsid w:val="003C3B7F"/>
    <w:rsid w:val="003D781E"/>
    <w:rsid w:val="003E3324"/>
    <w:rsid w:val="003E662F"/>
    <w:rsid w:val="003F31EC"/>
    <w:rsid w:val="003F3C85"/>
    <w:rsid w:val="00400240"/>
    <w:rsid w:val="00404184"/>
    <w:rsid w:val="00406A79"/>
    <w:rsid w:val="0040755C"/>
    <w:rsid w:val="00407595"/>
    <w:rsid w:val="00411ADD"/>
    <w:rsid w:val="004158B8"/>
    <w:rsid w:val="004158C4"/>
    <w:rsid w:val="00415E6D"/>
    <w:rsid w:val="00434F18"/>
    <w:rsid w:val="00436DC0"/>
    <w:rsid w:val="00440D12"/>
    <w:rsid w:val="004465C6"/>
    <w:rsid w:val="00446714"/>
    <w:rsid w:val="0045086C"/>
    <w:rsid w:val="00462BBA"/>
    <w:rsid w:val="00463047"/>
    <w:rsid w:val="00464B6A"/>
    <w:rsid w:val="004656CB"/>
    <w:rsid w:val="00472CA3"/>
    <w:rsid w:val="004773C8"/>
    <w:rsid w:val="00477E1D"/>
    <w:rsid w:val="00480852"/>
    <w:rsid w:val="0048431B"/>
    <w:rsid w:val="00492F79"/>
    <w:rsid w:val="004939B4"/>
    <w:rsid w:val="0049679C"/>
    <w:rsid w:val="00496F90"/>
    <w:rsid w:val="004A3970"/>
    <w:rsid w:val="004A68A1"/>
    <w:rsid w:val="004B1EFD"/>
    <w:rsid w:val="004B2B9E"/>
    <w:rsid w:val="004B3E5B"/>
    <w:rsid w:val="004C5A25"/>
    <w:rsid w:val="004C6AA5"/>
    <w:rsid w:val="004C794B"/>
    <w:rsid w:val="004D6A90"/>
    <w:rsid w:val="004E1A65"/>
    <w:rsid w:val="004E2A1C"/>
    <w:rsid w:val="004E478A"/>
    <w:rsid w:val="004F251C"/>
    <w:rsid w:val="004F264A"/>
    <w:rsid w:val="004F26D4"/>
    <w:rsid w:val="004F5F08"/>
    <w:rsid w:val="0050496A"/>
    <w:rsid w:val="00505638"/>
    <w:rsid w:val="00506C03"/>
    <w:rsid w:val="0051034A"/>
    <w:rsid w:val="00514171"/>
    <w:rsid w:val="00517A2A"/>
    <w:rsid w:val="00523BBB"/>
    <w:rsid w:val="00525206"/>
    <w:rsid w:val="00531DC7"/>
    <w:rsid w:val="00534BCA"/>
    <w:rsid w:val="00543312"/>
    <w:rsid w:val="00543DB7"/>
    <w:rsid w:val="00550CFC"/>
    <w:rsid w:val="00561182"/>
    <w:rsid w:val="00564EBF"/>
    <w:rsid w:val="00573145"/>
    <w:rsid w:val="005A3F27"/>
    <w:rsid w:val="005A6704"/>
    <w:rsid w:val="005B2ED2"/>
    <w:rsid w:val="005B5F40"/>
    <w:rsid w:val="005C0CCE"/>
    <w:rsid w:val="005C3B74"/>
    <w:rsid w:val="005C7D17"/>
    <w:rsid w:val="005D159B"/>
    <w:rsid w:val="005E6C42"/>
    <w:rsid w:val="005F63A9"/>
    <w:rsid w:val="00603B70"/>
    <w:rsid w:val="0060606B"/>
    <w:rsid w:val="00606FCE"/>
    <w:rsid w:val="00614C3B"/>
    <w:rsid w:val="00617B55"/>
    <w:rsid w:val="006247B7"/>
    <w:rsid w:val="006250E2"/>
    <w:rsid w:val="00625155"/>
    <w:rsid w:val="00625AF7"/>
    <w:rsid w:val="006269FB"/>
    <w:rsid w:val="00634243"/>
    <w:rsid w:val="006354B1"/>
    <w:rsid w:val="00635759"/>
    <w:rsid w:val="006537BA"/>
    <w:rsid w:val="006628CD"/>
    <w:rsid w:val="0067603F"/>
    <w:rsid w:val="00691946"/>
    <w:rsid w:val="006933F0"/>
    <w:rsid w:val="0069391E"/>
    <w:rsid w:val="006A4141"/>
    <w:rsid w:val="006A66D3"/>
    <w:rsid w:val="006B2627"/>
    <w:rsid w:val="006B3B82"/>
    <w:rsid w:val="006C5DC9"/>
    <w:rsid w:val="006C66BE"/>
    <w:rsid w:val="006D6646"/>
    <w:rsid w:val="006E30BB"/>
    <w:rsid w:val="006E78D0"/>
    <w:rsid w:val="006F1786"/>
    <w:rsid w:val="006F47AE"/>
    <w:rsid w:val="006F4F89"/>
    <w:rsid w:val="006F530D"/>
    <w:rsid w:val="007030EA"/>
    <w:rsid w:val="00704242"/>
    <w:rsid w:val="00704B45"/>
    <w:rsid w:val="00706AEC"/>
    <w:rsid w:val="007110B7"/>
    <w:rsid w:val="00716B1E"/>
    <w:rsid w:val="0073189C"/>
    <w:rsid w:val="00732242"/>
    <w:rsid w:val="00742CAE"/>
    <w:rsid w:val="00750047"/>
    <w:rsid w:val="00754247"/>
    <w:rsid w:val="00764EC8"/>
    <w:rsid w:val="0076577C"/>
    <w:rsid w:val="00765EA7"/>
    <w:rsid w:val="00770328"/>
    <w:rsid w:val="0077318A"/>
    <w:rsid w:val="00774587"/>
    <w:rsid w:val="007851B9"/>
    <w:rsid w:val="00791805"/>
    <w:rsid w:val="007A5231"/>
    <w:rsid w:val="007B0E5C"/>
    <w:rsid w:val="007B45E0"/>
    <w:rsid w:val="007C112C"/>
    <w:rsid w:val="007C1A3C"/>
    <w:rsid w:val="007C6381"/>
    <w:rsid w:val="007D71B6"/>
    <w:rsid w:val="007E5C63"/>
    <w:rsid w:val="007F5612"/>
    <w:rsid w:val="00800875"/>
    <w:rsid w:val="00803EA3"/>
    <w:rsid w:val="00807562"/>
    <w:rsid w:val="008150FA"/>
    <w:rsid w:val="00815BBA"/>
    <w:rsid w:val="0082186C"/>
    <w:rsid w:val="00823D04"/>
    <w:rsid w:val="00824198"/>
    <w:rsid w:val="00830CF0"/>
    <w:rsid w:val="008343E5"/>
    <w:rsid w:val="00834AFA"/>
    <w:rsid w:val="00843564"/>
    <w:rsid w:val="008501BD"/>
    <w:rsid w:val="00852648"/>
    <w:rsid w:val="00862138"/>
    <w:rsid w:val="00865AAF"/>
    <w:rsid w:val="008745DC"/>
    <w:rsid w:val="0087772D"/>
    <w:rsid w:val="00882685"/>
    <w:rsid w:val="00887217"/>
    <w:rsid w:val="00890204"/>
    <w:rsid w:val="008A1963"/>
    <w:rsid w:val="008A3E4D"/>
    <w:rsid w:val="008A57AD"/>
    <w:rsid w:val="008A6685"/>
    <w:rsid w:val="008B7AF6"/>
    <w:rsid w:val="008D04F7"/>
    <w:rsid w:val="008D4E45"/>
    <w:rsid w:val="008D5227"/>
    <w:rsid w:val="008D5A23"/>
    <w:rsid w:val="008E26AC"/>
    <w:rsid w:val="008E3A2A"/>
    <w:rsid w:val="008E4FA6"/>
    <w:rsid w:val="008E6E26"/>
    <w:rsid w:val="008F231F"/>
    <w:rsid w:val="008F48BA"/>
    <w:rsid w:val="008F4DD9"/>
    <w:rsid w:val="009064A3"/>
    <w:rsid w:val="009079A0"/>
    <w:rsid w:val="00921EC8"/>
    <w:rsid w:val="00926414"/>
    <w:rsid w:val="00936740"/>
    <w:rsid w:val="009375F8"/>
    <w:rsid w:val="0095067B"/>
    <w:rsid w:val="00955143"/>
    <w:rsid w:val="00963AA4"/>
    <w:rsid w:val="00972F5C"/>
    <w:rsid w:val="00974C9F"/>
    <w:rsid w:val="009B48EC"/>
    <w:rsid w:val="009C0D23"/>
    <w:rsid w:val="009C27D5"/>
    <w:rsid w:val="009C2C9F"/>
    <w:rsid w:val="009D3E31"/>
    <w:rsid w:val="009D57D9"/>
    <w:rsid w:val="009D5888"/>
    <w:rsid w:val="009F595A"/>
    <w:rsid w:val="00A0147E"/>
    <w:rsid w:val="00A024A5"/>
    <w:rsid w:val="00A106AE"/>
    <w:rsid w:val="00A125E9"/>
    <w:rsid w:val="00A158D2"/>
    <w:rsid w:val="00A159C9"/>
    <w:rsid w:val="00A243A7"/>
    <w:rsid w:val="00A30BE9"/>
    <w:rsid w:val="00A324FB"/>
    <w:rsid w:val="00A3318D"/>
    <w:rsid w:val="00A36B89"/>
    <w:rsid w:val="00A43F3D"/>
    <w:rsid w:val="00A47BD1"/>
    <w:rsid w:val="00A533DA"/>
    <w:rsid w:val="00A53C1A"/>
    <w:rsid w:val="00A5799F"/>
    <w:rsid w:val="00A60AC8"/>
    <w:rsid w:val="00A60D14"/>
    <w:rsid w:val="00A62E22"/>
    <w:rsid w:val="00A66821"/>
    <w:rsid w:val="00A71208"/>
    <w:rsid w:val="00A74177"/>
    <w:rsid w:val="00A7537C"/>
    <w:rsid w:val="00A758B5"/>
    <w:rsid w:val="00A814B7"/>
    <w:rsid w:val="00A840C1"/>
    <w:rsid w:val="00A87730"/>
    <w:rsid w:val="00A93711"/>
    <w:rsid w:val="00AA2A13"/>
    <w:rsid w:val="00AA6B52"/>
    <w:rsid w:val="00AA7927"/>
    <w:rsid w:val="00AB03F3"/>
    <w:rsid w:val="00AB5A75"/>
    <w:rsid w:val="00AB7081"/>
    <w:rsid w:val="00AD10B8"/>
    <w:rsid w:val="00AD5228"/>
    <w:rsid w:val="00AE122B"/>
    <w:rsid w:val="00AE3870"/>
    <w:rsid w:val="00AE41E3"/>
    <w:rsid w:val="00AE6F02"/>
    <w:rsid w:val="00AF0FF2"/>
    <w:rsid w:val="00AF1B34"/>
    <w:rsid w:val="00AF2534"/>
    <w:rsid w:val="00AF3A68"/>
    <w:rsid w:val="00B00320"/>
    <w:rsid w:val="00B019DD"/>
    <w:rsid w:val="00B02CCB"/>
    <w:rsid w:val="00B06150"/>
    <w:rsid w:val="00B1074C"/>
    <w:rsid w:val="00B13D06"/>
    <w:rsid w:val="00B1432A"/>
    <w:rsid w:val="00B155F5"/>
    <w:rsid w:val="00B22DEE"/>
    <w:rsid w:val="00B23F16"/>
    <w:rsid w:val="00B25A17"/>
    <w:rsid w:val="00B349C6"/>
    <w:rsid w:val="00B42424"/>
    <w:rsid w:val="00B468FF"/>
    <w:rsid w:val="00B55E29"/>
    <w:rsid w:val="00B66615"/>
    <w:rsid w:val="00B71E3A"/>
    <w:rsid w:val="00B73202"/>
    <w:rsid w:val="00B76006"/>
    <w:rsid w:val="00B766F5"/>
    <w:rsid w:val="00B82224"/>
    <w:rsid w:val="00B86E76"/>
    <w:rsid w:val="00B86EBE"/>
    <w:rsid w:val="00B90535"/>
    <w:rsid w:val="00BA2B7D"/>
    <w:rsid w:val="00BA6086"/>
    <w:rsid w:val="00BB162F"/>
    <w:rsid w:val="00BB3E59"/>
    <w:rsid w:val="00BC2E47"/>
    <w:rsid w:val="00BC455F"/>
    <w:rsid w:val="00BC48B7"/>
    <w:rsid w:val="00BD0366"/>
    <w:rsid w:val="00BD42E7"/>
    <w:rsid w:val="00BE1756"/>
    <w:rsid w:val="00BF54FD"/>
    <w:rsid w:val="00BF6949"/>
    <w:rsid w:val="00C03DCD"/>
    <w:rsid w:val="00C040B5"/>
    <w:rsid w:val="00C048AC"/>
    <w:rsid w:val="00C0647A"/>
    <w:rsid w:val="00C11A2A"/>
    <w:rsid w:val="00C13681"/>
    <w:rsid w:val="00C13BC6"/>
    <w:rsid w:val="00C20825"/>
    <w:rsid w:val="00C232E8"/>
    <w:rsid w:val="00C31FA0"/>
    <w:rsid w:val="00C32D2C"/>
    <w:rsid w:val="00C33740"/>
    <w:rsid w:val="00C47B4D"/>
    <w:rsid w:val="00C503B7"/>
    <w:rsid w:val="00C555CD"/>
    <w:rsid w:val="00C56278"/>
    <w:rsid w:val="00C57945"/>
    <w:rsid w:val="00C62665"/>
    <w:rsid w:val="00C631F2"/>
    <w:rsid w:val="00C63E1B"/>
    <w:rsid w:val="00C77D35"/>
    <w:rsid w:val="00C80481"/>
    <w:rsid w:val="00C84007"/>
    <w:rsid w:val="00C84A75"/>
    <w:rsid w:val="00C86782"/>
    <w:rsid w:val="00C86D3A"/>
    <w:rsid w:val="00C92499"/>
    <w:rsid w:val="00C9414B"/>
    <w:rsid w:val="00C95BBA"/>
    <w:rsid w:val="00CA4E36"/>
    <w:rsid w:val="00CB08E4"/>
    <w:rsid w:val="00CB309F"/>
    <w:rsid w:val="00CB4E1B"/>
    <w:rsid w:val="00CB655C"/>
    <w:rsid w:val="00CC733D"/>
    <w:rsid w:val="00CD2DD6"/>
    <w:rsid w:val="00CD68A9"/>
    <w:rsid w:val="00CE33F1"/>
    <w:rsid w:val="00CE65CF"/>
    <w:rsid w:val="00CF376C"/>
    <w:rsid w:val="00CF597B"/>
    <w:rsid w:val="00D02D20"/>
    <w:rsid w:val="00D105B7"/>
    <w:rsid w:val="00D13C08"/>
    <w:rsid w:val="00D13EAA"/>
    <w:rsid w:val="00D1498B"/>
    <w:rsid w:val="00D171FB"/>
    <w:rsid w:val="00D22A01"/>
    <w:rsid w:val="00D3177D"/>
    <w:rsid w:val="00D40426"/>
    <w:rsid w:val="00D40A6D"/>
    <w:rsid w:val="00D43EF4"/>
    <w:rsid w:val="00D46489"/>
    <w:rsid w:val="00D55626"/>
    <w:rsid w:val="00D56122"/>
    <w:rsid w:val="00D65CCC"/>
    <w:rsid w:val="00D67444"/>
    <w:rsid w:val="00D70272"/>
    <w:rsid w:val="00D72C1C"/>
    <w:rsid w:val="00D80896"/>
    <w:rsid w:val="00D80F66"/>
    <w:rsid w:val="00D8650C"/>
    <w:rsid w:val="00D87A60"/>
    <w:rsid w:val="00DA3D70"/>
    <w:rsid w:val="00DA5777"/>
    <w:rsid w:val="00DB4A37"/>
    <w:rsid w:val="00DC651C"/>
    <w:rsid w:val="00DD1FB6"/>
    <w:rsid w:val="00DD6CFC"/>
    <w:rsid w:val="00DD6ECD"/>
    <w:rsid w:val="00DD7539"/>
    <w:rsid w:val="00DD7EC6"/>
    <w:rsid w:val="00DE794A"/>
    <w:rsid w:val="00DF2152"/>
    <w:rsid w:val="00DF7B63"/>
    <w:rsid w:val="00E03D9B"/>
    <w:rsid w:val="00E0456D"/>
    <w:rsid w:val="00E05AFB"/>
    <w:rsid w:val="00E145DD"/>
    <w:rsid w:val="00E200D7"/>
    <w:rsid w:val="00E20CD0"/>
    <w:rsid w:val="00E20E06"/>
    <w:rsid w:val="00E335FC"/>
    <w:rsid w:val="00E42422"/>
    <w:rsid w:val="00E44F16"/>
    <w:rsid w:val="00E45EF2"/>
    <w:rsid w:val="00E51FEB"/>
    <w:rsid w:val="00E622E7"/>
    <w:rsid w:val="00E74ECE"/>
    <w:rsid w:val="00E76C17"/>
    <w:rsid w:val="00E76DAF"/>
    <w:rsid w:val="00E76E61"/>
    <w:rsid w:val="00E838A5"/>
    <w:rsid w:val="00E84785"/>
    <w:rsid w:val="00E8582D"/>
    <w:rsid w:val="00E90DEE"/>
    <w:rsid w:val="00E90F61"/>
    <w:rsid w:val="00E91D7E"/>
    <w:rsid w:val="00E94DB1"/>
    <w:rsid w:val="00E953C4"/>
    <w:rsid w:val="00EA0C40"/>
    <w:rsid w:val="00EA337B"/>
    <w:rsid w:val="00EA355F"/>
    <w:rsid w:val="00EA3FE4"/>
    <w:rsid w:val="00EA43EA"/>
    <w:rsid w:val="00EB2C07"/>
    <w:rsid w:val="00EB31C2"/>
    <w:rsid w:val="00EC3DB8"/>
    <w:rsid w:val="00EC611A"/>
    <w:rsid w:val="00EC6DBE"/>
    <w:rsid w:val="00EC726E"/>
    <w:rsid w:val="00ED02B2"/>
    <w:rsid w:val="00ED0D2C"/>
    <w:rsid w:val="00ED3073"/>
    <w:rsid w:val="00ED44C0"/>
    <w:rsid w:val="00ED7F87"/>
    <w:rsid w:val="00EE0366"/>
    <w:rsid w:val="00EE0E92"/>
    <w:rsid w:val="00EE12EC"/>
    <w:rsid w:val="00EE6D04"/>
    <w:rsid w:val="00EF3A25"/>
    <w:rsid w:val="00EF481C"/>
    <w:rsid w:val="00EF48E2"/>
    <w:rsid w:val="00EF4BDE"/>
    <w:rsid w:val="00EF7EFC"/>
    <w:rsid w:val="00F023F6"/>
    <w:rsid w:val="00F0584E"/>
    <w:rsid w:val="00F159F2"/>
    <w:rsid w:val="00F255CA"/>
    <w:rsid w:val="00F25951"/>
    <w:rsid w:val="00F25978"/>
    <w:rsid w:val="00F25CC5"/>
    <w:rsid w:val="00F37B46"/>
    <w:rsid w:val="00F56377"/>
    <w:rsid w:val="00F6440B"/>
    <w:rsid w:val="00F65D21"/>
    <w:rsid w:val="00F72E74"/>
    <w:rsid w:val="00F857D9"/>
    <w:rsid w:val="00F91179"/>
    <w:rsid w:val="00F91601"/>
    <w:rsid w:val="00F9254E"/>
    <w:rsid w:val="00F92568"/>
    <w:rsid w:val="00F95DFA"/>
    <w:rsid w:val="00FA1573"/>
    <w:rsid w:val="00FB2FA3"/>
    <w:rsid w:val="00FB3C81"/>
    <w:rsid w:val="00FC2D01"/>
    <w:rsid w:val="00FC6C5A"/>
    <w:rsid w:val="00FD7CDE"/>
    <w:rsid w:val="00FE55E4"/>
    <w:rsid w:val="00FE5ED5"/>
    <w:rsid w:val="00FF149E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4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1BD"/>
    <w:rPr>
      <w:rFonts w:asciiTheme="majorHAnsi" w:hAnsiTheme="majorHAnsi" w:cstheme="majorHAnsi"/>
      <w:sz w:val="20"/>
      <w:szCs w:val="18"/>
    </w:rPr>
  </w:style>
  <w:style w:type="paragraph" w:styleId="Heading1">
    <w:name w:val="heading 1"/>
    <w:basedOn w:val="Normal"/>
    <w:next w:val="Normal"/>
    <w:link w:val="Heading1Char"/>
    <w:qFormat/>
    <w:rsid w:val="00754247"/>
    <w:pPr>
      <w:keepNext/>
      <w:keepLines/>
      <w:spacing w:before="240" w:after="0"/>
      <w:outlineLvl w:val="0"/>
    </w:pPr>
    <w:rPr>
      <w:rFonts w:eastAsiaTheme="majorEastAsia" w:cstheme="majorBidi"/>
      <w:color w:val="0B1A3B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65CF"/>
    <w:pPr>
      <w:outlineLvl w:val="1"/>
    </w:pPr>
    <w:rPr>
      <w:color w:val="137B88"/>
      <w:sz w:val="28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754247"/>
    <w:pPr>
      <w:keepNext/>
      <w:keepLines/>
      <w:spacing w:before="40" w:after="0"/>
      <w:outlineLvl w:val="2"/>
    </w:pPr>
    <w:rPr>
      <w:rFonts w:eastAsiaTheme="majorEastAsia" w:cstheme="majorBidi"/>
      <w:color w:val="0B1A3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2EC"/>
    <w:pPr>
      <w:keepNext/>
      <w:keepLines/>
      <w:spacing w:before="40" w:after="0"/>
      <w:outlineLvl w:val="3"/>
    </w:pPr>
    <w:rPr>
      <w:rFonts w:eastAsiaTheme="majorEastAsia" w:cstheme="majorBidi"/>
      <w:iCs/>
      <w:color w:val="006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E91"/>
  </w:style>
  <w:style w:type="paragraph" w:styleId="Footer">
    <w:name w:val="footer"/>
    <w:basedOn w:val="Normal"/>
    <w:link w:val="FooterChar"/>
    <w:uiPriority w:val="99"/>
    <w:unhideWhenUsed/>
    <w:rsid w:val="0007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E91"/>
  </w:style>
  <w:style w:type="table" w:styleId="TableGrid">
    <w:name w:val="Table Grid"/>
    <w:basedOn w:val="TableNormal"/>
    <w:uiPriority w:val="39"/>
    <w:rsid w:val="0071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E65CF"/>
    <w:rPr>
      <w:rFonts w:asciiTheme="majorHAnsi" w:hAnsiTheme="majorHAnsi" w:cstheme="majorHAnsi"/>
      <w:color w:val="137B88"/>
      <w:sz w:val="28"/>
    </w:rPr>
  </w:style>
  <w:style w:type="character" w:customStyle="1" w:styleId="Heading1Char">
    <w:name w:val="Heading 1 Char"/>
    <w:basedOn w:val="DefaultParagraphFont"/>
    <w:link w:val="Heading1"/>
    <w:rsid w:val="00754247"/>
    <w:rPr>
      <w:rFonts w:asciiTheme="majorHAnsi" w:eastAsiaTheme="majorEastAsia" w:hAnsiTheme="majorHAnsi" w:cstheme="majorBidi"/>
      <w:color w:val="0B1A3B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54247"/>
    <w:rPr>
      <w:rFonts w:asciiTheme="majorHAnsi" w:eastAsiaTheme="majorEastAsia" w:hAnsiTheme="majorHAnsi" w:cstheme="majorBidi"/>
      <w:color w:val="0B1A3B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E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E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C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4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4AD"/>
    <w:rPr>
      <w:rFonts w:asciiTheme="majorHAnsi" w:hAnsiTheme="majorHAnsi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4AD"/>
    <w:rPr>
      <w:rFonts w:asciiTheme="majorHAnsi" w:hAnsiTheme="majorHAnsi" w:cstheme="maj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12EC"/>
    <w:rPr>
      <w:rFonts w:asciiTheme="majorHAnsi" w:eastAsiaTheme="majorEastAsia" w:hAnsiTheme="majorHAnsi" w:cstheme="majorBidi"/>
      <w:iCs/>
      <w:color w:val="006080"/>
      <w:sz w:val="20"/>
      <w:szCs w:val="18"/>
    </w:rPr>
  </w:style>
  <w:style w:type="paragraph" w:customStyle="1" w:styleId="TableHeading">
    <w:name w:val="Table Heading"/>
    <w:basedOn w:val="Normal"/>
    <w:link w:val="TableHeadingChar"/>
    <w:qFormat/>
    <w:rsid w:val="00D67444"/>
    <w:pPr>
      <w:spacing w:after="0" w:line="240" w:lineRule="auto"/>
      <w:jc w:val="center"/>
    </w:pPr>
    <w:rPr>
      <w:color w:val="FFFFFF" w:themeColor="background1"/>
      <w:szCs w:val="20"/>
    </w:rPr>
  </w:style>
  <w:style w:type="paragraph" w:customStyle="1" w:styleId="Tabletext">
    <w:name w:val="Table text"/>
    <w:basedOn w:val="Normal"/>
    <w:link w:val="TabletextChar"/>
    <w:qFormat/>
    <w:rsid w:val="008F4DD9"/>
    <w:pPr>
      <w:keepNext/>
      <w:keepLines/>
      <w:spacing w:after="80" w:line="240" w:lineRule="atLeast"/>
    </w:pPr>
    <w:rPr>
      <w:bCs/>
    </w:rPr>
  </w:style>
  <w:style w:type="character" w:customStyle="1" w:styleId="TableHeadingChar">
    <w:name w:val="Table Heading Char"/>
    <w:basedOn w:val="DefaultParagraphFont"/>
    <w:link w:val="TableHeading"/>
    <w:rsid w:val="00D67444"/>
    <w:rPr>
      <w:rFonts w:asciiTheme="majorHAnsi" w:hAnsiTheme="majorHAnsi" w:cstheme="majorHAnsi"/>
      <w:color w:val="FFFFFF" w:themeColor="background1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8F4DD9"/>
    <w:rPr>
      <w:rFonts w:asciiTheme="majorHAnsi" w:hAnsiTheme="majorHAnsi" w:cstheme="majorHAnsi"/>
      <w:bCs/>
      <w:sz w:val="20"/>
      <w:szCs w:val="18"/>
    </w:rPr>
  </w:style>
  <w:style w:type="paragraph" w:styleId="Title">
    <w:name w:val="Title"/>
    <w:basedOn w:val="Normal"/>
    <w:next w:val="Normal"/>
    <w:link w:val="TitleChar"/>
    <w:qFormat/>
    <w:rsid w:val="008E26AC"/>
    <w:pPr>
      <w:spacing w:after="0" w:line="240" w:lineRule="auto"/>
      <w:contextualSpacing/>
    </w:pPr>
    <w:rPr>
      <w:rFonts w:eastAsiaTheme="majorEastAsia" w:cstheme="majorBidi"/>
      <w:color w:val="0B1A3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6AC"/>
    <w:rPr>
      <w:rFonts w:asciiTheme="majorHAnsi" w:eastAsiaTheme="majorEastAsia" w:hAnsiTheme="majorHAnsi" w:cstheme="majorBidi"/>
      <w:color w:val="0B1A3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97B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 w:cstheme="minorBidi"/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597B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97B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 w:line="240" w:lineRule="auto"/>
      <w:ind w:left="284" w:right="284"/>
      <w:jc w:val="center"/>
    </w:pPr>
    <w:rPr>
      <w:rFonts w:ascii="Arial Nova Light" w:hAnsi="Arial Nova Light" w:cstheme="minorBidi"/>
      <w:iCs/>
      <w:color w:val="595959" w:themeColor="text1" w:themeTint="A6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97B"/>
    <w:rPr>
      <w:rFonts w:ascii="Arial Nova Light" w:hAnsi="Arial Nova Light"/>
      <w:iCs/>
      <w:color w:val="595959" w:themeColor="text1" w:themeTint="A6"/>
    </w:rPr>
  </w:style>
  <w:style w:type="character" w:customStyle="1" w:styleId="Titlepageinfo">
    <w:name w:val="Title page info"/>
    <w:rsid w:val="00B66615"/>
    <w:rPr>
      <w:rFonts w:ascii="Arial" w:hAnsi="Arial"/>
      <w:color w:val="595959"/>
      <w:sz w:val="32"/>
    </w:rPr>
  </w:style>
  <w:style w:type="paragraph" w:customStyle="1" w:styleId="Bulletcircle">
    <w:name w:val="Bullet circle"/>
    <w:basedOn w:val="BodyText"/>
    <w:rsid w:val="009C0D23"/>
    <w:pPr>
      <w:numPr>
        <w:numId w:val="13"/>
      </w:numPr>
      <w:spacing w:before="40" w:after="40" w:line="280" w:lineRule="atLeast"/>
    </w:pPr>
    <w:rPr>
      <w:rFonts w:ascii="Arial" w:eastAsia="Times New Roman" w:hAnsi="Arial" w:cs="Times New Roman"/>
      <w:sz w:val="22"/>
      <w:szCs w:val="22"/>
      <w:lang w:eastAsia="en-AU"/>
    </w:rPr>
  </w:style>
  <w:style w:type="paragraph" w:customStyle="1" w:styleId="Bulletdash">
    <w:name w:val="Bullet dash"/>
    <w:basedOn w:val="BodyText"/>
    <w:rsid w:val="009C0D23"/>
    <w:pPr>
      <w:numPr>
        <w:ilvl w:val="1"/>
        <w:numId w:val="13"/>
      </w:numPr>
      <w:spacing w:before="40" w:after="40" w:line="280" w:lineRule="atLeast"/>
    </w:pPr>
    <w:rPr>
      <w:rFonts w:ascii="Arial" w:eastAsia="Times New Roman" w:hAnsi="Arial" w:cs="Times New Roman"/>
      <w:sz w:val="22"/>
      <w:szCs w:val="22"/>
      <w:lang w:eastAsia="en-AU"/>
    </w:rPr>
  </w:style>
  <w:style w:type="paragraph" w:customStyle="1" w:styleId="Bulletopencircle">
    <w:name w:val="Bullet open circle"/>
    <w:basedOn w:val="BodyText"/>
    <w:rsid w:val="009C0D23"/>
    <w:pPr>
      <w:numPr>
        <w:ilvl w:val="2"/>
        <w:numId w:val="13"/>
      </w:numPr>
      <w:spacing w:before="40" w:after="40" w:line="280" w:lineRule="atLeast"/>
    </w:pPr>
    <w:rPr>
      <w:rFonts w:ascii="Arial" w:eastAsia="Times New Roman" w:hAnsi="Arial" w:cs="Times New Roman"/>
      <w:sz w:val="22"/>
      <w:szCs w:val="22"/>
      <w:lang w:eastAsia="en-AU"/>
    </w:rPr>
  </w:style>
  <w:style w:type="table" w:customStyle="1" w:styleId="Table-LowInk">
    <w:name w:val="Table - Low Ink"/>
    <w:basedOn w:val="TableNormal"/>
    <w:rsid w:val="009C0D23"/>
    <w:pPr>
      <w:spacing w:after="0" w:line="240" w:lineRule="auto"/>
    </w:pPr>
    <w:rPr>
      <w:rFonts w:ascii="Arial" w:eastAsia="Times New Roman" w:hAnsi="Arial" w:cs="Times New Roman"/>
      <w:szCs w:val="20"/>
      <w:lang w:val="en-US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auto"/>
        <w:sz w:val="24"/>
      </w:r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Bullet3">
    <w:name w:val="Bullet3"/>
    <w:basedOn w:val="Bulletopencircle"/>
    <w:next w:val="BodyText1"/>
    <w:link w:val="Bullet3Char"/>
    <w:autoRedefine/>
    <w:qFormat/>
    <w:rsid w:val="0045086C"/>
    <w:pPr>
      <w:numPr>
        <w:ilvl w:val="0"/>
        <w:numId w:val="18"/>
      </w:numPr>
    </w:pPr>
    <w:rPr>
      <w:rFonts w:asciiTheme="majorHAnsi" w:hAnsiTheme="majorHAnsi"/>
      <w:sz w:val="20"/>
    </w:rPr>
  </w:style>
  <w:style w:type="paragraph" w:customStyle="1" w:styleId="Bullet2">
    <w:name w:val="Bullet2"/>
    <w:basedOn w:val="Bulletdash"/>
    <w:link w:val="Bullet2Char"/>
    <w:autoRedefine/>
    <w:qFormat/>
    <w:rsid w:val="0045086C"/>
    <w:pPr>
      <w:numPr>
        <w:ilvl w:val="0"/>
        <w:numId w:val="17"/>
      </w:numPr>
    </w:pPr>
    <w:rPr>
      <w:rFonts w:asciiTheme="majorHAnsi" w:hAnsiTheme="majorHAnsi"/>
      <w:sz w:val="20"/>
    </w:rPr>
  </w:style>
  <w:style w:type="character" w:customStyle="1" w:styleId="Bullet3Char">
    <w:name w:val="Bullet3 Char"/>
    <w:link w:val="Bullet3"/>
    <w:rsid w:val="00EA337B"/>
    <w:rPr>
      <w:rFonts w:asciiTheme="majorHAnsi" w:eastAsia="Times New Roman" w:hAnsiTheme="majorHAnsi" w:cs="Times New Roman"/>
      <w:sz w:val="20"/>
      <w:lang w:eastAsia="en-AU"/>
    </w:rPr>
  </w:style>
  <w:style w:type="character" w:customStyle="1" w:styleId="Bullet2Char">
    <w:name w:val="Bullet2 Char"/>
    <w:link w:val="Bullet2"/>
    <w:rsid w:val="00D87A60"/>
    <w:rPr>
      <w:rFonts w:asciiTheme="majorHAnsi" w:eastAsia="Times New Roman" w:hAnsiTheme="majorHAnsi" w:cs="Times New Roman"/>
      <w:sz w:val="20"/>
      <w:lang w:eastAsia="en-AU"/>
    </w:rPr>
  </w:style>
  <w:style w:type="paragraph" w:customStyle="1" w:styleId="BodyText1">
    <w:name w:val="Body Text1"/>
    <w:basedOn w:val="BodyText"/>
    <w:link w:val="BodytextChar"/>
    <w:autoRedefine/>
    <w:rsid w:val="00706AEC"/>
    <w:pPr>
      <w:spacing w:before="110" w:after="0" w:line="280" w:lineRule="atLeast"/>
    </w:pPr>
    <w:rPr>
      <w:rFonts w:ascii="Arial" w:eastAsia="Times New Roman" w:hAnsi="Arial" w:cs="Times New Roman"/>
      <w:color w:val="0D0D0D" w:themeColor="text1" w:themeTint="F2"/>
      <w:sz w:val="22"/>
      <w:szCs w:val="20"/>
      <w:lang w:eastAsia="en-AU"/>
    </w:rPr>
  </w:style>
  <w:style w:type="paragraph" w:customStyle="1" w:styleId="Bullet1">
    <w:name w:val="Bullet 1"/>
    <w:basedOn w:val="Bulletcircle"/>
    <w:link w:val="Bullet1Char"/>
    <w:autoRedefine/>
    <w:qFormat/>
    <w:rsid w:val="00D87A60"/>
    <w:pPr>
      <w:numPr>
        <w:numId w:val="15"/>
      </w:numPr>
      <w:ind w:left="851" w:hanging="425"/>
    </w:pPr>
    <w:rPr>
      <w:rFonts w:asciiTheme="majorHAnsi" w:hAnsiTheme="majorHAnsi"/>
      <w:sz w:val="20"/>
    </w:rPr>
  </w:style>
  <w:style w:type="character" w:customStyle="1" w:styleId="BodytextChar">
    <w:name w:val="Body text Char"/>
    <w:link w:val="BodyText1"/>
    <w:rsid w:val="00706AEC"/>
    <w:rPr>
      <w:rFonts w:ascii="Arial" w:eastAsia="Times New Roman" w:hAnsi="Arial" w:cs="Times New Roman"/>
      <w:color w:val="0D0D0D" w:themeColor="text1" w:themeTint="F2"/>
      <w:szCs w:val="20"/>
      <w:lang w:eastAsia="en-AU"/>
    </w:rPr>
  </w:style>
  <w:style w:type="character" w:customStyle="1" w:styleId="Bullet1Char">
    <w:name w:val="Bullet 1 Char"/>
    <w:link w:val="Bullet1"/>
    <w:rsid w:val="00D87A60"/>
    <w:rPr>
      <w:rFonts w:asciiTheme="majorHAnsi" w:eastAsia="Times New Roman" w:hAnsiTheme="majorHAnsi" w:cs="Times New Roman"/>
      <w:sz w:val="20"/>
      <w:lang w:eastAsia="en-AU"/>
    </w:rPr>
  </w:style>
  <w:style w:type="paragraph" w:customStyle="1" w:styleId="Heading1-nonumber">
    <w:name w:val="Heading1-no_number"/>
    <w:basedOn w:val="Heading1"/>
    <w:link w:val="Heading1-nonumberChar"/>
    <w:rsid w:val="009C0D23"/>
    <w:pPr>
      <w:keepNext w:val="0"/>
      <w:keepLines w:val="0"/>
      <w:widowControl w:val="0"/>
      <w:shd w:val="clear" w:color="auto" w:fill="FFFFFF"/>
      <w:spacing w:before="400" w:after="140" w:line="240" w:lineRule="auto"/>
      <w:ind w:left="851" w:hanging="851"/>
    </w:pPr>
    <w:rPr>
      <w:rFonts w:ascii="Arial" w:eastAsia="Times New Roman" w:hAnsi="Arial" w:cs="Arial"/>
      <w:bCs/>
      <w:color w:val="A70240"/>
      <w:sz w:val="36"/>
      <w:szCs w:val="20"/>
      <w:lang w:eastAsia="en-AU"/>
    </w:rPr>
  </w:style>
  <w:style w:type="character" w:customStyle="1" w:styleId="Heading1-nonumberChar">
    <w:name w:val="Heading1-no_number Char"/>
    <w:basedOn w:val="Heading1Char"/>
    <w:link w:val="Heading1-nonumber"/>
    <w:rsid w:val="009C0D23"/>
    <w:rPr>
      <w:rFonts w:ascii="Arial" w:eastAsia="Times New Roman" w:hAnsi="Arial" w:cs="Arial"/>
      <w:bCs/>
      <w:color w:val="A70240"/>
      <w:sz w:val="36"/>
      <w:szCs w:val="20"/>
      <w:shd w:val="clear" w:color="auto" w:fill="FFFFFF"/>
      <w:lang w:eastAsia="en-AU"/>
    </w:rPr>
  </w:style>
  <w:style w:type="paragraph" w:styleId="BodyText">
    <w:name w:val="Body Text"/>
    <w:basedOn w:val="Normal"/>
    <w:link w:val="BodyTextChar0"/>
    <w:uiPriority w:val="99"/>
    <w:semiHidden/>
    <w:unhideWhenUsed/>
    <w:rsid w:val="009C0D23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9C0D23"/>
    <w:rPr>
      <w:rFonts w:asciiTheme="majorHAnsi" w:hAnsiTheme="majorHAnsi" w:cstheme="majorHAnsi"/>
      <w:sz w:val="20"/>
      <w:szCs w:val="18"/>
    </w:rPr>
  </w:style>
  <w:style w:type="paragraph" w:customStyle="1" w:styleId="BodyText2">
    <w:name w:val="Body Text2"/>
    <w:basedOn w:val="Normal"/>
    <w:link w:val="BodytextChar1"/>
    <w:autoRedefine/>
    <w:qFormat/>
    <w:rsid w:val="00404184"/>
    <w:rPr>
      <w:szCs w:val="20"/>
    </w:rPr>
  </w:style>
  <w:style w:type="character" w:customStyle="1" w:styleId="BodytextChar1">
    <w:name w:val="Body text Char1"/>
    <w:basedOn w:val="DefaultParagraphFont"/>
    <w:link w:val="BodyText2"/>
    <w:rsid w:val="00404184"/>
    <w:rPr>
      <w:rFonts w:asciiTheme="majorHAnsi" w:hAnsiTheme="majorHAnsi" w:cstheme="majorHAnsi"/>
      <w:sz w:val="20"/>
      <w:szCs w:val="20"/>
    </w:rPr>
  </w:style>
  <w:style w:type="paragraph" w:customStyle="1" w:styleId="Appendix-1">
    <w:name w:val="Appendix-1"/>
    <w:basedOn w:val="Heading1"/>
    <w:next w:val="BodyText1"/>
    <w:link w:val="Appendix-1Char"/>
    <w:qFormat/>
    <w:rsid w:val="005D159B"/>
    <w:pPr>
      <w:numPr>
        <w:numId w:val="19"/>
      </w:numPr>
      <w:tabs>
        <w:tab w:val="left" w:pos="1701"/>
      </w:tabs>
      <w:spacing w:line="280" w:lineRule="atLeast"/>
      <w:ind w:left="425" w:hanging="425"/>
    </w:pPr>
  </w:style>
  <w:style w:type="character" w:customStyle="1" w:styleId="Appendix-1Char">
    <w:name w:val="Appendix-1 Char"/>
    <w:basedOn w:val="Heading1Char"/>
    <w:link w:val="Appendix-1"/>
    <w:rsid w:val="005D159B"/>
    <w:rPr>
      <w:rFonts w:asciiTheme="majorHAnsi" w:eastAsiaTheme="majorEastAsia" w:hAnsiTheme="majorHAnsi" w:cstheme="majorBidi"/>
      <w:color w:val="0B1A3B"/>
      <w:sz w:val="32"/>
      <w:szCs w:val="32"/>
    </w:rPr>
  </w:style>
  <w:style w:type="paragraph" w:styleId="Caption">
    <w:name w:val="caption"/>
    <w:aliases w:val="Caption Char Char,Caption Char1"/>
    <w:basedOn w:val="BodyText"/>
    <w:next w:val="BodyText"/>
    <w:link w:val="CaptionChar"/>
    <w:autoRedefine/>
    <w:qFormat/>
    <w:rsid w:val="00550CFC"/>
    <w:pPr>
      <w:spacing w:before="220" w:after="330" w:line="260" w:lineRule="atLeast"/>
      <w:jc w:val="center"/>
    </w:pPr>
    <w:rPr>
      <w:rFonts w:ascii="Arial" w:eastAsia="Times New Roman" w:hAnsi="Arial" w:cs="Times New Roman"/>
      <w:bCs/>
      <w:sz w:val="18"/>
      <w:szCs w:val="20"/>
      <w:lang w:eastAsia="en-AU"/>
      <w14:ligatures w14:val="standardContextual"/>
    </w:rPr>
  </w:style>
  <w:style w:type="character" w:customStyle="1" w:styleId="CaptionChar">
    <w:name w:val="Caption Char"/>
    <w:aliases w:val="Caption Char Char Char,Caption Char1 Char"/>
    <w:link w:val="Caption"/>
    <w:rsid w:val="00550CFC"/>
    <w:rPr>
      <w:rFonts w:ascii="Arial" w:eastAsia="Times New Roman" w:hAnsi="Arial" w:cs="Times New Roman"/>
      <w:bCs/>
      <w:sz w:val="18"/>
      <w:szCs w:val="20"/>
      <w:lang w:eastAsia="en-AU"/>
      <w14:ligatures w14:val="standardContextual"/>
    </w:rPr>
  </w:style>
  <w:style w:type="table" w:customStyle="1" w:styleId="TableGrid1">
    <w:name w:val="Table Grid1"/>
    <w:rsid w:val="00550CFC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GEA-table">
    <w:name w:val="QGEA-table"/>
    <w:basedOn w:val="TableNormal"/>
    <w:uiPriority w:val="99"/>
    <w:rsid w:val="00ED3073"/>
    <w:pPr>
      <w:spacing w:after="0" w:line="240" w:lineRule="auto"/>
    </w:p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</w:style>
  <w:style w:type="character" w:customStyle="1" w:styleId="footnotedescriptionChar">
    <w:name w:val="footnote description Char"/>
    <w:link w:val="footnotedescription"/>
    <w:locked/>
    <w:rsid w:val="00DB4A37"/>
    <w:rPr>
      <w:rFonts w:ascii="Arial" w:eastAsia="Arial" w:hAnsi="Arial" w:cs="Arial"/>
      <w:color w:val="0000FF"/>
      <w:sz w:val="18"/>
      <w:u w:val="single" w:color="0000FF"/>
    </w:rPr>
  </w:style>
  <w:style w:type="paragraph" w:customStyle="1" w:styleId="footnotedescription">
    <w:name w:val="footnote description"/>
    <w:next w:val="Normal"/>
    <w:link w:val="footnotedescriptionChar"/>
    <w:rsid w:val="00DB4A37"/>
    <w:pPr>
      <w:spacing w:after="0" w:line="256" w:lineRule="auto"/>
    </w:pPr>
    <w:rPr>
      <w:rFonts w:ascii="Arial" w:eastAsia="Arial" w:hAnsi="Arial" w:cs="Arial"/>
      <w:color w:val="0000FF"/>
      <w:sz w:val="18"/>
      <w:u w:val="single" w:color="0000FF"/>
    </w:rPr>
  </w:style>
  <w:style w:type="character" w:customStyle="1" w:styleId="footnotemark">
    <w:name w:val="footnote mark"/>
    <w:rsid w:val="00DB4A37"/>
    <w:rPr>
      <w:rFonts w:ascii="Arial" w:eastAsia="Arial" w:hAnsi="Arial" w:cs="Arial" w:hint="default"/>
      <w:color w:val="000000"/>
      <w:sz w:val="18"/>
      <w:vertAlign w:val="superscript"/>
    </w:rPr>
  </w:style>
  <w:style w:type="table" w:customStyle="1" w:styleId="QGEAtable">
    <w:name w:val="QGEA table"/>
    <w:basedOn w:val="TableNormal"/>
    <w:rsid w:val="00DB4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  <w14:ligatures w14:val="standardContextual"/>
    </w:rPr>
    <w:tblPr>
      <w:tblInd w:w="709" w:type="dxa"/>
      <w:tblBorders>
        <w:top w:val="single" w:sz="4" w:space="0" w:color="3B6E8F"/>
        <w:left w:val="single" w:sz="4" w:space="0" w:color="3B6E8F"/>
        <w:bottom w:val="single" w:sz="4" w:space="0" w:color="3B6E8F"/>
        <w:right w:val="single" w:sz="4" w:space="0" w:color="3B6E8F"/>
        <w:insideH w:val="single" w:sz="4" w:space="0" w:color="3B6E8F"/>
        <w:insideV w:val="single" w:sz="4" w:space="0" w:color="3B6E8F"/>
      </w:tblBorders>
      <w:tblCellMar>
        <w:left w:w="57" w:type="dxa"/>
        <w:right w:w="51" w:type="dxa"/>
      </w:tblCellMar>
    </w:tblPr>
    <w:trPr>
      <w:cantSplit/>
    </w:trPr>
    <w:tcPr>
      <w:tcMar>
        <w:top w:w="28" w:type="dxa"/>
        <w:left w:w="85" w:type="dxa"/>
        <w:bottom w:w="28" w:type="dxa"/>
        <w:right w:w="85" w:type="dxa"/>
      </w:tcMar>
    </w:tcPr>
    <w:tblStylePr w:type="firstRow">
      <w:rPr>
        <w:rFonts w:ascii="Arial" w:hAnsi="Arial"/>
        <w:b w:val="0"/>
        <w:i w:val="0"/>
        <w:color w:val="auto"/>
        <w:sz w:val="20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3B6E8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c.qld.gov.au/__data/assets/pdf_file/0004/24466/information-sheet-legal-professional-privilege-a-guide-for-applica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2CBA-2C2E-4F75-B310-C6351AE1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between classification schemas-QGISCF</dc:title>
  <dc:subject/>
  <dc:creator/>
  <cp:lastModifiedBy/>
  <cp:revision>1</cp:revision>
  <dcterms:created xsi:type="dcterms:W3CDTF">2024-12-13T00:16:00Z</dcterms:created>
  <dcterms:modified xsi:type="dcterms:W3CDTF">2024-12-13T00:16:00Z</dcterms:modified>
</cp:coreProperties>
</file>