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72DDD2" w14:textId="77777777" w:rsidR="000E0467" w:rsidRDefault="000E0467" w:rsidP="000E0467">
      <w:pPr>
        <w:pStyle w:val="UltraHeading"/>
        <w:ind w:left="709"/>
      </w:pPr>
    </w:p>
    <w:p w14:paraId="1201941A" w14:textId="77777777" w:rsidR="000E0467" w:rsidRDefault="000E0467" w:rsidP="000E0467">
      <w:pPr>
        <w:pStyle w:val="UltraHeading"/>
        <w:ind w:left="709"/>
      </w:pPr>
    </w:p>
    <w:p w14:paraId="224284A6" w14:textId="77777777" w:rsidR="000E0467" w:rsidRDefault="000E0467" w:rsidP="000E0467">
      <w:pPr>
        <w:pStyle w:val="UltraHeading"/>
        <w:ind w:left="709"/>
      </w:pPr>
    </w:p>
    <w:p w14:paraId="6C10669D" w14:textId="345E52D5" w:rsidR="000E0467" w:rsidRDefault="001F67D3" w:rsidP="000E0467">
      <w:pPr>
        <w:pStyle w:val="UltraHeading"/>
        <w:ind w:left="709"/>
      </w:pPr>
      <w:r>
        <w:t>Supply market analysis guide</w:t>
      </w:r>
    </w:p>
    <w:p w14:paraId="4C3D7804" w14:textId="77777777" w:rsidR="000E0467" w:rsidRDefault="000E0467" w:rsidP="000E0467">
      <w:pPr>
        <w:ind w:left="709"/>
      </w:pPr>
    </w:p>
    <w:p w14:paraId="3FCB0F22" w14:textId="77777777" w:rsidR="000E0467" w:rsidRDefault="000E0467">
      <w:pPr>
        <w:spacing w:after="0"/>
        <w:rPr>
          <w:rFonts w:ascii="Arial Black" w:eastAsia="MS Mincho" w:hAnsi="Arial Black" w:cs="Arial"/>
          <w:b/>
          <w:color w:val="05325F" w:themeColor="text2"/>
          <w:sz w:val="48"/>
          <w:szCs w:val="48"/>
          <w:lang w:val="en-GB"/>
        </w:rPr>
      </w:pPr>
      <w:r>
        <w:br w:type="page"/>
      </w:r>
    </w:p>
    <w:p w14:paraId="30FD73CE" w14:textId="77777777" w:rsidR="00CD753E" w:rsidRDefault="00CD753E" w:rsidP="00CD753E">
      <w:pPr>
        <w:rPr>
          <w:b/>
          <w:i/>
          <w:sz w:val="18"/>
        </w:rPr>
      </w:pPr>
    </w:p>
    <w:p w14:paraId="5517515E" w14:textId="77777777" w:rsidR="00CD753E" w:rsidRDefault="00CD753E" w:rsidP="00CD753E">
      <w:pPr>
        <w:rPr>
          <w:b/>
          <w:i/>
          <w:sz w:val="18"/>
        </w:rPr>
      </w:pPr>
    </w:p>
    <w:p w14:paraId="6CC9F6F4" w14:textId="77777777" w:rsidR="00CD753E" w:rsidRDefault="00CD753E" w:rsidP="00CD753E">
      <w:pPr>
        <w:rPr>
          <w:b/>
          <w:i/>
          <w:sz w:val="18"/>
        </w:rPr>
      </w:pPr>
    </w:p>
    <w:p w14:paraId="64744099" w14:textId="77777777" w:rsidR="00CD753E" w:rsidRDefault="00CD753E" w:rsidP="00CD753E">
      <w:pPr>
        <w:rPr>
          <w:b/>
          <w:i/>
          <w:sz w:val="18"/>
        </w:rPr>
      </w:pPr>
    </w:p>
    <w:p w14:paraId="39A82659" w14:textId="77777777" w:rsidR="00CD753E" w:rsidRDefault="00CD753E" w:rsidP="00CD753E">
      <w:pPr>
        <w:rPr>
          <w:b/>
          <w:i/>
          <w:sz w:val="18"/>
        </w:rPr>
      </w:pPr>
    </w:p>
    <w:p w14:paraId="162A396E" w14:textId="77777777" w:rsidR="00CD753E" w:rsidRDefault="00CD753E" w:rsidP="00CD753E">
      <w:pPr>
        <w:rPr>
          <w:b/>
          <w:i/>
          <w:sz w:val="18"/>
        </w:rPr>
      </w:pPr>
    </w:p>
    <w:p w14:paraId="67DE77F8" w14:textId="77777777" w:rsidR="00CD753E" w:rsidRDefault="00CD753E" w:rsidP="00CD753E">
      <w:pPr>
        <w:rPr>
          <w:b/>
          <w:i/>
          <w:sz w:val="18"/>
        </w:rPr>
      </w:pPr>
    </w:p>
    <w:p w14:paraId="7D992564" w14:textId="77777777" w:rsidR="00CD753E" w:rsidRDefault="00CD753E" w:rsidP="00CD753E">
      <w:pPr>
        <w:rPr>
          <w:b/>
          <w:i/>
          <w:sz w:val="18"/>
        </w:rPr>
      </w:pPr>
    </w:p>
    <w:p w14:paraId="60DEB335" w14:textId="77777777" w:rsidR="00CD753E" w:rsidRDefault="00CD753E" w:rsidP="00CD753E">
      <w:pPr>
        <w:rPr>
          <w:b/>
          <w:i/>
          <w:sz w:val="18"/>
        </w:rPr>
      </w:pPr>
    </w:p>
    <w:p w14:paraId="11484BC9" w14:textId="77777777" w:rsidR="00CD753E" w:rsidRDefault="00CD753E" w:rsidP="00CD753E">
      <w:pPr>
        <w:rPr>
          <w:b/>
          <w:i/>
          <w:sz w:val="18"/>
        </w:rPr>
      </w:pPr>
    </w:p>
    <w:p w14:paraId="3C7775BD" w14:textId="77777777" w:rsidR="00CD753E" w:rsidRDefault="00CD753E" w:rsidP="00CD753E">
      <w:pPr>
        <w:rPr>
          <w:b/>
          <w:i/>
          <w:sz w:val="18"/>
        </w:rPr>
      </w:pPr>
    </w:p>
    <w:p w14:paraId="257A1A4B" w14:textId="77777777" w:rsidR="00CD753E" w:rsidRDefault="00CD753E" w:rsidP="00CD753E">
      <w:pPr>
        <w:rPr>
          <w:b/>
          <w:i/>
          <w:sz w:val="18"/>
        </w:rPr>
      </w:pPr>
    </w:p>
    <w:p w14:paraId="0D7D76C5" w14:textId="763DBCDE" w:rsidR="00CD753E" w:rsidRPr="00385067" w:rsidRDefault="001F67D3" w:rsidP="00CD753E">
      <w:pPr>
        <w:rPr>
          <w:b/>
          <w:i/>
          <w:sz w:val="18"/>
        </w:rPr>
      </w:pPr>
      <w:r>
        <w:rPr>
          <w:b/>
          <w:i/>
          <w:sz w:val="18"/>
        </w:rPr>
        <w:t>Supply market analysis guide</w:t>
      </w:r>
    </w:p>
    <w:tbl>
      <w:tblPr>
        <w:tblStyle w:val="TableGrid"/>
        <w:tblW w:w="5000" w:type="pct"/>
        <w:tblBorders>
          <w:top w:val="single" w:sz="2" w:space="0" w:color="000000" w:themeColor="accent1"/>
          <w:left w:val="single" w:sz="2" w:space="0" w:color="000000" w:themeColor="accent1"/>
          <w:bottom w:val="single" w:sz="2" w:space="0" w:color="000000" w:themeColor="accent1"/>
          <w:right w:val="single" w:sz="2" w:space="0" w:color="000000" w:themeColor="accent1"/>
          <w:insideH w:val="single" w:sz="2" w:space="0" w:color="000000" w:themeColor="accent1"/>
          <w:insideV w:val="single" w:sz="2" w:space="0" w:color="000000" w:themeColor="accent1"/>
        </w:tblBorders>
        <w:tblLook w:val="04A0" w:firstRow="1" w:lastRow="0" w:firstColumn="1" w:lastColumn="0" w:noHBand="0" w:noVBand="1"/>
      </w:tblPr>
      <w:tblGrid>
        <w:gridCol w:w="2074"/>
        <w:gridCol w:w="2509"/>
        <w:gridCol w:w="5899"/>
      </w:tblGrid>
      <w:tr w:rsidR="00CD753E" w14:paraId="4AC9219E" w14:textId="77777777" w:rsidTr="00550289">
        <w:tc>
          <w:tcPr>
            <w:tcW w:w="989" w:type="pct"/>
            <w:shd w:val="clear" w:color="auto" w:fill="05325F" w:themeFill="text2"/>
            <w:hideMark/>
          </w:tcPr>
          <w:p w14:paraId="21421519" w14:textId="77777777" w:rsidR="00CD753E" w:rsidRDefault="00CD753E" w:rsidP="006E3EB7">
            <w:pPr>
              <w:jc w:val="center"/>
              <w:rPr>
                <w:rFonts w:cs="Arial"/>
                <w:b/>
                <w:bCs/>
              </w:rPr>
            </w:pPr>
            <w:bookmarkStart w:id="0" w:name="_Hlk170226698"/>
            <w:r>
              <w:rPr>
                <w:rFonts w:cs="Arial"/>
                <w:b/>
                <w:bCs/>
                <w:color w:val="FFFFFF" w:themeColor="background1"/>
              </w:rPr>
              <w:t>Version</w:t>
            </w:r>
          </w:p>
        </w:tc>
        <w:tc>
          <w:tcPr>
            <w:tcW w:w="1197" w:type="pct"/>
            <w:shd w:val="clear" w:color="auto" w:fill="05325F" w:themeFill="text2"/>
            <w:hideMark/>
          </w:tcPr>
          <w:p w14:paraId="7F301607" w14:textId="77777777" w:rsidR="00CD753E" w:rsidRDefault="00CD753E" w:rsidP="006E3EB7">
            <w:pPr>
              <w:jc w:val="center"/>
              <w:rPr>
                <w:rFonts w:cs="Arial"/>
              </w:rPr>
            </w:pPr>
            <w:r>
              <w:rPr>
                <w:rFonts w:cs="Arial"/>
                <w:b/>
                <w:bCs/>
                <w:color w:val="FFFFFF" w:themeColor="background1"/>
              </w:rPr>
              <w:t>Date</w:t>
            </w:r>
          </w:p>
        </w:tc>
        <w:tc>
          <w:tcPr>
            <w:tcW w:w="2814" w:type="pct"/>
            <w:shd w:val="clear" w:color="auto" w:fill="05325F" w:themeFill="text2"/>
            <w:hideMark/>
          </w:tcPr>
          <w:p w14:paraId="72CA025A" w14:textId="77777777" w:rsidR="00CD753E" w:rsidRDefault="00CD753E" w:rsidP="006E3EB7">
            <w:pPr>
              <w:jc w:val="center"/>
              <w:rPr>
                <w:rFonts w:cs="Arial"/>
              </w:rPr>
            </w:pPr>
            <w:r>
              <w:rPr>
                <w:rFonts w:cs="Arial"/>
                <w:b/>
                <w:bCs/>
                <w:color w:val="FFFFFF" w:themeColor="background1"/>
              </w:rPr>
              <w:t>Comments</w:t>
            </w:r>
          </w:p>
        </w:tc>
      </w:tr>
      <w:tr w:rsidR="00AA567D" w:rsidRPr="00986344" w14:paraId="2C4E0DE1" w14:textId="77777777" w:rsidTr="00550289">
        <w:tc>
          <w:tcPr>
            <w:tcW w:w="989" w:type="pct"/>
          </w:tcPr>
          <w:p w14:paraId="211B8C08" w14:textId="756503D5" w:rsidR="00AA567D" w:rsidRPr="00CF48F4" w:rsidRDefault="00AA567D" w:rsidP="00AA567D">
            <w:pPr>
              <w:rPr>
                <w:rFonts w:cs="Arial"/>
                <w:sz w:val="16"/>
                <w:szCs w:val="16"/>
              </w:rPr>
            </w:pPr>
            <w:r>
              <w:rPr>
                <w:rFonts w:cs="Arial"/>
                <w:sz w:val="16"/>
                <w:szCs w:val="16"/>
              </w:rPr>
              <w:t>v1.4</w:t>
            </w:r>
          </w:p>
        </w:tc>
        <w:tc>
          <w:tcPr>
            <w:tcW w:w="1197" w:type="pct"/>
          </w:tcPr>
          <w:p w14:paraId="38D7DC62" w14:textId="3F50EF06" w:rsidR="00AA567D" w:rsidRPr="00CF48F4" w:rsidRDefault="00AA567D" w:rsidP="00AA567D">
            <w:pPr>
              <w:rPr>
                <w:rFonts w:cs="Arial"/>
                <w:sz w:val="16"/>
                <w:szCs w:val="16"/>
              </w:rPr>
            </w:pPr>
            <w:r>
              <w:rPr>
                <w:rFonts w:cs="Arial"/>
                <w:sz w:val="16"/>
                <w:szCs w:val="16"/>
              </w:rPr>
              <w:t>March 2018</w:t>
            </w:r>
          </w:p>
        </w:tc>
        <w:tc>
          <w:tcPr>
            <w:tcW w:w="2814" w:type="pct"/>
          </w:tcPr>
          <w:p w14:paraId="4C2E6E66" w14:textId="1EEEA1B5" w:rsidR="00AA567D" w:rsidRPr="00CF48F4" w:rsidRDefault="00AA567D" w:rsidP="00AA567D">
            <w:pPr>
              <w:rPr>
                <w:rFonts w:cs="Arial"/>
                <w:sz w:val="16"/>
                <w:szCs w:val="16"/>
              </w:rPr>
            </w:pPr>
            <w:r>
              <w:rPr>
                <w:rFonts w:cs="Arial"/>
                <w:sz w:val="16"/>
                <w:szCs w:val="16"/>
              </w:rPr>
              <w:t>Published</w:t>
            </w:r>
          </w:p>
        </w:tc>
      </w:tr>
      <w:tr w:rsidR="00AA567D" w:rsidRPr="00986344" w14:paraId="000FCABA" w14:textId="77777777" w:rsidTr="00550289">
        <w:tc>
          <w:tcPr>
            <w:tcW w:w="989" w:type="pct"/>
          </w:tcPr>
          <w:p w14:paraId="631EA60B" w14:textId="43BE5F24" w:rsidR="00AA567D" w:rsidRDefault="00AA567D" w:rsidP="00AA567D">
            <w:pPr>
              <w:rPr>
                <w:rFonts w:cs="Arial"/>
                <w:sz w:val="16"/>
                <w:szCs w:val="16"/>
              </w:rPr>
            </w:pPr>
            <w:r>
              <w:rPr>
                <w:rFonts w:cs="Arial"/>
                <w:sz w:val="16"/>
                <w:szCs w:val="16"/>
              </w:rPr>
              <w:t>v1.5</w:t>
            </w:r>
          </w:p>
        </w:tc>
        <w:tc>
          <w:tcPr>
            <w:tcW w:w="1197" w:type="pct"/>
          </w:tcPr>
          <w:p w14:paraId="29D4E750" w14:textId="7954BF5E" w:rsidR="00AA567D" w:rsidRDefault="00AA567D" w:rsidP="00AA567D">
            <w:pPr>
              <w:rPr>
                <w:rFonts w:cs="Arial"/>
                <w:sz w:val="16"/>
                <w:szCs w:val="16"/>
              </w:rPr>
            </w:pPr>
            <w:r>
              <w:rPr>
                <w:rFonts w:cs="Arial"/>
                <w:sz w:val="16"/>
                <w:szCs w:val="16"/>
              </w:rPr>
              <w:t>July 2025</w:t>
            </w:r>
          </w:p>
        </w:tc>
        <w:tc>
          <w:tcPr>
            <w:tcW w:w="2814" w:type="pct"/>
          </w:tcPr>
          <w:p w14:paraId="433E6A71" w14:textId="77777777" w:rsidR="00AA567D" w:rsidRDefault="00AA567D" w:rsidP="00AA567D">
            <w:pPr>
              <w:rPr>
                <w:rFonts w:cs="Arial"/>
                <w:sz w:val="16"/>
                <w:szCs w:val="16"/>
              </w:rPr>
            </w:pPr>
            <w:r>
              <w:rPr>
                <w:rFonts w:cs="Arial"/>
                <w:sz w:val="16"/>
                <w:szCs w:val="16"/>
              </w:rPr>
              <w:t>Minor updates made – highlights:</w:t>
            </w:r>
          </w:p>
          <w:p w14:paraId="4C863D1A" w14:textId="77777777" w:rsidR="00AA567D" w:rsidRDefault="00AA567D" w:rsidP="00AA567D">
            <w:pPr>
              <w:pStyle w:val="ListParagraph"/>
              <w:numPr>
                <w:ilvl w:val="0"/>
                <w:numId w:val="2"/>
              </w:numPr>
              <w:tabs>
                <w:tab w:val="clear" w:pos="2835"/>
              </w:tabs>
              <w:spacing w:after="0"/>
              <w:rPr>
                <w:rFonts w:cs="Arial"/>
                <w:sz w:val="16"/>
                <w:szCs w:val="16"/>
              </w:rPr>
            </w:pPr>
            <w:r>
              <w:rPr>
                <w:rFonts w:cs="Arial"/>
                <w:sz w:val="16"/>
                <w:szCs w:val="16"/>
              </w:rPr>
              <w:t>DHPW corporate branding</w:t>
            </w:r>
          </w:p>
          <w:p w14:paraId="54E2F64C" w14:textId="77777777" w:rsidR="00AA567D" w:rsidRDefault="00AA567D" w:rsidP="00AA567D">
            <w:pPr>
              <w:pStyle w:val="ListParagraph"/>
              <w:numPr>
                <w:ilvl w:val="0"/>
                <w:numId w:val="2"/>
              </w:numPr>
              <w:tabs>
                <w:tab w:val="clear" w:pos="2835"/>
              </w:tabs>
              <w:spacing w:after="0"/>
              <w:rPr>
                <w:rFonts w:cs="Arial"/>
                <w:sz w:val="16"/>
                <w:szCs w:val="16"/>
              </w:rPr>
            </w:pPr>
            <w:r>
              <w:rPr>
                <w:rFonts w:cs="Arial"/>
                <w:sz w:val="16"/>
                <w:szCs w:val="16"/>
              </w:rPr>
              <w:t>Machinery-of-government changes</w:t>
            </w:r>
          </w:p>
          <w:p w14:paraId="220F9202" w14:textId="77777777" w:rsidR="00AA567D" w:rsidRDefault="00AA567D" w:rsidP="00AA567D">
            <w:pPr>
              <w:pStyle w:val="ListParagraph"/>
              <w:numPr>
                <w:ilvl w:val="0"/>
                <w:numId w:val="2"/>
              </w:numPr>
              <w:tabs>
                <w:tab w:val="clear" w:pos="2835"/>
              </w:tabs>
              <w:spacing w:after="0"/>
              <w:rPr>
                <w:rFonts w:cs="Arial"/>
                <w:sz w:val="16"/>
                <w:szCs w:val="16"/>
              </w:rPr>
            </w:pPr>
            <w:r>
              <w:rPr>
                <w:rFonts w:cs="Arial"/>
                <w:sz w:val="16"/>
                <w:szCs w:val="16"/>
              </w:rPr>
              <w:t>Hyperlinks verified and updated or removed</w:t>
            </w:r>
          </w:p>
          <w:p w14:paraId="4A612CBE" w14:textId="77777777" w:rsidR="00AA567D" w:rsidRDefault="00AA567D" w:rsidP="00AA567D">
            <w:pPr>
              <w:pStyle w:val="ListParagraph"/>
              <w:numPr>
                <w:ilvl w:val="0"/>
                <w:numId w:val="2"/>
              </w:numPr>
              <w:tabs>
                <w:tab w:val="clear" w:pos="2835"/>
              </w:tabs>
              <w:spacing w:after="0"/>
              <w:rPr>
                <w:rFonts w:cs="Arial"/>
                <w:sz w:val="16"/>
                <w:szCs w:val="16"/>
              </w:rPr>
            </w:pPr>
            <w:r>
              <w:rPr>
                <w:rFonts w:cs="Arial"/>
                <w:sz w:val="16"/>
                <w:szCs w:val="16"/>
              </w:rPr>
              <w:t>Document date updated</w:t>
            </w:r>
          </w:p>
          <w:p w14:paraId="0CFE62F2" w14:textId="77777777" w:rsidR="00AA567D" w:rsidRDefault="00AA567D" w:rsidP="00AA567D">
            <w:pPr>
              <w:pStyle w:val="ListParagraph"/>
              <w:numPr>
                <w:ilvl w:val="0"/>
                <w:numId w:val="2"/>
              </w:numPr>
              <w:tabs>
                <w:tab w:val="clear" w:pos="2835"/>
              </w:tabs>
              <w:spacing w:after="0"/>
              <w:rPr>
                <w:rFonts w:cs="Arial"/>
                <w:sz w:val="16"/>
                <w:szCs w:val="16"/>
              </w:rPr>
            </w:pPr>
            <w:r>
              <w:rPr>
                <w:rFonts w:cs="Arial"/>
                <w:sz w:val="16"/>
                <w:szCs w:val="16"/>
              </w:rPr>
              <w:t>New version history log and ‘Administration’ section added</w:t>
            </w:r>
          </w:p>
          <w:p w14:paraId="10DB7679" w14:textId="77777777" w:rsidR="00AA567D" w:rsidRDefault="00AA567D" w:rsidP="00AA567D">
            <w:pPr>
              <w:pStyle w:val="ListParagraph"/>
              <w:numPr>
                <w:ilvl w:val="0"/>
                <w:numId w:val="2"/>
              </w:numPr>
              <w:tabs>
                <w:tab w:val="clear" w:pos="2835"/>
              </w:tabs>
              <w:spacing w:after="0"/>
              <w:rPr>
                <w:rFonts w:cs="Arial"/>
                <w:sz w:val="16"/>
                <w:szCs w:val="16"/>
              </w:rPr>
            </w:pPr>
            <w:r>
              <w:rPr>
                <w:rFonts w:cs="Arial"/>
                <w:sz w:val="16"/>
                <w:szCs w:val="16"/>
              </w:rPr>
              <w:t>Updated document title</w:t>
            </w:r>
          </w:p>
          <w:p w14:paraId="67BAB071" w14:textId="414F0E11" w:rsidR="00AA567D" w:rsidRPr="00AA567D" w:rsidRDefault="00AA567D" w:rsidP="00AA567D">
            <w:pPr>
              <w:pStyle w:val="ListParagraph"/>
              <w:numPr>
                <w:ilvl w:val="0"/>
                <w:numId w:val="2"/>
              </w:numPr>
              <w:tabs>
                <w:tab w:val="clear" w:pos="2835"/>
              </w:tabs>
              <w:ind w:left="714" w:hanging="357"/>
              <w:rPr>
                <w:rFonts w:cs="Arial"/>
                <w:sz w:val="16"/>
                <w:szCs w:val="16"/>
              </w:rPr>
            </w:pPr>
            <w:r w:rsidRPr="00AA567D">
              <w:rPr>
                <w:rFonts w:cs="Arial"/>
                <w:sz w:val="16"/>
                <w:szCs w:val="16"/>
              </w:rPr>
              <w:t>Removed contextual policy information</w:t>
            </w:r>
          </w:p>
        </w:tc>
      </w:tr>
      <w:tr w:rsidR="00AA567D" w:rsidRPr="00986344" w14:paraId="30D56C56" w14:textId="77777777" w:rsidTr="00550289">
        <w:tc>
          <w:tcPr>
            <w:tcW w:w="989" w:type="pct"/>
          </w:tcPr>
          <w:p w14:paraId="1AA43EFF" w14:textId="14CC6443" w:rsidR="00AA567D" w:rsidRDefault="00AA567D" w:rsidP="00AA567D">
            <w:pPr>
              <w:rPr>
                <w:rFonts w:cs="Arial"/>
                <w:sz w:val="16"/>
                <w:szCs w:val="16"/>
              </w:rPr>
            </w:pPr>
            <w:r>
              <w:rPr>
                <w:rFonts w:cs="Arial"/>
                <w:sz w:val="16"/>
                <w:szCs w:val="16"/>
              </w:rPr>
              <w:t>v1.6</w:t>
            </w:r>
          </w:p>
        </w:tc>
        <w:tc>
          <w:tcPr>
            <w:tcW w:w="1197" w:type="pct"/>
          </w:tcPr>
          <w:p w14:paraId="2A1175CF" w14:textId="002F1305" w:rsidR="00AA567D" w:rsidRDefault="00AA567D" w:rsidP="00AA567D">
            <w:pPr>
              <w:rPr>
                <w:rFonts w:cs="Arial"/>
                <w:sz w:val="16"/>
                <w:szCs w:val="16"/>
              </w:rPr>
            </w:pPr>
            <w:r>
              <w:rPr>
                <w:rFonts w:cs="Arial"/>
                <w:sz w:val="16"/>
                <w:szCs w:val="16"/>
              </w:rPr>
              <w:t>August 2025</w:t>
            </w:r>
          </w:p>
        </w:tc>
        <w:tc>
          <w:tcPr>
            <w:tcW w:w="2814" w:type="pct"/>
          </w:tcPr>
          <w:p w14:paraId="7AE15060" w14:textId="28F94E88" w:rsidR="00AA567D" w:rsidRDefault="00AA567D" w:rsidP="00AA567D">
            <w:pPr>
              <w:rPr>
                <w:rFonts w:cs="Arial"/>
                <w:sz w:val="16"/>
                <w:szCs w:val="16"/>
              </w:rPr>
            </w:pPr>
            <w:r w:rsidRPr="006827B3">
              <w:rPr>
                <w:rFonts w:cs="Arial"/>
                <w:sz w:val="16"/>
                <w:szCs w:val="16"/>
              </w:rPr>
              <w:t>Minor updates made - Queensland Government Corporate Branding</w:t>
            </w:r>
          </w:p>
        </w:tc>
      </w:tr>
      <w:tr w:rsidR="00AA567D" w14:paraId="449945E1" w14:textId="77777777" w:rsidTr="00550289">
        <w:tc>
          <w:tcPr>
            <w:tcW w:w="989" w:type="pct"/>
          </w:tcPr>
          <w:p w14:paraId="49774DE0" w14:textId="5B34F6A9" w:rsidR="00AA567D" w:rsidRPr="006B61ED" w:rsidRDefault="00AA567D" w:rsidP="00AA567D">
            <w:pPr>
              <w:rPr>
                <w:rFonts w:cs="Arial"/>
                <w:sz w:val="16"/>
                <w:szCs w:val="16"/>
              </w:rPr>
            </w:pPr>
            <w:r>
              <w:rPr>
                <w:rFonts w:cs="Arial"/>
                <w:sz w:val="16"/>
                <w:szCs w:val="16"/>
              </w:rPr>
              <w:t>v1.7</w:t>
            </w:r>
          </w:p>
        </w:tc>
        <w:tc>
          <w:tcPr>
            <w:tcW w:w="1197" w:type="pct"/>
          </w:tcPr>
          <w:p w14:paraId="00F35BC0" w14:textId="35676E8B" w:rsidR="00AA567D" w:rsidRDefault="00AA567D" w:rsidP="00AA567D">
            <w:pPr>
              <w:rPr>
                <w:rFonts w:cs="Arial"/>
                <w:sz w:val="16"/>
                <w:szCs w:val="16"/>
              </w:rPr>
            </w:pPr>
            <w:r>
              <w:rPr>
                <w:rFonts w:cs="Arial"/>
                <w:sz w:val="16"/>
                <w:szCs w:val="16"/>
              </w:rPr>
              <w:t>June 2026</w:t>
            </w:r>
          </w:p>
        </w:tc>
        <w:tc>
          <w:tcPr>
            <w:tcW w:w="2814" w:type="pct"/>
          </w:tcPr>
          <w:p w14:paraId="5C08AAB4" w14:textId="77777777" w:rsidR="00AA567D" w:rsidRDefault="00AA567D" w:rsidP="00AA567D">
            <w:pPr>
              <w:rPr>
                <w:rFonts w:cs="Arial"/>
                <w:sz w:val="16"/>
                <w:szCs w:val="16"/>
              </w:rPr>
            </w:pPr>
            <w:r>
              <w:rPr>
                <w:rFonts w:cs="Arial"/>
                <w:sz w:val="16"/>
                <w:szCs w:val="16"/>
              </w:rPr>
              <w:t>Minor updates made – highlights:</w:t>
            </w:r>
          </w:p>
          <w:p w14:paraId="53899DEC" w14:textId="77777777" w:rsidR="00AA567D" w:rsidRDefault="00AA567D" w:rsidP="00AA567D">
            <w:pPr>
              <w:pStyle w:val="ListParagraph"/>
              <w:numPr>
                <w:ilvl w:val="0"/>
                <w:numId w:val="2"/>
              </w:numPr>
              <w:tabs>
                <w:tab w:val="clear" w:pos="2835"/>
              </w:tabs>
              <w:spacing w:after="0"/>
              <w:rPr>
                <w:rFonts w:cs="Arial"/>
                <w:sz w:val="16"/>
                <w:szCs w:val="16"/>
              </w:rPr>
            </w:pPr>
            <w:r>
              <w:rPr>
                <w:rFonts w:cs="Arial"/>
                <w:sz w:val="16"/>
                <w:szCs w:val="16"/>
              </w:rPr>
              <w:t>Updated to reflect Queensland Government Corporate Branding</w:t>
            </w:r>
          </w:p>
          <w:p w14:paraId="617C3B1A" w14:textId="77777777" w:rsidR="00AA567D" w:rsidRPr="00D46E67" w:rsidRDefault="00AA567D" w:rsidP="00AA567D">
            <w:pPr>
              <w:pStyle w:val="ListParagraph"/>
              <w:numPr>
                <w:ilvl w:val="0"/>
                <w:numId w:val="2"/>
              </w:numPr>
              <w:tabs>
                <w:tab w:val="clear" w:pos="2835"/>
              </w:tabs>
              <w:spacing w:after="0"/>
              <w:rPr>
                <w:rFonts w:cs="Arial"/>
                <w:i/>
                <w:iCs/>
                <w:sz w:val="16"/>
                <w:szCs w:val="16"/>
              </w:rPr>
            </w:pPr>
            <w:r>
              <w:rPr>
                <w:rFonts w:cs="Arial"/>
                <w:sz w:val="16"/>
                <w:szCs w:val="16"/>
              </w:rPr>
              <w:t xml:space="preserve">Updated for alignment with </w:t>
            </w:r>
            <w:r w:rsidRPr="00D46E67">
              <w:rPr>
                <w:rFonts w:cs="Arial"/>
                <w:i/>
                <w:iCs/>
                <w:sz w:val="16"/>
                <w:szCs w:val="16"/>
              </w:rPr>
              <w:t>Queensland Procurement Policy 2026</w:t>
            </w:r>
          </w:p>
          <w:p w14:paraId="75F44283" w14:textId="77777777" w:rsidR="00AA567D" w:rsidRDefault="00AA567D" w:rsidP="00AA567D">
            <w:pPr>
              <w:pStyle w:val="ListParagraph"/>
              <w:numPr>
                <w:ilvl w:val="0"/>
                <w:numId w:val="2"/>
              </w:numPr>
              <w:tabs>
                <w:tab w:val="clear" w:pos="2835"/>
              </w:tabs>
              <w:spacing w:after="0"/>
              <w:rPr>
                <w:rFonts w:cs="Arial"/>
                <w:sz w:val="16"/>
                <w:szCs w:val="16"/>
              </w:rPr>
            </w:pPr>
            <w:r>
              <w:rPr>
                <w:rFonts w:cs="Arial"/>
                <w:sz w:val="16"/>
                <w:szCs w:val="16"/>
              </w:rPr>
              <w:t>Document date</w:t>
            </w:r>
          </w:p>
          <w:p w14:paraId="36A89546" w14:textId="1AB92A17" w:rsidR="00AA567D" w:rsidRDefault="00AA567D" w:rsidP="00AA567D">
            <w:pPr>
              <w:pStyle w:val="ListParagraph"/>
              <w:numPr>
                <w:ilvl w:val="0"/>
                <w:numId w:val="2"/>
              </w:numPr>
              <w:tabs>
                <w:tab w:val="clear" w:pos="2835"/>
              </w:tabs>
              <w:spacing w:after="0"/>
              <w:rPr>
                <w:rFonts w:cs="Arial"/>
                <w:sz w:val="16"/>
                <w:szCs w:val="16"/>
              </w:rPr>
            </w:pPr>
            <w:r>
              <w:rPr>
                <w:rFonts w:cs="Arial"/>
                <w:sz w:val="16"/>
                <w:szCs w:val="16"/>
              </w:rPr>
              <w:t>Formatting</w:t>
            </w:r>
            <w:r w:rsidR="0071075F">
              <w:rPr>
                <w:rFonts w:cs="Arial"/>
                <w:sz w:val="16"/>
                <w:szCs w:val="16"/>
              </w:rPr>
              <w:t xml:space="preserve"> and edits</w:t>
            </w:r>
          </w:p>
          <w:p w14:paraId="160B250E" w14:textId="0C7F9AC2" w:rsidR="00AA567D" w:rsidRPr="00D46E67" w:rsidRDefault="00AA567D" w:rsidP="00AA567D">
            <w:pPr>
              <w:pStyle w:val="ListParagraph"/>
              <w:numPr>
                <w:ilvl w:val="0"/>
                <w:numId w:val="2"/>
              </w:numPr>
              <w:tabs>
                <w:tab w:val="clear" w:pos="2835"/>
              </w:tabs>
              <w:ind w:left="714" w:hanging="357"/>
              <w:rPr>
                <w:rFonts w:cs="Arial"/>
                <w:sz w:val="16"/>
                <w:szCs w:val="16"/>
              </w:rPr>
            </w:pPr>
            <w:r>
              <w:rPr>
                <w:rFonts w:cs="Arial"/>
                <w:sz w:val="16"/>
                <w:szCs w:val="16"/>
              </w:rPr>
              <w:t>Updated hyperlink</w:t>
            </w:r>
            <w:r w:rsidR="0071075F">
              <w:rPr>
                <w:rFonts w:cs="Arial"/>
                <w:sz w:val="16"/>
                <w:szCs w:val="16"/>
              </w:rPr>
              <w:t>s</w:t>
            </w:r>
          </w:p>
        </w:tc>
      </w:tr>
      <w:bookmarkEnd w:id="0"/>
    </w:tbl>
    <w:p w14:paraId="16FF6CA2" w14:textId="77777777" w:rsidR="00CD753E" w:rsidRDefault="00CD753E" w:rsidP="00CD753E">
      <w:pPr>
        <w:rPr>
          <w:b/>
          <w:sz w:val="18"/>
        </w:rPr>
      </w:pPr>
    </w:p>
    <w:p w14:paraId="5FF73C78" w14:textId="2CEECB60" w:rsidR="00CD753E" w:rsidRPr="0039469C" w:rsidRDefault="00CD753E" w:rsidP="00CD753E">
      <w:pPr>
        <w:rPr>
          <w:b/>
          <w:sz w:val="18"/>
        </w:rPr>
      </w:pPr>
      <w:r w:rsidRPr="0039469C">
        <w:rPr>
          <w:b/>
          <w:sz w:val="18"/>
        </w:rPr>
        <w:t xml:space="preserve">The State of Queensland (Department of Housing and Public Works) </w:t>
      </w:r>
      <w:r w:rsidR="00A464F6">
        <w:rPr>
          <w:b/>
          <w:sz w:val="18"/>
        </w:rPr>
        <w:t>2026</w:t>
      </w:r>
      <w:r w:rsidRPr="0039469C">
        <w:rPr>
          <w:b/>
          <w:sz w:val="18"/>
        </w:rPr>
        <w:t xml:space="preserve">. </w:t>
      </w:r>
    </w:p>
    <w:p w14:paraId="2AD7BB96" w14:textId="77777777" w:rsidR="00CD753E" w:rsidRDefault="00CD753E" w:rsidP="00CD753E">
      <w:pPr>
        <w:rPr>
          <w:sz w:val="18"/>
        </w:rPr>
      </w:pPr>
      <w:r w:rsidRPr="00850C98">
        <w:rPr>
          <w:noProof/>
          <w:sz w:val="18"/>
          <w:lang w:eastAsia="en-AU"/>
        </w:rPr>
        <w:drawing>
          <wp:inline distT="0" distB="0" distL="0" distR="0" wp14:anchorId="7D2F1EC3" wp14:editId="13BC1874">
            <wp:extent cx="828675" cy="276225"/>
            <wp:effectExtent l="0" t="0" r="9525" b="9525"/>
            <wp:docPr id="6" name="Picture 6" descr="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28675" cy="276225"/>
                    </a:xfrm>
                    <a:prstGeom prst="rect">
                      <a:avLst/>
                    </a:prstGeom>
                    <a:noFill/>
                    <a:ln>
                      <a:noFill/>
                    </a:ln>
                  </pic:spPr>
                </pic:pic>
              </a:graphicData>
            </a:graphic>
          </wp:inline>
        </w:drawing>
      </w:r>
    </w:p>
    <w:p w14:paraId="314423DD" w14:textId="77777777" w:rsidR="00CD753E" w:rsidRPr="00083269" w:rsidRDefault="00CD753E" w:rsidP="00CD753E">
      <w:pPr>
        <w:rPr>
          <w:rStyle w:val="Hyperlink"/>
          <w:sz w:val="18"/>
        </w:rPr>
      </w:pPr>
      <w:r>
        <w:rPr>
          <w:sz w:val="18"/>
        </w:rPr>
        <w:fldChar w:fldCharType="begin"/>
      </w:r>
      <w:r>
        <w:rPr>
          <w:sz w:val="18"/>
        </w:rPr>
        <w:instrText>HYPERLINK "http://creativecommons.org/licenses/by/4.0/deed.en"</w:instrText>
      </w:r>
      <w:r>
        <w:rPr>
          <w:sz w:val="18"/>
        </w:rPr>
      </w:r>
      <w:r>
        <w:rPr>
          <w:sz w:val="18"/>
        </w:rPr>
        <w:fldChar w:fldCharType="separate"/>
      </w:r>
      <w:r w:rsidRPr="00083269">
        <w:rPr>
          <w:rStyle w:val="Hyperlink"/>
          <w:sz w:val="18"/>
        </w:rPr>
        <w:t xml:space="preserve">http://creativecommons.org/licenses/by/4.0/deed.en </w:t>
      </w:r>
    </w:p>
    <w:p w14:paraId="1E209BDF" w14:textId="39B1965E" w:rsidR="00CD753E" w:rsidRPr="0039469C" w:rsidRDefault="00CD753E" w:rsidP="00CD753E">
      <w:pPr>
        <w:rPr>
          <w:sz w:val="18"/>
        </w:rPr>
      </w:pPr>
      <w:r>
        <w:rPr>
          <w:sz w:val="18"/>
        </w:rPr>
        <w:fldChar w:fldCharType="end"/>
      </w:r>
      <w:r w:rsidRPr="0039469C">
        <w:rPr>
          <w:sz w:val="18"/>
        </w:rPr>
        <w:t>This work is licensed under a Creative Commons Attribution 4.0 Australia Licence. You are free to copy, communicate and adapt this work, as long as you attribute by citing ‘</w:t>
      </w:r>
      <w:r w:rsidR="001F67D3">
        <w:rPr>
          <w:sz w:val="18"/>
        </w:rPr>
        <w:t>Supply market analysis guide</w:t>
      </w:r>
      <w:r w:rsidRPr="0039469C">
        <w:rPr>
          <w:sz w:val="18"/>
        </w:rPr>
        <w:t xml:space="preserve">, State of Queensland (Department of Housing and Public Works) </w:t>
      </w:r>
      <w:r>
        <w:rPr>
          <w:sz w:val="18"/>
        </w:rPr>
        <w:t>202</w:t>
      </w:r>
      <w:r w:rsidR="00A464F6">
        <w:rPr>
          <w:sz w:val="18"/>
        </w:rPr>
        <w:t>6</w:t>
      </w:r>
      <w:r w:rsidRPr="0039469C">
        <w:rPr>
          <w:sz w:val="18"/>
        </w:rPr>
        <w:t xml:space="preserve">’. </w:t>
      </w:r>
    </w:p>
    <w:p w14:paraId="64087188" w14:textId="77777777" w:rsidR="00CD753E" w:rsidRPr="0039469C" w:rsidRDefault="00CD753E" w:rsidP="00CD753E">
      <w:pPr>
        <w:rPr>
          <w:b/>
          <w:sz w:val="18"/>
        </w:rPr>
      </w:pPr>
      <w:r w:rsidRPr="0039469C">
        <w:rPr>
          <w:b/>
          <w:sz w:val="18"/>
        </w:rPr>
        <w:t xml:space="preserve">Contact us </w:t>
      </w:r>
    </w:p>
    <w:p w14:paraId="32F85F19" w14:textId="77777777" w:rsidR="00CD753E" w:rsidRPr="0039469C" w:rsidRDefault="00CD753E" w:rsidP="00CD753E">
      <w:pPr>
        <w:rPr>
          <w:sz w:val="18"/>
        </w:rPr>
      </w:pPr>
      <w:r w:rsidRPr="0039469C">
        <w:rPr>
          <w:sz w:val="18"/>
        </w:rPr>
        <w:t xml:space="preserve">We are committed to continuous improvement. If you have any suggestions about how we can improve this </w:t>
      </w:r>
      <w:r>
        <w:rPr>
          <w:sz w:val="18"/>
        </w:rPr>
        <w:t>document</w:t>
      </w:r>
      <w:r w:rsidRPr="0039469C">
        <w:rPr>
          <w:sz w:val="18"/>
        </w:rPr>
        <w:t xml:space="preserve">, or if you have any questions, contact us at </w:t>
      </w:r>
      <w:hyperlink r:id="rId12" w:history="1">
        <w:r w:rsidRPr="00083269">
          <w:rPr>
            <w:rStyle w:val="Hyperlink"/>
            <w:sz w:val="18"/>
          </w:rPr>
          <w:t>betterprocurement@hpw.qld.gov.au.</w:t>
        </w:r>
      </w:hyperlink>
      <w:r w:rsidRPr="0039469C">
        <w:rPr>
          <w:sz w:val="18"/>
        </w:rPr>
        <w:t xml:space="preserve"> </w:t>
      </w:r>
    </w:p>
    <w:p w14:paraId="7D65231C" w14:textId="77777777" w:rsidR="00CD753E" w:rsidRPr="0039469C" w:rsidRDefault="00CD753E" w:rsidP="00CD753E">
      <w:pPr>
        <w:rPr>
          <w:b/>
          <w:sz w:val="18"/>
        </w:rPr>
      </w:pPr>
      <w:r w:rsidRPr="0039469C">
        <w:rPr>
          <w:b/>
          <w:sz w:val="18"/>
        </w:rPr>
        <w:t xml:space="preserve">Disclaimer </w:t>
      </w:r>
    </w:p>
    <w:p w14:paraId="2C00F1FE" w14:textId="77777777" w:rsidR="00CD753E" w:rsidRPr="0039469C" w:rsidRDefault="00CD753E" w:rsidP="00CD753E">
      <w:pPr>
        <w:rPr>
          <w:sz w:val="18"/>
        </w:rPr>
      </w:pPr>
      <w:r w:rsidRPr="0039469C">
        <w:rPr>
          <w:sz w:val="18"/>
        </w:rPr>
        <w:t xml:space="preserve">This document is intended as a guide only for the internal use and benefit of government agencies. It may not be relied on by any other party. It should be read in conjunction with the Queensland Procurement Policy, your agency’s procurement policies and procedures, and any other relevant documents. </w:t>
      </w:r>
    </w:p>
    <w:p w14:paraId="3B506AD3" w14:textId="77777777" w:rsidR="00CD753E" w:rsidRDefault="00CD753E" w:rsidP="00CD753E">
      <w:pPr>
        <w:rPr>
          <w:sz w:val="18"/>
        </w:rPr>
      </w:pPr>
      <w:r w:rsidRPr="0039469C">
        <w:rPr>
          <w:sz w:val="18"/>
        </w:rPr>
        <w:t>The Department of Housing and Public Works disclaim</w:t>
      </w:r>
      <w:r>
        <w:rPr>
          <w:sz w:val="18"/>
        </w:rPr>
        <w:t>s</w:t>
      </w:r>
      <w:r w:rsidRPr="0039469C">
        <w:rPr>
          <w:sz w:val="18"/>
        </w:rPr>
        <w:t xml:space="preserve"> all liability that may arise from the use of this document. This </w:t>
      </w:r>
      <w:r>
        <w:rPr>
          <w:sz w:val="18"/>
        </w:rPr>
        <w:t>document</w:t>
      </w:r>
      <w:r w:rsidRPr="0039469C">
        <w:rPr>
          <w:sz w:val="18"/>
        </w:rPr>
        <w:t xml:space="preserve"> should not be used as a substitute for obtaining appropriate probity and legal advice as may be required. In preparing this document, reasonable efforts have been made to use accurate and current information. It should be noted that information may have changed since the publication of this document. Where errors or inaccuracies are brought to attention a reasonable effort will be made to correct them.</w:t>
      </w:r>
    </w:p>
    <w:p w14:paraId="171EFA6B" w14:textId="77777777" w:rsidR="00CD753E" w:rsidRPr="00F471EC" w:rsidRDefault="00CD753E" w:rsidP="00CD753E">
      <w:pPr>
        <w:rPr>
          <w:b/>
          <w:bCs/>
          <w:sz w:val="18"/>
        </w:rPr>
      </w:pPr>
      <w:r w:rsidRPr="00F471EC">
        <w:rPr>
          <w:b/>
          <w:bCs/>
          <w:sz w:val="18"/>
        </w:rPr>
        <w:t>Administration</w:t>
      </w:r>
    </w:p>
    <w:p w14:paraId="1A79A594" w14:textId="0D9608B8" w:rsidR="00CD753E" w:rsidRDefault="00CD753E" w:rsidP="00CD753E">
      <w:r>
        <w:rPr>
          <w:sz w:val="18"/>
        </w:rPr>
        <w:t xml:space="preserve">Version </w:t>
      </w:r>
      <w:r w:rsidR="00FA19C2">
        <w:rPr>
          <w:sz w:val="18"/>
        </w:rPr>
        <w:t>1.</w:t>
      </w:r>
      <w:r w:rsidR="00FF4544">
        <w:rPr>
          <w:sz w:val="18"/>
        </w:rPr>
        <w:t xml:space="preserve">7 </w:t>
      </w:r>
      <w:r>
        <w:rPr>
          <w:sz w:val="18"/>
        </w:rPr>
        <w:t>of this document replaces all previous versions of this document and takes effect immediately.</w:t>
      </w:r>
    </w:p>
    <w:sdt>
      <w:sdtPr>
        <w:rPr>
          <w:rFonts w:ascii="Arial" w:eastAsiaTheme="minorEastAsia" w:hAnsi="Arial" w:cstheme="minorBidi"/>
          <w:bCs/>
          <w:color w:val="auto"/>
          <w:sz w:val="22"/>
          <w:szCs w:val="22"/>
          <w:lang w:val="en-AU"/>
        </w:rPr>
        <w:id w:val="2130116083"/>
        <w:docPartObj>
          <w:docPartGallery w:val="Table of Contents"/>
          <w:docPartUnique/>
        </w:docPartObj>
      </w:sdtPr>
      <w:sdtEndPr>
        <w:rPr>
          <w:bCs w:val="0"/>
          <w:noProof/>
          <w:sz w:val="20"/>
          <w:szCs w:val="20"/>
        </w:rPr>
      </w:sdtEndPr>
      <w:sdtContent>
        <w:p w14:paraId="47D1D5EA" w14:textId="77777777" w:rsidR="00CD753E" w:rsidRPr="00CD753E" w:rsidRDefault="00CD753E" w:rsidP="00CD753E">
          <w:pPr>
            <w:pStyle w:val="TOCHeading"/>
            <w:rPr>
              <w:rStyle w:val="Heading1Char"/>
            </w:rPr>
          </w:pPr>
          <w:r w:rsidRPr="00CD753E">
            <w:rPr>
              <w:rStyle w:val="Heading1Char"/>
            </w:rPr>
            <w:t>Table of Contents</w:t>
          </w:r>
        </w:p>
        <w:p w14:paraId="12C07B95" w14:textId="674EE433" w:rsidR="00EB741A" w:rsidRDefault="00CD753E">
          <w:pPr>
            <w:pStyle w:val="TOC1"/>
            <w:tabs>
              <w:tab w:val="right" w:leader="dot" w:pos="10478"/>
            </w:tabs>
            <w:rPr>
              <w:rFonts w:asciiTheme="minorHAnsi" w:hAnsiTheme="minorHAnsi"/>
              <w:noProof/>
              <w:kern w:val="2"/>
              <w:sz w:val="24"/>
              <w:lang w:eastAsia="en-AU"/>
              <w14:ligatures w14:val="standardContextual"/>
            </w:rPr>
          </w:pPr>
          <w:r>
            <w:rPr>
              <w:rFonts w:eastAsia="Times New Roman" w:cs="Arial"/>
              <w:color w:val="A70236"/>
              <w:sz w:val="22"/>
              <w:szCs w:val="20"/>
              <w:lang w:eastAsia="en-AU"/>
            </w:rPr>
            <w:fldChar w:fldCharType="begin"/>
          </w:r>
          <w:r>
            <w:instrText xml:space="preserve"> TOC \o "1-3" \h \z \u </w:instrText>
          </w:r>
          <w:r>
            <w:rPr>
              <w:rFonts w:eastAsia="Times New Roman" w:cs="Arial"/>
              <w:color w:val="A70236"/>
              <w:sz w:val="22"/>
              <w:szCs w:val="20"/>
              <w:lang w:eastAsia="en-AU"/>
            </w:rPr>
            <w:fldChar w:fldCharType="separate"/>
          </w:r>
          <w:hyperlink w:anchor="_Toc232498102" w:history="1">
            <w:r w:rsidR="00EB741A" w:rsidRPr="0006063E">
              <w:rPr>
                <w:rStyle w:val="Hyperlink"/>
                <w:noProof/>
              </w:rPr>
              <w:t>Introduction</w:t>
            </w:r>
            <w:r w:rsidR="00EB741A">
              <w:rPr>
                <w:noProof/>
                <w:webHidden/>
              </w:rPr>
              <w:tab/>
            </w:r>
            <w:r w:rsidR="00EB741A">
              <w:rPr>
                <w:noProof/>
                <w:webHidden/>
              </w:rPr>
              <w:fldChar w:fldCharType="begin"/>
            </w:r>
            <w:r w:rsidR="00EB741A">
              <w:rPr>
                <w:noProof/>
                <w:webHidden/>
              </w:rPr>
              <w:instrText xml:space="preserve"> PAGEREF _Toc232498102 \h </w:instrText>
            </w:r>
            <w:r w:rsidR="00EB741A">
              <w:rPr>
                <w:noProof/>
                <w:webHidden/>
              </w:rPr>
            </w:r>
            <w:r w:rsidR="00EB741A">
              <w:rPr>
                <w:noProof/>
                <w:webHidden/>
              </w:rPr>
              <w:fldChar w:fldCharType="separate"/>
            </w:r>
            <w:r w:rsidR="00EB741A">
              <w:rPr>
                <w:noProof/>
                <w:webHidden/>
              </w:rPr>
              <w:t>5</w:t>
            </w:r>
            <w:r w:rsidR="00EB741A">
              <w:rPr>
                <w:noProof/>
                <w:webHidden/>
              </w:rPr>
              <w:fldChar w:fldCharType="end"/>
            </w:r>
          </w:hyperlink>
        </w:p>
        <w:p w14:paraId="7D51C5E3" w14:textId="77EC7F1F" w:rsidR="00EB741A" w:rsidRDefault="00EB741A">
          <w:pPr>
            <w:pStyle w:val="TOC1"/>
            <w:tabs>
              <w:tab w:val="right" w:leader="dot" w:pos="10478"/>
            </w:tabs>
            <w:rPr>
              <w:rFonts w:asciiTheme="minorHAnsi" w:hAnsiTheme="minorHAnsi"/>
              <w:noProof/>
              <w:kern w:val="2"/>
              <w:sz w:val="24"/>
              <w:lang w:eastAsia="en-AU"/>
              <w14:ligatures w14:val="standardContextual"/>
            </w:rPr>
          </w:pPr>
          <w:hyperlink w:anchor="_Toc232498103" w:history="1">
            <w:r w:rsidRPr="0006063E">
              <w:rPr>
                <w:rStyle w:val="Hyperlink"/>
                <w:noProof/>
              </w:rPr>
              <w:t>Purpose</w:t>
            </w:r>
            <w:r>
              <w:rPr>
                <w:noProof/>
                <w:webHidden/>
              </w:rPr>
              <w:tab/>
            </w:r>
            <w:r>
              <w:rPr>
                <w:noProof/>
                <w:webHidden/>
              </w:rPr>
              <w:fldChar w:fldCharType="begin"/>
            </w:r>
            <w:r>
              <w:rPr>
                <w:noProof/>
                <w:webHidden/>
              </w:rPr>
              <w:instrText xml:space="preserve"> PAGEREF _Toc232498103 \h </w:instrText>
            </w:r>
            <w:r>
              <w:rPr>
                <w:noProof/>
                <w:webHidden/>
              </w:rPr>
            </w:r>
            <w:r>
              <w:rPr>
                <w:noProof/>
                <w:webHidden/>
              </w:rPr>
              <w:fldChar w:fldCharType="separate"/>
            </w:r>
            <w:r>
              <w:rPr>
                <w:noProof/>
                <w:webHidden/>
              </w:rPr>
              <w:t>5</w:t>
            </w:r>
            <w:r>
              <w:rPr>
                <w:noProof/>
                <w:webHidden/>
              </w:rPr>
              <w:fldChar w:fldCharType="end"/>
            </w:r>
          </w:hyperlink>
        </w:p>
        <w:p w14:paraId="45218F99" w14:textId="11C61700" w:rsidR="00EB741A" w:rsidRDefault="00EB741A">
          <w:pPr>
            <w:pStyle w:val="TOC2"/>
            <w:tabs>
              <w:tab w:val="right" w:leader="dot" w:pos="10478"/>
            </w:tabs>
            <w:rPr>
              <w:rFonts w:asciiTheme="minorHAnsi" w:hAnsiTheme="minorHAnsi"/>
              <w:noProof/>
              <w:kern w:val="2"/>
              <w:sz w:val="24"/>
              <w:lang w:eastAsia="en-AU"/>
              <w14:ligatures w14:val="standardContextual"/>
            </w:rPr>
          </w:pPr>
          <w:hyperlink w:anchor="_Toc232498104" w:history="1">
            <w:r w:rsidRPr="0006063E">
              <w:rPr>
                <w:rStyle w:val="Hyperlink"/>
                <w:noProof/>
              </w:rPr>
              <w:t>Objectives of supply market analysis</w:t>
            </w:r>
            <w:r>
              <w:rPr>
                <w:noProof/>
                <w:webHidden/>
              </w:rPr>
              <w:tab/>
            </w:r>
            <w:r>
              <w:rPr>
                <w:noProof/>
                <w:webHidden/>
              </w:rPr>
              <w:fldChar w:fldCharType="begin"/>
            </w:r>
            <w:r>
              <w:rPr>
                <w:noProof/>
                <w:webHidden/>
              </w:rPr>
              <w:instrText xml:space="preserve"> PAGEREF _Toc232498104 \h </w:instrText>
            </w:r>
            <w:r>
              <w:rPr>
                <w:noProof/>
                <w:webHidden/>
              </w:rPr>
            </w:r>
            <w:r>
              <w:rPr>
                <w:noProof/>
                <w:webHidden/>
              </w:rPr>
              <w:fldChar w:fldCharType="separate"/>
            </w:r>
            <w:r>
              <w:rPr>
                <w:noProof/>
                <w:webHidden/>
              </w:rPr>
              <w:t>5</w:t>
            </w:r>
            <w:r>
              <w:rPr>
                <w:noProof/>
                <w:webHidden/>
              </w:rPr>
              <w:fldChar w:fldCharType="end"/>
            </w:r>
          </w:hyperlink>
        </w:p>
        <w:p w14:paraId="338EBD6B" w14:textId="2CD71B3F" w:rsidR="00EB741A" w:rsidRDefault="00EB741A">
          <w:pPr>
            <w:pStyle w:val="TOC3"/>
            <w:tabs>
              <w:tab w:val="right" w:leader="dot" w:pos="10478"/>
            </w:tabs>
            <w:rPr>
              <w:rFonts w:asciiTheme="minorHAnsi" w:hAnsiTheme="minorHAnsi"/>
              <w:noProof/>
              <w:kern w:val="2"/>
              <w:sz w:val="24"/>
              <w:lang w:eastAsia="en-AU"/>
              <w14:ligatures w14:val="standardContextual"/>
            </w:rPr>
          </w:pPr>
          <w:hyperlink w:anchor="_Toc232498105" w:history="1">
            <w:r w:rsidRPr="0006063E">
              <w:rPr>
                <w:rStyle w:val="Hyperlink"/>
                <w:noProof/>
              </w:rPr>
              <w:t>Opportunities for improving value for money</w:t>
            </w:r>
            <w:r>
              <w:rPr>
                <w:noProof/>
                <w:webHidden/>
              </w:rPr>
              <w:tab/>
            </w:r>
            <w:r>
              <w:rPr>
                <w:noProof/>
                <w:webHidden/>
              </w:rPr>
              <w:fldChar w:fldCharType="begin"/>
            </w:r>
            <w:r>
              <w:rPr>
                <w:noProof/>
                <w:webHidden/>
              </w:rPr>
              <w:instrText xml:space="preserve"> PAGEREF _Toc232498105 \h </w:instrText>
            </w:r>
            <w:r>
              <w:rPr>
                <w:noProof/>
                <w:webHidden/>
              </w:rPr>
            </w:r>
            <w:r>
              <w:rPr>
                <w:noProof/>
                <w:webHidden/>
              </w:rPr>
              <w:fldChar w:fldCharType="separate"/>
            </w:r>
            <w:r>
              <w:rPr>
                <w:noProof/>
                <w:webHidden/>
              </w:rPr>
              <w:t>5</w:t>
            </w:r>
            <w:r>
              <w:rPr>
                <w:noProof/>
                <w:webHidden/>
              </w:rPr>
              <w:fldChar w:fldCharType="end"/>
            </w:r>
          </w:hyperlink>
        </w:p>
        <w:p w14:paraId="06058DBD" w14:textId="663F7236" w:rsidR="00EB741A" w:rsidRDefault="00EB741A">
          <w:pPr>
            <w:pStyle w:val="TOC3"/>
            <w:tabs>
              <w:tab w:val="right" w:leader="dot" w:pos="10478"/>
            </w:tabs>
            <w:rPr>
              <w:rFonts w:asciiTheme="minorHAnsi" w:hAnsiTheme="minorHAnsi"/>
              <w:noProof/>
              <w:kern w:val="2"/>
              <w:sz w:val="24"/>
              <w:lang w:eastAsia="en-AU"/>
              <w14:ligatures w14:val="standardContextual"/>
            </w:rPr>
          </w:pPr>
          <w:hyperlink w:anchor="_Toc232498106" w:history="1">
            <w:r w:rsidRPr="0006063E">
              <w:rPr>
                <w:rStyle w:val="Hyperlink"/>
                <w:noProof/>
              </w:rPr>
              <w:t>Identification and management of supply-related risks</w:t>
            </w:r>
            <w:r>
              <w:rPr>
                <w:noProof/>
                <w:webHidden/>
              </w:rPr>
              <w:tab/>
            </w:r>
            <w:r>
              <w:rPr>
                <w:noProof/>
                <w:webHidden/>
              </w:rPr>
              <w:fldChar w:fldCharType="begin"/>
            </w:r>
            <w:r>
              <w:rPr>
                <w:noProof/>
                <w:webHidden/>
              </w:rPr>
              <w:instrText xml:space="preserve"> PAGEREF _Toc232498106 \h </w:instrText>
            </w:r>
            <w:r>
              <w:rPr>
                <w:noProof/>
                <w:webHidden/>
              </w:rPr>
            </w:r>
            <w:r>
              <w:rPr>
                <w:noProof/>
                <w:webHidden/>
              </w:rPr>
              <w:fldChar w:fldCharType="separate"/>
            </w:r>
            <w:r>
              <w:rPr>
                <w:noProof/>
                <w:webHidden/>
              </w:rPr>
              <w:t>6</w:t>
            </w:r>
            <w:r>
              <w:rPr>
                <w:noProof/>
                <w:webHidden/>
              </w:rPr>
              <w:fldChar w:fldCharType="end"/>
            </w:r>
          </w:hyperlink>
        </w:p>
        <w:p w14:paraId="1E1B334D" w14:textId="3D6B874B" w:rsidR="00EB741A" w:rsidRDefault="00EB741A">
          <w:pPr>
            <w:pStyle w:val="TOC1"/>
            <w:tabs>
              <w:tab w:val="right" w:leader="dot" w:pos="10478"/>
            </w:tabs>
            <w:rPr>
              <w:rFonts w:asciiTheme="minorHAnsi" w:hAnsiTheme="minorHAnsi"/>
              <w:noProof/>
              <w:kern w:val="2"/>
              <w:sz w:val="24"/>
              <w:lang w:eastAsia="en-AU"/>
              <w14:ligatures w14:val="standardContextual"/>
            </w:rPr>
          </w:pPr>
          <w:hyperlink w:anchor="_Toc232498107" w:history="1">
            <w:r w:rsidRPr="0006063E">
              <w:rPr>
                <w:rStyle w:val="Hyperlink"/>
                <w:noProof/>
              </w:rPr>
              <w:t>Planning for supply market analysis</w:t>
            </w:r>
            <w:r>
              <w:rPr>
                <w:noProof/>
                <w:webHidden/>
              </w:rPr>
              <w:tab/>
            </w:r>
            <w:r>
              <w:rPr>
                <w:noProof/>
                <w:webHidden/>
              </w:rPr>
              <w:fldChar w:fldCharType="begin"/>
            </w:r>
            <w:r>
              <w:rPr>
                <w:noProof/>
                <w:webHidden/>
              </w:rPr>
              <w:instrText xml:space="preserve"> PAGEREF _Toc232498107 \h </w:instrText>
            </w:r>
            <w:r>
              <w:rPr>
                <w:noProof/>
                <w:webHidden/>
              </w:rPr>
            </w:r>
            <w:r>
              <w:rPr>
                <w:noProof/>
                <w:webHidden/>
              </w:rPr>
              <w:fldChar w:fldCharType="separate"/>
            </w:r>
            <w:r>
              <w:rPr>
                <w:noProof/>
                <w:webHidden/>
              </w:rPr>
              <w:t>6</w:t>
            </w:r>
            <w:r>
              <w:rPr>
                <w:noProof/>
                <w:webHidden/>
              </w:rPr>
              <w:fldChar w:fldCharType="end"/>
            </w:r>
          </w:hyperlink>
        </w:p>
        <w:p w14:paraId="148BC7D3" w14:textId="5A6C8202" w:rsidR="00EB741A" w:rsidRDefault="00EB741A">
          <w:pPr>
            <w:pStyle w:val="TOC2"/>
            <w:tabs>
              <w:tab w:val="right" w:leader="dot" w:pos="10478"/>
            </w:tabs>
            <w:rPr>
              <w:rFonts w:asciiTheme="minorHAnsi" w:hAnsiTheme="minorHAnsi"/>
              <w:noProof/>
              <w:kern w:val="2"/>
              <w:sz w:val="24"/>
              <w:lang w:eastAsia="en-AU"/>
              <w14:ligatures w14:val="standardContextual"/>
            </w:rPr>
          </w:pPr>
          <w:hyperlink w:anchor="_Toc232498108" w:history="1">
            <w:r w:rsidRPr="0006063E">
              <w:rPr>
                <w:rStyle w:val="Hyperlink"/>
                <w:noProof/>
              </w:rPr>
              <w:t>Recommended practice</w:t>
            </w:r>
            <w:r>
              <w:rPr>
                <w:noProof/>
                <w:webHidden/>
              </w:rPr>
              <w:tab/>
            </w:r>
            <w:r>
              <w:rPr>
                <w:noProof/>
                <w:webHidden/>
              </w:rPr>
              <w:fldChar w:fldCharType="begin"/>
            </w:r>
            <w:r>
              <w:rPr>
                <w:noProof/>
                <w:webHidden/>
              </w:rPr>
              <w:instrText xml:space="preserve"> PAGEREF _Toc232498108 \h </w:instrText>
            </w:r>
            <w:r>
              <w:rPr>
                <w:noProof/>
                <w:webHidden/>
              </w:rPr>
            </w:r>
            <w:r>
              <w:rPr>
                <w:noProof/>
                <w:webHidden/>
              </w:rPr>
              <w:fldChar w:fldCharType="separate"/>
            </w:r>
            <w:r>
              <w:rPr>
                <w:noProof/>
                <w:webHidden/>
              </w:rPr>
              <w:t>6</w:t>
            </w:r>
            <w:r>
              <w:rPr>
                <w:noProof/>
                <w:webHidden/>
              </w:rPr>
              <w:fldChar w:fldCharType="end"/>
            </w:r>
          </w:hyperlink>
        </w:p>
        <w:p w14:paraId="517D9BA1" w14:textId="7F1205CE" w:rsidR="00EB741A" w:rsidRDefault="00EB741A">
          <w:pPr>
            <w:pStyle w:val="TOC3"/>
            <w:tabs>
              <w:tab w:val="right" w:leader="dot" w:pos="10478"/>
            </w:tabs>
            <w:rPr>
              <w:rFonts w:asciiTheme="minorHAnsi" w:hAnsiTheme="minorHAnsi"/>
              <w:noProof/>
              <w:kern w:val="2"/>
              <w:sz w:val="24"/>
              <w:lang w:eastAsia="en-AU"/>
              <w14:ligatures w14:val="standardContextual"/>
            </w:rPr>
          </w:pPr>
          <w:hyperlink w:anchor="_Toc232498109" w:history="1">
            <w:r w:rsidRPr="0006063E">
              <w:rPr>
                <w:rStyle w:val="Hyperlink"/>
                <w:noProof/>
              </w:rPr>
              <w:t>Preliminary steps</w:t>
            </w:r>
            <w:r>
              <w:rPr>
                <w:noProof/>
                <w:webHidden/>
              </w:rPr>
              <w:tab/>
            </w:r>
            <w:r>
              <w:rPr>
                <w:noProof/>
                <w:webHidden/>
              </w:rPr>
              <w:fldChar w:fldCharType="begin"/>
            </w:r>
            <w:r>
              <w:rPr>
                <w:noProof/>
                <w:webHidden/>
              </w:rPr>
              <w:instrText xml:space="preserve"> PAGEREF _Toc232498109 \h </w:instrText>
            </w:r>
            <w:r>
              <w:rPr>
                <w:noProof/>
                <w:webHidden/>
              </w:rPr>
            </w:r>
            <w:r>
              <w:rPr>
                <w:noProof/>
                <w:webHidden/>
              </w:rPr>
              <w:fldChar w:fldCharType="separate"/>
            </w:r>
            <w:r>
              <w:rPr>
                <w:noProof/>
                <w:webHidden/>
              </w:rPr>
              <w:t>6</w:t>
            </w:r>
            <w:r>
              <w:rPr>
                <w:noProof/>
                <w:webHidden/>
              </w:rPr>
              <w:fldChar w:fldCharType="end"/>
            </w:r>
          </w:hyperlink>
        </w:p>
        <w:p w14:paraId="5AC84F3F" w14:textId="4ACCC2EE" w:rsidR="00EB741A" w:rsidRDefault="00EB741A">
          <w:pPr>
            <w:pStyle w:val="TOC3"/>
            <w:tabs>
              <w:tab w:val="right" w:leader="dot" w:pos="10478"/>
            </w:tabs>
            <w:rPr>
              <w:rFonts w:asciiTheme="minorHAnsi" w:hAnsiTheme="minorHAnsi"/>
              <w:noProof/>
              <w:kern w:val="2"/>
              <w:sz w:val="24"/>
              <w:lang w:eastAsia="en-AU"/>
              <w14:ligatures w14:val="standardContextual"/>
            </w:rPr>
          </w:pPr>
          <w:hyperlink w:anchor="_Toc232498110" w:history="1">
            <w:r w:rsidRPr="0006063E">
              <w:rPr>
                <w:rStyle w:val="Hyperlink"/>
                <w:noProof/>
              </w:rPr>
              <w:t>Develop a research plan</w:t>
            </w:r>
            <w:r>
              <w:rPr>
                <w:noProof/>
                <w:webHidden/>
              </w:rPr>
              <w:tab/>
            </w:r>
            <w:r>
              <w:rPr>
                <w:noProof/>
                <w:webHidden/>
              </w:rPr>
              <w:fldChar w:fldCharType="begin"/>
            </w:r>
            <w:r>
              <w:rPr>
                <w:noProof/>
                <w:webHidden/>
              </w:rPr>
              <w:instrText xml:space="preserve"> PAGEREF _Toc232498110 \h </w:instrText>
            </w:r>
            <w:r>
              <w:rPr>
                <w:noProof/>
                <w:webHidden/>
              </w:rPr>
            </w:r>
            <w:r>
              <w:rPr>
                <w:noProof/>
                <w:webHidden/>
              </w:rPr>
              <w:fldChar w:fldCharType="separate"/>
            </w:r>
            <w:r>
              <w:rPr>
                <w:noProof/>
                <w:webHidden/>
              </w:rPr>
              <w:t>6</w:t>
            </w:r>
            <w:r>
              <w:rPr>
                <w:noProof/>
                <w:webHidden/>
              </w:rPr>
              <w:fldChar w:fldCharType="end"/>
            </w:r>
          </w:hyperlink>
        </w:p>
        <w:p w14:paraId="519502F8" w14:textId="55F5031F" w:rsidR="00EB741A" w:rsidRDefault="00EB741A">
          <w:pPr>
            <w:pStyle w:val="TOC3"/>
            <w:tabs>
              <w:tab w:val="right" w:leader="dot" w:pos="10478"/>
            </w:tabs>
            <w:rPr>
              <w:rFonts w:asciiTheme="minorHAnsi" w:hAnsiTheme="minorHAnsi"/>
              <w:noProof/>
              <w:kern w:val="2"/>
              <w:sz w:val="24"/>
              <w:lang w:eastAsia="en-AU"/>
              <w14:ligatures w14:val="standardContextual"/>
            </w:rPr>
          </w:pPr>
          <w:hyperlink w:anchor="_Toc232498111" w:history="1">
            <w:r w:rsidRPr="0006063E">
              <w:rPr>
                <w:rStyle w:val="Hyperlink"/>
                <w:noProof/>
              </w:rPr>
              <w:t>Prepare a project schedule</w:t>
            </w:r>
            <w:r>
              <w:rPr>
                <w:noProof/>
                <w:webHidden/>
              </w:rPr>
              <w:tab/>
            </w:r>
            <w:r>
              <w:rPr>
                <w:noProof/>
                <w:webHidden/>
              </w:rPr>
              <w:fldChar w:fldCharType="begin"/>
            </w:r>
            <w:r>
              <w:rPr>
                <w:noProof/>
                <w:webHidden/>
              </w:rPr>
              <w:instrText xml:space="preserve"> PAGEREF _Toc232498111 \h </w:instrText>
            </w:r>
            <w:r>
              <w:rPr>
                <w:noProof/>
                <w:webHidden/>
              </w:rPr>
            </w:r>
            <w:r>
              <w:rPr>
                <w:noProof/>
                <w:webHidden/>
              </w:rPr>
              <w:fldChar w:fldCharType="separate"/>
            </w:r>
            <w:r>
              <w:rPr>
                <w:noProof/>
                <w:webHidden/>
              </w:rPr>
              <w:t>6</w:t>
            </w:r>
            <w:r>
              <w:rPr>
                <w:noProof/>
                <w:webHidden/>
              </w:rPr>
              <w:fldChar w:fldCharType="end"/>
            </w:r>
          </w:hyperlink>
        </w:p>
        <w:p w14:paraId="5C9FD130" w14:textId="2A854AF5" w:rsidR="00EB741A" w:rsidRDefault="00EB741A">
          <w:pPr>
            <w:pStyle w:val="TOC3"/>
            <w:tabs>
              <w:tab w:val="right" w:leader="dot" w:pos="10478"/>
            </w:tabs>
            <w:rPr>
              <w:rFonts w:asciiTheme="minorHAnsi" w:hAnsiTheme="minorHAnsi"/>
              <w:noProof/>
              <w:kern w:val="2"/>
              <w:sz w:val="24"/>
              <w:lang w:eastAsia="en-AU"/>
              <w14:ligatures w14:val="standardContextual"/>
            </w:rPr>
          </w:pPr>
          <w:hyperlink w:anchor="_Toc232498112" w:history="1">
            <w:r w:rsidRPr="0006063E">
              <w:rPr>
                <w:rStyle w:val="Hyperlink"/>
                <w:noProof/>
              </w:rPr>
              <w:t>Define goals, objectives and scope</w:t>
            </w:r>
            <w:r>
              <w:rPr>
                <w:noProof/>
                <w:webHidden/>
              </w:rPr>
              <w:tab/>
            </w:r>
            <w:r>
              <w:rPr>
                <w:noProof/>
                <w:webHidden/>
              </w:rPr>
              <w:fldChar w:fldCharType="begin"/>
            </w:r>
            <w:r>
              <w:rPr>
                <w:noProof/>
                <w:webHidden/>
              </w:rPr>
              <w:instrText xml:space="preserve"> PAGEREF _Toc232498112 \h </w:instrText>
            </w:r>
            <w:r>
              <w:rPr>
                <w:noProof/>
                <w:webHidden/>
              </w:rPr>
            </w:r>
            <w:r>
              <w:rPr>
                <w:noProof/>
                <w:webHidden/>
              </w:rPr>
              <w:fldChar w:fldCharType="separate"/>
            </w:r>
            <w:r>
              <w:rPr>
                <w:noProof/>
                <w:webHidden/>
              </w:rPr>
              <w:t>7</w:t>
            </w:r>
            <w:r>
              <w:rPr>
                <w:noProof/>
                <w:webHidden/>
              </w:rPr>
              <w:fldChar w:fldCharType="end"/>
            </w:r>
          </w:hyperlink>
        </w:p>
        <w:p w14:paraId="7A290A42" w14:textId="57A99C35" w:rsidR="00EB741A" w:rsidRDefault="00EB741A">
          <w:pPr>
            <w:pStyle w:val="TOC3"/>
            <w:tabs>
              <w:tab w:val="right" w:leader="dot" w:pos="10478"/>
            </w:tabs>
            <w:rPr>
              <w:rFonts w:asciiTheme="minorHAnsi" w:hAnsiTheme="minorHAnsi"/>
              <w:noProof/>
              <w:kern w:val="2"/>
              <w:sz w:val="24"/>
              <w:lang w:eastAsia="en-AU"/>
              <w14:ligatures w14:val="standardContextual"/>
            </w:rPr>
          </w:pPr>
          <w:hyperlink w:anchor="_Toc232498113" w:history="1">
            <w:r w:rsidRPr="0006063E">
              <w:rPr>
                <w:rStyle w:val="Hyperlink"/>
                <w:noProof/>
              </w:rPr>
              <w:t>Identify resource requirements</w:t>
            </w:r>
            <w:r>
              <w:rPr>
                <w:noProof/>
                <w:webHidden/>
              </w:rPr>
              <w:tab/>
            </w:r>
            <w:r>
              <w:rPr>
                <w:noProof/>
                <w:webHidden/>
              </w:rPr>
              <w:fldChar w:fldCharType="begin"/>
            </w:r>
            <w:r>
              <w:rPr>
                <w:noProof/>
                <w:webHidden/>
              </w:rPr>
              <w:instrText xml:space="preserve"> PAGEREF _Toc232498113 \h </w:instrText>
            </w:r>
            <w:r>
              <w:rPr>
                <w:noProof/>
                <w:webHidden/>
              </w:rPr>
            </w:r>
            <w:r>
              <w:rPr>
                <w:noProof/>
                <w:webHidden/>
              </w:rPr>
              <w:fldChar w:fldCharType="separate"/>
            </w:r>
            <w:r>
              <w:rPr>
                <w:noProof/>
                <w:webHidden/>
              </w:rPr>
              <w:t>7</w:t>
            </w:r>
            <w:r>
              <w:rPr>
                <w:noProof/>
                <w:webHidden/>
              </w:rPr>
              <w:fldChar w:fldCharType="end"/>
            </w:r>
          </w:hyperlink>
        </w:p>
        <w:p w14:paraId="137B6E6E" w14:textId="7C283692" w:rsidR="00EB741A" w:rsidRDefault="00EB741A">
          <w:pPr>
            <w:pStyle w:val="TOC3"/>
            <w:tabs>
              <w:tab w:val="right" w:leader="dot" w:pos="10478"/>
            </w:tabs>
            <w:rPr>
              <w:rFonts w:asciiTheme="minorHAnsi" w:hAnsiTheme="minorHAnsi"/>
              <w:noProof/>
              <w:kern w:val="2"/>
              <w:sz w:val="24"/>
              <w:lang w:eastAsia="en-AU"/>
              <w14:ligatures w14:val="standardContextual"/>
            </w:rPr>
          </w:pPr>
          <w:hyperlink w:anchor="_Toc232498114" w:history="1">
            <w:r w:rsidRPr="0006063E">
              <w:rPr>
                <w:rStyle w:val="Hyperlink"/>
                <w:noProof/>
              </w:rPr>
              <w:t>Supply market analysis framework</w:t>
            </w:r>
            <w:r>
              <w:rPr>
                <w:noProof/>
                <w:webHidden/>
              </w:rPr>
              <w:tab/>
            </w:r>
            <w:r>
              <w:rPr>
                <w:noProof/>
                <w:webHidden/>
              </w:rPr>
              <w:fldChar w:fldCharType="begin"/>
            </w:r>
            <w:r>
              <w:rPr>
                <w:noProof/>
                <w:webHidden/>
              </w:rPr>
              <w:instrText xml:space="preserve"> PAGEREF _Toc232498114 \h </w:instrText>
            </w:r>
            <w:r>
              <w:rPr>
                <w:noProof/>
                <w:webHidden/>
              </w:rPr>
            </w:r>
            <w:r>
              <w:rPr>
                <w:noProof/>
                <w:webHidden/>
              </w:rPr>
              <w:fldChar w:fldCharType="separate"/>
            </w:r>
            <w:r>
              <w:rPr>
                <w:noProof/>
                <w:webHidden/>
              </w:rPr>
              <w:t>7</w:t>
            </w:r>
            <w:r>
              <w:rPr>
                <w:noProof/>
                <w:webHidden/>
              </w:rPr>
              <w:fldChar w:fldCharType="end"/>
            </w:r>
          </w:hyperlink>
        </w:p>
        <w:p w14:paraId="01482D88" w14:textId="1A2DB88C" w:rsidR="00EB741A" w:rsidRDefault="00EB741A">
          <w:pPr>
            <w:pStyle w:val="TOC3"/>
            <w:tabs>
              <w:tab w:val="right" w:leader="dot" w:pos="10478"/>
            </w:tabs>
            <w:rPr>
              <w:rFonts w:asciiTheme="minorHAnsi" w:hAnsiTheme="minorHAnsi"/>
              <w:noProof/>
              <w:kern w:val="2"/>
              <w:sz w:val="24"/>
              <w:lang w:eastAsia="en-AU"/>
              <w14:ligatures w14:val="standardContextual"/>
            </w:rPr>
          </w:pPr>
          <w:hyperlink w:anchor="_Toc232498115" w:history="1">
            <w:r w:rsidRPr="0006063E">
              <w:rPr>
                <w:rStyle w:val="Hyperlink"/>
                <w:noProof/>
              </w:rPr>
              <w:t>Sources of information and research methods</w:t>
            </w:r>
            <w:r>
              <w:rPr>
                <w:noProof/>
                <w:webHidden/>
              </w:rPr>
              <w:tab/>
            </w:r>
            <w:r>
              <w:rPr>
                <w:noProof/>
                <w:webHidden/>
              </w:rPr>
              <w:fldChar w:fldCharType="begin"/>
            </w:r>
            <w:r>
              <w:rPr>
                <w:noProof/>
                <w:webHidden/>
              </w:rPr>
              <w:instrText xml:space="preserve"> PAGEREF _Toc232498115 \h </w:instrText>
            </w:r>
            <w:r>
              <w:rPr>
                <w:noProof/>
                <w:webHidden/>
              </w:rPr>
            </w:r>
            <w:r>
              <w:rPr>
                <w:noProof/>
                <w:webHidden/>
              </w:rPr>
              <w:fldChar w:fldCharType="separate"/>
            </w:r>
            <w:r>
              <w:rPr>
                <w:noProof/>
                <w:webHidden/>
              </w:rPr>
              <w:t>8</w:t>
            </w:r>
            <w:r>
              <w:rPr>
                <w:noProof/>
                <w:webHidden/>
              </w:rPr>
              <w:fldChar w:fldCharType="end"/>
            </w:r>
          </w:hyperlink>
        </w:p>
        <w:p w14:paraId="49077D64" w14:textId="1042DC40" w:rsidR="00EB741A" w:rsidRDefault="00EB741A">
          <w:pPr>
            <w:pStyle w:val="TOC1"/>
            <w:tabs>
              <w:tab w:val="right" w:leader="dot" w:pos="10478"/>
            </w:tabs>
            <w:rPr>
              <w:rFonts w:asciiTheme="minorHAnsi" w:hAnsiTheme="minorHAnsi"/>
              <w:noProof/>
              <w:kern w:val="2"/>
              <w:sz w:val="24"/>
              <w:lang w:eastAsia="en-AU"/>
              <w14:ligatures w14:val="standardContextual"/>
            </w:rPr>
          </w:pPr>
          <w:hyperlink w:anchor="_Toc232498116" w:history="1">
            <w:r w:rsidRPr="0006063E">
              <w:rPr>
                <w:rStyle w:val="Hyperlink"/>
                <w:noProof/>
              </w:rPr>
              <w:t>Conducting supply market analysis</w:t>
            </w:r>
            <w:r>
              <w:rPr>
                <w:noProof/>
                <w:webHidden/>
              </w:rPr>
              <w:tab/>
            </w:r>
            <w:r>
              <w:rPr>
                <w:noProof/>
                <w:webHidden/>
              </w:rPr>
              <w:fldChar w:fldCharType="begin"/>
            </w:r>
            <w:r>
              <w:rPr>
                <w:noProof/>
                <w:webHidden/>
              </w:rPr>
              <w:instrText xml:space="preserve"> PAGEREF _Toc232498116 \h </w:instrText>
            </w:r>
            <w:r>
              <w:rPr>
                <w:noProof/>
                <w:webHidden/>
              </w:rPr>
            </w:r>
            <w:r>
              <w:rPr>
                <w:noProof/>
                <w:webHidden/>
              </w:rPr>
              <w:fldChar w:fldCharType="separate"/>
            </w:r>
            <w:r>
              <w:rPr>
                <w:noProof/>
                <w:webHidden/>
              </w:rPr>
              <w:t>9</w:t>
            </w:r>
            <w:r>
              <w:rPr>
                <w:noProof/>
                <w:webHidden/>
              </w:rPr>
              <w:fldChar w:fldCharType="end"/>
            </w:r>
          </w:hyperlink>
        </w:p>
        <w:p w14:paraId="3F624E01" w14:textId="0567B7E9" w:rsidR="00EB741A" w:rsidRDefault="00EB741A">
          <w:pPr>
            <w:pStyle w:val="TOC2"/>
            <w:tabs>
              <w:tab w:val="right" w:leader="dot" w:pos="10478"/>
            </w:tabs>
            <w:rPr>
              <w:rFonts w:asciiTheme="minorHAnsi" w:hAnsiTheme="minorHAnsi"/>
              <w:noProof/>
              <w:kern w:val="2"/>
              <w:sz w:val="24"/>
              <w:lang w:eastAsia="en-AU"/>
              <w14:ligatures w14:val="standardContextual"/>
            </w:rPr>
          </w:pPr>
          <w:hyperlink w:anchor="_Toc232498117" w:history="1">
            <w:r w:rsidRPr="0006063E">
              <w:rPr>
                <w:rStyle w:val="Hyperlink"/>
                <w:noProof/>
              </w:rPr>
              <w:t>Market structure</w:t>
            </w:r>
            <w:r>
              <w:rPr>
                <w:noProof/>
                <w:webHidden/>
              </w:rPr>
              <w:tab/>
            </w:r>
            <w:r>
              <w:rPr>
                <w:noProof/>
                <w:webHidden/>
              </w:rPr>
              <w:fldChar w:fldCharType="begin"/>
            </w:r>
            <w:r>
              <w:rPr>
                <w:noProof/>
                <w:webHidden/>
              </w:rPr>
              <w:instrText xml:space="preserve"> PAGEREF _Toc232498117 \h </w:instrText>
            </w:r>
            <w:r>
              <w:rPr>
                <w:noProof/>
                <w:webHidden/>
              </w:rPr>
            </w:r>
            <w:r>
              <w:rPr>
                <w:noProof/>
                <w:webHidden/>
              </w:rPr>
              <w:fldChar w:fldCharType="separate"/>
            </w:r>
            <w:r>
              <w:rPr>
                <w:noProof/>
                <w:webHidden/>
              </w:rPr>
              <w:t>9</w:t>
            </w:r>
            <w:r>
              <w:rPr>
                <w:noProof/>
                <w:webHidden/>
              </w:rPr>
              <w:fldChar w:fldCharType="end"/>
            </w:r>
          </w:hyperlink>
        </w:p>
        <w:p w14:paraId="39575827" w14:textId="676F7F84" w:rsidR="00EB741A" w:rsidRDefault="00EB741A">
          <w:pPr>
            <w:pStyle w:val="TOC3"/>
            <w:tabs>
              <w:tab w:val="right" w:leader="dot" w:pos="10478"/>
            </w:tabs>
            <w:rPr>
              <w:rFonts w:asciiTheme="minorHAnsi" w:hAnsiTheme="minorHAnsi"/>
              <w:noProof/>
              <w:kern w:val="2"/>
              <w:sz w:val="24"/>
              <w:lang w:eastAsia="en-AU"/>
              <w14:ligatures w14:val="standardContextual"/>
            </w:rPr>
          </w:pPr>
          <w:hyperlink w:anchor="_Toc232498118" w:history="1">
            <w:r w:rsidRPr="0006063E">
              <w:rPr>
                <w:rStyle w:val="Hyperlink"/>
                <w:noProof/>
              </w:rPr>
              <w:t>Recommended practice</w:t>
            </w:r>
            <w:r>
              <w:rPr>
                <w:noProof/>
                <w:webHidden/>
              </w:rPr>
              <w:tab/>
            </w:r>
            <w:r>
              <w:rPr>
                <w:noProof/>
                <w:webHidden/>
              </w:rPr>
              <w:fldChar w:fldCharType="begin"/>
            </w:r>
            <w:r>
              <w:rPr>
                <w:noProof/>
                <w:webHidden/>
              </w:rPr>
              <w:instrText xml:space="preserve"> PAGEREF _Toc232498118 \h </w:instrText>
            </w:r>
            <w:r>
              <w:rPr>
                <w:noProof/>
                <w:webHidden/>
              </w:rPr>
            </w:r>
            <w:r>
              <w:rPr>
                <w:noProof/>
                <w:webHidden/>
              </w:rPr>
              <w:fldChar w:fldCharType="separate"/>
            </w:r>
            <w:r>
              <w:rPr>
                <w:noProof/>
                <w:webHidden/>
              </w:rPr>
              <w:t>9</w:t>
            </w:r>
            <w:r>
              <w:rPr>
                <w:noProof/>
                <w:webHidden/>
              </w:rPr>
              <w:fldChar w:fldCharType="end"/>
            </w:r>
          </w:hyperlink>
        </w:p>
        <w:p w14:paraId="66DD9733" w14:textId="1A21C46A" w:rsidR="00EB741A" w:rsidRDefault="00EB741A">
          <w:pPr>
            <w:pStyle w:val="TOC2"/>
            <w:tabs>
              <w:tab w:val="right" w:leader="dot" w:pos="10478"/>
            </w:tabs>
            <w:rPr>
              <w:rFonts w:asciiTheme="minorHAnsi" w:hAnsiTheme="minorHAnsi"/>
              <w:noProof/>
              <w:kern w:val="2"/>
              <w:sz w:val="24"/>
              <w:lang w:eastAsia="en-AU"/>
              <w14:ligatures w14:val="standardContextual"/>
            </w:rPr>
          </w:pPr>
          <w:hyperlink w:anchor="_Toc232498119" w:history="1">
            <w:r w:rsidRPr="0006063E">
              <w:rPr>
                <w:rStyle w:val="Hyperlink"/>
                <w:noProof/>
              </w:rPr>
              <w:t>Competition</w:t>
            </w:r>
            <w:r>
              <w:rPr>
                <w:noProof/>
                <w:webHidden/>
              </w:rPr>
              <w:tab/>
            </w:r>
            <w:r>
              <w:rPr>
                <w:noProof/>
                <w:webHidden/>
              </w:rPr>
              <w:fldChar w:fldCharType="begin"/>
            </w:r>
            <w:r>
              <w:rPr>
                <w:noProof/>
                <w:webHidden/>
              </w:rPr>
              <w:instrText xml:space="preserve"> PAGEREF _Toc232498119 \h </w:instrText>
            </w:r>
            <w:r>
              <w:rPr>
                <w:noProof/>
                <w:webHidden/>
              </w:rPr>
            </w:r>
            <w:r>
              <w:rPr>
                <w:noProof/>
                <w:webHidden/>
              </w:rPr>
              <w:fldChar w:fldCharType="separate"/>
            </w:r>
            <w:r>
              <w:rPr>
                <w:noProof/>
                <w:webHidden/>
              </w:rPr>
              <w:t>11</w:t>
            </w:r>
            <w:r>
              <w:rPr>
                <w:noProof/>
                <w:webHidden/>
              </w:rPr>
              <w:fldChar w:fldCharType="end"/>
            </w:r>
          </w:hyperlink>
        </w:p>
        <w:p w14:paraId="5DFE60DC" w14:textId="6464B220" w:rsidR="00EB741A" w:rsidRDefault="00EB741A">
          <w:pPr>
            <w:pStyle w:val="TOC3"/>
            <w:tabs>
              <w:tab w:val="right" w:leader="dot" w:pos="10478"/>
            </w:tabs>
            <w:rPr>
              <w:rFonts w:asciiTheme="minorHAnsi" w:hAnsiTheme="minorHAnsi"/>
              <w:noProof/>
              <w:kern w:val="2"/>
              <w:sz w:val="24"/>
              <w:lang w:eastAsia="en-AU"/>
              <w14:ligatures w14:val="standardContextual"/>
            </w:rPr>
          </w:pPr>
          <w:hyperlink w:anchor="_Toc232498120" w:history="1">
            <w:r w:rsidRPr="0006063E">
              <w:rPr>
                <w:rStyle w:val="Hyperlink"/>
                <w:noProof/>
              </w:rPr>
              <w:t>Recommended practice</w:t>
            </w:r>
            <w:r>
              <w:rPr>
                <w:noProof/>
                <w:webHidden/>
              </w:rPr>
              <w:tab/>
            </w:r>
            <w:r>
              <w:rPr>
                <w:noProof/>
                <w:webHidden/>
              </w:rPr>
              <w:fldChar w:fldCharType="begin"/>
            </w:r>
            <w:r>
              <w:rPr>
                <w:noProof/>
                <w:webHidden/>
              </w:rPr>
              <w:instrText xml:space="preserve"> PAGEREF _Toc232498120 \h </w:instrText>
            </w:r>
            <w:r>
              <w:rPr>
                <w:noProof/>
                <w:webHidden/>
              </w:rPr>
            </w:r>
            <w:r>
              <w:rPr>
                <w:noProof/>
                <w:webHidden/>
              </w:rPr>
              <w:fldChar w:fldCharType="separate"/>
            </w:r>
            <w:r>
              <w:rPr>
                <w:noProof/>
                <w:webHidden/>
              </w:rPr>
              <w:t>11</w:t>
            </w:r>
            <w:r>
              <w:rPr>
                <w:noProof/>
                <w:webHidden/>
              </w:rPr>
              <w:fldChar w:fldCharType="end"/>
            </w:r>
          </w:hyperlink>
        </w:p>
        <w:p w14:paraId="02D6AFE4" w14:textId="0B732C62" w:rsidR="00EB741A" w:rsidRDefault="00EB741A">
          <w:pPr>
            <w:pStyle w:val="TOC2"/>
            <w:tabs>
              <w:tab w:val="right" w:leader="dot" w:pos="10478"/>
            </w:tabs>
            <w:rPr>
              <w:rFonts w:asciiTheme="minorHAnsi" w:hAnsiTheme="minorHAnsi"/>
              <w:noProof/>
              <w:kern w:val="2"/>
              <w:sz w:val="24"/>
              <w:lang w:eastAsia="en-AU"/>
              <w14:ligatures w14:val="standardContextual"/>
            </w:rPr>
          </w:pPr>
          <w:hyperlink w:anchor="_Toc232498121" w:history="1">
            <w:r w:rsidRPr="0006063E">
              <w:rPr>
                <w:rStyle w:val="Hyperlink"/>
                <w:noProof/>
              </w:rPr>
              <w:t>Supply chains</w:t>
            </w:r>
            <w:r>
              <w:rPr>
                <w:noProof/>
                <w:webHidden/>
              </w:rPr>
              <w:tab/>
            </w:r>
            <w:r>
              <w:rPr>
                <w:noProof/>
                <w:webHidden/>
              </w:rPr>
              <w:fldChar w:fldCharType="begin"/>
            </w:r>
            <w:r>
              <w:rPr>
                <w:noProof/>
                <w:webHidden/>
              </w:rPr>
              <w:instrText xml:space="preserve"> PAGEREF _Toc232498121 \h </w:instrText>
            </w:r>
            <w:r>
              <w:rPr>
                <w:noProof/>
                <w:webHidden/>
              </w:rPr>
            </w:r>
            <w:r>
              <w:rPr>
                <w:noProof/>
                <w:webHidden/>
              </w:rPr>
              <w:fldChar w:fldCharType="separate"/>
            </w:r>
            <w:r>
              <w:rPr>
                <w:noProof/>
                <w:webHidden/>
              </w:rPr>
              <w:t>13</w:t>
            </w:r>
            <w:r>
              <w:rPr>
                <w:noProof/>
                <w:webHidden/>
              </w:rPr>
              <w:fldChar w:fldCharType="end"/>
            </w:r>
          </w:hyperlink>
        </w:p>
        <w:p w14:paraId="01267AC0" w14:textId="5EA1084C" w:rsidR="00EB741A" w:rsidRDefault="00EB741A">
          <w:pPr>
            <w:pStyle w:val="TOC3"/>
            <w:tabs>
              <w:tab w:val="right" w:leader="dot" w:pos="10478"/>
            </w:tabs>
            <w:rPr>
              <w:rFonts w:asciiTheme="minorHAnsi" w:hAnsiTheme="minorHAnsi"/>
              <w:noProof/>
              <w:kern w:val="2"/>
              <w:sz w:val="24"/>
              <w:lang w:eastAsia="en-AU"/>
              <w14:ligatures w14:val="standardContextual"/>
            </w:rPr>
          </w:pPr>
          <w:hyperlink w:anchor="_Toc232498122" w:history="1">
            <w:r w:rsidRPr="0006063E">
              <w:rPr>
                <w:rStyle w:val="Hyperlink"/>
                <w:noProof/>
              </w:rPr>
              <w:t>Recommended practice</w:t>
            </w:r>
            <w:r>
              <w:rPr>
                <w:noProof/>
                <w:webHidden/>
              </w:rPr>
              <w:tab/>
            </w:r>
            <w:r>
              <w:rPr>
                <w:noProof/>
                <w:webHidden/>
              </w:rPr>
              <w:fldChar w:fldCharType="begin"/>
            </w:r>
            <w:r>
              <w:rPr>
                <w:noProof/>
                <w:webHidden/>
              </w:rPr>
              <w:instrText xml:space="preserve"> PAGEREF _Toc232498122 \h </w:instrText>
            </w:r>
            <w:r>
              <w:rPr>
                <w:noProof/>
                <w:webHidden/>
              </w:rPr>
            </w:r>
            <w:r>
              <w:rPr>
                <w:noProof/>
                <w:webHidden/>
              </w:rPr>
              <w:fldChar w:fldCharType="separate"/>
            </w:r>
            <w:r>
              <w:rPr>
                <w:noProof/>
                <w:webHidden/>
              </w:rPr>
              <w:t>13</w:t>
            </w:r>
            <w:r>
              <w:rPr>
                <w:noProof/>
                <w:webHidden/>
              </w:rPr>
              <w:fldChar w:fldCharType="end"/>
            </w:r>
          </w:hyperlink>
        </w:p>
        <w:p w14:paraId="3C3FBEB7" w14:textId="3528E93E" w:rsidR="00EB741A" w:rsidRDefault="00EB741A">
          <w:pPr>
            <w:pStyle w:val="TOC2"/>
            <w:tabs>
              <w:tab w:val="right" w:leader="dot" w:pos="10478"/>
            </w:tabs>
            <w:rPr>
              <w:rFonts w:asciiTheme="minorHAnsi" w:hAnsiTheme="minorHAnsi"/>
              <w:noProof/>
              <w:kern w:val="2"/>
              <w:sz w:val="24"/>
              <w:lang w:eastAsia="en-AU"/>
              <w14:ligatures w14:val="standardContextual"/>
            </w:rPr>
          </w:pPr>
          <w:hyperlink w:anchor="_Toc232498123" w:history="1">
            <w:r w:rsidRPr="0006063E">
              <w:rPr>
                <w:rStyle w:val="Hyperlink"/>
                <w:noProof/>
              </w:rPr>
              <w:t>Substitute goods and services</w:t>
            </w:r>
            <w:r>
              <w:rPr>
                <w:noProof/>
                <w:webHidden/>
              </w:rPr>
              <w:tab/>
            </w:r>
            <w:r>
              <w:rPr>
                <w:noProof/>
                <w:webHidden/>
              </w:rPr>
              <w:fldChar w:fldCharType="begin"/>
            </w:r>
            <w:r>
              <w:rPr>
                <w:noProof/>
                <w:webHidden/>
              </w:rPr>
              <w:instrText xml:space="preserve"> PAGEREF _Toc232498123 \h </w:instrText>
            </w:r>
            <w:r>
              <w:rPr>
                <w:noProof/>
                <w:webHidden/>
              </w:rPr>
            </w:r>
            <w:r>
              <w:rPr>
                <w:noProof/>
                <w:webHidden/>
              </w:rPr>
              <w:fldChar w:fldCharType="separate"/>
            </w:r>
            <w:r>
              <w:rPr>
                <w:noProof/>
                <w:webHidden/>
              </w:rPr>
              <w:t>15</w:t>
            </w:r>
            <w:r>
              <w:rPr>
                <w:noProof/>
                <w:webHidden/>
              </w:rPr>
              <w:fldChar w:fldCharType="end"/>
            </w:r>
          </w:hyperlink>
        </w:p>
        <w:p w14:paraId="74844E55" w14:textId="0004301B" w:rsidR="00EB741A" w:rsidRDefault="00EB741A">
          <w:pPr>
            <w:pStyle w:val="TOC3"/>
            <w:tabs>
              <w:tab w:val="right" w:leader="dot" w:pos="10478"/>
            </w:tabs>
            <w:rPr>
              <w:rFonts w:asciiTheme="minorHAnsi" w:hAnsiTheme="minorHAnsi"/>
              <w:noProof/>
              <w:kern w:val="2"/>
              <w:sz w:val="24"/>
              <w:lang w:eastAsia="en-AU"/>
              <w14:ligatures w14:val="standardContextual"/>
            </w:rPr>
          </w:pPr>
          <w:hyperlink w:anchor="_Toc232498124" w:history="1">
            <w:r w:rsidRPr="0006063E">
              <w:rPr>
                <w:rStyle w:val="Hyperlink"/>
                <w:noProof/>
              </w:rPr>
              <w:t>Recommended practice</w:t>
            </w:r>
            <w:r>
              <w:rPr>
                <w:noProof/>
                <w:webHidden/>
              </w:rPr>
              <w:tab/>
            </w:r>
            <w:r>
              <w:rPr>
                <w:noProof/>
                <w:webHidden/>
              </w:rPr>
              <w:fldChar w:fldCharType="begin"/>
            </w:r>
            <w:r>
              <w:rPr>
                <w:noProof/>
                <w:webHidden/>
              </w:rPr>
              <w:instrText xml:space="preserve"> PAGEREF _Toc232498124 \h </w:instrText>
            </w:r>
            <w:r>
              <w:rPr>
                <w:noProof/>
                <w:webHidden/>
              </w:rPr>
            </w:r>
            <w:r>
              <w:rPr>
                <w:noProof/>
                <w:webHidden/>
              </w:rPr>
              <w:fldChar w:fldCharType="separate"/>
            </w:r>
            <w:r>
              <w:rPr>
                <w:noProof/>
                <w:webHidden/>
              </w:rPr>
              <w:t>15</w:t>
            </w:r>
            <w:r>
              <w:rPr>
                <w:noProof/>
                <w:webHidden/>
              </w:rPr>
              <w:fldChar w:fldCharType="end"/>
            </w:r>
          </w:hyperlink>
        </w:p>
        <w:p w14:paraId="12BE1A81" w14:textId="54D3F120" w:rsidR="00EB741A" w:rsidRDefault="00EB741A">
          <w:pPr>
            <w:pStyle w:val="TOC2"/>
            <w:tabs>
              <w:tab w:val="right" w:leader="dot" w:pos="10478"/>
            </w:tabs>
            <w:rPr>
              <w:rFonts w:asciiTheme="minorHAnsi" w:hAnsiTheme="minorHAnsi"/>
              <w:noProof/>
              <w:kern w:val="2"/>
              <w:sz w:val="24"/>
              <w:lang w:eastAsia="en-AU"/>
              <w14:ligatures w14:val="standardContextual"/>
            </w:rPr>
          </w:pPr>
          <w:hyperlink w:anchor="_Toc232498125" w:history="1">
            <w:r w:rsidRPr="0006063E">
              <w:rPr>
                <w:rStyle w:val="Hyperlink"/>
                <w:noProof/>
              </w:rPr>
              <w:t>Agency’s value as a customer</w:t>
            </w:r>
            <w:r>
              <w:rPr>
                <w:noProof/>
                <w:webHidden/>
              </w:rPr>
              <w:tab/>
            </w:r>
            <w:r>
              <w:rPr>
                <w:noProof/>
                <w:webHidden/>
              </w:rPr>
              <w:fldChar w:fldCharType="begin"/>
            </w:r>
            <w:r>
              <w:rPr>
                <w:noProof/>
                <w:webHidden/>
              </w:rPr>
              <w:instrText xml:space="preserve"> PAGEREF _Toc232498125 \h </w:instrText>
            </w:r>
            <w:r>
              <w:rPr>
                <w:noProof/>
                <w:webHidden/>
              </w:rPr>
            </w:r>
            <w:r>
              <w:rPr>
                <w:noProof/>
                <w:webHidden/>
              </w:rPr>
              <w:fldChar w:fldCharType="separate"/>
            </w:r>
            <w:r>
              <w:rPr>
                <w:noProof/>
                <w:webHidden/>
              </w:rPr>
              <w:t>15</w:t>
            </w:r>
            <w:r>
              <w:rPr>
                <w:noProof/>
                <w:webHidden/>
              </w:rPr>
              <w:fldChar w:fldCharType="end"/>
            </w:r>
          </w:hyperlink>
        </w:p>
        <w:p w14:paraId="220B71A6" w14:textId="74884C4D" w:rsidR="00EB741A" w:rsidRDefault="00EB741A">
          <w:pPr>
            <w:pStyle w:val="TOC3"/>
            <w:tabs>
              <w:tab w:val="right" w:leader="dot" w:pos="10478"/>
            </w:tabs>
            <w:rPr>
              <w:rFonts w:asciiTheme="minorHAnsi" w:hAnsiTheme="minorHAnsi"/>
              <w:noProof/>
              <w:kern w:val="2"/>
              <w:sz w:val="24"/>
              <w:lang w:eastAsia="en-AU"/>
              <w14:ligatures w14:val="standardContextual"/>
            </w:rPr>
          </w:pPr>
          <w:hyperlink w:anchor="_Toc232498126" w:history="1">
            <w:r w:rsidRPr="0006063E">
              <w:rPr>
                <w:rStyle w:val="Hyperlink"/>
                <w:noProof/>
              </w:rPr>
              <w:t>Recommended practice</w:t>
            </w:r>
            <w:r>
              <w:rPr>
                <w:noProof/>
                <w:webHidden/>
              </w:rPr>
              <w:tab/>
            </w:r>
            <w:r>
              <w:rPr>
                <w:noProof/>
                <w:webHidden/>
              </w:rPr>
              <w:fldChar w:fldCharType="begin"/>
            </w:r>
            <w:r>
              <w:rPr>
                <w:noProof/>
                <w:webHidden/>
              </w:rPr>
              <w:instrText xml:space="preserve"> PAGEREF _Toc232498126 \h </w:instrText>
            </w:r>
            <w:r>
              <w:rPr>
                <w:noProof/>
                <w:webHidden/>
              </w:rPr>
            </w:r>
            <w:r>
              <w:rPr>
                <w:noProof/>
                <w:webHidden/>
              </w:rPr>
              <w:fldChar w:fldCharType="separate"/>
            </w:r>
            <w:r>
              <w:rPr>
                <w:noProof/>
                <w:webHidden/>
              </w:rPr>
              <w:t>15</w:t>
            </w:r>
            <w:r>
              <w:rPr>
                <w:noProof/>
                <w:webHidden/>
              </w:rPr>
              <w:fldChar w:fldCharType="end"/>
            </w:r>
          </w:hyperlink>
        </w:p>
        <w:p w14:paraId="2C13BC48" w14:textId="683AD94E" w:rsidR="00EB741A" w:rsidRDefault="00EB741A">
          <w:pPr>
            <w:pStyle w:val="TOC2"/>
            <w:tabs>
              <w:tab w:val="right" w:leader="dot" w:pos="10478"/>
            </w:tabs>
            <w:rPr>
              <w:rFonts w:asciiTheme="minorHAnsi" w:hAnsiTheme="minorHAnsi"/>
              <w:noProof/>
              <w:kern w:val="2"/>
              <w:sz w:val="24"/>
              <w:lang w:eastAsia="en-AU"/>
              <w14:ligatures w14:val="standardContextual"/>
            </w:rPr>
          </w:pPr>
          <w:hyperlink w:anchor="_Toc232498127" w:history="1">
            <w:r w:rsidRPr="0006063E">
              <w:rPr>
                <w:rStyle w:val="Hyperlink"/>
                <w:noProof/>
              </w:rPr>
              <w:t>Market context factors</w:t>
            </w:r>
            <w:r>
              <w:rPr>
                <w:noProof/>
                <w:webHidden/>
              </w:rPr>
              <w:tab/>
            </w:r>
            <w:r>
              <w:rPr>
                <w:noProof/>
                <w:webHidden/>
              </w:rPr>
              <w:fldChar w:fldCharType="begin"/>
            </w:r>
            <w:r>
              <w:rPr>
                <w:noProof/>
                <w:webHidden/>
              </w:rPr>
              <w:instrText xml:space="preserve"> PAGEREF _Toc232498127 \h </w:instrText>
            </w:r>
            <w:r>
              <w:rPr>
                <w:noProof/>
                <w:webHidden/>
              </w:rPr>
            </w:r>
            <w:r>
              <w:rPr>
                <w:noProof/>
                <w:webHidden/>
              </w:rPr>
              <w:fldChar w:fldCharType="separate"/>
            </w:r>
            <w:r>
              <w:rPr>
                <w:noProof/>
                <w:webHidden/>
              </w:rPr>
              <w:t>18</w:t>
            </w:r>
            <w:r>
              <w:rPr>
                <w:noProof/>
                <w:webHidden/>
              </w:rPr>
              <w:fldChar w:fldCharType="end"/>
            </w:r>
          </w:hyperlink>
        </w:p>
        <w:p w14:paraId="0C2ADADE" w14:textId="4AA607B2" w:rsidR="00EB741A" w:rsidRDefault="00EB741A">
          <w:pPr>
            <w:pStyle w:val="TOC3"/>
            <w:tabs>
              <w:tab w:val="right" w:leader="dot" w:pos="10478"/>
            </w:tabs>
            <w:rPr>
              <w:rFonts w:asciiTheme="minorHAnsi" w:hAnsiTheme="minorHAnsi"/>
              <w:noProof/>
              <w:kern w:val="2"/>
              <w:sz w:val="24"/>
              <w:lang w:eastAsia="en-AU"/>
              <w14:ligatures w14:val="standardContextual"/>
            </w:rPr>
          </w:pPr>
          <w:hyperlink w:anchor="_Toc232498128" w:history="1">
            <w:r w:rsidRPr="0006063E">
              <w:rPr>
                <w:rStyle w:val="Hyperlink"/>
                <w:noProof/>
              </w:rPr>
              <w:t>Mandatory requirements</w:t>
            </w:r>
            <w:r>
              <w:rPr>
                <w:noProof/>
                <w:webHidden/>
              </w:rPr>
              <w:tab/>
            </w:r>
            <w:r>
              <w:rPr>
                <w:noProof/>
                <w:webHidden/>
              </w:rPr>
              <w:fldChar w:fldCharType="begin"/>
            </w:r>
            <w:r>
              <w:rPr>
                <w:noProof/>
                <w:webHidden/>
              </w:rPr>
              <w:instrText xml:space="preserve"> PAGEREF _Toc232498128 \h </w:instrText>
            </w:r>
            <w:r>
              <w:rPr>
                <w:noProof/>
                <w:webHidden/>
              </w:rPr>
            </w:r>
            <w:r>
              <w:rPr>
                <w:noProof/>
                <w:webHidden/>
              </w:rPr>
              <w:fldChar w:fldCharType="separate"/>
            </w:r>
            <w:r>
              <w:rPr>
                <w:noProof/>
                <w:webHidden/>
              </w:rPr>
              <w:t>18</w:t>
            </w:r>
            <w:r>
              <w:rPr>
                <w:noProof/>
                <w:webHidden/>
              </w:rPr>
              <w:fldChar w:fldCharType="end"/>
            </w:r>
          </w:hyperlink>
        </w:p>
        <w:p w14:paraId="631B3FC7" w14:textId="3EE93368" w:rsidR="00EB741A" w:rsidRDefault="00EB741A">
          <w:pPr>
            <w:pStyle w:val="TOC3"/>
            <w:tabs>
              <w:tab w:val="right" w:leader="dot" w:pos="10478"/>
            </w:tabs>
            <w:rPr>
              <w:rFonts w:asciiTheme="minorHAnsi" w:hAnsiTheme="minorHAnsi"/>
              <w:noProof/>
              <w:kern w:val="2"/>
              <w:sz w:val="24"/>
              <w:lang w:eastAsia="en-AU"/>
              <w14:ligatures w14:val="standardContextual"/>
            </w:rPr>
          </w:pPr>
          <w:hyperlink w:anchor="_Toc232498129" w:history="1">
            <w:r w:rsidRPr="0006063E">
              <w:rPr>
                <w:rStyle w:val="Hyperlink"/>
                <w:noProof/>
              </w:rPr>
              <w:t>Recommended practice</w:t>
            </w:r>
            <w:r>
              <w:rPr>
                <w:noProof/>
                <w:webHidden/>
              </w:rPr>
              <w:tab/>
            </w:r>
            <w:r>
              <w:rPr>
                <w:noProof/>
                <w:webHidden/>
              </w:rPr>
              <w:fldChar w:fldCharType="begin"/>
            </w:r>
            <w:r>
              <w:rPr>
                <w:noProof/>
                <w:webHidden/>
              </w:rPr>
              <w:instrText xml:space="preserve"> PAGEREF _Toc232498129 \h </w:instrText>
            </w:r>
            <w:r>
              <w:rPr>
                <w:noProof/>
                <w:webHidden/>
              </w:rPr>
            </w:r>
            <w:r>
              <w:rPr>
                <w:noProof/>
                <w:webHidden/>
              </w:rPr>
              <w:fldChar w:fldCharType="separate"/>
            </w:r>
            <w:r>
              <w:rPr>
                <w:noProof/>
                <w:webHidden/>
              </w:rPr>
              <w:t>18</w:t>
            </w:r>
            <w:r>
              <w:rPr>
                <w:noProof/>
                <w:webHidden/>
              </w:rPr>
              <w:fldChar w:fldCharType="end"/>
            </w:r>
          </w:hyperlink>
        </w:p>
        <w:p w14:paraId="276A99EC" w14:textId="4903AB52" w:rsidR="00EB741A" w:rsidRDefault="00EB741A">
          <w:pPr>
            <w:pStyle w:val="TOC1"/>
            <w:tabs>
              <w:tab w:val="right" w:leader="dot" w:pos="10478"/>
            </w:tabs>
            <w:rPr>
              <w:rFonts w:asciiTheme="minorHAnsi" w:hAnsiTheme="minorHAnsi"/>
              <w:noProof/>
              <w:kern w:val="2"/>
              <w:sz w:val="24"/>
              <w:lang w:eastAsia="en-AU"/>
              <w14:ligatures w14:val="standardContextual"/>
            </w:rPr>
          </w:pPr>
          <w:hyperlink w:anchor="_Toc232498130" w:history="1">
            <w:r w:rsidRPr="0006063E">
              <w:rPr>
                <w:rStyle w:val="Hyperlink"/>
                <w:noProof/>
              </w:rPr>
              <w:t>Evaluating the results of supply market analysis</w:t>
            </w:r>
            <w:r>
              <w:rPr>
                <w:noProof/>
                <w:webHidden/>
              </w:rPr>
              <w:tab/>
            </w:r>
            <w:r>
              <w:rPr>
                <w:noProof/>
                <w:webHidden/>
              </w:rPr>
              <w:fldChar w:fldCharType="begin"/>
            </w:r>
            <w:r>
              <w:rPr>
                <w:noProof/>
                <w:webHidden/>
              </w:rPr>
              <w:instrText xml:space="preserve"> PAGEREF _Toc232498130 \h </w:instrText>
            </w:r>
            <w:r>
              <w:rPr>
                <w:noProof/>
                <w:webHidden/>
              </w:rPr>
            </w:r>
            <w:r>
              <w:rPr>
                <w:noProof/>
                <w:webHidden/>
              </w:rPr>
              <w:fldChar w:fldCharType="separate"/>
            </w:r>
            <w:r>
              <w:rPr>
                <w:noProof/>
                <w:webHidden/>
              </w:rPr>
              <w:t>19</w:t>
            </w:r>
            <w:r>
              <w:rPr>
                <w:noProof/>
                <w:webHidden/>
              </w:rPr>
              <w:fldChar w:fldCharType="end"/>
            </w:r>
          </w:hyperlink>
        </w:p>
        <w:p w14:paraId="3F9FCA67" w14:textId="4FB52856" w:rsidR="00EB741A" w:rsidRDefault="00EB741A">
          <w:pPr>
            <w:pStyle w:val="TOC2"/>
            <w:tabs>
              <w:tab w:val="right" w:leader="dot" w:pos="10478"/>
            </w:tabs>
            <w:rPr>
              <w:rFonts w:asciiTheme="minorHAnsi" w:hAnsiTheme="minorHAnsi"/>
              <w:noProof/>
              <w:kern w:val="2"/>
              <w:sz w:val="24"/>
              <w:lang w:eastAsia="en-AU"/>
              <w14:ligatures w14:val="standardContextual"/>
            </w:rPr>
          </w:pPr>
          <w:hyperlink w:anchor="_Toc232498131" w:history="1">
            <w:r w:rsidRPr="0006063E">
              <w:rPr>
                <w:rStyle w:val="Hyperlink"/>
                <w:noProof/>
              </w:rPr>
              <w:t>Recommended practice</w:t>
            </w:r>
            <w:r>
              <w:rPr>
                <w:noProof/>
                <w:webHidden/>
              </w:rPr>
              <w:tab/>
            </w:r>
            <w:r>
              <w:rPr>
                <w:noProof/>
                <w:webHidden/>
              </w:rPr>
              <w:fldChar w:fldCharType="begin"/>
            </w:r>
            <w:r>
              <w:rPr>
                <w:noProof/>
                <w:webHidden/>
              </w:rPr>
              <w:instrText xml:space="preserve"> PAGEREF _Toc232498131 \h </w:instrText>
            </w:r>
            <w:r>
              <w:rPr>
                <w:noProof/>
                <w:webHidden/>
              </w:rPr>
            </w:r>
            <w:r>
              <w:rPr>
                <w:noProof/>
                <w:webHidden/>
              </w:rPr>
              <w:fldChar w:fldCharType="separate"/>
            </w:r>
            <w:r>
              <w:rPr>
                <w:noProof/>
                <w:webHidden/>
              </w:rPr>
              <w:t>19</w:t>
            </w:r>
            <w:r>
              <w:rPr>
                <w:noProof/>
                <w:webHidden/>
              </w:rPr>
              <w:fldChar w:fldCharType="end"/>
            </w:r>
          </w:hyperlink>
        </w:p>
        <w:p w14:paraId="702498D2" w14:textId="729218E9" w:rsidR="00EB741A" w:rsidRDefault="00EB741A">
          <w:pPr>
            <w:pStyle w:val="TOC1"/>
            <w:tabs>
              <w:tab w:val="right" w:leader="dot" w:pos="10478"/>
            </w:tabs>
            <w:rPr>
              <w:rFonts w:asciiTheme="minorHAnsi" w:hAnsiTheme="minorHAnsi"/>
              <w:noProof/>
              <w:kern w:val="2"/>
              <w:sz w:val="24"/>
              <w:lang w:eastAsia="en-AU"/>
              <w14:ligatures w14:val="standardContextual"/>
            </w:rPr>
          </w:pPr>
          <w:hyperlink w:anchor="_Toc232498132" w:history="1">
            <w:r w:rsidRPr="0006063E">
              <w:rPr>
                <w:rStyle w:val="Hyperlink"/>
                <w:noProof/>
              </w:rPr>
              <w:t>Market sounding</w:t>
            </w:r>
            <w:r>
              <w:rPr>
                <w:noProof/>
                <w:webHidden/>
              </w:rPr>
              <w:tab/>
            </w:r>
            <w:r>
              <w:rPr>
                <w:noProof/>
                <w:webHidden/>
              </w:rPr>
              <w:fldChar w:fldCharType="begin"/>
            </w:r>
            <w:r>
              <w:rPr>
                <w:noProof/>
                <w:webHidden/>
              </w:rPr>
              <w:instrText xml:space="preserve"> PAGEREF _Toc232498132 \h </w:instrText>
            </w:r>
            <w:r>
              <w:rPr>
                <w:noProof/>
                <w:webHidden/>
              </w:rPr>
            </w:r>
            <w:r>
              <w:rPr>
                <w:noProof/>
                <w:webHidden/>
              </w:rPr>
              <w:fldChar w:fldCharType="separate"/>
            </w:r>
            <w:r>
              <w:rPr>
                <w:noProof/>
                <w:webHidden/>
              </w:rPr>
              <w:t>20</w:t>
            </w:r>
            <w:r>
              <w:rPr>
                <w:noProof/>
                <w:webHidden/>
              </w:rPr>
              <w:fldChar w:fldCharType="end"/>
            </w:r>
          </w:hyperlink>
        </w:p>
        <w:p w14:paraId="4707B476" w14:textId="4C2F2516" w:rsidR="00EB741A" w:rsidRDefault="00EB741A">
          <w:pPr>
            <w:pStyle w:val="TOC2"/>
            <w:tabs>
              <w:tab w:val="right" w:leader="dot" w:pos="10478"/>
            </w:tabs>
            <w:rPr>
              <w:rFonts w:asciiTheme="minorHAnsi" w:hAnsiTheme="minorHAnsi"/>
              <w:noProof/>
              <w:kern w:val="2"/>
              <w:sz w:val="24"/>
              <w:lang w:eastAsia="en-AU"/>
              <w14:ligatures w14:val="standardContextual"/>
            </w:rPr>
          </w:pPr>
          <w:hyperlink w:anchor="_Toc232498133" w:history="1">
            <w:r w:rsidRPr="0006063E">
              <w:rPr>
                <w:rStyle w:val="Hyperlink"/>
                <w:noProof/>
              </w:rPr>
              <w:t>Recommended practice</w:t>
            </w:r>
            <w:r>
              <w:rPr>
                <w:noProof/>
                <w:webHidden/>
              </w:rPr>
              <w:tab/>
            </w:r>
            <w:r>
              <w:rPr>
                <w:noProof/>
                <w:webHidden/>
              </w:rPr>
              <w:fldChar w:fldCharType="begin"/>
            </w:r>
            <w:r>
              <w:rPr>
                <w:noProof/>
                <w:webHidden/>
              </w:rPr>
              <w:instrText xml:space="preserve"> PAGEREF _Toc232498133 \h </w:instrText>
            </w:r>
            <w:r>
              <w:rPr>
                <w:noProof/>
                <w:webHidden/>
              </w:rPr>
            </w:r>
            <w:r>
              <w:rPr>
                <w:noProof/>
                <w:webHidden/>
              </w:rPr>
              <w:fldChar w:fldCharType="separate"/>
            </w:r>
            <w:r>
              <w:rPr>
                <w:noProof/>
                <w:webHidden/>
              </w:rPr>
              <w:t>20</w:t>
            </w:r>
            <w:r>
              <w:rPr>
                <w:noProof/>
                <w:webHidden/>
              </w:rPr>
              <w:fldChar w:fldCharType="end"/>
            </w:r>
          </w:hyperlink>
        </w:p>
        <w:p w14:paraId="0DA2FC98" w14:textId="0E9E2969" w:rsidR="00EB741A" w:rsidRDefault="00EB741A">
          <w:pPr>
            <w:pStyle w:val="TOC1"/>
            <w:tabs>
              <w:tab w:val="right" w:leader="dot" w:pos="10478"/>
            </w:tabs>
            <w:rPr>
              <w:rFonts w:asciiTheme="minorHAnsi" w:hAnsiTheme="minorHAnsi"/>
              <w:noProof/>
              <w:kern w:val="2"/>
              <w:sz w:val="24"/>
              <w:lang w:eastAsia="en-AU"/>
              <w14:ligatures w14:val="standardContextual"/>
            </w:rPr>
          </w:pPr>
          <w:hyperlink w:anchor="_Toc232498134" w:history="1">
            <w:r w:rsidRPr="0006063E">
              <w:rPr>
                <w:rStyle w:val="Hyperlink"/>
                <w:noProof/>
              </w:rPr>
              <w:t>Developing suppliers and markets</w:t>
            </w:r>
            <w:r>
              <w:rPr>
                <w:noProof/>
                <w:webHidden/>
              </w:rPr>
              <w:tab/>
            </w:r>
            <w:r>
              <w:rPr>
                <w:noProof/>
                <w:webHidden/>
              </w:rPr>
              <w:fldChar w:fldCharType="begin"/>
            </w:r>
            <w:r>
              <w:rPr>
                <w:noProof/>
                <w:webHidden/>
              </w:rPr>
              <w:instrText xml:space="preserve"> PAGEREF _Toc232498134 \h </w:instrText>
            </w:r>
            <w:r>
              <w:rPr>
                <w:noProof/>
                <w:webHidden/>
              </w:rPr>
            </w:r>
            <w:r>
              <w:rPr>
                <w:noProof/>
                <w:webHidden/>
              </w:rPr>
              <w:fldChar w:fldCharType="separate"/>
            </w:r>
            <w:r>
              <w:rPr>
                <w:noProof/>
                <w:webHidden/>
              </w:rPr>
              <w:t>22</w:t>
            </w:r>
            <w:r>
              <w:rPr>
                <w:noProof/>
                <w:webHidden/>
              </w:rPr>
              <w:fldChar w:fldCharType="end"/>
            </w:r>
          </w:hyperlink>
        </w:p>
        <w:p w14:paraId="40C11202" w14:textId="01E4CF42" w:rsidR="00EB741A" w:rsidRDefault="00EB741A">
          <w:pPr>
            <w:pStyle w:val="TOC2"/>
            <w:tabs>
              <w:tab w:val="right" w:leader="dot" w:pos="10478"/>
            </w:tabs>
            <w:rPr>
              <w:rFonts w:asciiTheme="minorHAnsi" w:hAnsiTheme="minorHAnsi"/>
              <w:noProof/>
              <w:kern w:val="2"/>
              <w:sz w:val="24"/>
              <w:lang w:eastAsia="en-AU"/>
              <w14:ligatures w14:val="standardContextual"/>
            </w:rPr>
          </w:pPr>
          <w:hyperlink w:anchor="_Toc232498135" w:history="1">
            <w:r w:rsidRPr="0006063E">
              <w:rPr>
                <w:rStyle w:val="Hyperlink"/>
                <w:noProof/>
              </w:rPr>
              <w:t>Recommended practice</w:t>
            </w:r>
            <w:r>
              <w:rPr>
                <w:noProof/>
                <w:webHidden/>
              </w:rPr>
              <w:tab/>
            </w:r>
            <w:r>
              <w:rPr>
                <w:noProof/>
                <w:webHidden/>
              </w:rPr>
              <w:fldChar w:fldCharType="begin"/>
            </w:r>
            <w:r>
              <w:rPr>
                <w:noProof/>
                <w:webHidden/>
              </w:rPr>
              <w:instrText xml:space="preserve"> PAGEREF _Toc232498135 \h </w:instrText>
            </w:r>
            <w:r>
              <w:rPr>
                <w:noProof/>
                <w:webHidden/>
              </w:rPr>
            </w:r>
            <w:r>
              <w:rPr>
                <w:noProof/>
                <w:webHidden/>
              </w:rPr>
              <w:fldChar w:fldCharType="separate"/>
            </w:r>
            <w:r>
              <w:rPr>
                <w:noProof/>
                <w:webHidden/>
              </w:rPr>
              <w:t>22</w:t>
            </w:r>
            <w:r>
              <w:rPr>
                <w:noProof/>
                <w:webHidden/>
              </w:rPr>
              <w:fldChar w:fldCharType="end"/>
            </w:r>
          </w:hyperlink>
        </w:p>
        <w:p w14:paraId="49DCB8CF" w14:textId="26310196" w:rsidR="00EB741A" w:rsidRDefault="00EB741A">
          <w:pPr>
            <w:pStyle w:val="TOC1"/>
            <w:tabs>
              <w:tab w:val="right" w:leader="dot" w:pos="10478"/>
            </w:tabs>
            <w:rPr>
              <w:rFonts w:asciiTheme="minorHAnsi" w:hAnsiTheme="minorHAnsi"/>
              <w:noProof/>
              <w:kern w:val="2"/>
              <w:sz w:val="24"/>
              <w:lang w:eastAsia="en-AU"/>
              <w14:ligatures w14:val="standardContextual"/>
            </w:rPr>
          </w:pPr>
          <w:hyperlink w:anchor="_Toc232498136" w:history="1">
            <w:r w:rsidRPr="0006063E">
              <w:rPr>
                <w:rStyle w:val="Hyperlink"/>
                <w:noProof/>
              </w:rPr>
              <w:t>Sources of information</w:t>
            </w:r>
            <w:r>
              <w:rPr>
                <w:noProof/>
                <w:webHidden/>
              </w:rPr>
              <w:tab/>
            </w:r>
            <w:r>
              <w:rPr>
                <w:noProof/>
                <w:webHidden/>
              </w:rPr>
              <w:fldChar w:fldCharType="begin"/>
            </w:r>
            <w:r>
              <w:rPr>
                <w:noProof/>
                <w:webHidden/>
              </w:rPr>
              <w:instrText xml:space="preserve"> PAGEREF _Toc232498136 \h </w:instrText>
            </w:r>
            <w:r>
              <w:rPr>
                <w:noProof/>
                <w:webHidden/>
              </w:rPr>
            </w:r>
            <w:r>
              <w:rPr>
                <w:noProof/>
                <w:webHidden/>
              </w:rPr>
              <w:fldChar w:fldCharType="separate"/>
            </w:r>
            <w:r>
              <w:rPr>
                <w:noProof/>
                <w:webHidden/>
              </w:rPr>
              <w:t>23</w:t>
            </w:r>
            <w:r>
              <w:rPr>
                <w:noProof/>
                <w:webHidden/>
              </w:rPr>
              <w:fldChar w:fldCharType="end"/>
            </w:r>
          </w:hyperlink>
        </w:p>
        <w:p w14:paraId="33AAAE1F" w14:textId="1AF4C5B7" w:rsidR="00EB741A" w:rsidRDefault="00EB741A">
          <w:pPr>
            <w:pStyle w:val="TOC2"/>
            <w:tabs>
              <w:tab w:val="right" w:leader="dot" w:pos="10478"/>
            </w:tabs>
            <w:rPr>
              <w:rFonts w:asciiTheme="minorHAnsi" w:hAnsiTheme="minorHAnsi"/>
              <w:noProof/>
              <w:kern w:val="2"/>
              <w:sz w:val="24"/>
              <w:lang w:eastAsia="en-AU"/>
              <w14:ligatures w14:val="standardContextual"/>
            </w:rPr>
          </w:pPr>
          <w:hyperlink w:anchor="_Toc232498137" w:history="1">
            <w:r w:rsidRPr="0006063E">
              <w:rPr>
                <w:rStyle w:val="Hyperlink"/>
                <w:noProof/>
              </w:rPr>
              <w:t>Secondary information</w:t>
            </w:r>
            <w:r>
              <w:rPr>
                <w:noProof/>
                <w:webHidden/>
              </w:rPr>
              <w:tab/>
            </w:r>
            <w:r>
              <w:rPr>
                <w:noProof/>
                <w:webHidden/>
              </w:rPr>
              <w:fldChar w:fldCharType="begin"/>
            </w:r>
            <w:r>
              <w:rPr>
                <w:noProof/>
                <w:webHidden/>
              </w:rPr>
              <w:instrText xml:space="preserve"> PAGEREF _Toc232498137 \h </w:instrText>
            </w:r>
            <w:r>
              <w:rPr>
                <w:noProof/>
                <w:webHidden/>
              </w:rPr>
            </w:r>
            <w:r>
              <w:rPr>
                <w:noProof/>
                <w:webHidden/>
              </w:rPr>
              <w:fldChar w:fldCharType="separate"/>
            </w:r>
            <w:r>
              <w:rPr>
                <w:noProof/>
                <w:webHidden/>
              </w:rPr>
              <w:t>23</w:t>
            </w:r>
            <w:r>
              <w:rPr>
                <w:noProof/>
                <w:webHidden/>
              </w:rPr>
              <w:fldChar w:fldCharType="end"/>
            </w:r>
          </w:hyperlink>
        </w:p>
        <w:p w14:paraId="35E6BBB2" w14:textId="4809F829" w:rsidR="00EB741A" w:rsidRDefault="00EB741A">
          <w:pPr>
            <w:pStyle w:val="TOC3"/>
            <w:tabs>
              <w:tab w:val="right" w:leader="dot" w:pos="10478"/>
            </w:tabs>
            <w:rPr>
              <w:rFonts w:asciiTheme="minorHAnsi" w:hAnsiTheme="minorHAnsi"/>
              <w:noProof/>
              <w:kern w:val="2"/>
              <w:sz w:val="24"/>
              <w:lang w:eastAsia="en-AU"/>
              <w14:ligatures w14:val="standardContextual"/>
            </w:rPr>
          </w:pPr>
          <w:hyperlink w:anchor="_Toc232498138" w:history="1">
            <w:r w:rsidRPr="0006063E">
              <w:rPr>
                <w:rStyle w:val="Hyperlink"/>
                <w:noProof/>
              </w:rPr>
              <w:t>Overview</w:t>
            </w:r>
            <w:r>
              <w:rPr>
                <w:noProof/>
                <w:webHidden/>
              </w:rPr>
              <w:tab/>
            </w:r>
            <w:r>
              <w:rPr>
                <w:noProof/>
                <w:webHidden/>
              </w:rPr>
              <w:fldChar w:fldCharType="begin"/>
            </w:r>
            <w:r>
              <w:rPr>
                <w:noProof/>
                <w:webHidden/>
              </w:rPr>
              <w:instrText xml:space="preserve"> PAGEREF _Toc232498138 \h </w:instrText>
            </w:r>
            <w:r>
              <w:rPr>
                <w:noProof/>
                <w:webHidden/>
              </w:rPr>
            </w:r>
            <w:r>
              <w:rPr>
                <w:noProof/>
                <w:webHidden/>
              </w:rPr>
              <w:fldChar w:fldCharType="separate"/>
            </w:r>
            <w:r>
              <w:rPr>
                <w:noProof/>
                <w:webHidden/>
              </w:rPr>
              <w:t>23</w:t>
            </w:r>
            <w:r>
              <w:rPr>
                <w:noProof/>
                <w:webHidden/>
              </w:rPr>
              <w:fldChar w:fldCharType="end"/>
            </w:r>
          </w:hyperlink>
        </w:p>
        <w:p w14:paraId="6FBB6CBC" w14:textId="34255933" w:rsidR="00EB741A" w:rsidRDefault="00EB741A">
          <w:pPr>
            <w:pStyle w:val="TOC3"/>
            <w:tabs>
              <w:tab w:val="right" w:leader="dot" w:pos="10478"/>
            </w:tabs>
            <w:rPr>
              <w:rFonts w:asciiTheme="minorHAnsi" w:hAnsiTheme="minorHAnsi"/>
              <w:noProof/>
              <w:kern w:val="2"/>
              <w:sz w:val="24"/>
              <w:lang w:eastAsia="en-AU"/>
              <w14:ligatures w14:val="standardContextual"/>
            </w:rPr>
          </w:pPr>
          <w:hyperlink w:anchor="_Toc232498139" w:history="1">
            <w:r w:rsidRPr="0006063E">
              <w:rPr>
                <w:rStyle w:val="Hyperlink"/>
                <w:noProof/>
              </w:rPr>
              <w:t>Sources of secondary information</w:t>
            </w:r>
            <w:r>
              <w:rPr>
                <w:noProof/>
                <w:webHidden/>
              </w:rPr>
              <w:tab/>
            </w:r>
            <w:r>
              <w:rPr>
                <w:noProof/>
                <w:webHidden/>
              </w:rPr>
              <w:fldChar w:fldCharType="begin"/>
            </w:r>
            <w:r>
              <w:rPr>
                <w:noProof/>
                <w:webHidden/>
              </w:rPr>
              <w:instrText xml:space="preserve"> PAGEREF _Toc232498139 \h </w:instrText>
            </w:r>
            <w:r>
              <w:rPr>
                <w:noProof/>
                <w:webHidden/>
              </w:rPr>
            </w:r>
            <w:r>
              <w:rPr>
                <w:noProof/>
                <w:webHidden/>
              </w:rPr>
              <w:fldChar w:fldCharType="separate"/>
            </w:r>
            <w:r>
              <w:rPr>
                <w:noProof/>
                <w:webHidden/>
              </w:rPr>
              <w:t>23</w:t>
            </w:r>
            <w:r>
              <w:rPr>
                <w:noProof/>
                <w:webHidden/>
              </w:rPr>
              <w:fldChar w:fldCharType="end"/>
            </w:r>
          </w:hyperlink>
        </w:p>
        <w:p w14:paraId="044756AC" w14:textId="630FBF72" w:rsidR="00EB741A" w:rsidRDefault="00EB741A">
          <w:pPr>
            <w:pStyle w:val="TOC2"/>
            <w:tabs>
              <w:tab w:val="right" w:leader="dot" w:pos="10478"/>
            </w:tabs>
            <w:rPr>
              <w:rFonts w:asciiTheme="minorHAnsi" w:hAnsiTheme="minorHAnsi"/>
              <w:noProof/>
              <w:kern w:val="2"/>
              <w:sz w:val="24"/>
              <w:lang w:eastAsia="en-AU"/>
              <w14:ligatures w14:val="standardContextual"/>
            </w:rPr>
          </w:pPr>
          <w:hyperlink w:anchor="_Toc232498140" w:history="1">
            <w:r w:rsidRPr="0006063E">
              <w:rPr>
                <w:rStyle w:val="Hyperlink"/>
                <w:noProof/>
              </w:rPr>
              <w:t>Primary information sources</w:t>
            </w:r>
            <w:r>
              <w:rPr>
                <w:noProof/>
                <w:webHidden/>
              </w:rPr>
              <w:tab/>
            </w:r>
            <w:r>
              <w:rPr>
                <w:noProof/>
                <w:webHidden/>
              </w:rPr>
              <w:fldChar w:fldCharType="begin"/>
            </w:r>
            <w:r>
              <w:rPr>
                <w:noProof/>
                <w:webHidden/>
              </w:rPr>
              <w:instrText xml:space="preserve"> PAGEREF _Toc232498140 \h </w:instrText>
            </w:r>
            <w:r>
              <w:rPr>
                <w:noProof/>
                <w:webHidden/>
              </w:rPr>
            </w:r>
            <w:r>
              <w:rPr>
                <w:noProof/>
                <w:webHidden/>
              </w:rPr>
              <w:fldChar w:fldCharType="separate"/>
            </w:r>
            <w:r>
              <w:rPr>
                <w:noProof/>
                <w:webHidden/>
              </w:rPr>
              <w:t>24</w:t>
            </w:r>
            <w:r>
              <w:rPr>
                <w:noProof/>
                <w:webHidden/>
              </w:rPr>
              <w:fldChar w:fldCharType="end"/>
            </w:r>
          </w:hyperlink>
        </w:p>
        <w:p w14:paraId="3FD4A707" w14:textId="50FE0032" w:rsidR="00EB741A" w:rsidRDefault="00EB741A">
          <w:pPr>
            <w:pStyle w:val="TOC3"/>
            <w:tabs>
              <w:tab w:val="right" w:leader="dot" w:pos="10478"/>
            </w:tabs>
            <w:rPr>
              <w:rFonts w:asciiTheme="minorHAnsi" w:hAnsiTheme="minorHAnsi"/>
              <w:noProof/>
              <w:kern w:val="2"/>
              <w:sz w:val="24"/>
              <w:lang w:eastAsia="en-AU"/>
              <w14:ligatures w14:val="standardContextual"/>
            </w:rPr>
          </w:pPr>
          <w:hyperlink w:anchor="_Toc232498141" w:history="1">
            <w:r w:rsidRPr="0006063E">
              <w:rPr>
                <w:rStyle w:val="Hyperlink"/>
                <w:noProof/>
              </w:rPr>
              <w:t>Overview</w:t>
            </w:r>
            <w:r>
              <w:rPr>
                <w:noProof/>
                <w:webHidden/>
              </w:rPr>
              <w:tab/>
            </w:r>
            <w:r>
              <w:rPr>
                <w:noProof/>
                <w:webHidden/>
              </w:rPr>
              <w:fldChar w:fldCharType="begin"/>
            </w:r>
            <w:r>
              <w:rPr>
                <w:noProof/>
                <w:webHidden/>
              </w:rPr>
              <w:instrText xml:space="preserve"> PAGEREF _Toc232498141 \h </w:instrText>
            </w:r>
            <w:r>
              <w:rPr>
                <w:noProof/>
                <w:webHidden/>
              </w:rPr>
            </w:r>
            <w:r>
              <w:rPr>
                <w:noProof/>
                <w:webHidden/>
              </w:rPr>
              <w:fldChar w:fldCharType="separate"/>
            </w:r>
            <w:r>
              <w:rPr>
                <w:noProof/>
                <w:webHidden/>
              </w:rPr>
              <w:t>24</w:t>
            </w:r>
            <w:r>
              <w:rPr>
                <w:noProof/>
                <w:webHidden/>
              </w:rPr>
              <w:fldChar w:fldCharType="end"/>
            </w:r>
          </w:hyperlink>
        </w:p>
        <w:p w14:paraId="5C188744" w14:textId="14C96636" w:rsidR="00EB741A" w:rsidRDefault="00EB741A">
          <w:pPr>
            <w:pStyle w:val="TOC3"/>
            <w:tabs>
              <w:tab w:val="right" w:leader="dot" w:pos="10478"/>
            </w:tabs>
            <w:rPr>
              <w:rFonts w:asciiTheme="minorHAnsi" w:hAnsiTheme="minorHAnsi"/>
              <w:noProof/>
              <w:kern w:val="2"/>
              <w:sz w:val="24"/>
              <w:lang w:eastAsia="en-AU"/>
              <w14:ligatures w14:val="standardContextual"/>
            </w:rPr>
          </w:pPr>
          <w:hyperlink w:anchor="_Toc232498142" w:history="1">
            <w:r w:rsidRPr="0006063E">
              <w:rPr>
                <w:rStyle w:val="Hyperlink"/>
                <w:noProof/>
              </w:rPr>
              <w:t>Sources of primary information</w:t>
            </w:r>
            <w:r>
              <w:rPr>
                <w:noProof/>
                <w:webHidden/>
              </w:rPr>
              <w:tab/>
            </w:r>
            <w:r>
              <w:rPr>
                <w:noProof/>
                <w:webHidden/>
              </w:rPr>
              <w:fldChar w:fldCharType="begin"/>
            </w:r>
            <w:r>
              <w:rPr>
                <w:noProof/>
                <w:webHidden/>
              </w:rPr>
              <w:instrText xml:space="preserve"> PAGEREF _Toc232498142 \h </w:instrText>
            </w:r>
            <w:r>
              <w:rPr>
                <w:noProof/>
                <w:webHidden/>
              </w:rPr>
            </w:r>
            <w:r>
              <w:rPr>
                <w:noProof/>
                <w:webHidden/>
              </w:rPr>
              <w:fldChar w:fldCharType="separate"/>
            </w:r>
            <w:r>
              <w:rPr>
                <w:noProof/>
                <w:webHidden/>
              </w:rPr>
              <w:t>24</w:t>
            </w:r>
            <w:r>
              <w:rPr>
                <w:noProof/>
                <w:webHidden/>
              </w:rPr>
              <w:fldChar w:fldCharType="end"/>
            </w:r>
          </w:hyperlink>
        </w:p>
        <w:p w14:paraId="340A1FBC" w14:textId="232C8B08" w:rsidR="00EB741A" w:rsidRDefault="00EB741A">
          <w:pPr>
            <w:pStyle w:val="TOC1"/>
            <w:tabs>
              <w:tab w:val="right" w:leader="dot" w:pos="10478"/>
            </w:tabs>
            <w:rPr>
              <w:rFonts w:asciiTheme="minorHAnsi" w:hAnsiTheme="minorHAnsi"/>
              <w:noProof/>
              <w:kern w:val="2"/>
              <w:sz w:val="24"/>
              <w:lang w:eastAsia="en-AU"/>
              <w14:ligatures w14:val="standardContextual"/>
            </w:rPr>
          </w:pPr>
          <w:hyperlink w:anchor="_Toc232498143" w:history="1">
            <w:r w:rsidRPr="0006063E">
              <w:rPr>
                <w:rStyle w:val="Hyperlink"/>
                <w:noProof/>
              </w:rPr>
              <w:t>Definitions</w:t>
            </w:r>
            <w:r>
              <w:rPr>
                <w:noProof/>
                <w:webHidden/>
              </w:rPr>
              <w:tab/>
            </w:r>
            <w:r>
              <w:rPr>
                <w:noProof/>
                <w:webHidden/>
              </w:rPr>
              <w:fldChar w:fldCharType="begin"/>
            </w:r>
            <w:r>
              <w:rPr>
                <w:noProof/>
                <w:webHidden/>
              </w:rPr>
              <w:instrText xml:space="preserve"> PAGEREF _Toc232498143 \h </w:instrText>
            </w:r>
            <w:r>
              <w:rPr>
                <w:noProof/>
                <w:webHidden/>
              </w:rPr>
            </w:r>
            <w:r>
              <w:rPr>
                <w:noProof/>
                <w:webHidden/>
              </w:rPr>
              <w:fldChar w:fldCharType="separate"/>
            </w:r>
            <w:r>
              <w:rPr>
                <w:noProof/>
                <w:webHidden/>
              </w:rPr>
              <w:t>24</w:t>
            </w:r>
            <w:r>
              <w:rPr>
                <w:noProof/>
                <w:webHidden/>
              </w:rPr>
              <w:fldChar w:fldCharType="end"/>
            </w:r>
          </w:hyperlink>
        </w:p>
        <w:p w14:paraId="03703595" w14:textId="38AA06D2" w:rsidR="00EB741A" w:rsidRDefault="00EB741A">
          <w:pPr>
            <w:pStyle w:val="TOC1"/>
            <w:tabs>
              <w:tab w:val="right" w:leader="dot" w:pos="10478"/>
            </w:tabs>
            <w:rPr>
              <w:rFonts w:asciiTheme="minorHAnsi" w:hAnsiTheme="minorHAnsi"/>
              <w:noProof/>
              <w:kern w:val="2"/>
              <w:sz w:val="24"/>
              <w:lang w:eastAsia="en-AU"/>
              <w14:ligatures w14:val="standardContextual"/>
            </w:rPr>
          </w:pPr>
          <w:hyperlink w:anchor="_Toc232498144" w:history="1">
            <w:r w:rsidRPr="0006063E">
              <w:rPr>
                <w:rStyle w:val="Hyperlink"/>
                <w:noProof/>
              </w:rPr>
              <w:t>Appendices</w:t>
            </w:r>
            <w:r>
              <w:rPr>
                <w:noProof/>
                <w:webHidden/>
              </w:rPr>
              <w:tab/>
            </w:r>
            <w:r>
              <w:rPr>
                <w:noProof/>
                <w:webHidden/>
              </w:rPr>
              <w:fldChar w:fldCharType="begin"/>
            </w:r>
            <w:r>
              <w:rPr>
                <w:noProof/>
                <w:webHidden/>
              </w:rPr>
              <w:instrText xml:space="preserve"> PAGEREF _Toc232498144 \h </w:instrText>
            </w:r>
            <w:r>
              <w:rPr>
                <w:noProof/>
                <w:webHidden/>
              </w:rPr>
            </w:r>
            <w:r>
              <w:rPr>
                <w:noProof/>
                <w:webHidden/>
              </w:rPr>
              <w:fldChar w:fldCharType="separate"/>
            </w:r>
            <w:r>
              <w:rPr>
                <w:noProof/>
                <w:webHidden/>
              </w:rPr>
              <w:t>25</w:t>
            </w:r>
            <w:r>
              <w:rPr>
                <w:noProof/>
                <w:webHidden/>
              </w:rPr>
              <w:fldChar w:fldCharType="end"/>
            </w:r>
          </w:hyperlink>
        </w:p>
        <w:p w14:paraId="02C45725" w14:textId="0BAECA63" w:rsidR="00EB741A" w:rsidRDefault="00EB741A">
          <w:pPr>
            <w:pStyle w:val="TOC2"/>
            <w:tabs>
              <w:tab w:val="right" w:leader="dot" w:pos="10478"/>
            </w:tabs>
            <w:rPr>
              <w:rFonts w:asciiTheme="minorHAnsi" w:hAnsiTheme="minorHAnsi"/>
              <w:noProof/>
              <w:kern w:val="2"/>
              <w:sz w:val="24"/>
              <w:lang w:eastAsia="en-AU"/>
              <w14:ligatures w14:val="standardContextual"/>
            </w:rPr>
          </w:pPr>
          <w:hyperlink w:anchor="_Toc232498145" w:history="1">
            <w:r w:rsidRPr="0006063E">
              <w:rPr>
                <w:rStyle w:val="Hyperlink"/>
                <w:noProof/>
              </w:rPr>
              <w:t>Appendix 1 – Generic strategies for supply-related risks</w:t>
            </w:r>
            <w:r>
              <w:rPr>
                <w:noProof/>
                <w:webHidden/>
              </w:rPr>
              <w:tab/>
            </w:r>
            <w:r>
              <w:rPr>
                <w:noProof/>
                <w:webHidden/>
              </w:rPr>
              <w:fldChar w:fldCharType="begin"/>
            </w:r>
            <w:r>
              <w:rPr>
                <w:noProof/>
                <w:webHidden/>
              </w:rPr>
              <w:instrText xml:space="preserve"> PAGEREF _Toc232498145 \h </w:instrText>
            </w:r>
            <w:r>
              <w:rPr>
                <w:noProof/>
                <w:webHidden/>
              </w:rPr>
            </w:r>
            <w:r>
              <w:rPr>
                <w:noProof/>
                <w:webHidden/>
              </w:rPr>
              <w:fldChar w:fldCharType="separate"/>
            </w:r>
            <w:r>
              <w:rPr>
                <w:noProof/>
                <w:webHidden/>
              </w:rPr>
              <w:t>25</w:t>
            </w:r>
            <w:r>
              <w:rPr>
                <w:noProof/>
                <w:webHidden/>
              </w:rPr>
              <w:fldChar w:fldCharType="end"/>
            </w:r>
          </w:hyperlink>
        </w:p>
        <w:p w14:paraId="414FDAE4" w14:textId="7B25F970" w:rsidR="00EB741A" w:rsidRDefault="00EB741A">
          <w:pPr>
            <w:pStyle w:val="TOC2"/>
            <w:tabs>
              <w:tab w:val="right" w:leader="dot" w:pos="10478"/>
            </w:tabs>
            <w:rPr>
              <w:rFonts w:asciiTheme="minorHAnsi" w:hAnsiTheme="minorHAnsi"/>
              <w:noProof/>
              <w:kern w:val="2"/>
              <w:sz w:val="24"/>
              <w:lang w:eastAsia="en-AU"/>
              <w14:ligatures w14:val="standardContextual"/>
            </w:rPr>
          </w:pPr>
          <w:hyperlink w:anchor="_Toc232498146" w:history="1">
            <w:r w:rsidRPr="0006063E">
              <w:rPr>
                <w:rStyle w:val="Hyperlink"/>
                <w:noProof/>
              </w:rPr>
              <w:t>Appendix 2 – Summarising the key product findings from supply market analysis (example of ‘Product Z’)</w:t>
            </w:r>
            <w:r>
              <w:rPr>
                <w:noProof/>
                <w:webHidden/>
              </w:rPr>
              <w:tab/>
            </w:r>
            <w:r>
              <w:rPr>
                <w:noProof/>
                <w:webHidden/>
              </w:rPr>
              <w:fldChar w:fldCharType="begin"/>
            </w:r>
            <w:r>
              <w:rPr>
                <w:noProof/>
                <w:webHidden/>
              </w:rPr>
              <w:instrText xml:space="preserve"> PAGEREF _Toc232498146 \h </w:instrText>
            </w:r>
            <w:r>
              <w:rPr>
                <w:noProof/>
                <w:webHidden/>
              </w:rPr>
            </w:r>
            <w:r>
              <w:rPr>
                <w:noProof/>
                <w:webHidden/>
              </w:rPr>
              <w:fldChar w:fldCharType="separate"/>
            </w:r>
            <w:r>
              <w:rPr>
                <w:noProof/>
                <w:webHidden/>
              </w:rPr>
              <w:t>27</w:t>
            </w:r>
            <w:r>
              <w:rPr>
                <w:noProof/>
                <w:webHidden/>
              </w:rPr>
              <w:fldChar w:fldCharType="end"/>
            </w:r>
          </w:hyperlink>
        </w:p>
        <w:p w14:paraId="2F8D3C5E" w14:textId="626FD8E6" w:rsidR="00EB741A" w:rsidRDefault="00EB741A">
          <w:pPr>
            <w:pStyle w:val="TOC2"/>
            <w:tabs>
              <w:tab w:val="right" w:leader="dot" w:pos="10478"/>
            </w:tabs>
            <w:rPr>
              <w:rFonts w:asciiTheme="minorHAnsi" w:hAnsiTheme="minorHAnsi"/>
              <w:noProof/>
              <w:kern w:val="2"/>
              <w:sz w:val="24"/>
              <w:lang w:eastAsia="en-AU"/>
              <w14:ligatures w14:val="standardContextual"/>
            </w:rPr>
          </w:pPr>
          <w:hyperlink w:anchor="_Toc232498147" w:history="1">
            <w:r w:rsidRPr="0006063E">
              <w:rPr>
                <w:rStyle w:val="Hyperlink"/>
                <w:noProof/>
              </w:rPr>
              <w:t>Appendix 3 – Determining the key outcomes for developing procurement strategies (example of ‘Product Z’)</w:t>
            </w:r>
            <w:r>
              <w:rPr>
                <w:noProof/>
                <w:webHidden/>
              </w:rPr>
              <w:tab/>
            </w:r>
            <w:r>
              <w:rPr>
                <w:noProof/>
                <w:webHidden/>
              </w:rPr>
              <w:fldChar w:fldCharType="begin"/>
            </w:r>
            <w:r>
              <w:rPr>
                <w:noProof/>
                <w:webHidden/>
              </w:rPr>
              <w:instrText xml:space="preserve"> PAGEREF _Toc232498147 \h </w:instrText>
            </w:r>
            <w:r>
              <w:rPr>
                <w:noProof/>
                <w:webHidden/>
              </w:rPr>
            </w:r>
            <w:r>
              <w:rPr>
                <w:noProof/>
                <w:webHidden/>
              </w:rPr>
              <w:fldChar w:fldCharType="separate"/>
            </w:r>
            <w:r>
              <w:rPr>
                <w:noProof/>
                <w:webHidden/>
              </w:rPr>
              <w:t>28</w:t>
            </w:r>
            <w:r>
              <w:rPr>
                <w:noProof/>
                <w:webHidden/>
              </w:rPr>
              <w:fldChar w:fldCharType="end"/>
            </w:r>
          </w:hyperlink>
        </w:p>
        <w:p w14:paraId="1A94BB98" w14:textId="58519CF7" w:rsidR="00CD753E" w:rsidRDefault="00CD753E" w:rsidP="00CD753E">
          <w:r>
            <w:rPr>
              <w:b/>
              <w:bCs/>
              <w:noProof/>
            </w:rPr>
            <w:fldChar w:fldCharType="end"/>
          </w:r>
        </w:p>
      </w:sdtContent>
    </w:sdt>
    <w:p w14:paraId="56ED7CA6" w14:textId="77777777" w:rsidR="00CD753E" w:rsidRDefault="00CD753E" w:rsidP="00CD753E">
      <w:pPr>
        <w:spacing w:after="0"/>
        <w:rPr>
          <w:rFonts w:cs="Arial"/>
          <w:b/>
          <w:bCs/>
          <w:color w:val="A70236"/>
          <w:sz w:val="32"/>
          <w:szCs w:val="20"/>
          <w:lang w:eastAsia="en-AU"/>
        </w:rPr>
      </w:pPr>
      <w:r>
        <w:rPr>
          <w:rFonts w:cs="Arial"/>
          <w:b/>
          <w:bCs/>
          <w:color w:val="A70236"/>
          <w:sz w:val="32"/>
          <w:szCs w:val="20"/>
          <w:lang w:eastAsia="en-AU"/>
        </w:rPr>
        <w:br w:type="page"/>
      </w:r>
    </w:p>
    <w:p w14:paraId="42E3670E" w14:textId="77777777" w:rsidR="009004EB" w:rsidRPr="009B76D0" w:rsidRDefault="009004EB" w:rsidP="009004EB">
      <w:pPr>
        <w:pStyle w:val="Heading1"/>
      </w:pPr>
      <w:bookmarkStart w:id="1" w:name="_Toc499109410"/>
      <w:bookmarkStart w:id="2" w:name="_Toc509481339"/>
      <w:bookmarkStart w:id="3" w:name="_Toc202967845"/>
      <w:bookmarkStart w:id="4" w:name="_Toc232498102"/>
      <w:bookmarkStart w:id="5" w:name="_Toc378777886"/>
      <w:bookmarkStart w:id="6" w:name="_Toc481739202"/>
      <w:bookmarkStart w:id="7" w:name="_Toc509490532"/>
      <w:bookmarkStart w:id="8" w:name="_Toc1635660"/>
      <w:bookmarkStart w:id="9" w:name="_Toc5614151"/>
      <w:r>
        <w:lastRenderedPageBreak/>
        <w:t>Introduction</w:t>
      </w:r>
      <w:bookmarkEnd w:id="1"/>
      <w:bookmarkEnd w:id="2"/>
      <w:bookmarkEnd w:id="3"/>
      <w:bookmarkEnd w:id="4"/>
    </w:p>
    <w:p w14:paraId="28F54EDE" w14:textId="77777777" w:rsidR="009004EB" w:rsidRPr="00352C86" w:rsidRDefault="009004EB" w:rsidP="009004EB">
      <w:pPr>
        <w:spacing w:before="120"/>
        <w:rPr>
          <w:rFonts w:cs="Arial"/>
        </w:rPr>
      </w:pPr>
      <w:r w:rsidRPr="00352C86">
        <w:rPr>
          <w:rFonts w:cs="Arial"/>
        </w:rPr>
        <w:t xml:space="preserve">Supply market analysis is a technique used to identify market characteristics for specific goods or services. It provides information that is critical to developing effective procurement strategies, in the context of </w:t>
      </w:r>
      <w:r>
        <w:rPr>
          <w:rFonts w:cs="Arial"/>
        </w:rPr>
        <w:t>significant procurement planning</w:t>
      </w:r>
      <w:r w:rsidRPr="00352C86">
        <w:rPr>
          <w:rFonts w:cs="Arial"/>
        </w:rPr>
        <w:t>.</w:t>
      </w:r>
    </w:p>
    <w:p w14:paraId="65DF58C3" w14:textId="77777777" w:rsidR="009004EB" w:rsidRPr="00352C86" w:rsidRDefault="009004EB" w:rsidP="009004EB">
      <w:pPr>
        <w:spacing w:before="120"/>
        <w:rPr>
          <w:rFonts w:cs="Arial"/>
        </w:rPr>
      </w:pPr>
      <w:r w:rsidRPr="00352C86">
        <w:rPr>
          <w:rFonts w:cs="Arial"/>
        </w:rPr>
        <w:t>Supply market analysis provides a strategic understanding of:</w:t>
      </w:r>
    </w:p>
    <w:p w14:paraId="445D20EF" w14:textId="77777777" w:rsidR="009004EB" w:rsidRPr="00352C86" w:rsidRDefault="009004EB" w:rsidP="009C2F7D">
      <w:pPr>
        <w:pStyle w:val="ListParagraph"/>
        <w:numPr>
          <w:ilvl w:val="0"/>
          <w:numId w:val="29"/>
        </w:numPr>
        <w:tabs>
          <w:tab w:val="clear" w:pos="2835"/>
        </w:tabs>
        <w:spacing w:before="120"/>
        <w:contextualSpacing/>
        <w:rPr>
          <w:rFonts w:cs="Arial"/>
        </w:rPr>
      </w:pPr>
      <w:r w:rsidRPr="00352C86">
        <w:rPr>
          <w:rFonts w:cs="Arial"/>
        </w:rPr>
        <w:t>how a market works</w:t>
      </w:r>
    </w:p>
    <w:p w14:paraId="43C54079" w14:textId="77777777" w:rsidR="009004EB" w:rsidRPr="00352C86" w:rsidRDefault="009004EB" w:rsidP="009C2F7D">
      <w:pPr>
        <w:pStyle w:val="ListParagraph"/>
        <w:numPr>
          <w:ilvl w:val="0"/>
          <w:numId w:val="29"/>
        </w:numPr>
        <w:tabs>
          <w:tab w:val="clear" w:pos="2835"/>
        </w:tabs>
        <w:spacing w:before="120"/>
        <w:contextualSpacing/>
        <w:rPr>
          <w:rFonts w:cs="Arial"/>
        </w:rPr>
      </w:pPr>
      <w:r w:rsidRPr="00352C86">
        <w:rPr>
          <w:rFonts w:cs="Arial"/>
        </w:rPr>
        <w:t>the direction in which a market is heading</w:t>
      </w:r>
    </w:p>
    <w:p w14:paraId="01473F06" w14:textId="77777777" w:rsidR="009004EB" w:rsidRPr="00352C86" w:rsidRDefault="009004EB" w:rsidP="009C2F7D">
      <w:pPr>
        <w:pStyle w:val="ListParagraph"/>
        <w:numPr>
          <w:ilvl w:val="0"/>
          <w:numId w:val="29"/>
        </w:numPr>
        <w:tabs>
          <w:tab w:val="clear" w:pos="2835"/>
        </w:tabs>
        <w:spacing w:before="120"/>
        <w:contextualSpacing/>
        <w:rPr>
          <w:rFonts w:cs="Arial"/>
        </w:rPr>
      </w:pPr>
      <w:r w:rsidRPr="00352C86">
        <w:rPr>
          <w:rFonts w:cs="Arial"/>
        </w:rPr>
        <w:t>the competitiveness of a market</w:t>
      </w:r>
    </w:p>
    <w:p w14:paraId="25496D39" w14:textId="77777777" w:rsidR="009004EB" w:rsidRPr="00352C86" w:rsidRDefault="009004EB" w:rsidP="009C2F7D">
      <w:pPr>
        <w:pStyle w:val="ListParagraph"/>
        <w:numPr>
          <w:ilvl w:val="0"/>
          <w:numId w:val="29"/>
        </w:numPr>
        <w:tabs>
          <w:tab w:val="clear" w:pos="2835"/>
        </w:tabs>
        <w:spacing w:before="120"/>
        <w:contextualSpacing/>
        <w:rPr>
          <w:rFonts w:cs="Arial"/>
        </w:rPr>
      </w:pPr>
      <w:r w:rsidRPr="00352C86">
        <w:rPr>
          <w:rFonts w:cs="Arial"/>
        </w:rPr>
        <w:t>the capability and capacity of a market</w:t>
      </w:r>
    </w:p>
    <w:p w14:paraId="0CEFE559" w14:textId="77777777" w:rsidR="009004EB" w:rsidRPr="00352C86" w:rsidRDefault="009004EB" w:rsidP="009C2F7D">
      <w:pPr>
        <w:pStyle w:val="ListParagraph"/>
        <w:numPr>
          <w:ilvl w:val="0"/>
          <w:numId w:val="29"/>
        </w:numPr>
        <w:tabs>
          <w:tab w:val="clear" w:pos="2835"/>
        </w:tabs>
        <w:spacing w:before="120"/>
        <w:contextualSpacing/>
        <w:rPr>
          <w:rFonts w:cs="Arial"/>
        </w:rPr>
      </w:pPr>
      <w:r w:rsidRPr="00352C86">
        <w:rPr>
          <w:rFonts w:cs="Arial"/>
        </w:rPr>
        <w:t>key suppliers and the value that suppliers place on the agency as a customer</w:t>
      </w:r>
    </w:p>
    <w:p w14:paraId="6A3E4ACD" w14:textId="77777777" w:rsidR="009004EB" w:rsidRPr="00352C86" w:rsidRDefault="009004EB" w:rsidP="009C2F7D">
      <w:pPr>
        <w:pStyle w:val="ListParagraph"/>
        <w:numPr>
          <w:ilvl w:val="0"/>
          <w:numId w:val="29"/>
        </w:numPr>
        <w:tabs>
          <w:tab w:val="clear" w:pos="2835"/>
        </w:tabs>
        <w:spacing w:before="120"/>
        <w:contextualSpacing/>
        <w:rPr>
          <w:rFonts w:cs="Arial"/>
        </w:rPr>
      </w:pPr>
      <w:r w:rsidRPr="00352C86">
        <w:rPr>
          <w:rFonts w:cs="Arial"/>
        </w:rPr>
        <w:t>how suppliers or markets can be developed to better meet agency requirements</w:t>
      </w:r>
    </w:p>
    <w:p w14:paraId="72C89D42" w14:textId="77777777" w:rsidR="009004EB" w:rsidRPr="00352C86" w:rsidRDefault="009004EB" w:rsidP="009C2F7D">
      <w:pPr>
        <w:pStyle w:val="ListParagraph"/>
        <w:numPr>
          <w:ilvl w:val="0"/>
          <w:numId w:val="29"/>
        </w:numPr>
        <w:tabs>
          <w:tab w:val="clear" w:pos="2835"/>
        </w:tabs>
        <w:spacing w:before="120"/>
        <w:contextualSpacing/>
        <w:rPr>
          <w:rFonts w:cs="Arial"/>
        </w:rPr>
      </w:pPr>
      <w:r w:rsidRPr="00352C86">
        <w:rPr>
          <w:rFonts w:cs="Arial"/>
        </w:rPr>
        <w:t>the sustainability performance and capability of the market</w:t>
      </w:r>
    </w:p>
    <w:p w14:paraId="1545DC06" w14:textId="77777777" w:rsidR="009004EB" w:rsidRPr="00352C86" w:rsidRDefault="009004EB" w:rsidP="009C2F7D">
      <w:pPr>
        <w:pStyle w:val="ListParagraph"/>
        <w:numPr>
          <w:ilvl w:val="0"/>
          <w:numId w:val="29"/>
        </w:numPr>
        <w:tabs>
          <w:tab w:val="clear" w:pos="2835"/>
        </w:tabs>
        <w:spacing w:before="120"/>
        <w:contextualSpacing/>
        <w:rPr>
          <w:rFonts w:cs="Arial"/>
        </w:rPr>
      </w:pPr>
      <w:r w:rsidRPr="00352C86">
        <w:rPr>
          <w:rFonts w:cs="Arial"/>
        </w:rPr>
        <w:t>how to manage variances in pricing over time or between suppliers.</w:t>
      </w:r>
    </w:p>
    <w:p w14:paraId="34168D26" w14:textId="77777777" w:rsidR="009004EB" w:rsidRPr="00352C86" w:rsidRDefault="009004EB" w:rsidP="009004EB">
      <w:pPr>
        <w:spacing w:before="120"/>
        <w:rPr>
          <w:rFonts w:cs="Arial"/>
        </w:rPr>
      </w:pPr>
      <w:r w:rsidRPr="00352C86">
        <w:rPr>
          <w:rFonts w:cs="Arial"/>
        </w:rPr>
        <w:t>Supply market analysis also helps to manage risk by identifying and analysing how favourable the supply market is to buyers compared with suppliers, and the probability of supply market failure. Together with techniques such as market sounding and developing suppliers and markets, such analysis can assist agencies to develop strategies to influence the market, in order to:</w:t>
      </w:r>
    </w:p>
    <w:p w14:paraId="6031C2C5" w14:textId="77777777" w:rsidR="009004EB" w:rsidRPr="00352C86" w:rsidRDefault="009004EB" w:rsidP="009C2F7D">
      <w:pPr>
        <w:pStyle w:val="ListParagraph"/>
        <w:numPr>
          <w:ilvl w:val="0"/>
          <w:numId w:val="29"/>
        </w:numPr>
        <w:tabs>
          <w:tab w:val="clear" w:pos="2835"/>
        </w:tabs>
        <w:spacing w:before="120"/>
        <w:contextualSpacing/>
        <w:rPr>
          <w:rFonts w:cs="Arial"/>
        </w:rPr>
      </w:pPr>
      <w:r w:rsidRPr="00352C86">
        <w:rPr>
          <w:rFonts w:cs="Arial"/>
        </w:rPr>
        <w:t>increase the supply base and competition (where possible)</w:t>
      </w:r>
    </w:p>
    <w:p w14:paraId="7009E2D8" w14:textId="77777777" w:rsidR="009004EB" w:rsidRPr="00352C86" w:rsidRDefault="009004EB" w:rsidP="009C2F7D">
      <w:pPr>
        <w:pStyle w:val="ListParagraph"/>
        <w:numPr>
          <w:ilvl w:val="0"/>
          <w:numId w:val="29"/>
        </w:numPr>
        <w:tabs>
          <w:tab w:val="clear" w:pos="2835"/>
        </w:tabs>
        <w:spacing w:before="120"/>
        <w:contextualSpacing/>
        <w:rPr>
          <w:rFonts w:cs="Arial"/>
        </w:rPr>
      </w:pPr>
      <w:r w:rsidRPr="00352C86">
        <w:rPr>
          <w:rFonts w:cs="Arial"/>
        </w:rPr>
        <w:t>provide innovative responses to constraints or opportunities.</w:t>
      </w:r>
    </w:p>
    <w:p w14:paraId="46506C28" w14:textId="77777777" w:rsidR="009004EB" w:rsidRPr="00352C86" w:rsidRDefault="009004EB" w:rsidP="009004EB">
      <w:pPr>
        <w:spacing w:before="120"/>
        <w:rPr>
          <w:rFonts w:cs="Arial"/>
        </w:rPr>
      </w:pPr>
      <w:r w:rsidRPr="00352C86">
        <w:rPr>
          <w:rFonts w:cs="Arial"/>
        </w:rPr>
        <w:t>The potential benefits of supply market analysis increase dramatically as the degree of business risk and/or expenditure for the goods or services increase, and as the size of the market relative to the size of government business increases. Resources invested in supply market analysis for procurement are always more than offset by the benefits gained in improved value for money and reduced risk for the agency.</w:t>
      </w:r>
    </w:p>
    <w:p w14:paraId="165225C2" w14:textId="77777777" w:rsidR="009004EB" w:rsidRPr="009B76D0" w:rsidRDefault="009004EB" w:rsidP="009004EB">
      <w:pPr>
        <w:pStyle w:val="Heading1"/>
      </w:pPr>
      <w:bookmarkStart w:id="10" w:name="_Toc387677078"/>
      <w:bookmarkStart w:id="11" w:name="_Toc499109411"/>
      <w:bookmarkStart w:id="12" w:name="_Toc509481340"/>
      <w:bookmarkStart w:id="13" w:name="_Toc202967846"/>
      <w:bookmarkStart w:id="14" w:name="_Toc232498103"/>
      <w:r w:rsidRPr="009B76D0">
        <w:t>Purpose</w:t>
      </w:r>
      <w:bookmarkEnd w:id="10"/>
      <w:bookmarkEnd w:id="11"/>
      <w:bookmarkEnd w:id="12"/>
      <w:bookmarkEnd w:id="13"/>
      <w:bookmarkEnd w:id="14"/>
    </w:p>
    <w:p w14:paraId="687F342E" w14:textId="77777777" w:rsidR="009004EB" w:rsidRPr="009B76D0" w:rsidRDefault="009004EB" w:rsidP="009004EB">
      <w:pPr>
        <w:spacing w:before="120"/>
        <w:rPr>
          <w:rFonts w:cs="Arial"/>
        </w:rPr>
      </w:pPr>
      <w:r>
        <w:t xml:space="preserve">The </w:t>
      </w:r>
      <w:r w:rsidRPr="1D5B133B">
        <w:rPr>
          <w:rFonts w:cs="Arial"/>
        </w:rPr>
        <w:t>purpose of this guide is to:</w:t>
      </w:r>
    </w:p>
    <w:p w14:paraId="7301A518" w14:textId="4FD9209B" w:rsidR="009004EB" w:rsidRPr="009B76D0" w:rsidRDefault="009004EB" w:rsidP="002E20B0">
      <w:pPr>
        <w:pStyle w:val="ListParagraph"/>
        <w:numPr>
          <w:ilvl w:val="0"/>
          <w:numId w:val="29"/>
        </w:numPr>
        <w:tabs>
          <w:tab w:val="clear" w:pos="2835"/>
        </w:tabs>
        <w:spacing w:before="120"/>
        <w:contextualSpacing/>
        <w:rPr>
          <w:rFonts w:cs="Arial"/>
        </w:rPr>
      </w:pPr>
      <w:r w:rsidRPr="009B76D0">
        <w:rPr>
          <w:rFonts w:cs="Arial"/>
        </w:rPr>
        <w:t>provide an understanding of supply market analysis, and why it is critical to developing effective procurement strategies for significant procurements</w:t>
      </w:r>
    </w:p>
    <w:p w14:paraId="21278880" w14:textId="77777777" w:rsidR="009004EB" w:rsidRPr="009B76D0" w:rsidRDefault="009004EB" w:rsidP="002E20B0">
      <w:pPr>
        <w:pStyle w:val="ListParagraph"/>
        <w:numPr>
          <w:ilvl w:val="0"/>
          <w:numId w:val="29"/>
        </w:numPr>
        <w:tabs>
          <w:tab w:val="clear" w:pos="2835"/>
        </w:tabs>
        <w:spacing w:before="120"/>
        <w:contextualSpacing/>
        <w:rPr>
          <w:rFonts w:cs="Arial"/>
        </w:rPr>
      </w:pPr>
      <w:r w:rsidRPr="009B76D0">
        <w:rPr>
          <w:rFonts w:cs="Arial"/>
        </w:rPr>
        <w:t>provide practical advice to Queensland Government agencies regarding how to undertake supply market analysis, including related techniques such as market sounding and developing suppliers and markets.</w:t>
      </w:r>
    </w:p>
    <w:p w14:paraId="628D373F" w14:textId="55DD39E0" w:rsidR="009004EB" w:rsidRPr="009004EB" w:rsidRDefault="009004EB" w:rsidP="009004EB">
      <w:pPr>
        <w:spacing w:before="120"/>
      </w:pPr>
      <w:r w:rsidRPr="009B76D0">
        <w:t xml:space="preserve">This guidance should be read together with the </w:t>
      </w:r>
      <w:hyperlink r:id="rId13" w:history="1">
        <w:r w:rsidRPr="002E20B0">
          <w:rPr>
            <w:rStyle w:val="Hyperlink"/>
            <w:i/>
            <w:iCs/>
          </w:rPr>
          <w:t>Queensland Procurement Policy</w:t>
        </w:r>
        <w:r w:rsidR="003D1638" w:rsidRPr="002E20B0">
          <w:rPr>
            <w:rStyle w:val="Hyperlink"/>
            <w:i/>
            <w:iCs/>
          </w:rPr>
          <w:t xml:space="preserve"> 2026</w:t>
        </w:r>
      </w:hyperlink>
      <w:r w:rsidR="003D1638">
        <w:t xml:space="preserve"> (QPP)</w:t>
      </w:r>
      <w:r w:rsidRPr="009B76D0">
        <w:t xml:space="preserve"> and </w:t>
      </w:r>
      <w:r>
        <w:t xml:space="preserve">your agency’s procurement policies </w:t>
      </w:r>
      <w:r w:rsidR="003D1638">
        <w:t>and/</w:t>
      </w:r>
      <w:r>
        <w:t>or procedures.</w:t>
      </w:r>
    </w:p>
    <w:p w14:paraId="5E8D595B" w14:textId="77777777" w:rsidR="009004EB" w:rsidRPr="008E1F47" w:rsidRDefault="009004EB" w:rsidP="009004EB">
      <w:pPr>
        <w:pStyle w:val="Heading2"/>
      </w:pPr>
      <w:bookmarkStart w:id="15" w:name="_Toc387677082"/>
      <w:bookmarkStart w:id="16" w:name="_Toc499109413"/>
      <w:bookmarkStart w:id="17" w:name="_Toc509481342"/>
      <w:bookmarkStart w:id="18" w:name="_Toc202967847"/>
      <w:bookmarkStart w:id="19" w:name="_Toc232498104"/>
      <w:r w:rsidRPr="008E1F47">
        <w:t>Objectives of supply market analysis</w:t>
      </w:r>
      <w:bookmarkEnd w:id="15"/>
      <w:bookmarkEnd w:id="16"/>
      <w:bookmarkEnd w:id="17"/>
      <w:bookmarkEnd w:id="18"/>
      <w:bookmarkEnd w:id="19"/>
    </w:p>
    <w:p w14:paraId="6FA9E05B" w14:textId="77777777" w:rsidR="009004EB" w:rsidRPr="003B09A8" w:rsidRDefault="009004EB" w:rsidP="009004EB">
      <w:pPr>
        <w:spacing w:before="120"/>
        <w:rPr>
          <w:rFonts w:cs="Arial"/>
        </w:rPr>
      </w:pPr>
      <w:r w:rsidRPr="003B09A8">
        <w:rPr>
          <w:rFonts w:cs="Arial"/>
        </w:rPr>
        <w:t>The objective of undertaking supply market analysis is to assist in developing sound procurement strategies for significant procurements. The key outcomes of supply market analysis for the agency are:</w:t>
      </w:r>
    </w:p>
    <w:p w14:paraId="6310FD44" w14:textId="77777777" w:rsidR="009004EB" w:rsidRPr="003B09A8" w:rsidRDefault="009004EB" w:rsidP="009C2F7D">
      <w:pPr>
        <w:pStyle w:val="ListParagraph"/>
        <w:numPr>
          <w:ilvl w:val="0"/>
          <w:numId w:val="29"/>
        </w:numPr>
        <w:tabs>
          <w:tab w:val="clear" w:pos="2835"/>
        </w:tabs>
        <w:spacing w:before="120"/>
        <w:contextualSpacing/>
        <w:rPr>
          <w:rFonts w:cs="Arial"/>
        </w:rPr>
      </w:pPr>
      <w:r w:rsidRPr="003B09A8">
        <w:rPr>
          <w:rFonts w:cs="Arial"/>
        </w:rPr>
        <w:t>improving value for money</w:t>
      </w:r>
    </w:p>
    <w:p w14:paraId="1DD0FD6F" w14:textId="77777777" w:rsidR="009004EB" w:rsidRPr="003B09A8" w:rsidRDefault="009004EB" w:rsidP="009C2F7D">
      <w:pPr>
        <w:pStyle w:val="ListParagraph"/>
        <w:numPr>
          <w:ilvl w:val="0"/>
          <w:numId w:val="29"/>
        </w:numPr>
        <w:tabs>
          <w:tab w:val="clear" w:pos="2835"/>
        </w:tabs>
        <w:spacing w:before="120"/>
        <w:contextualSpacing/>
        <w:rPr>
          <w:rFonts w:cs="Arial"/>
        </w:rPr>
      </w:pPr>
      <w:r w:rsidRPr="003B09A8">
        <w:rPr>
          <w:rFonts w:cs="Arial"/>
        </w:rPr>
        <w:t>the identification and management of supply-related risks.</w:t>
      </w:r>
    </w:p>
    <w:p w14:paraId="75975C18" w14:textId="77777777" w:rsidR="009004EB" w:rsidRPr="008E1F47" w:rsidRDefault="009004EB" w:rsidP="009004EB">
      <w:pPr>
        <w:pStyle w:val="Heading3"/>
      </w:pPr>
      <w:bookmarkStart w:id="20" w:name="_Toc387677083"/>
      <w:bookmarkStart w:id="21" w:name="_Toc499109414"/>
      <w:bookmarkStart w:id="22" w:name="_Toc509481343"/>
      <w:bookmarkStart w:id="23" w:name="_Toc202967848"/>
      <w:bookmarkStart w:id="24" w:name="_Toc232498105"/>
      <w:r w:rsidRPr="008E1F47">
        <w:t>Opportunities for improving value for money</w:t>
      </w:r>
      <w:bookmarkEnd w:id="20"/>
      <w:bookmarkEnd w:id="21"/>
      <w:bookmarkEnd w:id="22"/>
      <w:bookmarkEnd w:id="23"/>
      <w:bookmarkEnd w:id="24"/>
    </w:p>
    <w:p w14:paraId="4AB4FD94" w14:textId="77777777" w:rsidR="009004EB" w:rsidRPr="0019101C" w:rsidRDefault="009004EB" w:rsidP="009004EB">
      <w:pPr>
        <w:spacing w:before="120"/>
        <w:rPr>
          <w:rFonts w:cs="Arial"/>
        </w:rPr>
      </w:pPr>
      <w:r w:rsidRPr="0019101C">
        <w:rPr>
          <w:rFonts w:cs="Arial"/>
        </w:rPr>
        <w:t xml:space="preserve">Supply market analysis is critical to developing effective procurement strategies and </w:t>
      </w:r>
      <w:r>
        <w:rPr>
          <w:rFonts w:cs="Arial"/>
        </w:rPr>
        <w:t>enable</w:t>
      </w:r>
      <w:r w:rsidRPr="0019101C">
        <w:rPr>
          <w:rFonts w:cs="Arial"/>
        </w:rPr>
        <w:t xml:space="preserve"> the</w:t>
      </w:r>
      <w:r>
        <w:rPr>
          <w:rFonts w:cs="Arial"/>
        </w:rPr>
        <w:t xml:space="preserve"> achievement of</w:t>
      </w:r>
      <w:r w:rsidRPr="0019101C">
        <w:rPr>
          <w:rFonts w:cs="Arial"/>
        </w:rPr>
        <w:t xml:space="preserve"> value for mone</w:t>
      </w:r>
      <w:r>
        <w:rPr>
          <w:rFonts w:cs="Arial"/>
        </w:rPr>
        <w:t>y</w:t>
      </w:r>
      <w:r w:rsidRPr="0019101C">
        <w:rPr>
          <w:rFonts w:cs="Arial"/>
        </w:rPr>
        <w:t>. Analysing supply markets may:</w:t>
      </w:r>
    </w:p>
    <w:p w14:paraId="1C70F028" w14:textId="77777777" w:rsidR="009004EB" w:rsidRPr="0019101C" w:rsidRDefault="009004EB" w:rsidP="009C2F7D">
      <w:pPr>
        <w:pStyle w:val="ListParagraph"/>
        <w:numPr>
          <w:ilvl w:val="0"/>
          <w:numId w:val="29"/>
        </w:numPr>
        <w:tabs>
          <w:tab w:val="clear" w:pos="2835"/>
        </w:tabs>
        <w:spacing w:before="120"/>
        <w:contextualSpacing/>
        <w:rPr>
          <w:rFonts w:cs="Arial"/>
        </w:rPr>
      </w:pPr>
      <w:r w:rsidRPr="0019101C">
        <w:rPr>
          <w:rFonts w:cs="Arial"/>
        </w:rPr>
        <w:t>provide information that can be used to explore opportunities to advance government priorities</w:t>
      </w:r>
    </w:p>
    <w:p w14:paraId="33B9FCC2" w14:textId="77777777" w:rsidR="009004EB" w:rsidRPr="0019101C" w:rsidRDefault="009004EB" w:rsidP="009C2F7D">
      <w:pPr>
        <w:pStyle w:val="ListParagraph"/>
        <w:numPr>
          <w:ilvl w:val="0"/>
          <w:numId w:val="29"/>
        </w:numPr>
        <w:tabs>
          <w:tab w:val="clear" w:pos="2835"/>
        </w:tabs>
        <w:spacing w:before="120"/>
        <w:contextualSpacing/>
        <w:rPr>
          <w:rFonts w:cs="Arial"/>
        </w:rPr>
      </w:pPr>
      <w:r w:rsidRPr="0019101C">
        <w:rPr>
          <w:rFonts w:cs="Arial"/>
        </w:rPr>
        <w:t>provide valuable information about suppliers’ strengths and weaknesses for post-offer negotiations, where the outcome may improve value for money</w:t>
      </w:r>
    </w:p>
    <w:p w14:paraId="01226A3C" w14:textId="77777777" w:rsidR="009004EB" w:rsidRPr="0019101C" w:rsidRDefault="009004EB" w:rsidP="009C2F7D">
      <w:pPr>
        <w:pStyle w:val="ListParagraph"/>
        <w:numPr>
          <w:ilvl w:val="0"/>
          <w:numId w:val="29"/>
        </w:numPr>
        <w:tabs>
          <w:tab w:val="clear" w:pos="2835"/>
        </w:tabs>
        <w:spacing w:before="120"/>
        <w:contextualSpacing/>
        <w:rPr>
          <w:rFonts w:cs="Arial"/>
        </w:rPr>
      </w:pPr>
      <w:r w:rsidRPr="0019101C">
        <w:rPr>
          <w:rFonts w:cs="Arial"/>
        </w:rPr>
        <w:t>identify comparable substitute goods and services that offer better value for money</w:t>
      </w:r>
    </w:p>
    <w:p w14:paraId="2052256A" w14:textId="77777777" w:rsidR="009004EB" w:rsidRPr="0019101C" w:rsidRDefault="009004EB" w:rsidP="009C2F7D">
      <w:pPr>
        <w:pStyle w:val="ListParagraph"/>
        <w:numPr>
          <w:ilvl w:val="0"/>
          <w:numId w:val="29"/>
        </w:numPr>
        <w:tabs>
          <w:tab w:val="clear" w:pos="2835"/>
        </w:tabs>
        <w:spacing w:before="120"/>
        <w:contextualSpacing/>
        <w:rPr>
          <w:rFonts w:cs="Arial"/>
        </w:rPr>
      </w:pPr>
      <w:r w:rsidRPr="0019101C">
        <w:rPr>
          <w:rFonts w:cs="Arial"/>
        </w:rPr>
        <w:t>identify opportunities to better engage with the supply chain—involving less cost and/or improved sustainability outcomes</w:t>
      </w:r>
    </w:p>
    <w:p w14:paraId="0A720E08" w14:textId="77777777" w:rsidR="009004EB" w:rsidRPr="0019101C" w:rsidRDefault="009004EB" w:rsidP="009C2F7D">
      <w:pPr>
        <w:pStyle w:val="ListParagraph"/>
        <w:numPr>
          <w:ilvl w:val="0"/>
          <w:numId w:val="29"/>
        </w:numPr>
        <w:tabs>
          <w:tab w:val="clear" w:pos="2835"/>
        </w:tabs>
        <w:spacing w:before="120"/>
        <w:contextualSpacing/>
        <w:rPr>
          <w:rFonts w:cs="Arial"/>
        </w:rPr>
      </w:pPr>
      <w:r w:rsidRPr="0019101C">
        <w:rPr>
          <w:rFonts w:cs="Arial"/>
        </w:rPr>
        <w:t>identify how to encourage innovative solutions in the market</w:t>
      </w:r>
    </w:p>
    <w:p w14:paraId="54910290" w14:textId="77777777" w:rsidR="009004EB" w:rsidRPr="0019101C" w:rsidRDefault="009004EB" w:rsidP="009C2F7D">
      <w:pPr>
        <w:pStyle w:val="ListParagraph"/>
        <w:numPr>
          <w:ilvl w:val="0"/>
          <w:numId w:val="29"/>
        </w:numPr>
        <w:tabs>
          <w:tab w:val="clear" w:pos="2835"/>
        </w:tabs>
        <w:spacing w:before="120"/>
        <w:contextualSpacing/>
        <w:rPr>
          <w:rFonts w:cs="Arial"/>
        </w:rPr>
      </w:pPr>
      <w:r w:rsidRPr="0019101C">
        <w:rPr>
          <w:rFonts w:cs="Arial"/>
        </w:rPr>
        <w:t>identify opportunities to plan and schedule procurement to provide benefits for both suppliers and buyers</w:t>
      </w:r>
    </w:p>
    <w:p w14:paraId="5A1C329A" w14:textId="77777777" w:rsidR="009004EB" w:rsidRPr="0019101C" w:rsidRDefault="009004EB" w:rsidP="009C2F7D">
      <w:pPr>
        <w:pStyle w:val="ListParagraph"/>
        <w:numPr>
          <w:ilvl w:val="0"/>
          <w:numId w:val="29"/>
        </w:numPr>
        <w:tabs>
          <w:tab w:val="clear" w:pos="2835"/>
        </w:tabs>
        <w:spacing w:before="120"/>
        <w:contextualSpacing/>
        <w:rPr>
          <w:rFonts w:cs="Arial"/>
        </w:rPr>
      </w:pPr>
      <w:r w:rsidRPr="0019101C">
        <w:rPr>
          <w:rFonts w:cs="Arial"/>
        </w:rPr>
        <w:t>enable the targeting of potential suppliers who may otherwise overlook the invitation to offer (in a market with a limited number of suppliers, it is advantageous for the buying agency to encourage all suitable participants to offer)</w:t>
      </w:r>
    </w:p>
    <w:p w14:paraId="06CE2FD7" w14:textId="77777777" w:rsidR="009004EB" w:rsidRPr="0019101C" w:rsidRDefault="009004EB" w:rsidP="009C2F7D">
      <w:pPr>
        <w:pStyle w:val="ListParagraph"/>
        <w:numPr>
          <w:ilvl w:val="0"/>
          <w:numId w:val="29"/>
        </w:numPr>
        <w:tabs>
          <w:tab w:val="clear" w:pos="2835"/>
        </w:tabs>
        <w:spacing w:before="120"/>
        <w:contextualSpacing/>
        <w:rPr>
          <w:rFonts w:cs="Arial"/>
        </w:rPr>
      </w:pPr>
      <w:r w:rsidRPr="0019101C">
        <w:rPr>
          <w:rFonts w:cs="Arial"/>
        </w:rPr>
        <w:lastRenderedPageBreak/>
        <w:t>identify opportunities to undertake supplier or market development activities, using techniques such as reverse marketing, to encourage competition for the agency’s requirements.</w:t>
      </w:r>
    </w:p>
    <w:p w14:paraId="2F0E022E" w14:textId="77777777" w:rsidR="009004EB" w:rsidRPr="008E1F47" w:rsidRDefault="009004EB" w:rsidP="009004EB">
      <w:pPr>
        <w:pStyle w:val="Heading3"/>
      </w:pPr>
      <w:bookmarkStart w:id="25" w:name="_Toc387677084"/>
      <w:bookmarkStart w:id="26" w:name="_Toc499109415"/>
      <w:bookmarkStart w:id="27" w:name="_Toc509481344"/>
      <w:bookmarkStart w:id="28" w:name="_Toc202967849"/>
      <w:bookmarkStart w:id="29" w:name="_Toc232498106"/>
      <w:r w:rsidRPr="008E1F47">
        <w:t>Identification and management of supply-related risks</w:t>
      </w:r>
      <w:bookmarkEnd w:id="25"/>
      <w:bookmarkEnd w:id="26"/>
      <w:bookmarkEnd w:id="27"/>
      <w:bookmarkEnd w:id="28"/>
      <w:bookmarkEnd w:id="29"/>
    </w:p>
    <w:p w14:paraId="47766598" w14:textId="77777777" w:rsidR="009004EB" w:rsidRPr="00010867" w:rsidRDefault="009004EB" w:rsidP="009004EB">
      <w:pPr>
        <w:spacing w:before="120"/>
        <w:rPr>
          <w:rFonts w:cs="Arial"/>
        </w:rPr>
      </w:pPr>
      <w:r w:rsidRPr="00010867">
        <w:rPr>
          <w:rFonts w:cs="Arial"/>
        </w:rPr>
        <w:t>Determining the nature of the supply market (how favourable the supply market is to buyers compared to suppliers), and the probability of supply failure are key outcomes of supply market analysis.</w:t>
      </w:r>
    </w:p>
    <w:p w14:paraId="24244B9E" w14:textId="77777777" w:rsidR="009004EB" w:rsidRPr="00010867" w:rsidRDefault="009004EB" w:rsidP="009004EB">
      <w:pPr>
        <w:spacing w:before="120"/>
        <w:rPr>
          <w:rFonts w:cs="Arial"/>
        </w:rPr>
      </w:pPr>
      <w:r w:rsidRPr="00010867">
        <w:rPr>
          <w:rFonts w:cs="Arial"/>
        </w:rPr>
        <w:t xml:space="preserve">Supply-related risks should be identified and associated risk management strategies analysed as part of the significant procurement plans. An example of suggested risk treatments arising from low, medium and high levels of supply-related risks is outlined in </w:t>
      </w:r>
      <w:r w:rsidRPr="00010867">
        <w:rPr>
          <w:rFonts w:cs="Arial"/>
          <w:b/>
        </w:rPr>
        <w:t>Appendix 1</w:t>
      </w:r>
      <w:r w:rsidRPr="00010867">
        <w:rPr>
          <w:rFonts w:cs="Arial"/>
        </w:rPr>
        <w:t>.</w:t>
      </w:r>
    </w:p>
    <w:p w14:paraId="1F75A63F" w14:textId="77777777" w:rsidR="009004EB" w:rsidRPr="00010867" w:rsidRDefault="009004EB" w:rsidP="009004EB">
      <w:pPr>
        <w:spacing w:before="120"/>
        <w:rPr>
          <w:rFonts w:cs="Arial"/>
        </w:rPr>
      </w:pPr>
      <w:r w:rsidRPr="00010867">
        <w:rPr>
          <w:rFonts w:cs="Arial"/>
        </w:rPr>
        <w:t>Analysing supply markets can assist with managing supply-related risks by:</w:t>
      </w:r>
    </w:p>
    <w:p w14:paraId="7F777B0D" w14:textId="57C4C920" w:rsidR="009004EB" w:rsidRPr="00010867" w:rsidRDefault="009004EB" w:rsidP="009004EB">
      <w:pPr>
        <w:pStyle w:val="ListParagraph"/>
        <w:numPr>
          <w:ilvl w:val="0"/>
          <w:numId w:val="29"/>
        </w:numPr>
        <w:tabs>
          <w:tab w:val="clear" w:pos="2835"/>
        </w:tabs>
        <w:spacing w:before="120"/>
        <w:contextualSpacing/>
        <w:rPr>
          <w:rFonts w:cs="Arial"/>
        </w:rPr>
      </w:pPr>
      <w:r w:rsidRPr="00010867">
        <w:rPr>
          <w:rFonts w:cs="Arial"/>
        </w:rPr>
        <w:t>identifying early on whether there are supply market factors that could lead to a limited response from the market to the agency’s procurement strategy</w:t>
      </w:r>
    </w:p>
    <w:p w14:paraId="25B89C75" w14:textId="3364C344" w:rsidR="009004EB" w:rsidRPr="00010867" w:rsidRDefault="009004EB" w:rsidP="009004EB">
      <w:pPr>
        <w:pStyle w:val="ListParagraph"/>
        <w:numPr>
          <w:ilvl w:val="0"/>
          <w:numId w:val="29"/>
        </w:numPr>
        <w:tabs>
          <w:tab w:val="clear" w:pos="2835"/>
        </w:tabs>
        <w:spacing w:before="120"/>
        <w:contextualSpacing/>
        <w:rPr>
          <w:rFonts w:cs="Arial"/>
        </w:rPr>
      </w:pPr>
      <w:r w:rsidRPr="00010867">
        <w:rPr>
          <w:rFonts w:cs="Arial"/>
        </w:rPr>
        <w:t>identifying substitute goods or services that may be available from more competitive and less risky supply markets</w:t>
      </w:r>
    </w:p>
    <w:p w14:paraId="3656FC5C" w14:textId="3BA3DE19" w:rsidR="009004EB" w:rsidRPr="00010867" w:rsidRDefault="009004EB" w:rsidP="009004EB">
      <w:pPr>
        <w:pStyle w:val="ListParagraph"/>
        <w:numPr>
          <w:ilvl w:val="0"/>
          <w:numId w:val="29"/>
        </w:numPr>
        <w:tabs>
          <w:tab w:val="clear" w:pos="2835"/>
        </w:tabs>
        <w:spacing w:before="120"/>
        <w:contextualSpacing/>
        <w:rPr>
          <w:rFonts w:cs="Arial"/>
        </w:rPr>
      </w:pPr>
      <w:r w:rsidRPr="00010867">
        <w:rPr>
          <w:rFonts w:cs="Arial"/>
        </w:rPr>
        <w:t>assisting in the development or redefinition of specifications to encourage competitive offers</w:t>
      </w:r>
    </w:p>
    <w:p w14:paraId="421C36AE" w14:textId="188C291F" w:rsidR="009004EB" w:rsidRPr="00010867" w:rsidRDefault="009004EB" w:rsidP="009004EB">
      <w:pPr>
        <w:pStyle w:val="ListParagraph"/>
        <w:numPr>
          <w:ilvl w:val="0"/>
          <w:numId w:val="29"/>
        </w:numPr>
        <w:tabs>
          <w:tab w:val="clear" w:pos="2835"/>
        </w:tabs>
        <w:spacing w:before="120"/>
        <w:contextualSpacing/>
        <w:rPr>
          <w:rFonts w:cs="Arial"/>
        </w:rPr>
      </w:pPr>
      <w:r w:rsidRPr="00010867">
        <w:rPr>
          <w:rFonts w:cs="Arial"/>
        </w:rPr>
        <w:t>identifying any legislation or Australian Standards to which goods or services must comply</w:t>
      </w:r>
    </w:p>
    <w:p w14:paraId="4F6A8235" w14:textId="54123B0A" w:rsidR="009004EB" w:rsidRPr="00010867" w:rsidRDefault="009004EB" w:rsidP="009004EB">
      <w:pPr>
        <w:pStyle w:val="ListParagraph"/>
        <w:numPr>
          <w:ilvl w:val="0"/>
          <w:numId w:val="29"/>
        </w:numPr>
        <w:tabs>
          <w:tab w:val="clear" w:pos="2835"/>
        </w:tabs>
        <w:spacing w:before="120"/>
        <w:contextualSpacing/>
        <w:rPr>
          <w:rFonts w:cs="Arial"/>
        </w:rPr>
      </w:pPr>
      <w:r w:rsidRPr="00010867">
        <w:rPr>
          <w:rFonts w:cs="Arial"/>
        </w:rPr>
        <w:t>providing information to assist in negotiations, where this may lead to reduction in the ‘degree of business risk’</w:t>
      </w:r>
    </w:p>
    <w:p w14:paraId="441212A8" w14:textId="5A6FD1FD" w:rsidR="009004EB" w:rsidRPr="00010867" w:rsidRDefault="009004EB" w:rsidP="009004EB">
      <w:pPr>
        <w:pStyle w:val="ListParagraph"/>
        <w:numPr>
          <w:ilvl w:val="0"/>
          <w:numId w:val="29"/>
        </w:numPr>
        <w:tabs>
          <w:tab w:val="clear" w:pos="2835"/>
        </w:tabs>
        <w:spacing w:before="120"/>
        <w:contextualSpacing/>
        <w:rPr>
          <w:rFonts w:cs="Arial"/>
        </w:rPr>
      </w:pPr>
      <w:r w:rsidRPr="00010867">
        <w:rPr>
          <w:rFonts w:cs="Arial"/>
        </w:rPr>
        <w:t>providing a sound understanding of the agency’s attractiveness as a customer; and development of strategies—such as supplier and market development—to either improve attractiveness or to target the appropriate suppliers</w:t>
      </w:r>
    </w:p>
    <w:p w14:paraId="046283FD" w14:textId="77777777" w:rsidR="009004EB" w:rsidRDefault="009004EB" w:rsidP="009004EB">
      <w:pPr>
        <w:pStyle w:val="ListParagraph"/>
        <w:numPr>
          <w:ilvl w:val="0"/>
          <w:numId w:val="29"/>
        </w:numPr>
        <w:tabs>
          <w:tab w:val="clear" w:pos="2835"/>
        </w:tabs>
        <w:spacing w:before="120"/>
        <w:contextualSpacing/>
        <w:rPr>
          <w:rFonts w:cs="Arial"/>
        </w:rPr>
      </w:pPr>
      <w:r w:rsidRPr="00010867">
        <w:rPr>
          <w:rFonts w:cs="Arial"/>
        </w:rPr>
        <w:t xml:space="preserve">ensuring that procurement activities are not likely to breach the </w:t>
      </w:r>
      <w:r w:rsidRPr="00010867">
        <w:rPr>
          <w:rFonts w:cs="Arial"/>
          <w:i/>
        </w:rPr>
        <w:t xml:space="preserve">Competition and Consumer Act 2010 </w:t>
      </w:r>
      <w:r w:rsidRPr="00C4021B">
        <w:rPr>
          <w:rFonts w:cs="Arial"/>
          <w:iCs/>
        </w:rPr>
        <w:t>(Cth)</w:t>
      </w:r>
      <w:r w:rsidRPr="00C4021B">
        <w:rPr>
          <w:rFonts w:cs="Arial"/>
        </w:rPr>
        <w:t xml:space="preserve"> </w:t>
      </w:r>
      <w:r w:rsidRPr="00010867">
        <w:rPr>
          <w:rFonts w:cs="Arial"/>
        </w:rPr>
        <w:t>or related legislation.</w:t>
      </w:r>
    </w:p>
    <w:p w14:paraId="526E22ED" w14:textId="77777777" w:rsidR="009004EB" w:rsidRDefault="009004EB" w:rsidP="009004EB">
      <w:pPr>
        <w:pStyle w:val="Heading1"/>
      </w:pPr>
      <w:bookmarkStart w:id="30" w:name="_Toc387677085"/>
      <w:bookmarkStart w:id="31" w:name="_Toc499109416"/>
      <w:bookmarkStart w:id="32" w:name="_Toc509481345"/>
      <w:bookmarkStart w:id="33" w:name="_Toc202967850"/>
      <w:bookmarkStart w:id="34" w:name="_Toc232498107"/>
      <w:r>
        <w:t>Planning for supply market analysis</w:t>
      </w:r>
      <w:bookmarkEnd w:id="30"/>
      <w:bookmarkEnd w:id="31"/>
      <w:bookmarkEnd w:id="32"/>
      <w:bookmarkEnd w:id="33"/>
      <w:bookmarkEnd w:id="34"/>
    </w:p>
    <w:p w14:paraId="663EC9C5" w14:textId="77777777" w:rsidR="009004EB" w:rsidRPr="000B08AC" w:rsidRDefault="009004EB" w:rsidP="009004EB">
      <w:pPr>
        <w:pStyle w:val="Heading2"/>
      </w:pPr>
      <w:bookmarkStart w:id="35" w:name="_Toc387677086"/>
      <w:bookmarkStart w:id="36" w:name="_Toc499109417"/>
      <w:bookmarkStart w:id="37" w:name="_Toc509481346"/>
      <w:bookmarkStart w:id="38" w:name="_Toc202967851"/>
      <w:bookmarkStart w:id="39" w:name="_Toc232498108"/>
      <w:r w:rsidRPr="000B08AC">
        <w:t>Recommended practice</w:t>
      </w:r>
      <w:bookmarkEnd w:id="35"/>
      <w:bookmarkEnd w:id="36"/>
      <w:bookmarkEnd w:id="37"/>
      <w:bookmarkEnd w:id="38"/>
      <w:bookmarkEnd w:id="39"/>
    </w:p>
    <w:p w14:paraId="11CF6515" w14:textId="77777777" w:rsidR="009004EB" w:rsidRPr="000B08AC" w:rsidRDefault="009004EB" w:rsidP="009004EB">
      <w:pPr>
        <w:pStyle w:val="Heading3"/>
      </w:pPr>
      <w:bookmarkStart w:id="40" w:name="_Toc387677087"/>
      <w:bookmarkStart w:id="41" w:name="_Toc499109418"/>
      <w:bookmarkStart w:id="42" w:name="_Toc509481347"/>
      <w:bookmarkStart w:id="43" w:name="_Toc202967852"/>
      <w:bookmarkStart w:id="44" w:name="_Toc232498109"/>
      <w:r w:rsidRPr="000B08AC">
        <w:t>Preliminary steps</w:t>
      </w:r>
      <w:bookmarkEnd w:id="40"/>
      <w:bookmarkEnd w:id="41"/>
      <w:bookmarkEnd w:id="42"/>
      <w:bookmarkEnd w:id="43"/>
      <w:bookmarkEnd w:id="44"/>
    </w:p>
    <w:p w14:paraId="5C659A4A" w14:textId="77777777" w:rsidR="009004EB" w:rsidRPr="000B08AC" w:rsidRDefault="009004EB" w:rsidP="009004EB">
      <w:pPr>
        <w:spacing w:before="120"/>
        <w:rPr>
          <w:rFonts w:cs="Arial"/>
        </w:rPr>
      </w:pPr>
      <w:r w:rsidRPr="000B08AC">
        <w:rPr>
          <w:rFonts w:cs="Arial"/>
        </w:rPr>
        <w:t>A number of preliminary steps should be undertaken before commencing a supply market analysis.</w:t>
      </w:r>
    </w:p>
    <w:p w14:paraId="40DCE38C" w14:textId="77777777" w:rsidR="009004EB" w:rsidRPr="000B08AC" w:rsidRDefault="009004EB" w:rsidP="009004EB">
      <w:pPr>
        <w:spacing w:before="120"/>
        <w:rPr>
          <w:rFonts w:cs="Arial"/>
        </w:rPr>
      </w:pPr>
      <w:r w:rsidRPr="000B08AC">
        <w:rPr>
          <w:rFonts w:cs="Arial"/>
        </w:rPr>
        <w:t xml:space="preserve">Firstly, the business requirements for the </w:t>
      </w:r>
      <w:r>
        <w:rPr>
          <w:rFonts w:cs="Arial"/>
        </w:rPr>
        <w:t>good</w:t>
      </w:r>
      <w:r w:rsidRPr="000B08AC">
        <w:rPr>
          <w:rFonts w:cs="Arial"/>
        </w:rPr>
        <w:t xml:space="preserve"> or service should be clearly understood to ensure that the supply market analysis is focussed on the relevant industries and markets. The sustainability impacts associated with the product or service should also be clearly understood, to ensure that the supply market analysis can examine sustainability responses, options and opportunities within the supply market and supply chain.</w:t>
      </w:r>
    </w:p>
    <w:p w14:paraId="6BC7E329" w14:textId="6A9759DB" w:rsidR="00AB4CF6" w:rsidRPr="009C2F7D" w:rsidRDefault="009004EB" w:rsidP="009C2F7D">
      <w:pPr>
        <w:spacing w:before="120"/>
        <w:rPr>
          <w:rFonts w:cs="Arial"/>
        </w:rPr>
      </w:pPr>
      <w:r w:rsidRPr="000B08AC">
        <w:rPr>
          <w:rFonts w:cs="Arial"/>
        </w:rPr>
        <w:t>Secondly, procurement officers should check whether a supply market analysis has been recently conducted within government</w:t>
      </w:r>
      <w:r>
        <w:rPr>
          <w:rFonts w:cs="Arial"/>
        </w:rPr>
        <w:t xml:space="preserve"> (</w:t>
      </w:r>
      <w:r w:rsidRPr="000B08AC">
        <w:rPr>
          <w:rFonts w:cs="Arial"/>
        </w:rPr>
        <w:t>or is planned to be conducted</w:t>
      </w:r>
      <w:r>
        <w:rPr>
          <w:rFonts w:cs="Arial"/>
        </w:rPr>
        <w:t xml:space="preserve">) </w:t>
      </w:r>
      <w:r w:rsidRPr="000B08AC">
        <w:rPr>
          <w:rFonts w:cs="Arial"/>
        </w:rPr>
        <w:t xml:space="preserve">for the good/services category under consideration. Using existing information and collaborating with other agencies may avoid unnecessary duplication and wasting of time. </w:t>
      </w:r>
      <w:bookmarkStart w:id="45" w:name="_Toc387677088"/>
      <w:bookmarkStart w:id="46" w:name="_Toc499109419"/>
      <w:bookmarkStart w:id="47" w:name="_Toc509481348"/>
      <w:bookmarkStart w:id="48" w:name="_Toc202967853"/>
    </w:p>
    <w:p w14:paraId="58B2B1ED" w14:textId="46E5750A" w:rsidR="009004EB" w:rsidRPr="000B08AC" w:rsidRDefault="009004EB" w:rsidP="009004EB">
      <w:pPr>
        <w:pStyle w:val="Heading3"/>
      </w:pPr>
      <w:bookmarkStart w:id="49" w:name="_Toc232498110"/>
      <w:r w:rsidRPr="000B08AC">
        <w:t>Develop a research plan</w:t>
      </w:r>
      <w:bookmarkEnd w:id="45"/>
      <w:bookmarkEnd w:id="46"/>
      <w:bookmarkEnd w:id="47"/>
      <w:bookmarkEnd w:id="48"/>
      <w:bookmarkEnd w:id="49"/>
    </w:p>
    <w:p w14:paraId="5A60A371" w14:textId="77777777" w:rsidR="009004EB" w:rsidRPr="000B08AC" w:rsidRDefault="009004EB" w:rsidP="009004EB">
      <w:pPr>
        <w:spacing w:before="120"/>
        <w:rPr>
          <w:rFonts w:cs="Arial"/>
        </w:rPr>
      </w:pPr>
      <w:r w:rsidRPr="000B08AC">
        <w:rPr>
          <w:rFonts w:cs="Arial"/>
        </w:rPr>
        <w:t>Before conducting supply market analysis a research plan should be completed, to ensure that the analysis will provide the answers sought within the required timeframe and budget.</w:t>
      </w:r>
    </w:p>
    <w:p w14:paraId="486B17CB" w14:textId="77777777" w:rsidR="009004EB" w:rsidRPr="000B08AC" w:rsidRDefault="009004EB" w:rsidP="009004EB">
      <w:pPr>
        <w:spacing w:before="120"/>
        <w:rPr>
          <w:rFonts w:cs="Arial"/>
        </w:rPr>
      </w:pPr>
      <w:r w:rsidRPr="000B08AC">
        <w:rPr>
          <w:rFonts w:cs="Arial"/>
        </w:rPr>
        <w:t>When preparing a research plan:</w:t>
      </w:r>
    </w:p>
    <w:p w14:paraId="4F7C963F" w14:textId="2993F047" w:rsidR="009004EB" w:rsidRPr="000B08AC" w:rsidRDefault="009004EB" w:rsidP="009C2F7D">
      <w:pPr>
        <w:pStyle w:val="ListParagraph"/>
        <w:numPr>
          <w:ilvl w:val="0"/>
          <w:numId w:val="29"/>
        </w:numPr>
        <w:tabs>
          <w:tab w:val="clear" w:pos="2835"/>
        </w:tabs>
        <w:spacing w:before="120"/>
        <w:contextualSpacing/>
        <w:rPr>
          <w:rFonts w:cs="Arial"/>
        </w:rPr>
      </w:pPr>
      <w:r w:rsidRPr="000B08AC">
        <w:rPr>
          <w:rFonts w:cs="Arial"/>
        </w:rPr>
        <w:t>develop a project schedule outlining the key activities and timelines for finalising the supply market analysis</w:t>
      </w:r>
    </w:p>
    <w:p w14:paraId="799CBE02" w14:textId="7943926D" w:rsidR="009004EB" w:rsidRPr="000B08AC" w:rsidRDefault="009004EB" w:rsidP="009C2F7D">
      <w:pPr>
        <w:pStyle w:val="ListParagraph"/>
        <w:numPr>
          <w:ilvl w:val="0"/>
          <w:numId w:val="29"/>
        </w:numPr>
        <w:tabs>
          <w:tab w:val="clear" w:pos="2835"/>
        </w:tabs>
        <w:spacing w:before="120"/>
        <w:contextualSpacing/>
        <w:rPr>
          <w:rFonts w:cs="Arial"/>
        </w:rPr>
      </w:pPr>
      <w:r w:rsidRPr="000B08AC">
        <w:rPr>
          <w:rFonts w:cs="Arial"/>
        </w:rPr>
        <w:t>clearly define the goals, objectives and scope</w:t>
      </w:r>
    </w:p>
    <w:p w14:paraId="0D324BBD" w14:textId="5B1E95A9" w:rsidR="009004EB" w:rsidRPr="000B08AC" w:rsidRDefault="009004EB" w:rsidP="009C2F7D">
      <w:pPr>
        <w:pStyle w:val="ListParagraph"/>
        <w:numPr>
          <w:ilvl w:val="0"/>
          <w:numId w:val="29"/>
        </w:numPr>
        <w:tabs>
          <w:tab w:val="clear" w:pos="2835"/>
        </w:tabs>
        <w:spacing w:before="120"/>
        <w:contextualSpacing/>
        <w:rPr>
          <w:rFonts w:cs="Arial"/>
        </w:rPr>
      </w:pPr>
      <w:r w:rsidRPr="000B08AC">
        <w:rPr>
          <w:rFonts w:cs="Arial"/>
        </w:rPr>
        <w:t>identify key resource requirements (e.g. human, financial, office space, etc.)</w:t>
      </w:r>
    </w:p>
    <w:p w14:paraId="5D90529F" w14:textId="463C8017" w:rsidR="009004EB" w:rsidRPr="000B08AC" w:rsidRDefault="009004EB" w:rsidP="009C2F7D">
      <w:pPr>
        <w:pStyle w:val="ListParagraph"/>
        <w:numPr>
          <w:ilvl w:val="0"/>
          <w:numId w:val="29"/>
        </w:numPr>
        <w:tabs>
          <w:tab w:val="clear" w:pos="2835"/>
        </w:tabs>
        <w:spacing w:before="120"/>
        <w:contextualSpacing/>
        <w:rPr>
          <w:rFonts w:cs="Arial"/>
        </w:rPr>
      </w:pPr>
      <w:r w:rsidRPr="000B08AC">
        <w:rPr>
          <w:rFonts w:cs="Arial"/>
        </w:rPr>
        <w:t>establish a sound framework for undertaking the research</w:t>
      </w:r>
    </w:p>
    <w:p w14:paraId="04BE8A1D" w14:textId="77777777" w:rsidR="009004EB" w:rsidRPr="000B08AC" w:rsidRDefault="009004EB" w:rsidP="009C2F7D">
      <w:pPr>
        <w:pStyle w:val="ListParagraph"/>
        <w:numPr>
          <w:ilvl w:val="0"/>
          <w:numId w:val="29"/>
        </w:numPr>
        <w:tabs>
          <w:tab w:val="clear" w:pos="2835"/>
        </w:tabs>
        <w:spacing w:before="120"/>
        <w:contextualSpacing/>
        <w:rPr>
          <w:rFonts w:cs="Arial"/>
        </w:rPr>
      </w:pPr>
      <w:r w:rsidRPr="000B08AC">
        <w:rPr>
          <w:rFonts w:cs="Arial"/>
        </w:rPr>
        <w:t>identify potential information sources and research methods.</w:t>
      </w:r>
    </w:p>
    <w:p w14:paraId="1CC520AD" w14:textId="77777777" w:rsidR="009004EB" w:rsidRPr="000B08AC" w:rsidRDefault="009004EB" w:rsidP="009004EB">
      <w:pPr>
        <w:spacing w:before="120"/>
        <w:rPr>
          <w:rFonts w:cs="Arial"/>
        </w:rPr>
      </w:pPr>
      <w:r w:rsidRPr="000B08AC">
        <w:rPr>
          <w:rFonts w:cs="Arial"/>
        </w:rPr>
        <w:t>The level of detail in the plan will vary with the complexity of the proposed procurement and the supply market.</w:t>
      </w:r>
    </w:p>
    <w:p w14:paraId="518351C8" w14:textId="77777777" w:rsidR="009004EB" w:rsidRPr="000B08AC" w:rsidRDefault="009004EB" w:rsidP="009004EB">
      <w:pPr>
        <w:pStyle w:val="Heading3"/>
      </w:pPr>
      <w:bookmarkStart w:id="50" w:name="_Toc387677089"/>
      <w:bookmarkStart w:id="51" w:name="_Toc499109420"/>
      <w:bookmarkStart w:id="52" w:name="_Toc509481349"/>
      <w:bookmarkStart w:id="53" w:name="_Toc202967854"/>
      <w:bookmarkStart w:id="54" w:name="_Toc232498111"/>
      <w:r w:rsidRPr="000B08AC">
        <w:t>Prepare a project schedule</w:t>
      </w:r>
      <w:bookmarkEnd w:id="50"/>
      <w:bookmarkEnd w:id="51"/>
      <w:bookmarkEnd w:id="52"/>
      <w:bookmarkEnd w:id="53"/>
      <w:bookmarkEnd w:id="54"/>
    </w:p>
    <w:p w14:paraId="35E543B1" w14:textId="77777777" w:rsidR="009004EB" w:rsidRPr="000B08AC" w:rsidRDefault="009004EB" w:rsidP="009004EB">
      <w:pPr>
        <w:spacing w:before="120"/>
        <w:rPr>
          <w:rFonts w:cs="Arial"/>
        </w:rPr>
      </w:pPr>
      <w:r w:rsidRPr="000B08AC">
        <w:rPr>
          <w:rFonts w:cs="Arial"/>
        </w:rPr>
        <w:t>As a supply market analysis is performed in the context of planning for significant procurement, it is important to ensure that the outcomes from the supply market analysis are available in a timely manner. As with any complex research project it is important to plan for changes and include contingencies for delays—especially if obtaining input from key stakeholders who may not be available when required. It is recommended that the critical path for the project is identified early on: activities on the critical path are those that will delay the due date of the project. Activities not on the critical path may be delayed without affecting the due date.</w:t>
      </w:r>
    </w:p>
    <w:p w14:paraId="3762B591" w14:textId="77777777" w:rsidR="009004EB" w:rsidRPr="000B08AC" w:rsidRDefault="009004EB" w:rsidP="009004EB">
      <w:pPr>
        <w:spacing w:before="120"/>
        <w:rPr>
          <w:rFonts w:cs="Arial"/>
        </w:rPr>
      </w:pPr>
      <w:r w:rsidRPr="000B08AC">
        <w:rPr>
          <w:rFonts w:cs="Arial"/>
        </w:rPr>
        <w:lastRenderedPageBreak/>
        <w:t>The use of project management software is suggested for managing more complex research projects or if there are many tasks being undertaken concurrently, where stakeholders may be engaged in research</w:t>
      </w:r>
      <w:r>
        <w:rPr>
          <w:rFonts w:cs="Arial"/>
        </w:rPr>
        <w:t xml:space="preserve"> </w:t>
      </w:r>
      <w:r w:rsidRPr="000B08AC">
        <w:rPr>
          <w:rFonts w:cs="Arial"/>
        </w:rPr>
        <w:t>tasks. Such software can assist procurement officers in monitoring the achievement of key milestones,</w:t>
      </w:r>
      <w:r>
        <w:rPr>
          <w:rFonts w:cs="Arial"/>
        </w:rPr>
        <w:t xml:space="preserve"> </w:t>
      </w:r>
      <w:r w:rsidRPr="000B08AC">
        <w:rPr>
          <w:rFonts w:cs="Arial"/>
        </w:rPr>
        <w:t>identifying potential delays with different tasks and their impacts on the critical path, and proactively managing changes to the project.</w:t>
      </w:r>
    </w:p>
    <w:p w14:paraId="60DC5477" w14:textId="77777777" w:rsidR="009004EB" w:rsidRPr="000B08AC" w:rsidRDefault="009004EB" w:rsidP="009004EB">
      <w:pPr>
        <w:pStyle w:val="Heading3"/>
      </w:pPr>
      <w:bookmarkStart w:id="55" w:name="_Toc387677090"/>
      <w:bookmarkStart w:id="56" w:name="_Toc499109421"/>
      <w:bookmarkStart w:id="57" w:name="_Toc509481350"/>
      <w:bookmarkStart w:id="58" w:name="_Toc202967855"/>
      <w:bookmarkStart w:id="59" w:name="_Toc232498112"/>
      <w:r w:rsidRPr="000B08AC">
        <w:t>Define goals, objectives and scope</w:t>
      </w:r>
      <w:bookmarkEnd w:id="55"/>
      <w:bookmarkEnd w:id="56"/>
      <w:bookmarkEnd w:id="57"/>
      <w:bookmarkEnd w:id="58"/>
      <w:bookmarkEnd w:id="59"/>
    </w:p>
    <w:p w14:paraId="7FA13C6F" w14:textId="77777777" w:rsidR="009004EB" w:rsidRPr="000B08AC" w:rsidRDefault="009004EB" w:rsidP="009004EB">
      <w:pPr>
        <w:spacing w:before="120"/>
        <w:rPr>
          <w:rFonts w:cs="Arial"/>
        </w:rPr>
      </w:pPr>
      <w:r w:rsidRPr="000B08AC">
        <w:rPr>
          <w:rFonts w:cs="Arial"/>
        </w:rPr>
        <w:t>The overall goals and objectives of the supply market analysis need to be clearly defined prior to commencing the research. These may include determining the number of suppliers, their market share and their business structure. The terms of reference should include a clear understanding of the demand requirements which need to be met by the supply market.</w:t>
      </w:r>
    </w:p>
    <w:p w14:paraId="67985B0B" w14:textId="77777777" w:rsidR="009004EB" w:rsidRPr="000B08AC" w:rsidRDefault="009004EB" w:rsidP="009004EB">
      <w:pPr>
        <w:spacing w:before="120"/>
        <w:rPr>
          <w:rFonts w:cs="Arial"/>
        </w:rPr>
      </w:pPr>
      <w:r w:rsidRPr="000B08AC">
        <w:rPr>
          <w:rFonts w:cs="Arial"/>
        </w:rPr>
        <w:t>The key stakeholders should also agree to the scope of the supply market analysis project. Well</w:t>
      </w:r>
      <w:r>
        <w:rPr>
          <w:rFonts w:cs="Arial"/>
        </w:rPr>
        <w:t xml:space="preserve"> </w:t>
      </w:r>
      <w:r w:rsidRPr="000B08AC">
        <w:rPr>
          <w:rFonts w:cs="Arial"/>
        </w:rPr>
        <w:t>formulated goals and objectives will help to achieve this; however, it is also important that the area of investigation has clear boundaries and that the level of desired detail is defined. Once the scope is agreed to, the project management approaches explained above can be used to quickly identify and manage any changes to it.</w:t>
      </w:r>
    </w:p>
    <w:p w14:paraId="5AE9A46A" w14:textId="77777777" w:rsidR="009004EB" w:rsidRPr="000B08AC" w:rsidRDefault="009004EB" w:rsidP="009004EB">
      <w:pPr>
        <w:pStyle w:val="Heading3"/>
      </w:pPr>
      <w:bookmarkStart w:id="60" w:name="_Toc387677091"/>
      <w:bookmarkStart w:id="61" w:name="_Toc499109422"/>
      <w:bookmarkStart w:id="62" w:name="_Toc509481351"/>
      <w:bookmarkStart w:id="63" w:name="_Toc202967856"/>
      <w:bookmarkStart w:id="64" w:name="_Toc232498113"/>
      <w:r w:rsidRPr="000B08AC">
        <w:t>Identify resource requirements</w:t>
      </w:r>
      <w:bookmarkEnd w:id="60"/>
      <w:bookmarkEnd w:id="61"/>
      <w:bookmarkEnd w:id="62"/>
      <w:bookmarkEnd w:id="63"/>
      <w:bookmarkEnd w:id="64"/>
    </w:p>
    <w:p w14:paraId="5055542B" w14:textId="77777777" w:rsidR="009004EB" w:rsidRPr="000B08AC" w:rsidRDefault="009004EB" w:rsidP="009004EB">
      <w:pPr>
        <w:spacing w:before="120"/>
        <w:rPr>
          <w:rFonts w:cs="Arial"/>
        </w:rPr>
      </w:pPr>
      <w:r w:rsidRPr="000B08AC">
        <w:rPr>
          <w:rFonts w:cs="Arial"/>
        </w:rPr>
        <w:t>This activity includes identifying the human, financial and physical resources required to undertake the supply market analysis. The first task is to determine which people are available to conduct the analysis and ensure that they have appropriate levels of knowledge and skills in research and analysis techniques. If there are inadequate internal resources then additional assistance may be needed—for example from other agencies or via external consultants. Funding requirements for the engagement of external consultants will need to be communicated to budget holders as early as possible. Other resource requirements that need to be identified and budgeted for might include:</w:t>
      </w:r>
    </w:p>
    <w:p w14:paraId="748AD168" w14:textId="77777777" w:rsidR="009004EB" w:rsidRPr="000B08AC" w:rsidRDefault="009004EB" w:rsidP="009C2F7D">
      <w:pPr>
        <w:pStyle w:val="ListParagraph"/>
        <w:numPr>
          <w:ilvl w:val="0"/>
          <w:numId w:val="29"/>
        </w:numPr>
        <w:tabs>
          <w:tab w:val="clear" w:pos="2835"/>
        </w:tabs>
        <w:spacing w:before="120"/>
        <w:contextualSpacing/>
        <w:rPr>
          <w:rFonts w:cs="Arial"/>
        </w:rPr>
      </w:pPr>
      <w:r w:rsidRPr="000B08AC">
        <w:rPr>
          <w:rFonts w:cs="Arial"/>
        </w:rPr>
        <w:t>subscriptions to reports specialising in supply market topics</w:t>
      </w:r>
    </w:p>
    <w:p w14:paraId="0C90702E" w14:textId="77777777" w:rsidR="009004EB" w:rsidRPr="000B08AC" w:rsidRDefault="009004EB" w:rsidP="009C2F7D">
      <w:pPr>
        <w:pStyle w:val="ListParagraph"/>
        <w:numPr>
          <w:ilvl w:val="0"/>
          <w:numId w:val="29"/>
        </w:numPr>
        <w:tabs>
          <w:tab w:val="clear" w:pos="2835"/>
        </w:tabs>
        <w:spacing w:before="120"/>
        <w:contextualSpacing/>
        <w:rPr>
          <w:rFonts w:cs="Arial"/>
        </w:rPr>
      </w:pPr>
      <w:r w:rsidRPr="000B08AC">
        <w:rPr>
          <w:rFonts w:cs="Arial"/>
        </w:rPr>
        <w:t>travel</w:t>
      </w:r>
    </w:p>
    <w:p w14:paraId="1C2C4FAF" w14:textId="77777777" w:rsidR="009004EB" w:rsidRPr="000B08AC" w:rsidRDefault="009004EB" w:rsidP="009C2F7D">
      <w:pPr>
        <w:pStyle w:val="ListParagraph"/>
        <w:numPr>
          <w:ilvl w:val="0"/>
          <w:numId w:val="29"/>
        </w:numPr>
        <w:tabs>
          <w:tab w:val="clear" w:pos="2835"/>
        </w:tabs>
        <w:spacing w:before="120"/>
        <w:contextualSpacing/>
        <w:rPr>
          <w:rFonts w:cs="Arial"/>
        </w:rPr>
      </w:pPr>
      <w:r w:rsidRPr="000B08AC">
        <w:rPr>
          <w:rFonts w:cs="Arial"/>
        </w:rPr>
        <w:t>software</w:t>
      </w:r>
    </w:p>
    <w:p w14:paraId="6AF99E2D" w14:textId="77777777" w:rsidR="009004EB" w:rsidRPr="000B08AC" w:rsidRDefault="009004EB" w:rsidP="009C2F7D">
      <w:pPr>
        <w:pStyle w:val="ListParagraph"/>
        <w:numPr>
          <w:ilvl w:val="0"/>
          <w:numId w:val="29"/>
        </w:numPr>
        <w:tabs>
          <w:tab w:val="clear" w:pos="2835"/>
        </w:tabs>
        <w:spacing w:before="120"/>
        <w:contextualSpacing/>
        <w:rPr>
          <w:rFonts w:cs="Arial"/>
        </w:rPr>
      </w:pPr>
      <w:r w:rsidRPr="000B08AC">
        <w:rPr>
          <w:rFonts w:cs="Arial"/>
        </w:rPr>
        <w:t>organisational memberships.</w:t>
      </w:r>
    </w:p>
    <w:p w14:paraId="4875A4F0" w14:textId="47B19CC6" w:rsidR="00AB4CF6" w:rsidRPr="009C2F7D" w:rsidRDefault="009004EB" w:rsidP="009C2F7D">
      <w:pPr>
        <w:spacing w:before="120"/>
        <w:rPr>
          <w:rFonts w:cs="Arial"/>
        </w:rPr>
      </w:pPr>
      <w:r w:rsidRPr="000B08AC">
        <w:rPr>
          <w:rFonts w:cs="Arial"/>
        </w:rPr>
        <w:t>These resource requirements require funding and need to be included in the project plan.</w:t>
      </w:r>
      <w:bookmarkStart w:id="65" w:name="_Toc387677092"/>
      <w:bookmarkStart w:id="66" w:name="_Toc499109423"/>
      <w:bookmarkStart w:id="67" w:name="_Toc509481352"/>
      <w:bookmarkStart w:id="68" w:name="_Toc202967857"/>
    </w:p>
    <w:p w14:paraId="04CF78E5" w14:textId="50181F4D" w:rsidR="009004EB" w:rsidRPr="000B08AC" w:rsidRDefault="009004EB" w:rsidP="009004EB">
      <w:pPr>
        <w:pStyle w:val="Heading3"/>
      </w:pPr>
      <w:bookmarkStart w:id="69" w:name="_Toc232498114"/>
      <w:r w:rsidRPr="000B08AC">
        <w:t>Supply market analysis framework</w:t>
      </w:r>
      <w:bookmarkEnd w:id="65"/>
      <w:bookmarkEnd w:id="66"/>
      <w:bookmarkEnd w:id="67"/>
      <w:bookmarkEnd w:id="68"/>
      <w:bookmarkEnd w:id="69"/>
    </w:p>
    <w:p w14:paraId="265D8EA8" w14:textId="77777777" w:rsidR="009004EB" w:rsidRPr="000B08AC" w:rsidRDefault="009004EB" w:rsidP="009004EB">
      <w:pPr>
        <w:spacing w:before="120"/>
        <w:rPr>
          <w:rFonts w:cs="Arial"/>
        </w:rPr>
      </w:pPr>
      <w:r w:rsidRPr="000B08AC">
        <w:rPr>
          <w:rFonts w:cs="Arial"/>
        </w:rPr>
        <w:t xml:space="preserve">The supply market analysis framework illustrated in </w:t>
      </w:r>
      <w:r w:rsidRPr="000B08AC">
        <w:rPr>
          <w:rFonts w:cs="Arial"/>
          <w:b/>
        </w:rPr>
        <w:t>Figure 1</w:t>
      </w:r>
      <w:r w:rsidRPr="000B08AC">
        <w:rPr>
          <w:rFonts w:cs="Arial"/>
        </w:rPr>
        <w:t xml:space="preserve"> provides a logical approach for conducting a supply market analysis, based on five key dimensions. The key dimensions are adapted from Michael Porter’s ‘Five Forces Model’</w:t>
      </w:r>
      <w:r w:rsidRPr="000B08AC">
        <w:rPr>
          <w:rStyle w:val="FootnoteReference"/>
          <w:rFonts w:cs="Arial"/>
        </w:rPr>
        <w:footnoteReference w:id="1"/>
      </w:r>
      <w:r w:rsidRPr="000B08AC">
        <w:rPr>
          <w:rFonts w:cs="Arial"/>
        </w:rPr>
        <w:t xml:space="preserve"> and are as follows:</w:t>
      </w:r>
    </w:p>
    <w:p w14:paraId="6E3695F9" w14:textId="77777777" w:rsidR="009004EB" w:rsidRPr="000B08AC" w:rsidRDefault="009004EB" w:rsidP="009C2F7D">
      <w:pPr>
        <w:pStyle w:val="ListParagraph"/>
        <w:numPr>
          <w:ilvl w:val="0"/>
          <w:numId w:val="32"/>
        </w:numPr>
        <w:tabs>
          <w:tab w:val="clear" w:pos="2835"/>
        </w:tabs>
        <w:spacing w:before="120"/>
        <w:ind w:left="714" w:hanging="357"/>
        <w:contextualSpacing/>
        <w:rPr>
          <w:rFonts w:cs="Arial"/>
        </w:rPr>
      </w:pPr>
      <w:r>
        <w:rPr>
          <w:rFonts w:cs="Arial"/>
        </w:rPr>
        <w:t>market structure</w:t>
      </w:r>
    </w:p>
    <w:p w14:paraId="3F247495" w14:textId="77777777" w:rsidR="009004EB" w:rsidRPr="000B08AC" w:rsidRDefault="009004EB" w:rsidP="009C2F7D">
      <w:pPr>
        <w:pStyle w:val="ListParagraph"/>
        <w:numPr>
          <w:ilvl w:val="0"/>
          <w:numId w:val="32"/>
        </w:numPr>
        <w:tabs>
          <w:tab w:val="clear" w:pos="2835"/>
        </w:tabs>
        <w:spacing w:before="120"/>
        <w:ind w:left="714" w:hanging="357"/>
        <w:contextualSpacing/>
        <w:rPr>
          <w:rFonts w:cs="Arial"/>
        </w:rPr>
      </w:pPr>
      <w:r>
        <w:rPr>
          <w:rFonts w:cs="Arial"/>
        </w:rPr>
        <w:t>competition</w:t>
      </w:r>
    </w:p>
    <w:p w14:paraId="74994D2B" w14:textId="77777777" w:rsidR="009004EB" w:rsidRPr="000B08AC" w:rsidRDefault="009004EB" w:rsidP="009C2F7D">
      <w:pPr>
        <w:pStyle w:val="ListParagraph"/>
        <w:numPr>
          <w:ilvl w:val="0"/>
          <w:numId w:val="32"/>
        </w:numPr>
        <w:tabs>
          <w:tab w:val="clear" w:pos="2835"/>
        </w:tabs>
        <w:spacing w:before="120"/>
        <w:ind w:left="714" w:hanging="357"/>
        <w:contextualSpacing/>
        <w:rPr>
          <w:rFonts w:cs="Arial"/>
        </w:rPr>
      </w:pPr>
      <w:r>
        <w:rPr>
          <w:rFonts w:cs="Arial"/>
        </w:rPr>
        <w:t>supply chains</w:t>
      </w:r>
    </w:p>
    <w:p w14:paraId="3832710B" w14:textId="77777777" w:rsidR="009004EB" w:rsidRPr="000B08AC" w:rsidRDefault="009004EB" w:rsidP="009C2F7D">
      <w:pPr>
        <w:pStyle w:val="ListParagraph"/>
        <w:numPr>
          <w:ilvl w:val="0"/>
          <w:numId w:val="32"/>
        </w:numPr>
        <w:tabs>
          <w:tab w:val="clear" w:pos="2835"/>
        </w:tabs>
        <w:spacing w:before="120"/>
        <w:ind w:left="714" w:hanging="357"/>
        <w:contextualSpacing/>
        <w:rPr>
          <w:rFonts w:cs="Arial"/>
        </w:rPr>
      </w:pPr>
      <w:r>
        <w:rPr>
          <w:rFonts w:cs="Arial"/>
        </w:rPr>
        <w:t>substitute goods and services</w:t>
      </w:r>
    </w:p>
    <w:p w14:paraId="0316F500" w14:textId="591A2F50" w:rsidR="009004EB" w:rsidRPr="009004EB" w:rsidRDefault="009004EB" w:rsidP="009C2F7D">
      <w:pPr>
        <w:pStyle w:val="ListParagraph"/>
        <w:numPr>
          <w:ilvl w:val="0"/>
          <w:numId w:val="32"/>
        </w:numPr>
        <w:tabs>
          <w:tab w:val="clear" w:pos="2835"/>
        </w:tabs>
        <w:spacing w:before="120"/>
        <w:ind w:left="714" w:hanging="357"/>
        <w:contextualSpacing/>
        <w:rPr>
          <w:rFonts w:cs="Arial"/>
        </w:rPr>
      </w:pPr>
      <w:r w:rsidRPr="000B08AC">
        <w:rPr>
          <w:rFonts w:cs="Arial"/>
        </w:rPr>
        <w:t>agency’s value as a customer (supplier preferencing).</w:t>
      </w:r>
    </w:p>
    <w:p w14:paraId="452BC7BE" w14:textId="77777777" w:rsidR="00020DE2" w:rsidRDefault="00020DE2">
      <w:pPr>
        <w:spacing w:after="0"/>
        <w:rPr>
          <w:rFonts w:cs="Arial"/>
          <w:b/>
        </w:rPr>
      </w:pPr>
      <w:r>
        <w:rPr>
          <w:rFonts w:cs="Arial"/>
          <w:b/>
        </w:rPr>
        <w:br w:type="page"/>
      </w:r>
    </w:p>
    <w:p w14:paraId="22C1A69E" w14:textId="55CA18F1" w:rsidR="009004EB" w:rsidRDefault="009004EB" w:rsidP="009004EB">
      <w:pPr>
        <w:spacing w:after="0"/>
        <w:rPr>
          <w:rFonts w:cs="Arial"/>
          <w:b/>
        </w:rPr>
      </w:pPr>
      <w:r w:rsidRPr="00B56D65">
        <w:rPr>
          <w:rFonts w:cs="Arial"/>
          <w:b/>
        </w:rPr>
        <w:lastRenderedPageBreak/>
        <w:t>Figure 1: The supply market analysis framework</w:t>
      </w:r>
    </w:p>
    <w:p w14:paraId="7A21B5EB" w14:textId="77777777" w:rsidR="009004EB" w:rsidRDefault="009004EB" w:rsidP="009004EB">
      <w:pPr>
        <w:rPr>
          <w:rFonts w:cs="Arial"/>
          <w:b/>
        </w:rPr>
      </w:pPr>
    </w:p>
    <w:p w14:paraId="7A4CE3E4" w14:textId="0ED7AB35" w:rsidR="009004EB" w:rsidRDefault="00DB363E" w:rsidP="009004EB">
      <w:pPr>
        <w:jc w:val="center"/>
        <w:rPr>
          <w:rFonts w:cs="Arial"/>
        </w:rPr>
      </w:pPr>
      <w:r w:rsidRPr="00DB363E">
        <w:rPr>
          <w:noProof/>
        </w:rPr>
        <w:t xml:space="preserve"> </w:t>
      </w:r>
      <w:r w:rsidRPr="00DB363E">
        <w:rPr>
          <w:rFonts w:cs="Arial"/>
          <w:noProof/>
        </w:rPr>
        <w:drawing>
          <wp:inline distT="0" distB="0" distL="0" distR="0" wp14:anchorId="3FC87E7D" wp14:editId="70D18DE1">
            <wp:extent cx="3867150" cy="3867150"/>
            <wp:effectExtent l="0" t="0" r="0" b="0"/>
            <wp:docPr id="6173196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319659" name=""/>
                    <pic:cNvPicPr/>
                  </pic:nvPicPr>
                  <pic:blipFill>
                    <a:blip r:embed="rId14"/>
                    <a:stretch>
                      <a:fillRect/>
                    </a:stretch>
                  </pic:blipFill>
                  <pic:spPr>
                    <a:xfrm>
                      <a:off x="0" y="0"/>
                      <a:ext cx="3867484" cy="3867484"/>
                    </a:xfrm>
                    <a:prstGeom prst="rect">
                      <a:avLst/>
                    </a:prstGeom>
                  </pic:spPr>
                </pic:pic>
              </a:graphicData>
            </a:graphic>
          </wp:inline>
        </w:drawing>
      </w:r>
    </w:p>
    <w:p w14:paraId="72CF94D7" w14:textId="77777777" w:rsidR="009004EB" w:rsidRDefault="009004EB" w:rsidP="009004EB">
      <w:pPr>
        <w:rPr>
          <w:rFonts w:cs="Arial"/>
        </w:rPr>
      </w:pPr>
    </w:p>
    <w:p w14:paraId="208DF56B" w14:textId="77777777" w:rsidR="009004EB" w:rsidRPr="00641CBE" w:rsidRDefault="009004EB" w:rsidP="009004EB">
      <w:pPr>
        <w:spacing w:before="120"/>
        <w:rPr>
          <w:rFonts w:cs="Arial"/>
        </w:rPr>
      </w:pPr>
      <w:r w:rsidRPr="00641CBE">
        <w:rPr>
          <w:rFonts w:cs="Arial"/>
        </w:rPr>
        <w:t>In addition, economic, socio-cultural, technological, environmental, sustainability and legal factors should be analysed. This will assist in identifying supply-related risks and opportunities.</w:t>
      </w:r>
    </w:p>
    <w:p w14:paraId="010CC059" w14:textId="77777777" w:rsidR="009004EB" w:rsidRPr="00641CBE" w:rsidRDefault="009004EB" w:rsidP="009004EB">
      <w:pPr>
        <w:spacing w:before="120"/>
        <w:rPr>
          <w:rFonts w:cs="Arial"/>
        </w:rPr>
      </w:pPr>
      <w:r w:rsidRPr="00641CBE">
        <w:rPr>
          <w:rFonts w:cs="Arial"/>
        </w:rPr>
        <w:t>In the sections that follow, this guide outlines key areas to research for each dimension of the framework, together with examples (where applicable) to illustrate the key points.</w:t>
      </w:r>
    </w:p>
    <w:p w14:paraId="613BCBD4" w14:textId="77777777" w:rsidR="009004EB" w:rsidRPr="00641CBE" w:rsidRDefault="009004EB" w:rsidP="009004EB">
      <w:pPr>
        <w:spacing w:before="120"/>
        <w:rPr>
          <w:rFonts w:cs="Arial"/>
        </w:rPr>
      </w:pPr>
      <w:r w:rsidRPr="00641CBE">
        <w:rPr>
          <w:rFonts w:cs="Arial"/>
        </w:rPr>
        <w:t>Examples provided in this guide are provided as illustration only and should not be treated as specific advice.</w:t>
      </w:r>
    </w:p>
    <w:p w14:paraId="4E077861" w14:textId="77777777" w:rsidR="009004EB" w:rsidRPr="00641CBE" w:rsidRDefault="009004EB" w:rsidP="009004EB">
      <w:pPr>
        <w:pStyle w:val="Heading3"/>
      </w:pPr>
      <w:bookmarkStart w:id="70" w:name="_Toc387677093"/>
      <w:bookmarkStart w:id="71" w:name="_Toc499109424"/>
      <w:bookmarkStart w:id="72" w:name="_Toc509481353"/>
      <w:bookmarkStart w:id="73" w:name="_Toc202967858"/>
      <w:bookmarkStart w:id="74" w:name="_Toc232498115"/>
      <w:r w:rsidRPr="00641CBE">
        <w:t>Sources of information and research methods</w:t>
      </w:r>
      <w:bookmarkEnd w:id="70"/>
      <w:bookmarkEnd w:id="71"/>
      <w:bookmarkEnd w:id="72"/>
      <w:bookmarkEnd w:id="73"/>
      <w:bookmarkEnd w:id="74"/>
    </w:p>
    <w:p w14:paraId="0FA209EB" w14:textId="77777777" w:rsidR="009004EB" w:rsidRPr="00641CBE" w:rsidRDefault="009004EB" w:rsidP="009004EB">
      <w:pPr>
        <w:spacing w:before="120"/>
        <w:rPr>
          <w:rFonts w:cs="Arial"/>
        </w:rPr>
      </w:pPr>
      <w:r w:rsidRPr="1D5B133B">
        <w:rPr>
          <w:rFonts w:cs="Arial"/>
        </w:rPr>
        <w:t>Several information sources are available, including but not limited to:</w:t>
      </w:r>
    </w:p>
    <w:p w14:paraId="56632654" w14:textId="77777777" w:rsidR="009004EB" w:rsidRPr="00641CBE" w:rsidRDefault="009004EB" w:rsidP="009C2F7D">
      <w:pPr>
        <w:pStyle w:val="ListParagraph"/>
        <w:numPr>
          <w:ilvl w:val="0"/>
          <w:numId w:val="29"/>
        </w:numPr>
        <w:tabs>
          <w:tab w:val="clear" w:pos="2835"/>
        </w:tabs>
        <w:spacing w:before="120"/>
        <w:contextualSpacing/>
        <w:rPr>
          <w:rFonts w:cs="Arial"/>
        </w:rPr>
      </w:pPr>
      <w:r w:rsidRPr="00641CBE">
        <w:rPr>
          <w:rFonts w:cs="Arial"/>
        </w:rPr>
        <w:t>end users and buyers of goods and services</w:t>
      </w:r>
    </w:p>
    <w:p w14:paraId="34C259EE" w14:textId="77777777" w:rsidR="009004EB" w:rsidRPr="00641CBE" w:rsidRDefault="009004EB" w:rsidP="009C2F7D">
      <w:pPr>
        <w:pStyle w:val="ListParagraph"/>
        <w:numPr>
          <w:ilvl w:val="0"/>
          <w:numId w:val="29"/>
        </w:numPr>
        <w:tabs>
          <w:tab w:val="clear" w:pos="2835"/>
        </w:tabs>
        <w:spacing w:before="120"/>
        <w:contextualSpacing/>
        <w:rPr>
          <w:rFonts w:cs="Arial"/>
        </w:rPr>
      </w:pPr>
      <w:r w:rsidRPr="00641CBE">
        <w:rPr>
          <w:rFonts w:cs="Arial"/>
        </w:rPr>
        <w:t>suppliers and industry associations</w:t>
      </w:r>
    </w:p>
    <w:p w14:paraId="1F00CB24" w14:textId="77777777" w:rsidR="009004EB" w:rsidRPr="00641CBE" w:rsidRDefault="009004EB" w:rsidP="009C2F7D">
      <w:pPr>
        <w:pStyle w:val="ListParagraph"/>
        <w:numPr>
          <w:ilvl w:val="0"/>
          <w:numId w:val="29"/>
        </w:numPr>
        <w:tabs>
          <w:tab w:val="clear" w:pos="2835"/>
        </w:tabs>
        <w:spacing w:before="120"/>
        <w:contextualSpacing/>
        <w:rPr>
          <w:rFonts w:cs="Arial"/>
        </w:rPr>
      </w:pPr>
      <w:r w:rsidRPr="00641CBE">
        <w:rPr>
          <w:rFonts w:cs="Arial"/>
        </w:rPr>
        <w:t>quality assurance auditors, online databases and media sources</w:t>
      </w:r>
    </w:p>
    <w:p w14:paraId="7C7DE915" w14:textId="77777777" w:rsidR="009004EB" w:rsidRPr="00641CBE" w:rsidRDefault="009004EB" w:rsidP="009C2F7D">
      <w:pPr>
        <w:pStyle w:val="ListParagraph"/>
        <w:numPr>
          <w:ilvl w:val="0"/>
          <w:numId w:val="29"/>
        </w:numPr>
        <w:tabs>
          <w:tab w:val="clear" w:pos="2835"/>
        </w:tabs>
        <w:spacing w:before="120"/>
        <w:contextualSpacing/>
        <w:rPr>
          <w:rFonts w:cs="Arial"/>
        </w:rPr>
      </w:pPr>
      <w:r w:rsidRPr="00641CBE">
        <w:rPr>
          <w:rFonts w:cs="Arial"/>
        </w:rPr>
        <w:t>specialist public sector organisations</w:t>
      </w:r>
    </w:p>
    <w:p w14:paraId="0563D600" w14:textId="77777777" w:rsidR="009004EB" w:rsidRPr="00641CBE" w:rsidRDefault="009004EB" w:rsidP="009C2F7D">
      <w:pPr>
        <w:pStyle w:val="ListParagraph"/>
        <w:numPr>
          <w:ilvl w:val="0"/>
          <w:numId w:val="29"/>
        </w:numPr>
        <w:tabs>
          <w:tab w:val="clear" w:pos="2835"/>
        </w:tabs>
        <w:spacing w:before="120"/>
        <w:contextualSpacing/>
        <w:rPr>
          <w:rFonts w:cs="Arial"/>
        </w:rPr>
      </w:pPr>
      <w:r w:rsidRPr="00641CBE">
        <w:rPr>
          <w:rFonts w:cs="Arial"/>
        </w:rPr>
        <w:t>private sector research organisations, internet searches and company-specific publications.</w:t>
      </w:r>
    </w:p>
    <w:p w14:paraId="62156BC8" w14:textId="77777777" w:rsidR="009004EB" w:rsidRPr="00641CBE" w:rsidRDefault="009004EB" w:rsidP="009004EB">
      <w:pPr>
        <w:spacing w:before="120"/>
        <w:rPr>
          <w:rFonts w:cs="Arial"/>
        </w:rPr>
      </w:pPr>
      <w:r w:rsidRPr="00641CBE">
        <w:rPr>
          <w:rFonts w:cs="Arial"/>
        </w:rPr>
        <w:t xml:space="preserve">A detailed list of information sources is provided </w:t>
      </w:r>
      <w:r>
        <w:rPr>
          <w:rFonts w:cs="Arial"/>
        </w:rPr>
        <w:t>later in</w:t>
      </w:r>
      <w:r w:rsidRPr="00641CBE">
        <w:rPr>
          <w:rFonts w:cs="Arial"/>
        </w:rPr>
        <w:t xml:space="preserve"> this guide.</w:t>
      </w:r>
    </w:p>
    <w:p w14:paraId="6AD4B0D2" w14:textId="77777777" w:rsidR="009004EB" w:rsidRPr="00641CBE" w:rsidRDefault="009004EB" w:rsidP="009004EB">
      <w:pPr>
        <w:spacing w:before="120"/>
        <w:rPr>
          <w:rFonts w:cs="Arial"/>
        </w:rPr>
      </w:pPr>
      <w:r w:rsidRPr="00641CBE">
        <w:rPr>
          <w:rFonts w:cs="Arial"/>
        </w:rPr>
        <w:t xml:space="preserve">It is important to remain impartial in relation to suppliers’ behaviour towards each other or to buyers during the process of gathering information. Procurement officers should be mindful of the purpose of supplier-prepared promotional/informative material. The issue of ‘supplier conditioning’ is also addressed in the </w:t>
      </w:r>
      <w:r>
        <w:rPr>
          <w:rFonts w:cs="Arial"/>
        </w:rPr>
        <w:t>later in this guide</w:t>
      </w:r>
      <w:r w:rsidRPr="00641CBE">
        <w:rPr>
          <w:rFonts w:cs="Arial"/>
        </w:rPr>
        <w:t>.</w:t>
      </w:r>
    </w:p>
    <w:p w14:paraId="7C9047F8" w14:textId="77777777" w:rsidR="009004EB" w:rsidRDefault="009004EB" w:rsidP="009004EB">
      <w:pPr>
        <w:spacing w:before="120"/>
        <w:rPr>
          <w:rFonts w:cs="Arial"/>
        </w:rPr>
      </w:pPr>
      <w:r w:rsidRPr="00641CBE">
        <w:rPr>
          <w:rFonts w:cs="Arial"/>
        </w:rPr>
        <w:t>Much information can be obtained from an initial ‘desktop’ analysis. The internet is a rich source of information, but information gathered from internet sources should be checked against other sources such as published journals for accuracy and veracity. The credibility and perspective of the author should also be reviewed to assist in evaluating the accuracy and veracity of the information. The departmental library can be of assistance in finding information on specific topics.</w:t>
      </w:r>
    </w:p>
    <w:p w14:paraId="4625F3A6" w14:textId="77777777" w:rsidR="009004EB" w:rsidRPr="00930864" w:rsidRDefault="009004EB" w:rsidP="009004EB">
      <w:pPr>
        <w:spacing w:before="120"/>
        <w:rPr>
          <w:rFonts w:cs="Arial"/>
        </w:rPr>
      </w:pPr>
      <w:r w:rsidRPr="1D5B133B">
        <w:rPr>
          <w:rFonts w:cs="Arial"/>
        </w:rPr>
        <w:t>Reviewing the literature and conducting desktop and library research may yield a substantial amount of background information; this should be complemented by field research. Such work would include use of the techniques suggested in the ‘Market sounding’ section of this guidance material, whereby buyers interview specific suppliers, customers, or government officials within the industry. Field research often provides an insight into key issues and developments occurring in the industry/market under consideration.</w:t>
      </w:r>
    </w:p>
    <w:p w14:paraId="3900F934" w14:textId="77777777" w:rsidR="009004EB" w:rsidRDefault="009004EB" w:rsidP="009004EB">
      <w:pPr>
        <w:spacing w:before="120"/>
        <w:rPr>
          <w:rFonts w:cs="Arial"/>
        </w:rPr>
      </w:pPr>
      <w:r w:rsidRPr="00930864">
        <w:rPr>
          <w:rFonts w:cs="Arial"/>
        </w:rPr>
        <w:lastRenderedPageBreak/>
        <w:t>Finally, software tools and packages—ranging from spread sheets to specific databases—can be highly useful in uncovering patterns, simulating scenarios, and conducting statistical analyses. Use of such tools is advised where substantial and detailed data is involved. As discussed in the ‘Identify resource requirements’ section, as early as possible in the planning process it is important to identify people with the requisite skills in interpreting and analysing supply market data using different software tools and packages.</w:t>
      </w:r>
    </w:p>
    <w:p w14:paraId="756507D2" w14:textId="77777777" w:rsidR="009004EB" w:rsidRPr="00930864" w:rsidRDefault="009004EB" w:rsidP="009004EB">
      <w:pPr>
        <w:pStyle w:val="Heading1"/>
      </w:pPr>
      <w:bookmarkStart w:id="75" w:name="_Toc387677094"/>
      <w:bookmarkStart w:id="76" w:name="_Toc499109425"/>
      <w:bookmarkStart w:id="77" w:name="_Toc509481354"/>
      <w:bookmarkStart w:id="78" w:name="_Toc202967859"/>
      <w:bookmarkStart w:id="79" w:name="_Toc232498116"/>
      <w:r w:rsidRPr="00930864">
        <w:t>Conducting supply market analysis</w:t>
      </w:r>
      <w:bookmarkEnd w:id="75"/>
      <w:bookmarkEnd w:id="76"/>
      <w:bookmarkEnd w:id="77"/>
      <w:bookmarkEnd w:id="78"/>
      <w:bookmarkEnd w:id="79"/>
    </w:p>
    <w:p w14:paraId="3FE9EB84" w14:textId="77777777" w:rsidR="009004EB" w:rsidRPr="00930864" w:rsidRDefault="009004EB" w:rsidP="009004EB">
      <w:pPr>
        <w:pStyle w:val="Heading2"/>
      </w:pPr>
      <w:bookmarkStart w:id="80" w:name="_Toc387677095"/>
      <w:bookmarkStart w:id="81" w:name="_Toc499109426"/>
      <w:bookmarkStart w:id="82" w:name="_Toc509481355"/>
      <w:bookmarkStart w:id="83" w:name="_Toc202967860"/>
      <w:bookmarkStart w:id="84" w:name="_Toc232498117"/>
      <w:r w:rsidRPr="00930864">
        <w:t>Market structure</w:t>
      </w:r>
      <w:bookmarkEnd w:id="80"/>
      <w:bookmarkEnd w:id="81"/>
      <w:bookmarkEnd w:id="82"/>
      <w:bookmarkEnd w:id="83"/>
      <w:bookmarkEnd w:id="84"/>
    </w:p>
    <w:p w14:paraId="0BFCF3E8" w14:textId="77777777" w:rsidR="009004EB" w:rsidRPr="00E31B19" w:rsidRDefault="009004EB" w:rsidP="009004EB">
      <w:pPr>
        <w:pStyle w:val="Heading3"/>
      </w:pPr>
      <w:bookmarkStart w:id="85" w:name="_Toc387677096"/>
      <w:bookmarkStart w:id="86" w:name="_Toc499109427"/>
      <w:bookmarkStart w:id="87" w:name="_Toc509481356"/>
      <w:bookmarkStart w:id="88" w:name="_Toc202967861"/>
      <w:bookmarkStart w:id="89" w:name="_Toc232498118"/>
      <w:r w:rsidRPr="00930864">
        <w:t>Recommended practice</w:t>
      </w:r>
      <w:bookmarkEnd w:id="85"/>
      <w:bookmarkEnd w:id="86"/>
      <w:bookmarkEnd w:id="87"/>
      <w:bookmarkEnd w:id="88"/>
      <w:bookmarkEnd w:id="89"/>
    </w:p>
    <w:p w14:paraId="0225D3AB" w14:textId="77777777" w:rsidR="009004EB" w:rsidRPr="00930864" w:rsidRDefault="009004EB" w:rsidP="009004EB">
      <w:pPr>
        <w:pStyle w:val="Heading4"/>
      </w:pPr>
      <w:r w:rsidRPr="00930864">
        <w:t>Overview</w:t>
      </w:r>
    </w:p>
    <w:p w14:paraId="0035E612" w14:textId="77777777" w:rsidR="009004EB" w:rsidRPr="00930864" w:rsidRDefault="009004EB" w:rsidP="009004EB">
      <w:pPr>
        <w:spacing w:before="120"/>
        <w:rPr>
          <w:rFonts w:cs="Arial"/>
        </w:rPr>
      </w:pPr>
      <w:r w:rsidRPr="00930864">
        <w:rPr>
          <w:rFonts w:cs="Arial"/>
        </w:rPr>
        <w:t>This stage includes determining the relevant market or market segments, total size of the market, key suppliers in the market and their respective market shares, existing ownership structures in the market and profitability of the different suppliers.</w:t>
      </w:r>
    </w:p>
    <w:p w14:paraId="2EC7F4B1" w14:textId="77777777" w:rsidR="009004EB" w:rsidRPr="00930864" w:rsidRDefault="009004EB" w:rsidP="009004EB">
      <w:pPr>
        <w:pStyle w:val="Heading4"/>
      </w:pPr>
      <w:r w:rsidRPr="00930864">
        <w:t>Defining the market</w:t>
      </w:r>
    </w:p>
    <w:p w14:paraId="480304F5" w14:textId="77777777" w:rsidR="009004EB" w:rsidRDefault="009004EB" w:rsidP="009004EB">
      <w:pPr>
        <w:spacing w:before="120"/>
        <w:rPr>
          <w:rFonts w:cs="Arial"/>
          <w:b/>
        </w:rPr>
      </w:pPr>
      <w:r w:rsidRPr="00930864">
        <w:rPr>
          <w:rFonts w:cs="Arial"/>
        </w:rPr>
        <w:t xml:space="preserve">The first step in analysing the market structure is to define the relevant market or market segments under consideration, as this will help to focus the supply market analysis and is important in order to target the relevant suppliers. Defining the market entails determining the key characteristics of the market, such as whether it is purely a product or service or a combination, and determining whether the market is divided into commercial, technical and/or geographic segments. An example of defining the IT software market is provided in </w:t>
      </w:r>
      <w:r w:rsidRPr="0027051A">
        <w:rPr>
          <w:rFonts w:cs="Arial"/>
        </w:rPr>
        <w:t>Table 1</w:t>
      </w:r>
      <w:r w:rsidRPr="00930864">
        <w:rPr>
          <w:rFonts w:cs="Arial"/>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19" w:type="dxa"/>
          <w:bottom w:w="28" w:type="dxa"/>
          <w:right w:w="119" w:type="dxa"/>
        </w:tblCellMar>
        <w:tblLook w:val="01E0" w:firstRow="1" w:lastRow="1" w:firstColumn="1" w:lastColumn="1" w:noHBand="0" w:noVBand="0"/>
      </w:tblPr>
      <w:tblGrid>
        <w:gridCol w:w="10478"/>
      </w:tblGrid>
      <w:tr w:rsidR="009004EB" w:rsidRPr="000B414E" w14:paraId="19F46C38" w14:textId="77777777" w:rsidTr="009004EB">
        <w:trPr>
          <w:trHeight w:val="272"/>
        </w:trPr>
        <w:tc>
          <w:tcPr>
            <w:tcW w:w="5000" w:type="pct"/>
            <w:shd w:val="clear" w:color="auto" w:fill="0070C0"/>
          </w:tcPr>
          <w:p w14:paraId="36E212B5" w14:textId="77777777" w:rsidR="009004EB" w:rsidRPr="00622A16" w:rsidRDefault="009004EB" w:rsidP="009004EB">
            <w:pPr>
              <w:spacing w:after="0"/>
              <w:rPr>
                <w:rFonts w:cs="Arial"/>
                <w:b/>
                <w:color w:val="FFFFFF" w:themeColor="background1"/>
              </w:rPr>
            </w:pPr>
            <w:r w:rsidRPr="00622A16">
              <w:rPr>
                <w:rFonts w:cs="Arial"/>
                <w:b/>
                <w:color w:val="FFFFFF" w:themeColor="background1"/>
              </w:rPr>
              <w:t>Table 1: Defining the market using the IT software industry as an example</w:t>
            </w:r>
          </w:p>
        </w:tc>
      </w:tr>
      <w:tr w:rsidR="009004EB" w:rsidRPr="000B414E" w14:paraId="06C68AC3" w14:textId="77777777" w:rsidTr="009004EB">
        <w:trPr>
          <w:trHeight w:val="545"/>
        </w:trPr>
        <w:tc>
          <w:tcPr>
            <w:tcW w:w="5000" w:type="pct"/>
          </w:tcPr>
          <w:p w14:paraId="50E8583D" w14:textId="77777777" w:rsidR="009004EB" w:rsidRPr="004C301E" w:rsidRDefault="009004EB" w:rsidP="006E3EB7">
            <w:pPr>
              <w:spacing w:before="120" w:after="20"/>
              <w:rPr>
                <w:rFonts w:cs="Arial"/>
                <w:szCs w:val="20"/>
              </w:rPr>
            </w:pPr>
            <w:r w:rsidRPr="004C301E">
              <w:rPr>
                <w:rFonts w:cs="Arial"/>
                <w:szCs w:val="20"/>
              </w:rPr>
              <w:t>The IT software market can be broken into two main segments:</w:t>
            </w:r>
          </w:p>
          <w:p w14:paraId="7C8E0954" w14:textId="77777777" w:rsidR="009004EB" w:rsidRPr="009C2F7D" w:rsidRDefault="009004EB" w:rsidP="009C2F7D">
            <w:pPr>
              <w:pStyle w:val="ListParagraph"/>
              <w:numPr>
                <w:ilvl w:val="0"/>
                <w:numId w:val="29"/>
              </w:numPr>
              <w:tabs>
                <w:tab w:val="clear" w:pos="2835"/>
              </w:tabs>
              <w:spacing w:before="120"/>
              <w:contextualSpacing/>
              <w:rPr>
                <w:rFonts w:cs="Arial"/>
              </w:rPr>
            </w:pPr>
            <w:r w:rsidRPr="009C2F7D">
              <w:rPr>
                <w:rFonts w:cs="Arial"/>
              </w:rPr>
              <w:t>retail software</w:t>
            </w:r>
          </w:p>
          <w:p w14:paraId="7008CE4E" w14:textId="28CFF7A7" w:rsidR="009004EB" w:rsidRPr="009C2F7D" w:rsidRDefault="009004EB" w:rsidP="009C2F7D">
            <w:pPr>
              <w:pStyle w:val="ListParagraph"/>
              <w:numPr>
                <w:ilvl w:val="0"/>
                <w:numId w:val="29"/>
              </w:numPr>
              <w:tabs>
                <w:tab w:val="clear" w:pos="2835"/>
              </w:tabs>
              <w:spacing w:before="120"/>
              <w:contextualSpacing/>
              <w:rPr>
                <w:rFonts w:cs="Arial"/>
              </w:rPr>
            </w:pPr>
            <w:r w:rsidRPr="009C2F7D">
              <w:rPr>
                <w:rFonts w:cs="Arial"/>
              </w:rPr>
              <w:t>custom software.</w:t>
            </w:r>
          </w:p>
          <w:p w14:paraId="420BDDFD" w14:textId="20545A30" w:rsidR="009004EB" w:rsidRPr="004C301E" w:rsidRDefault="009004EB" w:rsidP="006E3EB7">
            <w:pPr>
              <w:spacing w:before="20" w:after="20"/>
              <w:rPr>
                <w:rFonts w:cs="Arial"/>
                <w:szCs w:val="20"/>
              </w:rPr>
            </w:pPr>
            <w:r w:rsidRPr="004C301E">
              <w:rPr>
                <w:rFonts w:cs="Arial"/>
                <w:b/>
                <w:szCs w:val="20"/>
              </w:rPr>
              <w:t>Retail software</w:t>
            </w:r>
            <w:r w:rsidRPr="004C301E">
              <w:rPr>
                <w:rFonts w:cs="Arial"/>
                <w:szCs w:val="20"/>
              </w:rPr>
              <w:t xml:space="preserve"> can be further divided into system software and applications. System software represents desktop operating systems as well as server systems. Applications include all other software that is reliant on system software, such as office productivity packages, content creation tools, human resource databases and games.</w:t>
            </w:r>
          </w:p>
          <w:p w14:paraId="5C5011C5" w14:textId="77777777" w:rsidR="009004EB" w:rsidRPr="000B414E" w:rsidRDefault="009004EB" w:rsidP="006E3EB7">
            <w:pPr>
              <w:spacing w:before="20" w:after="20"/>
              <w:rPr>
                <w:szCs w:val="20"/>
              </w:rPr>
            </w:pPr>
            <w:r w:rsidRPr="004C301E">
              <w:rPr>
                <w:rFonts w:cs="Arial"/>
                <w:b/>
                <w:szCs w:val="20"/>
              </w:rPr>
              <w:t>Custom software</w:t>
            </w:r>
            <w:r w:rsidRPr="004C301E">
              <w:rPr>
                <w:rFonts w:cs="Arial"/>
                <w:szCs w:val="20"/>
              </w:rPr>
              <w:t xml:space="preserve"> refers to individual projects to create new applications for a specific purpose, such as travel booking systems. Often, as demand for this type of software increases, it may be on-sold as retail software. Large enterprise resource planning systems are not usually considered custom software, even though significant programming may be required to implement them.</w:t>
            </w:r>
          </w:p>
        </w:tc>
      </w:tr>
    </w:tbl>
    <w:p w14:paraId="09C6064D" w14:textId="64456E77" w:rsidR="009004EB" w:rsidRPr="00930864" w:rsidRDefault="009004EB" w:rsidP="009004EB">
      <w:pPr>
        <w:pStyle w:val="Heading4"/>
      </w:pPr>
      <w:r w:rsidRPr="00930864">
        <w:t>Market size and market shares</w:t>
      </w:r>
    </w:p>
    <w:p w14:paraId="66E8552B" w14:textId="7AE4C704" w:rsidR="009004EB" w:rsidRPr="009004EB" w:rsidRDefault="009004EB" w:rsidP="009004EB">
      <w:pPr>
        <w:spacing w:before="120"/>
        <w:rPr>
          <w:rFonts w:cs="Arial"/>
        </w:rPr>
      </w:pPr>
      <w:r w:rsidRPr="00930864">
        <w:rPr>
          <w:rFonts w:cs="Arial"/>
        </w:rPr>
        <w:t xml:space="preserve">Once the market is defined a number of logical metric formulations are necessary to gain an overall understanding of the market structure. Firstly, the size of the total market should be determined, both in terms of sales (dollar value) and volume/turnover. Depending on the way the market has been defined, the total size of the market may then be broken down at an international, national or regional level—depending on the level of detail warranted. It is recommended that the total market size is also analysed in terms of the private sector versus the public sector contribution. An example of how these metrics might be expressed using the hypothetical example of ‘Product Z’ is provided in </w:t>
      </w:r>
      <w:r>
        <w:rPr>
          <w:rFonts w:cs="Arial"/>
        </w:rPr>
        <w:t>T</w:t>
      </w:r>
      <w:r w:rsidRPr="00930864">
        <w:rPr>
          <w:rFonts w:cs="Arial"/>
        </w:rPr>
        <w:t xml:space="preserve">able </w:t>
      </w:r>
      <w:r>
        <w:rPr>
          <w:rFonts w:cs="Arial"/>
        </w:rPr>
        <w:t>2</w:t>
      </w:r>
      <w:r w:rsidRPr="00930864">
        <w:rPr>
          <w:rFonts w:cs="Arial"/>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19" w:type="dxa"/>
          <w:bottom w:w="28" w:type="dxa"/>
          <w:right w:w="119" w:type="dxa"/>
        </w:tblCellMar>
        <w:tblLook w:val="01E0" w:firstRow="1" w:lastRow="1" w:firstColumn="1" w:lastColumn="1" w:noHBand="0" w:noVBand="0"/>
      </w:tblPr>
      <w:tblGrid>
        <w:gridCol w:w="10478"/>
      </w:tblGrid>
      <w:tr w:rsidR="009004EB" w:rsidRPr="000B414E" w14:paraId="102E9159" w14:textId="77777777" w:rsidTr="009004EB">
        <w:trPr>
          <w:trHeight w:val="264"/>
        </w:trPr>
        <w:tc>
          <w:tcPr>
            <w:tcW w:w="5000" w:type="pct"/>
            <w:shd w:val="clear" w:color="auto" w:fill="0070C0"/>
          </w:tcPr>
          <w:p w14:paraId="7A18457C" w14:textId="77777777" w:rsidR="009004EB" w:rsidRPr="00622A16" w:rsidRDefault="009004EB" w:rsidP="009004EB">
            <w:pPr>
              <w:spacing w:after="0"/>
              <w:rPr>
                <w:color w:val="FFFFFF" w:themeColor="background1"/>
                <w:szCs w:val="20"/>
              </w:rPr>
            </w:pPr>
            <w:r w:rsidRPr="00622A16">
              <w:rPr>
                <w:rFonts w:cs="Arial"/>
                <w:b/>
                <w:color w:val="FFFFFF" w:themeColor="background1"/>
              </w:rPr>
              <w:t>Table 2: Example of expressing total market size</w:t>
            </w:r>
          </w:p>
        </w:tc>
      </w:tr>
      <w:tr w:rsidR="009004EB" w:rsidRPr="000B414E" w14:paraId="1634EDA2" w14:textId="77777777" w:rsidTr="006E3EB7">
        <w:trPr>
          <w:trHeight w:val="545"/>
        </w:trPr>
        <w:tc>
          <w:tcPr>
            <w:tcW w:w="5000" w:type="pct"/>
          </w:tcPr>
          <w:p w14:paraId="658ABB00" w14:textId="77777777" w:rsidR="009004EB" w:rsidRPr="000B414E" w:rsidRDefault="009004EB" w:rsidP="009004EB">
            <w:pPr>
              <w:spacing w:before="120"/>
              <w:rPr>
                <w:szCs w:val="20"/>
              </w:rPr>
            </w:pPr>
            <w:r w:rsidRPr="00C453DD">
              <w:rPr>
                <w:szCs w:val="20"/>
              </w:rPr>
              <w:t>The total Australian market for ‘Product Z’ is $220 million p.a. of which the Queensland market is fifteen per cent or $33 million per annum. The public sector contribution to sales nationally for ‘Product Z’ is twenty-five per cent or $55 million, of which the Queensland Government contribution is twelve per cent or $6.6 million.</w:t>
            </w:r>
          </w:p>
        </w:tc>
      </w:tr>
    </w:tbl>
    <w:p w14:paraId="078D1248" w14:textId="77777777" w:rsidR="009004EB" w:rsidRPr="00C453DD" w:rsidRDefault="009004EB" w:rsidP="009004EB">
      <w:pPr>
        <w:spacing w:before="120"/>
        <w:rPr>
          <w:rFonts w:cs="Arial"/>
        </w:rPr>
      </w:pPr>
      <w:r w:rsidRPr="00930864">
        <w:rPr>
          <w:rFonts w:cs="Arial"/>
        </w:rPr>
        <w:t>Having determined the total market size, the next step is to determine who the key suppliers are and their respective market shares. In the government context it is important to compare the overall market shares of</w:t>
      </w:r>
      <w:r>
        <w:rPr>
          <w:rFonts w:cs="Arial"/>
        </w:rPr>
        <w:t xml:space="preserve"> </w:t>
      </w:r>
      <w:r w:rsidRPr="00C453DD">
        <w:rPr>
          <w:rFonts w:cs="Arial"/>
        </w:rPr>
        <w:t>suppliers with their market shares in respect to government sales. This may indicate whether a supplier is</w:t>
      </w:r>
      <w:r>
        <w:rPr>
          <w:rFonts w:cs="Arial"/>
        </w:rPr>
        <w:t xml:space="preserve"> </w:t>
      </w:r>
      <w:r w:rsidRPr="00C453DD">
        <w:rPr>
          <w:rFonts w:cs="Arial"/>
        </w:rPr>
        <w:t>dominant across the market segment or just in terms of the public sector, and may also hint at potential dependency issues.</w:t>
      </w:r>
    </w:p>
    <w:p w14:paraId="72AFF35B" w14:textId="7E85F7E6" w:rsidR="009004EB" w:rsidRPr="009004EB" w:rsidRDefault="009004EB" w:rsidP="009004EB">
      <w:pPr>
        <w:spacing w:before="120"/>
        <w:rPr>
          <w:rFonts w:cs="Arial"/>
        </w:rPr>
      </w:pPr>
      <w:r w:rsidRPr="00C453DD">
        <w:rPr>
          <w:rFonts w:cs="Arial"/>
        </w:rPr>
        <w:t xml:space="preserve">This step is particularly important in determining the level of market concentration. It is recommended that the combined market share of at least the top four suppliers is determined at a national and at a state level, to determine </w:t>
      </w:r>
      <w:r w:rsidRPr="00C453DD">
        <w:rPr>
          <w:rFonts w:cs="Arial"/>
        </w:rPr>
        <w:lastRenderedPageBreak/>
        <w:t xml:space="preserve">whether the market is dominated by a small number of suppliers. The number, size, and distribution of competitors in a market affect the negotiating power of the buyer. Markets with numerous competitors, which are approximately the same size (in terms of market share) and with a high degree of rivalry, usually result in buyers having improved negotiating power. An example of how these metrics might be expressed using the hypothetical example of ‘Company A’ and ‘Product Z’ is provided </w:t>
      </w:r>
      <w:r>
        <w:rPr>
          <w:rFonts w:cs="Arial"/>
        </w:rPr>
        <w:t>in Table 3</w:t>
      </w:r>
      <w:r w:rsidRPr="00C453DD">
        <w:rPr>
          <w:rFonts w:cs="Arial"/>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19" w:type="dxa"/>
          <w:bottom w:w="28" w:type="dxa"/>
          <w:right w:w="119" w:type="dxa"/>
        </w:tblCellMar>
        <w:tblLook w:val="01E0" w:firstRow="1" w:lastRow="1" w:firstColumn="1" w:lastColumn="1" w:noHBand="0" w:noVBand="0"/>
      </w:tblPr>
      <w:tblGrid>
        <w:gridCol w:w="10478"/>
      </w:tblGrid>
      <w:tr w:rsidR="009004EB" w:rsidRPr="000B414E" w14:paraId="24FC1B43" w14:textId="77777777" w:rsidTr="009004EB">
        <w:trPr>
          <w:trHeight w:val="99"/>
        </w:trPr>
        <w:tc>
          <w:tcPr>
            <w:tcW w:w="5000" w:type="pct"/>
            <w:shd w:val="clear" w:color="auto" w:fill="0070C0"/>
          </w:tcPr>
          <w:p w14:paraId="6317D966" w14:textId="77777777" w:rsidR="009004EB" w:rsidRPr="00F96905" w:rsidRDefault="009004EB" w:rsidP="009004EB">
            <w:pPr>
              <w:spacing w:after="0"/>
              <w:rPr>
                <w:rFonts w:cs="Arial"/>
                <w:b/>
                <w:color w:val="FFFFFF" w:themeColor="background1"/>
              </w:rPr>
            </w:pPr>
            <w:r w:rsidRPr="00F96905">
              <w:rPr>
                <w:rFonts w:cs="Arial"/>
                <w:b/>
                <w:color w:val="FFFFFF" w:themeColor="background1"/>
              </w:rPr>
              <w:t>Table 3: Example of expressing total market shares – top four companies</w:t>
            </w:r>
          </w:p>
        </w:tc>
      </w:tr>
      <w:tr w:rsidR="009004EB" w:rsidRPr="000B414E" w14:paraId="245C7D12" w14:textId="77777777" w:rsidTr="009004EB">
        <w:trPr>
          <w:trHeight w:val="545"/>
        </w:trPr>
        <w:tc>
          <w:tcPr>
            <w:tcW w:w="5000" w:type="pct"/>
          </w:tcPr>
          <w:p w14:paraId="76AEA0D2" w14:textId="77777777" w:rsidR="009004EB" w:rsidRPr="000B414E" w:rsidRDefault="009004EB" w:rsidP="009004EB">
            <w:pPr>
              <w:spacing w:before="120"/>
              <w:rPr>
                <w:szCs w:val="20"/>
              </w:rPr>
            </w:pPr>
            <w:r w:rsidRPr="00D30BA6">
              <w:rPr>
                <w:szCs w:val="20"/>
              </w:rPr>
              <w:t>The firm with the largest market share for ‘Product Z’ is ‘Company A’ with approximately 35 per cent of the Australian market, or $77 million in sales per annum. The combined market share of the top four Australian companies for ‘Product Z’ is approximately 92 per cent or $202 million per annum.</w:t>
            </w:r>
          </w:p>
        </w:tc>
      </w:tr>
    </w:tbl>
    <w:p w14:paraId="0B36DADB" w14:textId="77777777" w:rsidR="009004EB" w:rsidRPr="00C453DD" w:rsidRDefault="009004EB" w:rsidP="009004EB">
      <w:pPr>
        <w:pStyle w:val="Heading4"/>
      </w:pPr>
      <w:r w:rsidRPr="00C453DD">
        <w:t>Market concentration</w:t>
      </w:r>
    </w:p>
    <w:p w14:paraId="5276C9B1" w14:textId="77777777" w:rsidR="009004EB" w:rsidRPr="00C453DD" w:rsidRDefault="009004EB" w:rsidP="009004EB">
      <w:pPr>
        <w:spacing w:before="120"/>
        <w:rPr>
          <w:rFonts w:cs="Arial"/>
        </w:rPr>
      </w:pPr>
      <w:r w:rsidRPr="00C453DD">
        <w:rPr>
          <w:rFonts w:cs="Arial"/>
        </w:rPr>
        <w:t>There are four generic levels of market concentration. These range from the extreme situation of low concentration—where there are many firms each selling an identical product (perfect competition)—to the extreme situation of high concentration, where only one supplier exists that is able to meet the needs of the agency (monopoly). Markets in between these two extremes are referred to as oligopolies or are characterised by monopolistic competition.</w:t>
      </w:r>
    </w:p>
    <w:p w14:paraId="395FE6B7" w14:textId="09F68481" w:rsidR="009004EB" w:rsidRPr="009004EB" w:rsidRDefault="009004EB" w:rsidP="009004EB">
      <w:pPr>
        <w:spacing w:before="120"/>
        <w:rPr>
          <w:rFonts w:cs="Arial"/>
        </w:rPr>
      </w:pPr>
      <w:r w:rsidRPr="00C453DD">
        <w:rPr>
          <w:rFonts w:cs="Arial"/>
        </w:rPr>
        <w:t xml:space="preserve">The degree of market concentration can be calculated as a ratio by dividing the total market share of the largest four firms by the total size of the market. The closer the outcome is to 1.0, the higher the concentration of the market and the likelihood that the market is an oligopoly, duopoly or monopoly. If the outcome is less than 0.25 the concentration is low and the market most likely competitive. In a developed economy the majority of markets are characterised by monopolistic competition or oligopolies. </w:t>
      </w:r>
      <w:r w:rsidRPr="0027051A">
        <w:rPr>
          <w:rFonts w:cs="Arial"/>
        </w:rPr>
        <w:t>Table 4 provides</w:t>
      </w:r>
      <w:r w:rsidRPr="00C453DD">
        <w:rPr>
          <w:rFonts w:cs="Arial"/>
        </w:rPr>
        <w:t xml:space="preserve"> guidance on the different levels of market concentration.</w:t>
      </w:r>
    </w:p>
    <w:tbl>
      <w:tblPr>
        <w:tblStyle w:val="Table-Blue"/>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8"/>
        <w:gridCol w:w="2089"/>
        <w:gridCol w:w="2102"/>
        <w:gridCol w:w="2083"/>
        <w:gridCol w:w="2096"/>
      </w:tblGrid>
      <w:tr w:rsidR="009004EB" w:rsidRPr="00972AE8" w14:paraId="66F5D6EC" w14:textId="77777777" w:rsidTr="009004EB">
        <w:trPr>
          <w:cnfStyle w:val="100000000000" w:firstRow="1" w:lastRow="0" w:firstColumn="0" w:lastColumn="0" w:oddVBand="0" w:evenVBand="0" w:oddHBand="0" w:evenHBand="0" w:firstRowFirstColumn="0" w:firstRowLastColumn="0" w:lastRowFirstColumn="0" w:lastRowLastColumn="0"/>
          <w:cantSplit/>
          <w:trHeight w:val="311"/>
        </w:trPr>
        <w:tc>
          <w:tcPr>
            <w:cnfStyle w:val="001000000000" w:firstRow="0" w:lastRow="0" w:firstColumn="1" w:lastColumn="0" w:oddVBand="0" w:evenVBand="0" w:oddHBand="0" w:evenHBand="0" w:firstRowFirstColumn="0" w:firstRowLastColumn="0" w:lastRowFirstColumn="0" w:lastRowLastColumn="0"/>
            <w:tcW w:w="5000" w:type="pct"/>
            <w:gridSpan w:val="5"/>
            <w:shd w:val="clear" w:color="auto" w:fill="0070C0"/>
          </w:tcPr>
          <w:p w14:paraId="2F22D944" w14:textId="77777777" w:rsidR="009004EB" w:rsidRPr="00F96905" w:rsidRDefault="009004EB" w:rsidP="009004EB">
            <w:pPr>
              <w:spacing w:after="0"/>
              <w:rPr>
                <w:rFonts w:cs="Arial"/>
                <w:b/>
              </w:rPr>
            </w:pPr>
            <w:r w:rsidRPr="003C5ABD">
              <w:rPr>
                <w:rFonts w:cs="Arial"/>
                <w:b/>
              </w:rPr>
              <w:t>Table 4: Levels of market concentration</w:t>
            </w:r>
          </w:p>
        </w:tc>
      </w:tr>
      <w:tr w:rsidR="009004EB" w:rsidRPr="00972AE8" w14:paraId="512AE610" w14:textId="77777777" w:rsidTr="009004EB">
        <w:trPr>
          <w:cantSplit/>
        </w:trPr>
        <w:tc>
          <w:tcPr>
            <w:cnfStyle w:val="001000000000" w:firstRow="0" w:lastRow="0" w:firstColumn="1" w:lastColumn="0" w:oddVBand="0" w:evenVBand="0" w:oddHBand="0" w:evenHBand="0" w:firstRowFirstColumn="0" w:firstRowLastColumn="0" w:lastRowFirstColumn="0" w:lastRowLastColumn="0"/>
            <w:tcW w:w="1006" w:type="pct"/>
            <w:shd w:val="clear" w:color="auto" w:fill="A6A6A6" w:themeFill="background1" w:themeFillShade="A6"/>
          </w:tcPr>
          <w:p w14:paraId="0043180B" w14:textId="77777777" w:rsidR="009004EB" w:rsidRPr="00972AE8" w:rsidRDefault="009004EB" w:rsidP="006E3EB7">
            <w:pPr>
              <w:pStyle w:val="Tableheadings"/>
            </w:pPr>
          </w:p>
        </w:tc>
        <w:tc>
          <w:tcPr>
            <w:tcW w:w="997" w:type="pct"/>
            <w:shd w:val="clear" w:color="auto" w:fill="B1D5FB" w:themeFill="text2" w:themeFillTint="33"/>
          </w:tcPr>
          <w:p w14:paraId="28FE1E96" w14:textId="77777777" w:rsidR="009004EB" w:rsidRPr="00DE1147" w:rsidRDefault="009004EB" w:rsidP="006E3EB7">
            <w:pPr>
              <w:pStyle w:val="Tableheadings"/>
              <w:jc w:val="center"/>
              <w:cnfStyle w:val="000000000000" w:firstRow="0" w:lastRow="0" w:firstColumn="0" w:lastColumn="0" w:oddVBand="0" w:evenVBand="0" w:oddHBand="0" w:evenHBand="0" w:firstRowFirstColumn="0" w:firstRowLastColumn="0" w:lastRowFirstColumn="0" w:lastRowLastColumn="0"/>
              <w:rPr>
                <w:color w:val="auto"/>
                <w:sz w:val="22"/>
                <w:szCs w:val="22"/>
              </w:rPr>
            </w:pPr>
            <w:r w:rsidRPr="00DE1147">
              <w:rPr>
                <w:color w:val="auto"/>
                <w:sz w:val="22"/>
                <w:szCs w:val="22"/>
              </w:rPr>
              <w:t>Perfect competition</w:t>
            </w:r>
          </w:p>
        </w:tc>
        <w:tc>
          <w:tcPr>
            <w:tcW w:w="1003" w:type="pct"/>
            <w:shd w:val="clear" w:color="auto" w:fill="B1D5FB" w:themeFill="text2" w:themeFillTint="33"/>
          </w:tcPr>
          <w:p w14:paraId="37E82A00" w14:textId="77777777" w:rsidR="009004EB" w:rsidRPr="00DE1147" w:rsidRDefault="009004EB" w:rsidP="006E3EB7">
            <w:pPr>
              <w:pStyle w:val="Tableheadings"/>
              <w:jc w:val="center"/>
              <w:cnfStyle w:val="000000000000" w:firstRow="0" w:lastRow="0" w:firstColumn="0" w:lastColumn="0" w:oddVBand="0" w:evenVBand="0" w:oddHBand="0" w:evenHBand="0" w:firstRowFirstColumn="0" w:firstRowLastColumn="0" w:lastRowFirstColumn="0" w:lastRowLastColumn="0"/>
              <w:rPr>
                <w:color w:val="auto"/>
                <w:sz w:val="22"/>
                <w:szCs w:val="22"/>
              </w:rPr>
            </w:pPr>
            <w:r w:rsidRPr="00DE1147">
              <w:rPr>
                <w:color w:val="auto"/>
                <w:sz w:val="22"/>
                <w:szCs w:val="22"/>
              </w:rPr>
              <w:t>Monopolistic competition</w:t>
            </w:r>
          </w:p>
        </w:tc>
        <w:tc>
          <w:tcPr>
            <w:tcW w:w="994" w:type="pct"/>
            <w:shd w:val="clear" w:color="auto" w:fill="B1D5FB" w:themeFill="text2" w:themeFillTint="33"/>
          </w:tcPr>
          <w:p w14:paraId="60A00B21" w14:textId="77777777" w:rsidR="009004EB" w:rsidRPr="00DE1147" w:rsidRDefault="009004EB" w:rsidP="006E3EB7">
            <w:pPr>
              <w:pStyle w:val="Tableheadings"/>
              <w:jc w:val="center"/>
              <w:cnfStyle w:val="000000000000" w:firstRow="0" w:lastRow="0" w:firstColumn="0" w:lastColumn="0" w:oddVBand="0" w:evenVBand="0" w:oddHBand="0" w:evenHBand="0" w:firstRowFirstColumn="0" w:firstRowLastColumn="0" w:lastRowFirstColumn="0" w:lastRowLastColumn="0"/>
              <w:rPr>
                <w:color w:val="auto"/>
                <w:sz w:val="22"/>
                <w:szCs w:val="22"/>
              </w:rPr>
            </w:pPr>
            <w:r w:rsidRPr="00DE1147">
              <w:rPr>
                <w:color w:val="auto"/>
                <w:sz w:val="22"/>
                <w:szCs w:val="22"/>
              </w:rPr>
              <w:t>Oligopoly</w:t>
            </w:r>
          </w:p>
        </w:tc>
        <w:tc>
          <w:tcPr>
            <w:tcW w:w="999" w:type="pct"/>
            <w:shd w:val="clear" w:color="auto" w:fill="B1D5FB" w:themeFill="text2" w:themeFillTint="33"/>
          </w:tcPr>
          <w:p w14:paraId="76D7D59D" w14:textId="77777777" w:rsidR="009004EB" w:rsidRPr="00DE1147" w:rsidRDefault="009004EB" w:rsidP="006E3EB7">
            <w:pPr>
              <w:pStyle w:val="Tableheadings"/>
              <w:jc w:val="center"/>
              <w:cnfStyle w:val="000000000000" w:firstRow="0" w:lastRow="0" w:firstColumn="0" w:lastColumn="0" w:oddVBand="0" w:evenVBand="0" w:oddHBand="0" w:evenHBand="0" w:firstRowFirstColumn="0" w:firstRowLastColumn="0" w:lastRowFirstColumn="0" w:lastRowLastColumn="0"/>
              <w:rPr>
                <w:color w:val="auto"/>
                <w:sz w:val="22"/>
                <w:szCs w:val="22"/>
              </w:rPr>
            </w:pPr>
            <w:r w:rsidRPr="00DE1147">
              <w:rPr>
                <w:color w:val="auto"/>
                <w:sz w:val="22"/>
                <w:szCs w:val="22"/>
              </w:rPr>
              <w:t>Monopoly</w:t>
            </w:r>
          </w:p>
        </w:tc>
      </w:tr>
      <w:tr w:rsidR="009004EB" w14:paraId="5F71A7F1" w14:textId="77777777" w:rsidTr="009004EB">
        <w:trPr>
          <w:cantSplit/>
        </w:trPr>
        <w:tc>
          <w:tcPr>
            <w:cnfStyle w:val="001000000000" w:firstRow="0" w:lastRow="0" w:firstColumn="1" w:lastColumn="0" w:oddVBand="0" w:evenVBand="0" w:oddHBand="0" w:evenHBand="0" w:firstRowFirstColumn="0" w:firstRowLastColumn="0" w:lastRowFirstColumn="0" w:lastRowLastColumn="0"/>
            <w:tcW w:w="1006" w:type="pct"/>
            <w:shd w:val="clear" w:color="auto" w:fill="BFBFBF" w:themeFill="background1" w:themeFillShade="BF"/>
          </w:tcPr>
          <w:p w14:paraId="75C8E1BB" w14:textId="77777777" w:rsidR="009004EB" w:rsidRPr="00943641" w:rsidRDefault="009004EB" w:rsidP="006E3EB7">
            <w:pPr>
              <w:pStyle w:val="Tabletext"/>
            </w:pPr>
            <w:r>
              <w:t>Number of suppliers</w:t>
            </w:r>
          </w:p>
        </w:tc>
        <w:tc>
          <w:tcPr>
            <w:tcW w:w="997" w:type="pct"/>
            <w:vAlign w:val="center"/>
          </w:tcPr>
          <w:p w14:paraId="3688AEAE" w14:textId="77777777" w:rsidR="009004EB" w:rsidRPr="00943641" w:rsidRDefault="009004EB" w:rsidP="006E3EB7">
            <w:pPr>
              <w:spacing w:before="20" w:after="20"/>
              <w:cnfStyle w:val="000000000000" w:firstRow="0" w:lastRow="0" w:firstColumn="0" w:lastColumn="0" w:oddVBand="0" w:evenVBand="0" w:oddHBand="0" w:evenHBand="0" w:firstRowFirstColumn="0" w:firstRowLastColumn="0" w:lastRowFirstColumn="0" w:lastRowLastColumn="0"/>
            </w:pPr>
            <w:r>
              <w:t>Many</w:t>
            </w:r>
          </w:p>
        </w:tc>
        <w:tc>
          <w:tcPr>
            <w:tcW w:w="1003" w:type="pct"/>
            <w:vAlign w:val="center"/>
          </w:tcPr>
          <w:p w14:paraId="34A22AD8" w14:textId="77777777" w:rsidR="009004EB" w:rsidRDefault="009004EB" w:rsidP="006E3EB7">
            <w:pPr>
              <w:spacing w:before="20" w:after="20"/>
              <w:cnfStyle w:val="000000000000" w:firstRow="0" w:lastRow="0" w:firstColumn="0" w:lastColumn="0" w:oddVBand="0" w:evenVBand="0" w:oddHBand="0" w:evenHBand="0" w:firstRowFirstColumn="0" w:firstRowLastColumn="0" w:lastRowFirstColumn="0" w:lastRowLastColumn="0"/>
            </w:pPr>
            <w:r>
              <w:t>Many</w:t>
            </w:r>
          </w:p>
        </w:tc>
        <w:tc>
          <w:tcPr>
            <w:tcW w:w="994" w:type="pct"/>
            <w:vAlign w:val="center"/>
          </w:tcPr>
          <w:p w14:paraId="4C526DF2" w14:textId="77777777" w:rsidR="009004EB" w:rsidRDefault="009004EB" w:rsidP="006E3EB7">
            <w:pPr>
              <w:spacing w:before="20" w:after="20"/>
              <w:cnfStyle w:val="000000000000" w:firstRow="0" w:lastRow="0" w:firstColumn="0" w:lastColumn="0" w:oddVBand="0" w:evenVBand="0" w:oddHBand="0" w:evenHBand="0" w:firstRowFirstColumn="0" w:firstRowLastColumn="0" w:lastRowFirstColumn="0" w:lastRowLastColumn="0"/>
            </w:pPr>
            <w:r>
              <w:t>Typically 2 to 10</w:t>
            </w:r>
          </w:p>
        </w:tc>
        <w:tc>
          <w:tcPr>
            <w:tcW w:w="999" w:type="pct"/>
            <w:vAlign w:val="center"/>
          </w:tcPr>
          <w:p w14:paraId="1150AFB7" w14:textId="77777777" w:rsidR="009004EB" w:rsidRDefault="009004EB" w:rsidP="006E3EB7">
            <w:pPr>
              <w:spacing w:before="20" w:after="20"/>
              <w:cnfStyle w:val="000000000000" w:firstRow="0" w:lastRow="0" w:firstColumn="0" w:lastColumn="0" w:oddVBand="0" w:evenVBand="0" w:oddHBand="0" w:evenHBand="0" w:firstRowFirstColumn="0" w:firstRowLastColumn="0" w:lastRowFirstColumn="0" w:lastRowLastColumn="0"/>
            </w:pPr>
            <w:r>
              <w:t>One</w:t>
            </w:r>
          </w:p>
        </w:tc>
      </w:tr>
      <w:tr w:rsidR="009004EB" w14:paraId="67B33B77" w14:textId="77777777" w:rsidTr="009004EB">
        <w:trPr>
          <w:cantSplit/>
        </w:trPr>
        <w:tc>
          <w:tcPr>
            <w:cnfStyle w:val="001000000000" w:firstRow="0" w:lastRow="0" w:firstColumn="1" w:lastColumn="0" w:oddVBand="0" w:evenVBand="0" w:oddHBand="0" w:evenHBand="0" w:firstRowFirstColumn="0" w:firstRowLastColumn="0" w:lastRowFirstColumn="0" w:lastRowLastColumn="0"/>
            <w:tcW w:w="1006" w:type="pct"/>
            <w:shd w:val="clear" w:color="auto" w:fill="BFBFBF" w:themeFill="background1" w:themeFillShade="BF"/>
          </w:tcPr>
          <w:p w14:paraId="2644A5B0" w14:textId="77777777" w:rsidR="009004EB" w:rsidRPr="005612C2" w:rsidRDefault="009004EB" w:rsidP="006E3EB7">
            <w:pPr>
              <w:spacing w:before="20" w:after="20"/>
            </w:pPr>
            <w:r>
              <w:t>Product differentiation</w:t>
            </w:r>
          </w:p>
        </w:tc>
        <w:tc>
          <w:tcPr>
            <w:tcW w:w="997" w:type="pct"/>
            <w:vAlign w:val="center"/>
          </w:tcPr>
          <w:p w14:paraId="32952250" w14:textId="77777777" w:rsidR="009004EB" w:rsidRPr="00943641" w:rsidRDefault="009004EB" w:rsidP="006E3EB7">
            <w:pPr>
              <w:spacing w:before="20" w:after="20"/>
              <w:cnfStyle w:val="000000000000" w:firstRow="0" w:lastRow="0" w:firstColumn="0" w:lastColumn="0" w:oddVBand="0" w:evenVBand="0" w:oddHBand="0" w:evenHBand="0" w:firstRowFirstColumn="0" w:firstRowLastColumn="0" w:lastRowFirstColumn="0" w:lastRowLastColumn="0"/>
            </w:pPr>
            <w:r>
              <w:t>Homogenous (identical)</w:t>
            </w:r>
          </w:p>
        </w:tc>
        <w:tc>
          <w:tcPr>
            <w:tcW w:w="1003" w:type="pct"/>
            <w:vAlign w:val="center"/>
          </w:tcPr>
          <w:p w14:paraId="1E521495" w14:textId="77777777" w:rsidR="009004EB" w:rsidRDefault="009004EB" w:rsidP="006E3EB7">
            <w:pPr>
              <w:spacing w:before="20" w:after="20"/>
              <w:cnfStyle w:val="000000000000" w:firstRow="0" w:lastRow="0" w:firstColumn="0" w:lastColumn="0" w:oddVBand="0" w:evenVBand="0" w:oddHBand="0" w:evenHBand="0" w:firstRowFirstColumn="0" w:firstRowLastColumn="0" w:lastRowFirstColumn="0" w:lastRowLastColumn="0"/>
            </w:pPr>
            <w:r>
              <w:t>Some product differentiation</w:t>
            </w:r>
          </w:p>
        </w:tc>
        <w:tc>
          <w:tcPr>
            <w:tcW w:w="994" w:type="pct"/>
            <w:vAlign w:val="center"/>
          </w:tcPr>
          <w:p w14:paraId="4DEC5079" w14:textId="77777777" w:rsidR="009004EB" w:rsidRDefault="009004EB" w:rsidP="006E3EB7">
            <w:pPr>
              <w:spacing w:before="20" w:after="20"/>
              <w:cnfStyle w:val="000000000000" w:firstRow="0" w:lastRow="0" w:firstColumn="0" w:lastColumn="0" w:oddVBand="0" w:evenVBand="0" w:oddHBand="0" w:evenHBand="0" w:firstRowFirstColumn="0" w:firstRowLastColumn="0" w:lastRowFirstColumn="0" w:lastRowLastColumn="0"/>
            </w:pPr>
            <w:r>
              <w:t>Substantial product differentiation</w:t>
            </w:r>
          </w:p>
        </w:tc>
        <w:tc>
          <w:tcPr>
            <w:tcW w:w="999" w:type="pct"/>
            <w:vAlign w:val="center"/>
          </w:tcPr>
          <w:p w14:paraId="7DD82292" w14:textId="77777777" w:rsidR="009004EB" w:rsidRDefault="009004EB" w:rsidP="006E3EB7">
            <w:pPr>
              <w:spacing w:before="20" w:after="20"/>
              <w:cnfStyle w:val="000000000000" w:firstRow="0" w:lastRow="0" w:firstColumn="0" w:lastColumn="0" w:oddVBand="0" w:evenVBand="0" w:oddHBand="0" w:evenHBand="0" w:firstRowFirstColumn="0" w:firstRowLastColumn="0" w:lastRowFirstColumn="0" w:lastRowLastColumn="0"/>
            </w:pPr>
            <w:r>
              <w:t>No close substitutes</w:t>
            </w:r>
          </w:p>
        </w:tc>
      </w:tr>
      <w:tr w:rsidR="009004EB" w14:paraId="1DB6F794" w14:textId="77777777" w:rsidTr="009004EB">
        <w:trPr>
          <w:cantSplit/>
        </w:trPr>
        <w:tc>
          <w:tcPr>
            <w:cnfStyle w:val="001000000000" w:firstRow="0" w:lastRow="0" w:firstColumn="1" w:lastColumn="0" w:oddVBand="0" w:evenVBand="0" w:oddHBand="0" w:evenHBand="0" w:firstRowFirstColumn="0" w:firstRowLastColumn="0" w:lastRowFirstColumn="0" w:lastRowLastColumn="0"/>
            <w:tcW w:w="1006" w:type="pct"/>
            <w:shd w:val="clear" w:color="auto" w:fill="BFBFBF" w:themeFill="background1" w:themeFillShade="BF"/>
          </w:tcPr>
          <w:p w14:paraId="61FD2AF5" w14:textId="77777777" w:rsidR="009004EB" w:rsidRPr="005612C2" w:rsidRDefault="009004EB" w:rsidP="006E3EB7">
            <w:pPr>
              <w:spacing w:before="20" w:after="20"/>
            </w:pPr>
            <w:r>
              <w:t>Barriers to entry</w:t>
            </w:r>
          </w:p>
        </w:tc>
        <w:tc>
          <w:tcPr>
            <w:tcW w:w="997" w:type="pct"/>
            <w:vAlign w:val="center"/>
          </w:tcPr>
          <w:p w14:paraId="4865D3F7" w14:textId="77777777" w:rsidR="009004EB" w:rsidRPr="00943641" w:rsidRDefault="009004EB" w:rsidP="006E3EB7">
            <w:pPr>
              <w:spacing w:before="20" w:after="20"/>
              <w:cnfStyle w:val="000000000000" w:firstRow="0" w:lastRow="0" w:firstColumn="0" w:lastColumn="0" w:oddVBand="0" w:evenVBand="0" w:oddHBand="0" w:evenHBand="0" w:firstRowFirstColumn="0" w:firstRowLastColumn="0" w:lastRowFirstColumn="0" w:lastRowLastColumn="0"/>
            </w:pPr>
            <w:r>
              <w:t>None</w:t>
            </w:r>
          </w:p>
        </w:tc>
        <w:tc>
          <w:tcPr>
            <w:tcW w:w="1003" w:type="pct"/>
            <w:vAlign w:val="center"/>
          </w:tcPr>
          <w:p w14:paraId="05819834" w14:textId="77777777" w:rsidR="009004EB" w:rsidRDefault="009004EB" w:rsidP="006E3EB7">
            <w:pPr>
              <w:spacing w:before="20" w:after="20"/>
              <w:cnfStyle w:val="000000000000" w:firstRow="0" w:lastRow="0" w:firstColumn="0" w:lastColumn="0" w:oddVBand="0" w:evenVBand="0" w:oddHBand="0" w:evenHBand="0" w:firstRowFirstColumn="0" w:firstRowLastColumn="0" w:lastRowFirstColumn="0" w:lastRowLastColumn="0"/>
            </w:pPr>
            <w:r>
              <w:t>None or very limited</w:t>
            </w:r>
          </w:p>
        </w:tc>
        <w:tc>
          <w:tcPr>
            <w:tcW w:w="994" w:type="pct"/>
            <w:vAlign w:val="center"/>
          </w:tcPr>
          <w:p w14:paraId="57B8C4D4" w14:textId="77777777" w:rsidR="009004EB" w:rsidRDefault="009004EB" w:rsidP="006E3EB7">
            <w:pPr>
              <w:spacing w:before="20" w:after="20"/>
              <w:cnfStyle w:val="000000000000" w:firstRow="0" w:lastRow="0" w:firstColumn="0" w:lastColumn="0" w:oddVBand="0" w:evenVBand="0" w:oddHBand="0" w:evenHBand="0" w:firstRowFirstColumn="0" w:firstRowLastColumn="0" w:lastRowFirstColumn="0" w:lastRowLastColumn="0"/>
            </w:pPr>
            <w:r>
              <w:t>Substantial scale and scope economies</w:t>
            </w:r>
          </w:p>
        </w:tc>
        <w:tc>
          <w:tcPr>
            <w:tcW w:w="999" w:type="pct"/>
            <w:vAlign w:val="center"/>
          </w:tcPr>
          <w:p w14:paraId="6663CCDC" w14:textId="77777777" w:rsidR="009004EB" w:rsidRDefault="009004EB" w:rsidP="006E3EB7">
            <w:pPr>
              <w:spacing w:before="20" w:after="20"/>
              <w:cnfStyle w:val="000000000000" w:firstRow="0" w:lastRow="0" w:firstColumn="0" w:lastColumn="0" w:oddVBand="0" w:evenVBand="0" w:oddHBand="0" w:evenHBand="0" w:firstRowFirstColumn="0" w:firstRowLastColumn="0" w:lastRowFirstColumn="0" w:lastRowLastColumn="0"/>
            </w:pPr>
            <w:r>
              <w:t>Substantial</w:t>
            </w:r>
          </w:p>
        </w:tc>
      </w:tr>
      <w:tr w:rsidR="009004EB" w:rsidRPr="00972AE8" w14:paraId="19CC0486" w14:textId="77777777" w:rsidTr="009004EB">
        <w:tblPrEx>
          <w:tblLook w:val="04A0" w:firstRow="1" w:lastRow="0" w:firstColumn="1" w:lastColumn="0" w:noHBand="0" w:noVBand="1"/>
        </w:tblPrEx>
        <w:trPr>
          <w:cantSplit/>
        </w:trPr>
        <w:tc>
          <w:tcPr>
            <w:cnfStyle w:val="001000000000" w:firstRow="0" w:lastRow="0" w:firstColumn="1" w:lastColumn="0" w:oddVBand="0" w:evenVBand="0" w:oddHBand="0" w:evenHBand="0" w:firstRowFirstColumn="0" w:firstRowLastColumn="0" w:lastRowFirstColumn="0" w:lastRowLastColumn="0"/>
            <w:tcW w:w="1006" w:type="pct"/>
            <w:shd w:val="clear" w:color="auto" w:fill="BFBFBF" w:themeFill="background1" w:themeFillShade="BF"/>
          </w:tcPr>
          <w:p w14:paraId="0F44B293" w14:textId="77777777" w:rsidR="009004EB" w:rsidRPr="005612C2" w:rsidRDefault="009004EB" w:rsidP="006E3EB7">
            <w:pPr>
              <w:spacing w:before="20" w:after="20"/>
            </w:pPr>
            <w:r>
              <w:t>Concentration of market power</w:t>
            </w:r>
          </w:p>
        </w:tc>
        <w:tc>
          <w:tcPr>
            <w:tcW w:w="997" w:type="pct"/>
            <w:vAlign w:val="center"/>
          </w:tcPr>
          <w:p w14:paraId="598361A8" w14:textId="77777777" w:rsidR="009004EB" w:rsidRPr="00943641" w:rsidRDefault="009004EB" w:rsidP="006E3EB7">
            <w:pPr>
              <w:spacing w:before="20" w:after="20"/>
              <w:cnfStyle w:val="000000000000" w:firstRow="0" w:lastRow="0" w:firstColumn="0" w:lastColumn="0" w:oddVBand="0" w:evenVBand="0" w:oddHBand="0" w:evenHBand="0" w:firstRowFirstColumn="0" w:firstRowLastColumn="0" w:lastRowFirstColumn="0" w:lastRowLastColumn="0"/>
            </w:pPr>
            <w:r>
              <w:t>Zero concentration</w:t>
            </w:r>
          </w:p>
        </w:tc>
        <w:tc>
          <w:tcPr>
            <w:tcW w:w="1003" w:type="pct"/>
            <w:vAlign w:val="center"/>
          </w:tcPr>
          <w:p w14:paraId="204642F9" w14:textId="77777777" w:rsidR="009004EB" w:rsidRDefault="009004EB" w:rsidP="006E3EB7">
            <w:pPr>
              <w:spacing w:before="20" w:after="20"/>
              <w:cnfStyle w:val="000000000000" w:firstRow="0" w:lastRow="0" w:firstColumn="0" w:lastColumn="0" w:oddVBand="0" w:evenVBand="0" w:oddHBand="0" w:evenHBand="0" w:firstRowFirstColumn="0" w:firstRowLastColumn="0" w:lastRowFirstColumn="0" w:lastRowLastColumn="0"/>
            </w:pPr>
            <w:r>
              <w:t>Low</w:t>
            </w:r>
          </w:p>
        </w:tc>
        <w:tc>
          <w:tcPr>
            <w:tcW w:w="994" w:type="pct"/>
            <w:vAlign w:val="center"/>
          </w:tcPr>
          <w:p w14:paraId="4284153C" w14:textId="77777777" w:rsidR="009004EB" w:rsidRDefault="009004EB" w:rsidP="006E3EB7">
            <w:pPr>
              <w:spacing w:before="20" w:after="20"/>
              <w:cnfStyle w:val="000000000000" w:firstRow="0" w:lastRow="0" w:firstColumn="0" w:lastColumn="0" w:oddVBand="0" w:evenVBand="0" w:oddHBand="0" w:evenHBand="0" w:firstRowFirstColumn="0" w:firstRowLastColumn="0" w:lastRowFirstColumn="0" w:lastRowLastColumn="0"/>
            </w:pPr>
            <w:r>
              <w:t>Medium to high</w:t>
            </w:r>
          </w:p>
        </w:tc>
        <w:tc>
          <w:tcPr>
            <w:tcW w:w="999" w:type="pct"/>
            <w:vAlign w:val="center"/>
          </w:tcPr>
          <w:p w14:paraId="602F8346" w14:textId="77777777" w:rsidR="009004EB" w:rsidRDefault="009004EB" w:rsidP="006E3EB7">
            <w:pPr>
              <w:spacing w:before="20" w:after="20"/>
              <w:cnfStyle w:val="000000000000" w:firstRow="0" w:lastRow="0" w:firstColumn="0" w:lastColumn="0" w:oddVBand="0" w:evenVBand="0" w:oddHBand="0" w:evenHBand="0" w:firstRowFirstColumn="0" w:firstRowLastColumn="0" w:lastRowFirstColumn="0" w:lastRowLastColumn="0"/>
            </w:pPr>
            <w:r>
              <w:t>Maximum (perfect concentration)</w:t>
            </w:r>
          </w:p>
        </w:tc>
      </w:tr>
      <w:tr w:rsidR="009004EB" w:rsidRPr="00972AE8" w14:paraId="2D1F2F97" w14:textId="77777777" w:rsidTr="009004EB">
        <w:tblPrEx>
          <w:tblLook w:val="04A0" w:firstRow="1" w:lastRow="0" w:firstColumn="1" w:lastColumn="0" w:noHBand="0" w:noVBand="1"/>
        </w:tblPrEx>
        <w:trPr>
          <w:cantSplit/>
        </w:trPr>
        <w:tc>
          <w:tcPr>
            <w:cnfStyle w:val="001000000000" w:firstRow="0" w:lastRow="0" w:firstColumn="1" w:lastColumn="0" w:oddVBand="0" w:evenVBand="0" w:oddHBand="0" w:evenHBand="0" w:firstRowFirstColumn="0" w:firstRowLastColumn="0" w:lastRowFirstColumn="0" w:lastRowLastColumn="0"/>
            <w:tcW w:w="1006" w:type="pct"/>
            <w:shd w:val="clear" w:color="auto" w:fill="BFBFBF" w:themeFill="background1" w:themeFillShade="BF"/>
          </w:tcPr>
          <w:p w14:paraId="42D65854" w14:textId="77777777" w:rsidR="009004EB" w:rsidRPr="005612C2" w:rsidRDefault="009004EB" w:rsidP="006E3EB7">
            <w:pPr>
              <w:pStyle w:val="Tabletext"/>
            </w:pPr>
            <w:r>
              <w:t>Price determinants</w:t>
            </w:r>
          </w:p>
        </w:tc>
        <w:tc>
          <w:tcPr>
            <w:tcW w:w="997" w:type="pct"/>
            <w:vAlign w:val="center"/>
          </w:tcPr>
          <w:p w14:paraId="34076B94" w14:textId="77777777" w:rsidR="009004EB" w:rsidRDefault="009004EB" w:rsidP="006E3EB7">
            <w:pPr>
              <w:spacing w:before="20" w:after="20"/>
              <w:cnfStyle w:val="000000000000" w:firstRow="0" w:lastRow="0" w:firstColumn="0" w:lastColumn="0" w:oddVBand="0" w:evenVBand="0" w:oddHBand="0" w:evenHBand="0" w:firstRowFirstColumn="0" w:firstRowLastColumn="0" w:lastRowFirstColumn="0" w:lastRowLastColumn="0"/>
            </w:pPr>
            <w:r>
              <w:t>Purely by supply and demand</w:t>
            </w:r>
          </w:p>
          <w:p w14:paraId="1BB6D72C" w14:textId="77777777" w:rsidR="009004EB" w:rsidRDefault="009004EB" w:rsidP="006E3EB7">
            <w:pPr>
              <w:spacing w:before="20" w:after="20"/>
              <w:cnfStyle w:val="000000000000" w:firstRow="0" w:lastRow="0" w:firstColumn="0" w:lastColumn="0" w:oddVBand="0" w:evenVBand="0" w:oddHBand="0" w:evenHBand="0" w:firstRowFirstColumn="0" w:firstRowLastColumn="0" w:lastRowFirstColumn="0" w:lastRowLastColumn="0"/>
            </w:pPr>
          </w:p>
          <w:p w14:paraId="5069749F" w14:textId="77777777" w:rsidR="009004EB" w:rsidRPr="00943641" w:rsidRDefault="009004EB" w:rsidP="006E3EB7">
            <w:pPr>
              <w:spacing w:before="20" w:after="20"/>
              <w:cnfStyle w:val="000000000000" w:firstRow="0" w:lastRow="0" w:firstColumn="0" w:lastColumn="0" w:oddVBand="0" w:evenVBand="0" w:oddHBand="0" w:evenHBand="0" w:firstRowFirstColumn="0" w:firstRowLastColumn="0" w:lastRowFirstColumn="0" w:lastRowLastColumn="0"/>
            </w:pPr>
            <w:r>
              <w:t>No individual buyer or seller can influence market price</w:t>
            </w:r>
          </w:p>
        </w:tc>
        <w:tc>
          <w:tcPr>
            <w:tcW w:w="1003" w:type="pct"/>
            <w:vAlign w:val="center"/>
          </w:tcPr>
          <w:p w14:paraId="78ABD618" w14:textId="77777777" w:rsidR="009004EB" w:rsidRDefault="009004EB" w:rsidP="006E3EB7">
            <w:pPr>
              <w:spacing w:before="20" w:after="20"/>
              <w:cnfStyle w:val="000000000000" w:firstRow="0" w:lastRow="0" w:firstColumn="0" w:lastColumn="0" w:oddVBand="0" w:evenVBand="0" w:oddHBand="0" w:evenHBand="0" w:firstRowFirstColumn="0" w:firstRowLastColumn="0" w:lastRowFirstColumn="0" w:lastRowLastColumn="0"/>
            </w:pPr>
            <w:r>
              <w:t>Price as function of supply and demand, and the ability of a firm to change more due to product differentiation</w:t>
            </w:r>
          </w:p>
        </w:tc>
        <w:tc>
          <w:tcPr>
            <w:tcW w:w="994" w:type="pct"/>
            <w:vAlign w:val="center"/>
          </w:tcPr>
          <w:p w14:paraId="73414ADB" w14:textId="77777777" w:rsidR="009004EB" w:rsidRDefault="009004EB" w:rsidP="006E3EB7">
            <w:pPr>
              <w:spacing w:before="20" w:after="20"/>
              <w:cnfStyle w:val="000000000000" w:firstRow="0" w:lastRow="0" w:firstColumn="0" w:lastColumn="0" w:oddVBand="0" w:evenVBand="0" w:oddHBand="0" w:evenHBand="0" w:firstRowFirstColumn="0" w:firstRowLastColumn="0" w:lastRowFirstColumn="0" w:lastRowLastColumn="0"/>
            </w:pPr>
            <w:r>
              <w:t>Ability to influence market prices by restricting output</w:t>
            </w:r>
          </w:p>
        </w:tc>
        <w:tc>
          <w:tcPr>
            <w:tcW w:w="999" w:type="pct"/>
            <w:vAlign w:val="center"/>
          </w:tcPr>
          <w:p w14:paraId="2AE1A261" w14:textId="77777777" w:rsidR="009004EB" w:rsidRDefault="009004EB" w:rsidP="006E3EB7">
            <w:pPr>
              <w:spacing w:before="20" w:after="20"/>
              <w:cnfStyle w:val="000000000000" w:firstRow="0" w:lastRow="0" w:firstColumn="0" w:lastColumn="0" w:oddVBand="0" w:evenVBand="0" w:oddHBand="0" w:evenHBand="0" w:firstRowFirstColumn="0" w:firstRowLastColumn="0" w:lastRowFirstColumn="0" w:lastRowLastColumn="0"/>
            </w:pPr>
            <w:r>
              <w:t>Ability to set price by restricting output</w:t>
            </w:r>
          </w:p>
        </w:tc>
      </w:tr>
    </w:tbl>
    <w:p w14:paraId="20719138" w14:textId="77777777" w:rsidR="009004EB" w:rsidRPr="00420961" w:rsidRDefault="009004EB" w:rsidP="009004EB">
      <w:pPr>
        <w:pStyle w:val="Heading4"/>
      </w:pPr>
      <w:r w:rsidRPr="00420961">
        <w:t>Ownership</w:t>
      </w:r>
    </w:p>
    <w:p w14:paraId="3FDCD142" w14:textId="77777777" w:rsidR="009004EB" w:rsidRPr="00420961" w:rsidRDefault="009004EB" w:rsidP="009004EB">
      <w:pPr>
        <w:spacing w:before="120"/>
        <w:rPr>
          <w:rFonts w:cs="Arial"/>
        </w:rPr>
      </w:pPr>
      <w:r w:rsidRPr="00420961">
        <w:rPr>
          <w:rFonts w:cs="Arial"/>
        </w:rPr>
        <w:t>Ownership structures can influence the manner in which firms compete in the market and the products/services they may offer in the future. Understanding the ownership of firms can explain their behaviour: for example</w:t>
      </w:r>
      <w:r>
        <w:rPr>
          <w:rFonts w:cs="Arial"/>
        </w:rPr>
        <w:t>,</w:t>
      </w:r>
      <w:r w:rsidRPr="00420961">
        <w:rPr>
          <w:rFonts w:cs="Arial"/>
        </w:rPr>
        <w:t xml:space="preserve"> an agency may think that they are dealing with competing suppliers in a market when in fact one is a subsidiary of the other. It is important to find out if there are any ownership transfers looming on the horizon for the key suppliers. Changes in ownership, such as through takeovers, can be evidence of further consolidation and hence concentration in the market. Also knowing whether a supplier is purely local or a part of a large national or international firm may indicate whether major decisions are made in-country or overseas.</w:t>
      </w:r>
    </w:p>
    <w:p w14:paraId="1554A87F" w14:textId="77777777" w:rsidR="009004EB" w:rsidRPr="00420961" w:rsidRDefault="009004EB" w:rsidP="009004EB">
      <w:pPr>
        <w:pStyle w:val="Heading4"/>
      </w:pPr>
      <w:r w:rsidRPr="00420961">
        <w:t>Profitability</w:t>
      </w:r>
    </w:p>
    <w:p w14:paraId="43D3255C" w14:textId="615FCF40" w:rsidR="009004EB" w:rsidRDefault="009004EB" w:rsidP="009004EB">
      <w:pPr>
        <w:spacing w:before="120"/>
        <w:rPr>
          <w:rFonts w:cs="Arial"/>
        </w:rPr>
      </w:pPr>
      <w:r w:rsidRPr="00420961">
        <w:rPr>
          <w:rFonts w:cs="Arial"/>
        </w:rPr>
        <w:t xml:space="preserve">Profitability may indicate the viability of a supplier; whether a supplier will contribute to a continuing competitive market; or whether a supplier will withdraw, leading to a more concentrated market. Signs that the business is not </w:t>
      </w:r>
      <w:r w:rsidRPr="00420961">
        <w:rPr>
          <w:rFonts w:cs="Arial"/>
        </w:rPr>
        <w:lastRenderedPageBreak/>
        <w:t>profitable include products, services or competition being withdrawn from the market. Alternatively, an increase in the supply of products/services and competition may be evidence of high profitability. To determine why some firms are more profitable than others, it may be useful to investigate whether they have a competitive advantage based on low cost structures (lower cost and same price as other firms) or product differentiation (better product and higher price than other firms).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19" w:type="dxa"/>
          <w:bottom w:w="28" w:type="dxa"/>
          <w:right w:w="119" w:type="dxa"/>
        </w:tblCellMar>
        <w:tblLook w:val="01E0" w:firstRow="1" w:lastRow="1" w:firstColumn="1" w:lastColumn="1" w:noHBand="0" w:noVBand="0"/>
      </w:tblPr>
      <w:tblGrid>
        <w:gridCol w:w="10478"/>
      </w:tblGrid>
      <w:tr w:rsidR="009004EB" w:rsidRPr="000B414E" w14:paraId="285985A2" w14:textId="77777777" w:rsidTr="009004EB">
        <w:trPr>
          <w:trHeight w:val="237"/>
        </w:trPr>
        <w:tc>
          <w:tcPr>
            <w:tcW w:w="5000" w:type="pct"/>
            <w:shd w:val="clear" w:color="auto" w:fill="0070C0"/>
          </w:tcPr>
          <w:p w14:paraId="164D238D" w14:textId="77777777" w:rsidR="009004EB" w:rsidRPr="00F96905" w:rsidRDefault="009004EB" w:rsidP="009004EB">
            <w:pPr>
              <w:spacing w:after="0"/>
              <w:rPr>
                <w:rFonts w:cs="Arial"/>
                <w:b/>
                <w:color w:val="FFFFFF" w:themeColor="background1"/>
              </w:rPr>
            </w:pPr>
            <w:r w:rsidRPr="00F96905">
              <w:rPr>
                <w:rFonts w:cs="Arial"/>
                <w:b/>
                <w:color w:val="FFFFFF" w:themeColor="background1"/>
              </w:rPr>
              <w:t>Table 5: Key research questions</w:t>
            </w:r>
          </w:p>
        </w:tc>
      </w:tr>
      <w:tr w:rsidR="009004EB" w:rsidRPr="000B414E" w14:paraId="573BD53F" w14:textId="77777777" w:rsidTr="006E3EB7">
        <w:trPr>
          <w:trHeight w:val="545"/>
        </w:trPr>
        <w:tc>
          <w:tcPr>
            <w:tcW w:w="5000" w:type="pct"/>
          </w:tcPr>
          <w:p w14:paraId="0D684E2E" w14:textId="77777777" w:rsidR="009004EB" w:rsidRPr="00F40CF8" w:rsidRDefault="009004EB" w:rsidP="009C2F7D">
            <w:pPr>
              <w:pStyle w:val="ListParagraph"/>
              <w:numPr>
                <w:ilvl w:val="0"/>
                <w:numId w:val="29"/>
              </w:numPr>
              <w:tabs>
                <w:tab w:val="clear" w:pos="2835"/>
              </w:tabs>
              <w:spacing w:before="120"/>
              <w:contextualSpacing/>
              <w:rPr>
                <w:rFonts w:cs="Arial"/>
              </w:rPr>
            </w:pPr>
            <w:r w:rsidRPr="00F40CF8">
              <w:rPr>
                <w:rFonts w:cs="Arial"/>
              </w:rPr>
              <w:t>Is the market divided into commercial, technical or geographic segments? What is the relevant market segment to be analysed?</w:t>
            </w:r>
          </w:p>
          <w:p w14:paraId="12746DAD" w14:textId="77777777" w:rsidR="009004EB" w:rsidRPr="00F40CF8" w:rsidRDefault="009004EB" w:rsidP="009C2F7D">
            <w:pPr>
              <w:pStyle w:val="ListParagraph"/>
              <w:numPr>
                <w:ilvl w:val="0"/>
                <w:numId w:val="29"/>
              </w:numPr>
              <w:tabs>
                <w:tab w:val="clear" w:pos="2835"/>
              </w:tabs>
              <w:spacing w:before="120"/>
              <w:contextualSpacing/>
              <w:rPr>
                <w:rFonts w:cs="Arial"/>
              </w:rPr>
            </w:pPr>
            <w:r w:rsidRPr="00F40CF8">
              <w:rPr>
                <w:rFonts w:cs="Arial"/>
              </w:rPr>
              <w:t>How many suppliers are there in the market and what is the size of the total market in terms of dollar sales or volume (whichever is more appropriate)?</w:t>
            </w:r>
          </w:p>
          <w:p w14:paraId="792B722A" w14:textId="77777777" w:rsidR="009004EB" w:rsidRPr="00F40CF8" w:rsidRDefault="009004EB" w:rsidP="009C2F7D">
            <w:pPr>
              <w:pStyle w:val="ListParagraph"/>
              <w:numPr>
                <w:ilvl w:val="0"/>
                <w:numId w:val="29"/>
              </w:numPr>
              <w:tabs>
                <w:tab w:val="clear" w:pos="2835"/>
              </w:tabs>
              <w:spacing w:before="120"/>
              <w:contextualSpacing/>
              <w:rPr>
                <w:rFonts w:cs="Arial"/>
              </w:rPr>
            </w:pPr>
            <w:r w:rsidRPr="00F40CF8">
              <w:rPr>
                <w:rFonts w:cs="Arial"/>
              </w:rPr>
              <w:t>What is the relative market share of each supplier (e.g. in terms of turnover, volume, employee numbers or production capabilities)?</w:t>
            </w:r>
          </w:p>
          <w:p w14:paraId="133B7999" w14:textId="77777777" w:rsidR="009004EB" w:rsidRPr="00F40CF8" w:rsidRDefault="009004EB" w:rsidP="009C2F7D">
            <w:pPr>
              <w:pStyle w:val="ListParagraph"/>
              <w:numPr>
                <w:ilvl w:val="0"/>
                <w:numId w:val="29"/>
              </w:numPr>
              <w:tabs>
                <w:tab w:val="clear" w:pos="2835"/>
              </w:tabs>
              <w:spacing w:before="120"/>
              <w:contextualSpacing/>
              <w:rPr>
                <w:rFonts w:cs="Arial"/>
              </w:rPr>
            </w:pPr>
            <w:r w:rsidRPr="00F40CF8">
              <w:rPr>
                <w:rFonts w:cs="Arial"/>
              </w:rPr>
              <w:t>Does the market contain distinguishable product segments (product differentiation)?</w:t>
            </w:r>
          </w:p>
          <w:p w14:paraId="0CDBCD5F" w14:textId="77777777" w:rsidR="009004EB" w:rsidRPr="00F40CF8" w:rsidRDefault="009004EB" w:rsidP="009C2F7D">
            <w:pPr>
              <w:pStyle w:val="ListParagraph"/>
              <w:numPr>
                <w:ilvl w:val="0"/>
                <w:numId w:val="29"/>
              </w:numPr>
              <w:tabs>
                <w:tab w:val="clear" w:pos="2835"/>
              </w:tabs>
              <w:spacing w:before="120"/>
              <w:contextualSpacing/>
              <w:rPr>
                <w:rFonts w:cs="Arial"/>
              </w:rPr>
            </w:pPr>
            <w:r w:rsidRPr="00F40CF8">
              <w:rPr>
                <w:rFonts w:cs="Arial"/>
              </w:rPr>
              <w:t>Are there dominant suppliers, or is the market evenly distributed (market concentration)?</w:t>
            </w:r>
          </w:p>
          <w:p w14:paraId="451D86B0" w14:textId="77777777" w:rsidR="009004EB" w:rsidRPr="00F40CF8" w:rsidRDefault="009004EB" w:rsidP="009C2F7D">
            <w:pPr>
              <w:pStyle w:val="ListParagraph"/>
              <w:numPr>
                <w:ilvl w:val="0"/>
                <w:numId w:val="29"/>
              </w:numPr>
              <w:tabs>
                <w:tab w:val="clear" w:pos="2835"/>
              </w:tabs>
              <w:spacing w:before="120"/>
              <w:contextualSpacing/>
              <w:rPr>
                <w:rFonts w:cs="Arial"/>
              </w:rPr>
            </w:pPr>
            <w:r w:rsidRPr="00F40CF8">
              <w:rPr>
                <w:rFonts w:cs="Arial"/>
              </w:rPr>
              <w:t>Is the market self-reliant for its inputs, or is there a multi-level supply chain (vertical integration)?</w:t>
            </w:r>
          </w:p>
          <w:p w14:paraId="527E6BAD" w14:textId="77777777" w:rsidR="009004EB" w:rsidRPr="00F40CF8" w:rsidRDefault="009004EB" w:rsidP="009C2F7D">
            <w:pPr>
              <w:pStyle w:val="ListParagraph"/>
              <w:numPr>
                <w:ilvl w:val="0"/>
                <w:numId w:val="29"/>
              </w:numPr>
              <w:tabs>
                <w:tab w:val="clear" w:pos="2835"/>
              </w:tabs>
              <w:spacing w:before="120"/>
              <w:contextualSpacing/>
              <w:rPr>
                <w:rFonts w:cs="Arial"/>
              </w:rPr>
            </w:pPr>
            <w:r w:rsidRPr="00F40CF8">
              <w:rPr>
                <w:rFonts w:cs="Arial"/>
              </w:rPr>
              <w:t>Does the market have significant links to other markets? For example, does the market supply key goods or services to other markets?</w:t>
            </w:r>
          </w:p>
          <w:p w14:paraId="27F0AD79" w14:textId="77777777" w:rsidR="009004EB" w:rsidRPr="000B414E" w:rsidRDefault="009004EB" w:rsidP="009C2F7D">
            <w:pPr>
              <w:pStyle w:val="ListParagraph"/>
              <w:numPr>
                <w:ilvl w:val="0"/>
                <w:numId w:val="29"/>
              </w:numPr>
              <w:tabs>
                <w:tab w:val="clear" w:pos="2835"/>
              </w:tabs>
              <w:spacing w:before="120"/>
              <w:contextualSpacing/>
              <w:rPr>
                <w:szCs w:val="20"/>
              </w:rPr>
            </w:pPr>
            <w:r w:rsidRPr="00F40CF8">
              <w:rPr>
                <w:rFonts w:cs="Arial"/>
              </w:rPr>
              <w:t>Who are the significant market participants, in terms of buyers, suppliers and the supply chain?</w:t>
            </w:r>
          </w:p>
        </w:tc>
      </w:tr>
    </w:tbl>
    <w:p w14:paraId="2D70A702" w14:textId="77777777" w:rsidR="009004EB" w:rsidRPr="00420961" w:rsidRDefault="009004EB" w:rsidP="00F40CF8">
      <w:pPr>
        <w:pStyle w:val="Heading2"/>
      </w:pPr>
      <w:bookmarkStart w:id="90" w:name="_Toc387677097"/>
      <w:bookmarkStart w:id="91" w:name="_Toc499109428"/>
      <w:bookmarkStart w:id="92" w:name="_Toc509481357"/>
      <w:bookmarkStart w:id="93" w:name="_Toc202967862"/>
      <w:bookmarkStart w:id="94" w:name="_Toc232498119"/>
      <w:r w:rsidRPr="00420961">
        <w:t>Competition</w:t>
      </w:r>
      <w:bookmarkEnd w:id="90"/>
      <w:bookmarkEnd w:id="91"/>
      <w:bookmarkEnd w:id="92"/>
      <w:bookmarkEnd w:id="93"/>
      <w:bookmarkEnd w:id="94"/>
    </w:p>
    <w:p w14:paraId="55C3B864" w14:textId="77777777" w:rsidR="009004EB" w:rsidRPr="00420961" w:rsidRDefault="009004EB" w:rsidP="00F40CF8">
      <w:pPr>
        <w:pStyle w:val="Heading3"/>
      </w:pPr>
      <w:bookmarkStart w:id="95" w:name="_Toc387677098"/>
      <w:bookmarkStart w:id="96" w:name="_Toc499109429"/>
      <w:bookmarkStart w:id="97" w:name="_Toc509481358"/>
      <w:bookmarkStart w:id="98" w:name="_Toc202967863"/>
      <w:bookmarkStart w:id="99" w:name="_Toc232498120"/>
      <w:r w:rsidRPr="00420961">
        <w:t>Recommended practice</w:t>
      </w:r>
      <w:bookmarkEnd w:id="95"/>
      <w:bookmarkEnd w:id="96"/>
      <w:bookmarkEnd w:id="97"/>
      <w:bookmarkEnd w:id="98"/>
      <w:bookmarkEnd w:id="99"/>
    </w:p>
    <w:p w14:paraId="5085A4CD" w14:textId="77777777" w:rsidR="009004EB" w:rsidRPr="00420961" w:rsidRDefault="009004EB" w:rsidP="00F40CF8">
      <w:pPr>
        <w:pStyle w:val="Heading4"/>
      </w:pPr>
      <w:r w:rsidRPr="00420961">
        <w:t>Overview</w:t>
      </w:r>
    </w:p>
    <w:p w14:paraId="32102976" w14:textId="77777777" w:rsidR="009004EB" w:rsidRPr="00420961" w:rsidRDefault="009004EB" w:rsidP="00F40CF8">
      <w:pPr>
        <w:spacing w:before="120"/>
        <w:rPr>
          <w:rFonts w:cs="Arial"/>
        </w:rPr>
      </w:pPr>
      <w:r w:rsidRPr="00420961">
        <w:rPr>
          <w:rFonts w:cs="Arial"/>
        </w:rPr>
        <w:t>A sound understanding of how suppliers compete in the market provides essential information about supply market dynamics, including the availability and pricing of products and services now and in the future. Following trends, and examining the likelihood of competitors entering or leaving the market, can help agencies to make more informed decisions and plan more effectively.</w:t>
      </w:r>
    </w:p>
    <w:p w14:paraId="3113574E" w14:textId="77777777" w:rsidR="009004EB" w:rsidRPr="00420961" w:rsidRDefault="009004EB" w:rsidP="00F40CF8">
      <w:pPr>
        <w:pStyle w:val="Heading4"/>
      </w:pPr>
      <w:r w:rsidRPr="00420961">
        <w:t>The basis of competition</w:t>
      </w:r>
    </w:p>
    <w:p w14:paraId="4E091118" w14:textId="77777777" w:rsidR="009004EB" w:rsidRPr="0093323F" w:rsidRDefault="009004EB" w:rsidP="00F40CF8">
      <w:pPr>
        <w:spacing w:before="120"/>
        <w:rPr>
          <w:rFonts w:cs="Arial"/>
        </w:rPr>
      </w:pPr>
      <w:r w:rsidRPr="0093323F">
        <w:rPr>
          <w:rFonts w:cs="Arial"/>
        </w:rPr>
        <w:t>Analysing competition requires examining the way in which the suppliers in the market compete. Examples of different features suppliers compete on are:</w:t>
      </w:r>
    </w:p>
    <w:p w14:paraId="4CE1A3AE" w14:textId="77777777" w:rsidR="009004EB" w:rsidRPr="0093323F" w:rsidRDefault="009004EB" w:rsidP="009C2F7D">
      <w:pPr>
        <w:pStyle w:val="ListParagraph"/>
        <w:numPr>
          <w:ilvl w:val="0"/>
          <w:numId w:val="29"/>
        </w:numPr>
        <w:tabs>
          <w:tab w:val="clear" w:pos="2835"/>
        </w:tabs>
        <w:spacing w:before="120"/>
        <w:contextualSpacing/>
        <w:rPr>
          <w:rFonts w:cs="Arial"/>
        </w:rPr>
      </w:pPr>
      <w:r w:rsidRPr="0093323F">
        <w:rPr>
          <w:rFonts w:cs="Arial"/>
        </w:rPr>
        <w:t>price</w:t>
      </w:r>
    </w:p>
    <w:p w14:paraId="07511B83" w14:textId="77777777" w:rsidR="009004EB" w:rsidRPr="0093323F" w:rsidRDefault="009004EB" w:rsidP="009C2F7D">
      <w:pPr>
        <w:pStyle w:val="ListParagraph"/>
        <w:numPr>
          <w:ilvl w:val="0"/>
          <w:numId w:val="29"/>
        </w:numPr>
        <w:tabs>
          <w:tab w:val="clear" w:pos="2835"/>
        </w:tabs>
        <w:spacing w:before="120"/>
        <w:contextualSpacing/>
        <w:rPr>
          <w:rFonts w:cs="Arial"/>
        </w:rPr>
      </w:pPr>
      <w:r w:rsidRPr="0093323F">
        <w:rPr>
          <w:rFonts w:cs="Arial"/>
        </w:rPr>
        <w:t>service</w:t>
      </w:r>
    </w:p>
    <w:p w14:paraId="4D992723" w14:textId="77777777" w:rsidR="009004EB" w:rsidRPr="0093323F" w:rsidRDefault="009004EB" w:rsidP="009C2F7D">
      <w:pPr>
        <w:pStyle w:val="ListParagraph"/>
        <w:numPr>
          <w:ilvl w:val="0"/>
          <w:numId w:val="29"/>
        </w:numPr>
        <w:tabs>
          <w:tab w:val="clear" w:pos="2835"/>
        </w:tabs>
        <w:spacing w:before="120"/>
        <w:contextualSpacing/>
        <w:rPr>
          <w:rFonts w:cs="Arial"/>
        </w:rPr>
      </w:pPr>
      <w:r w:rsidRPr="0093323F">
        <w:rPr>
          <w:rFonts w:cs="Arial"/>
        </w:rPr>
        <w:t>distribution</w:t>
      </w:r>
    </w:p>
    <w:p w14:paraId="077F4C8D" w14:textId="77777777" w:rsidR="009004EB" w:rsidRPr="0093323F" w:rsidRDefault="009004EB" w:rsidP="009C2F7D">
      <w:pPr>
        <w:pStyle w:val="ListParagraph"/>
        <w:numPr>
          <w:ilvl w:val="0"/>
          <w:numId w:val="29"/>
        </w:numPr>
        <w:tabs>
          <w:tab w:val="clear" w:pos="2835"/>
        </w:tabs>
        <w:spacing w:before="120"/>
        <w:contextualSpacing/>
        <w:rPr>
          <w:rFonts w:cs="Arial"/>
        </w:rPr>
      </w:pPr>
      <w:r w:rsidRPr="0093323F">
        <w:rPr>
          <w:rFonts w:cs="Arial"/>
        </w:rPr>
        <w:t>product types</w:t>
      </w:r>
    </w:p>
    <w:p w14:paraId="39A860BD" w14:textId="77777777" w:rsidR="009004EB" w:rsidRPr="0093323F" w:rsidRDefault="009004EB" w:rsidP="009C2F7D">
      <w:pPr>
        <w:pStyle w:val="ListParagraph"/>
        <w:numPr>
          <w:ilvl w:val="0"/>
          <w:numId w:val="29"/>
        </w:numPr>
        <w:tabs>
          <w:tab w:val="clear" w:pos="2835"/>
        </w:tabs>
        <w:spacing w:before="120"/>
        <w:contextualSpacing/>
        <w:rPr>
          <w:rFonts w:cs="Arial"/>
        </w:rPr>
      </w:pPr>
      <w:r w:rsidRPr="0093323F">
        <w:rPr>
          <w:rFonts w:cs="Arial"/>
        </w:rPr>
        <w:t>brand image.</w:t>
      </w:r>
    </w:p>
    <w:p w14:paraId="0B941040" w14:textId="41A829E8" w:rsidR="009004EB" w:rsidRPr="00F96905" w:rsidRDefault="009004EB" w:rsidP="00F40CF8">
      <w:pPr>
        <w:spacing w:before="120"/>
        <w:rPr>
          <w:rFonts w:cs="Arial"/>
        </w:rPr>
      </w:pPr>
      <w:r w:rsidRPr="0093323F">
        <w:rPr>
          <w:rFonts w:cs="Arial"/>
        </w:rPr>
        <w:t>Some industries consist of suppliers that will compete heavily on price, offering the same generic product and service</w:t>
      </w:r>
      <w:r w:rsidRPr="000951F5">
        <w:rPr>
          <w:rFonts w:cs="Arial"/>
        </w:rPr>
        <w:t xml:space="preserve"> levels. Other industries differentiate between competitors by quality, level of support service, and distribution arrangements. Suppliers within these industries may be less likely to negotiate on price, in the belief that the quality of their product may be compromised. If firms in a market are competing based on buyers’ perceptions of brand image, it is worth investigating whether these perceptions of brand image are warranted. </w:t>
      </w:r>
      <w:r w:rsidRPr="0027051A">
        <w:rPr>
          <w:rFonts w:cs="Arial"/>
        </w:rPr>
        <w:t>Table 6</w:t>
      </w:r>
      <w:r w:rsidRPr="000951F5">
        <w:rPr>
          <w:rFonts w:cs="Arial"/>
        </w:rPr>
        <w:t xml:space="preserve"> shows the characteristics of a market where competition is intensifying.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19" w:type="dxa"/>
          <w:bottom w:w="28" w:type="dxa"/>
          <w:right w:w="119" w:type="dxa"/>
        </w:tblCellMar>
        <w:tblLook w:val="01E0" w:firstRow="1" w:lastRow="1" w:firstColumn="1" w:lastColumn="1" w:noHBand="0" w:noVBand="0"/>
      </w:tblPr>
      <w:tblGrid>
        <w:gridCol w:w="10478"/>
      </w:tblGrid>
      <w:tr w:rsidR="009004EB" w:rsidRPr="000B414E" w14:paraId="178D8BE9" w14:textId="77777777" w:rsidTr="00F40CF8">
        <w:trPr>
          <w:trHeight w:val="195"/>
        </w:trPr>
        <w:tc>
          <w:tcPr>
            <w:tcW w:w="5000" w:type="pct"/>
            <w:shd w:val="clear" w:color="auto" w:fill="0070C0"/>
          </w:tcPr>
          <w:p w14:paraId="4A4015B5" w14:textId="77777777" w:rsidR="009004EB" w:rsidRPr="00F96905" w:rsidRDefault="009004EB" w:rsidP="00F40CF8">
            <w:pPr>
              <w:spacing w:after="0"/>
              <w:rPr>
                <w:rFonts w:cs="Arial"/>
                <w:color w:val="FFFFFF" w:themeColor="background1"/>
                <w:szCs w:val="20"/>
              </w:rPr>
            </w:pPr>
            <w:r w:rsidRPr="00F96905">
              <w:rPr>
                <w:rFonts w:cs="Arial"/>
                <w:b/>
                <w:color w:val="FFFFFF" w:themeColor="background1"/>
              </w:rPr>
              <w:t>Table 6: When does competition intensify</w:t>
            </w:r>
          </w:p>
        </w:tc>
      </w:tr>
      <w:tr w:rsidR="009004EB" w:rsidRPr="000B414E" w14:paraId="42ED5B15" w14:textId="77777777" w:rsidTr="006E3EB7">
        <w:trPr>
          <w:trHeight w:val="545"/>
        </w:trPr>
        <w:tc>
          <w:tcPr>
            <w:tcW w:w="5000" w:type="pct"/>
          </w:tcPr>
          <w:p w14:paraId="2C3D243D" w14:textId="77777777" w:rsidR="009004EB" w:rsidRPr="0093323F" w:rsidRDefault="009004EB" w:rsidP="00F40CF8">
            <w:pPr>
              <w:spacing w:before="120"/>
              <w:rPr>
                <w:rFonts w:cs="Arial"/>
                <w:szCs w:val="20"/>
              </w:rPr>
            </w:pPr>
            <w:r w:rsidRPr="0093323F">
              <w:rPr>
                <w:rFonts w:cs="Arial"/>
                <w:szCs w:val="20"/>
              </w:rPr>
              <w:t xml:space="preserve">According to Porter’s </w:t>
            </w:r>
            <w:r>
              <w:rPr>
                <w:rFonts w:cs="Arial"/>
                <w:szCs w:val="20"/>
              </w:rPr>
              <w:t>F</w:t>
            </w:r>
            <w:r w:rsidRPr="0093323F">
              <w:rPr>
                <w:rFonts w:cs="Arial"/>
                <w:szCs w:val="20"/>
              </w:rPr>
              <w:t xml:space="preserve">ive </w:t>
            </w:r>
            <w:r>
              <w:rPr>
                <w:rFonts w:cs="Arial"/>
                <w:szCs w:val="20"/>
              </w:rPr>
              <w:t>F</w:t>
            </w:r>
            <w:r w:rsidRPr="0093323F">
              <w:rPr>
                <w:rFonts w:cs="Arial"/>
                <w:szCs w:val="20"/>
              </w:rPr>
              <w:t>orces (see the ‘Supply market analysis framework’ section, above in this guide), rivalry/competition generally intensifies when:</w:t>
            </w:r>
          </w:p>
          <w:p w14:paraId="40A413A6" w14:textId="77777777" w:rsidR="009004EB" w:rsidRPr="009C2F7D" w:rsidRDefault="009004EB" w:rsidP="009C2F7D">
            <w:pPr>
              <w:pStyle w:val="ListParagraph"/>
              <w:numPr>
                <w:ilvl w:val="0"/>
                <w:numId w:val="29"/>
              </w:numPr>
              <w:tabs>
                <w:tab w:val="clear" w:pos="2835"/>
              </w:tabs>
              <w:spacing w:before="120"/>
              <w:contextualSpacing/>
              <w:rPr>
                <w:rFonts w:cs="Arial"/>
              </w:rPr>
            </w:pPr>
            <w:r w:rsidRPr="009C2F7D">
              <w:rPr>
                <w:rFonts w:cs="Arial"/>
              </w:rPr>
              <w:t>the number of competing firms increases</w:t>
            </w:r>
          </w:p>
          <w:p w14:paraId="719298D3" w14:textId="77777777" w:rsidR="009004EB" w:rsidRPr="009C2F7D" w:rsidRDefault="009004EB" w:rsidP="009C2F7D">
            <w:pPr>
              <w:pStyle w:val="ListParagraph"/>
              <w:numPr>
                <w:ilvl w:val="0"/>
                <w:numId w:val="29"/>
              </w:numPr>
              <w:tabs>
                <w:tab w:val="clear" w:pos="2835"/>
              </w:tabs>
              <w:spacing w:before="120"/>
              <w:contextualSpacing/>
              <w:rPr>
                <w:rFonts w:cs="Arial"/>
              </w:rPr>
            </w:pPr>
            <w:r w:rsidRPr="009C2F7D">
              <w:rPr>
                <w:rFonts w:cs="Arial"/>
              </w:rPr>
              <w:t>the market is declining, not growing or growing at a slow rate</w:t>
            </w:r>
          </w:p>
          <w:p w14:paraId="1FFDC879" w14:textId="77777777" w:rsidR="009004EB" w:rsidRPr="009C2F7D" w:rsidRDefault="009004EB" w:rsidP="009C2F7D">
            <w:pPr>
              <w:pStyle w:val="ListParagraph"/>
              <w:numPr>
                <w:ilvl w:val="0"/>
                <w:numId w:val="29"/>
              </w:numPr>
              <w:tabs>
                <w:tab w:val="clear" w:pos="2835"/>
              </w:tabs>
              <w:spacing w:before="120"/>
              <w:contextualSpacing/>
              <w:rPr>
                <w:rFonts w:cs="Arial"/>
              </w:rPr>
            </w:pPr>
            <w:r w:rsidRPr="009C2F7D">
              <w:rPr>
                <w:rFonts w:cs="Arial"/>
              </w:rPr>
              <w:t>there are high fixed costs that need to be covered</w:t>
            </w:r>
          </w:p>
          <w:p w14:paraId="66007A22" w14:textId="77777777" w:rsidR="009004EB" w:rsidRPr="009C2F7D" w:rsidRDefault="009004EB" w:rsidP="009C2F7D">
            <w:pPr>
              <w:pStyle w:val="ListParagraph"/>
              <w:numPr>
                <w:ilvl w:val="0"/>
                <w:numId w:val="29"/>
              </w:numPr>
              <w:tabs>
                <w:tab w:val="clear" w:pos="2835"/>
              </w:tabs>
              <w:spacing w:before="120"/>
              <w:contextualSpacing/>
              <w:rPr>
                <w:rFonts w:cs="Arial"/>
              </w:rPr>
            </w:pPr>
            <w:r w:rsidRPr="009C2F7D">
              <w:rPr>
                <w:rFonts w:cs="Arial"/>
              </w:rPr>
              <w:t>storage costs are high or when perishables are involved</w:t>
            </w:r>
          </w:p>
          <w:p w14:paraId="3B5A62B0" w14:textId="77777777" w:rsidR="009004EB" w:rsidRPr="009C2F7D" w:rsidRDefault="009004EB" w:rsidP="009C2F7D">
            <w:pPr>
              <w:pStyle w:val="ListParagraph"/>
              <w:numPr>
                <w:ilvl w:val="0"/>
                <w:numId w:val="29"/>
              </w:numPr>
              <w:tabs>
                <w:tab w:val="clear" w:pos="2835"/>
              </w:tabs>
              <w:spacing w:before="120"/>
              <w:contextualSpacing/>
              <w:rPr>
                <w:rFonts w:cs="Arial"/>
              </w:rPr>
            </w:pPr>
            <w:r w:rsidRPr="009C2F7D">
              <w:rPr>
                <w:rFonts w:cs="Arial"/>
              </w:rPr>
              <w:t>switching costs are low</w:t>
            </w:r>
          </w:p>
          <w:p w14:paraId="1588C8D7" w14:textId="77777777" w:rsidR="009004EB" w:rsidRPr="009C2F7D" w:rsidRDefault="009004EB" w:rsidP="009C2F7D">
            <w:pPr>
              <w:pStyle w:val="ListParagraph"/>
              <w:numPr>
                <w:ilvl w:val="0"/>
                <w:numId w:val="29"/>
              </w:numPr>
              <w:tabs>
                <w:tab w:val="clear" w:pos="2835"/>
              </w:tabs>
              <w:spacing w:before="120"/>
              <w:contextualSpacing/>
              <w:rPr>
                <w:rFonts w:cs="Arial"/>
              </w:rPr>
            </w:pPr>
            <w:r w:rsidRPr="009C2F7D">
              <w:rPr>
                <w:rFonts w:cs="Arial"/>
              </w:rPr>
              <w:t>exit and entry barriers are low</w:t>
            </w:r>
          </w:p>
          <w:p w14:paraId="3B8D9DD9" w14:textId="77777777" w:rsidR="009004EB" w:rsidRPr="0093323F" w:rsidRDefault="009004EB" w:rsidP="009C2F7D">
            <w:pPr>
              <w:pStyle w:val="ListParagraph"/>
              <w:numPr>
                <w:ilvl w:val="0"/>
                <w:numId w:val="29"/>
              </w:numPr>
              <w:tabs>
                <w:tab w:val="clear" w:pos="2835"/>
              </w:tabs>
              <w:spacing w:before="120"/>
              <w:contextualSpacing/>
              <w:rPr>
                <w:rFonts w:cs="Arial"/>
                <w:szCs w:val="20"/>
              </w:rPr>
            </w:pPr>
            <w:r w:rsidRPr="009C2F7D">
              <w:rPr>
                <w:rFonts w:cs="Arial"/>
              </w:rPr>
              <w:t>being competitive is strategically important.</w:t>
            </w:r>
          </w:p>
        </w:tc>
      </w:tr>
    </w:tbl>
    <w:p w14:paraId="26CC18E3" w14:textId="77777777" w:rsidR="009004EB" w:rsidRPr="000951F5" w:rsidRDefault="009004EB" w:rsidP="00F40CF8">
      <w:pPr>
        <w:pStyle w:val="Heading4"/>
      </w:pPr>
      <w:r w:rsidRPr="000951F5">
        <w:lastRenderedPageBreak/>
        <w:t>Barriers to entry and exit</w:t>
      </w:r>
    </w:p>
    <w:p w14:paraId="7EE37149" w14:textId="77777777" w:rsidR="009004EB" w:rsidRPr="000951F5" w:rsidRDefault="009004EB" w:rsidP="00F40CF8">
      <w:pPr>
        <w:spacing w:before="120"/>
        <w:rPr>
          <w:rFonts w:cs="Arial"/>
        </w:rPr>
      </w:pPr>
      <w:r w:rsidRPr="000951F5">
        <w:rPr>
          <w:rFonts w:cs="Arial"/>
        </w:rPr>
        <w:t>The level of competition will be greatly affected by the type and level of barriers to entry and exit in a particular market. High barriers to entry result in fewer competitors. When barriers to entry are high, suppliers are likely to compete on product type and brand image rather than price. Supply markets with low barriers are likely to result in a greater number of competitors and price-based competition is more prevalent.</w:t>
      </w:r>
    </w:p>
    <w:p w14:paraId="767DFFE4" w14:textId="77777777" w:rsidR="009004EB" w:rsidRPr="000951F5" w:rsidRDefault="009004EB" w:rsidP="00F40CF8">
      <w:pPr>
        <w:spacing w:before="120"/>
        <w:rPr>
          <w:rFonts w:cs="Arial"/>
        </w:rPr>
      </w:pPr>
      <w:r w:rsidRPr="000951F5">
        <w:rPr>
          <w:rFonts w:cs="Arial"/>
        </w:rPr>
        <w:t>For a market to remain competitive there must be potential for new entrants. In many cases, even where one supplier has a near monopoly status, the potential for an alternative supplier to enter the market can achieve competitive price and service outcomes. Under the scenario of ‘no barriers to entry and no penalties for exiting’ a market, suppliers have to produce at the lowest cost and highest quality that customers are willing to pay for. As the potential for new suppliers diminishes, incumbent suppliers can raise prices or restrict output to maximise their profit.</w:t>
      </w:r>
    </w:p>
    <w:p w14:paraId="7E08914A" w14:textId="2EFD037C" w:rsidR="00AB4CF6" w:rsidRDefault="009004EB" w:rsidP="00F40CF8">
      <w:pPr>
        <w:spacing w:before="120"/>
        <w:rPr>
          <w:rFonts w:cs="Arial"/>
        </w:rPr>
      </w:pPr>
      <w:r w:rsidRPr="000951F5">
        <w:rPr>
          <w:rFonts w:cs="Arial"/>
        </w:rPr>
        <w:t xml:space="preserve">It is important to remember that a potential entrant will evaluate all costs involved in entering a new market, including the costs of exiting in the event of poor performance. Therefore, the competitiveness of a market can be assessed by examining the severity of barriers to entry and exit, as illustrated in </w:t>
      </w:r>
      <w:r w:rsidRPr="0027051A">
        <w:rPr>
          <w:rFonts w:cs="Arial"/>
        </w:rPr>
        <w:t>Table 7</w:t>
      </w:r>
      <w:r w:rsidRPr="000951F5">
        <w:rPr>
          <w:rFonts w:cs="Arial"/>
        </w:rPr>
        <w:t>.</w:t>
      </w:r>
    </w:p>
    <w:tbl>
      <w:tblPr>
        <w:tblStyle w:val="Table-Blue"/>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1"/>
        <w:gridCol w:w="5237"/>
      </w:tblGrid>
      <w:tr w:rsidR="009004EB" w:rsidRPr="00972AE8" w14:paraId="3FFEADF7" w14:textId="77777777" w:rsidTr="006E3EB7">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0070C0"/>
          </w:tcPr>
          <w:p w14:paraId="4B135708" w14:textId="77777777" w:rsidR="009004EB" w:rsidRPr="00F96905" w:rsidRDefault="009004EB" w:rsidP="00F40CF8">
            <w:pPr>
              <w:spacing w:after="0"/>
              <w:rPr>
                <w:rFonts w:cs="Arial"/>
                <w:b/>
              </w:rPr>
            </w:pPr>
            <w:r w:rsidRPr="009542A0">
              <w:rPr>
                <w:rFonts w:cs="Arial"/>
                <w:b/>
              </w:rPr>
              <w:t>Table 7: Some examples of barriers to entry and exit</w:t>
            </w:r>
          </w:p>
        </w:tc>
      </w:tr>
      <w:tr w:rsidR="009004EB" w:rsidRPr="00972AE8" w14:paraId="515EBB29" w14:textId="77777777" w:rsidTr="006E3EB7">
        <w:trPr>
          <w:cantSplit/>
        </w:trPr>
        <w:tc>
          <w:tcPr>
            <w:cnfStyle w:val="001000000000" w:firstRow="0" w:lastRow="0" w:firstColumn="1" w:lastColumn="0" w:oddVBand="0" w:evenVBand="0" w:oddHBand="0" w:evenHBand="0" w:firstRowFirstColumn="0" w:firstRowLastColumn="0" w:lastRowFirstColumn="0" w:lastRowLastColumn="0"/>
            <w:tcW w:w="2501" w:type="pct"/>
            <w:shd w:val="clear" w:color="auto" w:fill="B1D5FB" w:themeFill="text2" w:themeFillTint="33"/>
          </w:tcPr>
          <w:p w14:paraId="2864B154" w14:textId="77777777" w:rsidR="009004EB" w:rsidRPr="00DE1147" w:rsidRDefault="009004EB" w:rsidP="006E3EB7">
            <w:pPr>
              <w:pStyle w:val="Tableheadings"/>
              <w:jc w:val="center"/>
              <w:rPr>
                <w:color w:val="auto"/>
                <w:sz w:val="22"/>
                <w:szCs w:val="22"/>
              </w:rPr>
            </w:pPr>
            <w:r w:rsidRPr="00DE1147">
              <w:rPr>
                <w:color w:val="auto"/>
                <w:sz w:val="22"/>
                <w:szCs w:val="22"/>
              </w:rPr>
              <w:t>Barriers to entry</w:t>
            </w:r>
          </w:p>
        </w:tc>
        <w:tc>
          <w:tcPr>
            <w:tcW w:w="2499" w:type="pct"/>
            <w:shd w:val="clear" w:color="auto" w:fill="B1D5FB" w:themeFill="text2" w:themeFillTint="33"/>
          </w:tcPr>
          <w:p w14:paraId="39F399C4" w14:textId="77777777" w:rsidR="009004EB" w:rsidRPr="00DE1147" w:rsidRDefault="009004EB" w:rsidP="006E3EB7">
            <w:pPr>
              <w:pStyle w:val="Tableheadings"/>
              <w:jc w:val="center"/>
              <w:cnfStyle w:val="000000000000" w:firstRow="0" w:lastRow="0" w:firstColumn="0" w:lastColumn="0" w:oddVBand="0" w:evenVBand="0" w:oddHBand="0" w:evenHBand="0" w:firstRowFirstColumn="0" w:firstRowLastColumn="0" w:lastRowFirstColumn="0" w:lastRowLastColumn="0"/>
              <w:rPr>
                <w:color w:val="auto"/>
                <w:sz w:val="22"/>
                <w:szCs w:val="22"/>
              </w:rPr>
            </w:pPr>
            <w:r w:rsidRPr="00DE1147">
              <w:rPr>
                <w:color w:val="auto"/>
                <w:sz w:val="22"/>
                <w:szCs w:val="22"/>
              </w:rPr>
              <w:t>Barriers to exit</w:t>
            </w:r>
          </w:p>
        </w:tc>
      </w:tr>
      <w:tr w:rsidR="009004EB" w14:paraId="5C4CDD0D" w14:textId="77777777" w:rsidTr="006E3EB7">
        <w:trPr>
          <w:cnfStyle w:val="010000000000" w:firstRow="0" w:lastRow="1"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501"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3A3EEE42" w14:textId="77777777" w:rsidR="009004EB" w:rsidRPr="009C2F7D" w:rsidRDefault="009004EB" w:rsidP="009C2F7D">
            <w:pPr>
              <w:pStyle w:val="ListParagraph"/>
              <w:numPr>
                <w:ilvl w:val="0"/>
                <w:numId w:val="29"/>
              </w:numPr>
              <w:tabs>
                <w:tab w:val="clear" w:pos="2835"/>
              </w:tabs>
              <w:spacing w:before="120"/>
              <w:contextualSpacing/>
              <w:rPr>
                <w:rFonts w:cs="Arial"/>
                <w:szCs w:val="24"/>
              </w:rPr>
            </w:pPr>
            <w:r w:rsidRPr="009C2F7D">
              <w:rPr>
                <w:rFonts w:cs="Arial"/>
                <w:szCs w:val="24"/>
              </w:rPr>
              <w:t>Licensing restrictions (limits)</w:t>
            </w:r>
          </w:p>
          <w:p w14:paraId="1B473611" w14:textId="77777777" w:rsidR="009004EB" w:rsidRPr="009C2F7D" w:rsidRDefault="009004EB" w:rsidP="009C2F7D">
            <w:pPr>
              <w:pStyle w:val="ListParagraph"/>
              <w:numPr>
                <w:ilvl w:val="0"/>
                <w:numId w:val="29"/>
              </w:numPr>
              <w:tabs>
                <w:tab w:val="clear" w:pos="2835"/>
              </w:tabs>
              <w:spacing w:before="120"/>
              <w:contextualSpacing/>
              <w:rPr>
                <w:rFonts w:cs="Arial"/>
                <w:szCs w:val="24"/>
              </w:rPr>
            </w:pPr>
            <w:r w:rsidRPr="009C2F7D">
              <w:rPr>
                <w:rFonts w:cs="Arial"/>
                <w:szCs w:val="24"/>
              </w:rPr>
              <w:t>Intellectual property/patents</w:t>
            </w:r>
          </w:p>
          <w:p w14:paraId="15F1E6B9" w14:textId="77777777" w:rsidR="009004EB" w:rsidRPr="009C2F7D" w:rsidRDefault="009004EB" w:rsidP="009C2F7D">
            <w:pPr>
              <w:pStyle w:val="ListParagraph"/>
              <w:numPr>
                <w:ilvl w:val="0"/>
                <w:numId w:val="29"/>
              </w:numPr>
              <w:tabs>
                <w:tab w:val="clear" w:pos="2835"/>
              </w:tabs>
              <w:spacing w:before="120"/>
              <w:contextualSpacing/>
              <w:rPr>
                <w:rFonts w:cs="Arial"/>
                <w:szCs w:val="24"/>
              </w:rPr>
            </w:pPr>
            <w:r w:rsidRPr="009C2F7D">
              <w:rPr>
                <w:rFonts w:cs="Arial"/>
                <w:szCs w:val="24"/>
              </w:rPr>
              <w:t>Economies of scale</w:t>
            </w:r>
          </w:p>
          <w:p w14:paraId="7C2CF1B0" w14:textId="77777777" w:rsidR="009004EB" w:rsidRPr="009C2F7D" w:rsidRDefault="009004EB" w:rsidP="009C2F7D">
            <w:pPr>
              <w:pStyle w:val="ListParagraph"/>
              <w:numPr>
                <w:ilvl w:val="0"/>
                <w:numId w:val="29"/>
              </w:numPr>
              <w:tabs>
                <w:tab w:val="clear" w:pos="2835"/>
              </w:tabs>
              <w:spacing w:before="120"/>
              <w:contextualSpacing/>
              <w:rPr>
                <w:rFonts w:cs="Arial"/>
                <w:szCs w:val="24"/>
              </w:rPr>
            </w:pPr>
            <w:r w:rsidRPr="009C2F7D">
              <w:rPr>
                <w:rFonts w:cs="Arial"/>
                <w:szCs w:val="24"/>
              </w:rPr>
              <w:t>Limited customer base (or customers locked in to existing suppliers)</w:t>
            </w:r>
          </w:p>
          <w:p w14:paraId="6340ECC3" w14:textId="77777777" w:rsidR="009004EB" w:rsidRPr="009C2F7D" w:rsidRDefault="009004EB" w:rsidP="009C2F7D">
            <w:pPr>
              <w:pStyle w:val="ListParagraph"/>
              <w:numPr>
                <w:ilvl w:val="0"/>
                <w:numId w:val="29"/>
              </w:numPr>
              <w:tabs>
                <w:tab w:val="clear" w:pos="2835"/>
              </w:tabs>
              <w:spacing w:before="120"/>
              <w:contextualSpacing/>
              <w:rPr>
                <w:rFonts w:cs="Arial"/>
                <w:szCs w:val="24"/>
              </w:rPr>
            </w:pPr>
            <w:r w:rsidRPr="009C2F7D">
              <w:rPr>
                <w:rFonts w:cs="Arial"/>
                <w:szCs w:val="24"/>
              </w:rPr>
              <w:t>Large start-up capital requirements</w:t>
            </w:r>
          </w:p>
          <w:p w14:paraId="4CC7F08C" w14:textId="77777777" w:rsidR="009004EB" w:rsidRPr="009C2F7D" w:rsidRDefault="009004EB" w:rsidP="009C2F7D">
            <w:pPr>
              <w:pStyle w:val="ListParagraph"/>
              <w:numPr>
                <w:ilvl w:val="0"/>
                <w:numId w:val="29"/>
              </w:numPr>
              <w:tabs>
                <w:tab w:val="clear" w:pos="2835"/>
              </w:tabs>
              <w:spacing w:before="120"/>
              <w:contextualSpacing/>
              <w:rPr>
                <w:rFonts w:cs="Arial"/>
                <w:szCs w:val="24"/>
              </w:rPr>
            </w:pPr>
            <w:r w:rsidRPr="009C2F7D">
              <w:rPr>
                <w:rFonts w:cs="Arial"/>
                <w:szCs w:val="24"/>
              </w:rPr>
              <w:t>Government regulation</w:t>
            </w:r>
          </w:p>
          <w:p w14:paraId="2D64006E" w14:textId="77777777" w:rsidR="009004EB" w:rsidRPr="00D14FC1" w:rsidRDefault="009004EB" w:rsidP="003D1638">
            <w:pPr>
              <w:pStyle w:val="ListParagraph"/>
              <w:numPr>
                <w:ilvl w:val="0"/>
                <w:numId w:val="29"/>
              </w:numPr>
              <w:tabs>
                <w:tab w:val="clear" w:pos="2835"/>
              </w:tabs>
              <w:spacing w:before="120"/>
              <w:ind w:left="714" w:hanging="357"/>
              <w:rPr>
                <w:rFonts w:cs="Arial"/>
              </w:rPr>
            </w:pPr>
            <w:r w:rsidRPr="009C2F7D">
              <w:rPr>
                <w:rFonts w:cs="Arial"/>
                <w:szCs w:val="24"/>
              </w:rPr>
              <w:t>Scarce inputs (labour or materials)</w:t>
            </w:r>
          </w:p>
        </w:tc>
        <w:tc>
          <w:tcPr>
            <w:tcW w:w="2499" w:type="pct"/>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0714011" w14:textId="77777777" w:rsidR="009004EB" w:rsidRPr="009C2F7D" w:rsidRDefault="009004EB" w:rsidP="003D1638">
            <w:pPr>
              <w:pStyle w:val="ListParagraph"/>
              <w:numPr>
                <w:ilvl w:val="0"/>
                <w:numId w:val="29"/>
              </w:numPr>
              <w:tabs>
                <w:tab w:val="clear" w:pos="2835"/>
              </w:tabs>
              <w:spacing w:before="120" w:after="0"/>
              <w:ind w:left="714" w:hanging="357"/>
              <w:cnfStyle w:val="010000000000" w:firstRow="0" w:lastRow="1" w:firstColumn="0" w:lastColumn="0" w:oddVBand="0" w:evenVBand="0" w:oddHBand="0" w:evenHBand="0" w:firstRowFirstColumn="0" w:firstRowLastColumn="0" w:lastRowFirstColumn="0" w:lastRowLastColumn="0"/>
              <w:rPr>
                <w:rFonts w:cs="Arial"/>
                <w:szCs w:val="24"/>
              </w:rPr>
            </w:pPr>
            <w:r w:rsidRPr="009C2F7D">
              <w:rPr>
                <w:rFonts w:cs="Arial"/>
                <w:szCs w:val="24"/>
              </w:rPr>
              <w:t>Long term contracts with customers</w:t>
            </w:r>
          </w:p>
          <w:p w14:paraId="43B3D0A6" w14:textId="77777777" w:rsidR="009004EB" w:rsidRPr="009C2F7D" w:rsidRDefault="009004EB" w:rsidP="003D1638">
            <w:pPr>
              <w:pStyle w:val="ListParagraph"/>
              <w:numPr>
                <w:ilvl w:val="0"/>
                <w:numId w:val="29"/>
              </w:numPr>
              <w:tabs>
                <w:tab w:val="clear" w:pos="2835"/>
              </w:tabs>
              <w:spacing w:after="0"/>
              <w:ind w:left="714" w:hanging="357"/>
              <w:cnfStyle w:val="010000000000" w:firstRow="0" w:lastRow="1" w:firstColumn="0" w:lastColumn="0" w:oddVBand="0" w:evenVBand="0" w:oddHBand="0" w:evenHBand="0" w:firstRowFirstColumn="0" w:firstRowLastColumn="0" w:lastRowFirstColumn="0" w:lastRowLastColumn="0"/>
              <w:rPr>
                <w:rFonts w:cs="Arial"/>
                <w:szCs w:val="24"/>
              </w:rPr>
            </w:pPr>
            <w:r w:rsidRPr="009C2F7D">
              <w:rPr>
                <w:rFonts w:cs="Arial"/>
                <w:szCs w:val="24"/>
              </w:rPr>
              <w:t>Government regulation</w:t>
            </w:r>
          </w:p>
          <w:p w14:paraId="64584F89" w14:textId="77777777" w:rsidR="009004EB" w:rsidRPr="009C2F7D" w:rsidRDefault="009004EB" w:rsidP="003D1638">
            <w:pPr>
              <w:pStyle w:val="ListParagraph"/>
              <w:numPr>
                <w:ilvl w:val="0"/>
                <w:numId w:val="29"/>
              </w:numPr>
              <w:tabs>
                <w:tab w:val="clear" w:pos="2835"/>
              </w:tabs>
              <w:spacing w:after="0"/>
              <w:ind w:left="714" w:hanging="357"/>
              <w:cnfStyle w:val="010000000000" w:firstRow="0" w:lastRow="1" w:firstColumn="0" w:lastColumn="0" w:oddVBand="0" w:evenVBand="0" w:oddHBand="0" w:evenHBand="0" w:firstRowFirstColumn="0" w:firstRowLastColumn="0" w:lastRowFirstColumn="0" w:lastRowLastColumn="0"/>
              <w:rPr>
                <w:rFonts w:cs="Arial"/>
                <w:szCs w:val="24"/>
              </w:rPr>
            </w:pPr>
            <w:r w:rsidRPr="009C2F7D">
              <w:rPr>
                <w:rFonts w:cs="Arial"/>
                <w:szCs w:val="24"/>
              </w:rPr>
              <w:t>Low asset salvage value</w:t>
            </w:r>
          </w:p>
          <w:p w14:paraId="2AF035CE" w14:textId="77777777" w:rsidR="009004EB" w:rsidRPr="00D14FC1" w:rsidRDefault="009004EB" w:rsidP="003D1638">
            <w:pPr>
              <w:pStyle w:val="ListParagraph"/>
              <w:numPr>
                <w:ilvl w:val="0"/>
                <w:numId w:val="29"/>
              </w:numPr>
              <w:tabs>
                <w:tab w:val="clear" w:pos="2835"/>
              </w:tabs>
              <w:spacing w:after="0"/>
              <w:ind w:left="714" w:hanging="357"/>
              <w:cnfStyle w:val="010000000000" w:firstRow="0" w:lastRow="1" w:firstColumn="0" w:lastColumn="0" w:oddVBand="0" w:evenVBand="0" w:oddHBand="0" w:evenHBand="0" w:firstRowFirstColumn="0" w:firstRowLastColumn="0" w:lastRowFirstColumn="0" w:lastRowLastColumn="0"/>
              <w:rPr>
                <w:rFonts w:cs="Arial"/>
              </w:rPr>
            </w:pPr>
            <w:r w:rsidRPr="009C2F7D">
              <w:rPr>
                <w:rFonts w:cs="Arial"/>
                <w:szCs w:val="24"/>
              </w:rPr>
              <w:t>Financial obligation to creditors and employees</w:t>
            </w:r>
          </w:p>
        </w:tc>
      </w:tr>
    </w:tbl>
    <w:p w14:paraId="0BC924ED" w14:textId="77777777" w:rsidR="009004EB" w:rsidRPr="009542A0" w:rsidRDefault="009004EB" w:rsidP="00F40CF8">
      <w:pPr>
        <w:pStyle w:val="Heading4"/>
      </w:pPr>
      <w:r w:rsidRPr="009542A0">
        <w:t>Changes to competition</w:t>
      </w:r>
    </w:p>
    <w:p w14:paraId="3E9A4C79" w14:textId="77777777" w:rsidR="009004EB" w:rsidRPr="009542A0" w:rsidRDefault="009004EB" w:rsidP="00F40CF8">
      <w:pPr>
        <w:spacing w:before="120"/>
        <w:rPr>
          <w:rFonts w:cs="Arial"/>
        </w:rPr>
      </w:pPr>
      <w:r w:rsidRPr="009542A0">
        <w:rPr>
          <w:rFonts w:cs="Arial"/>
        </w:rPr>
        <w:t>Forecasting the future competitive environment can assist agencies to plan for changes in the market and, in some instances, to wait for circumstances to change in order to get a better outcome. For example, the electricity industry has undergone a process of deregulation. Prior to this, one firm supplied all electricity. Barriers to entry for the retail of electricity have been sequentially reduced, resulting in more choices for buyers. This can place the agency in a better position to seek the best deal.</w:t>
      </w:r>
    </w:p>
    <w:p w14:paraId="40749686" w14:textId="77777777" w:rsidR="009004EB" w:rsidRPr="009542A0" w:rsidRDefault="009004EB" w:rsidP="00F40CF8">
      <w:pPr>
        <w:spacing w:before="120"/>
        <w:rPr>
          <w:rFonts w:cs="Arial"/>
        </w:rPr>
      </w:pPr>
      <w:r w:rsidRPr="009542A0">
        <w:rPr>
          <w:rFonts w:cs="Arial"/>
        </w:rPr>
        <w:t>If it is strategically important, large firms may use their size and diversity of operations to subsidise loss-making ventures and attempt to reduce competition. This may occur in a new market in order to develop market share, or in an established market to price competitors out of the market. Being aware of such activities may help to ensure that the agency is not assisting a dominant supplier in gaining a monopoly position in a market.</w:t>
      </w:r>
    </w:p>
    <w:p w14:paraId="6FF84FE7" w14:textId="53723D56" w:rsidR="009004EB" w:rsidRPr="00F40CF8" w:rsidRDefault="009004EB" w:rsidP="00F40CF8">
      <w:pPr>
        <w:spacing w:before="120"/>
        <w:rPr>
          <w:rFonts w:cs="Arial"/>
        </w:rPr>
      </w:pPr>
      <w:r w:rsidRPr="009542A0">
        <w:rPr>
          <w:rFonts w:cs="Arial"/>
        </w:rPr>
        <w:t xml:space="preserve">An example of the changes in the stationery market is examined in </w:t>
      </w:r>
      <w:r>
        <w:rPr>
          <w:rFonts w:cs="Arial"/>
        </w:rPr>
        <w:t>T</w:t>
      </w:r>
      <w:r w:rsidRPr="009542A0">
        <w:rPr>
          <w:rFonts w:cs="Arial"/>
        </w:rPr>
        <w:t>able</w:t>
      </w:r>
      <w:r>
        <w:rPr>
          <w:rFonts w:cs="Arial"/>
        </w:rPr>
        <w:t xml:space="preserve"> 8</w:t>
      </w:r>
      <w:r w:rsidRPr="009542A0">
        <w:rPr>
          <w:rFonts w:cs="Arial"/>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19" w:type="dxa"/>
          <w:bottom w:w="28" w:type="dxa"/>
          <w:right w:w="119" w:type="dxa"/>
        </w:tblCellMar>
        <w:tblLook w:val="01E0" w:firstRow="1" w:lastRow="1" w:firstColumn="1" w:lastColumn="1" w:noHBand="0" w:noVBand="0"/>
      </w:tblPr>
      <w:tblGrid>
        <w:gridCol w:w="10478"/>
      </w:tblGrid>
      <w:tr w:rsidR="009004EB" w:rsidRPr="000B414E" w14:paraId="3769030C" w14:textId="77777777" w:rsidTr="00DB363E">
        <w:trPr>
          <w:trHeight w:val="307"/>
        </w:trPr>
        <w:tc>
          <w:tcPr>
            <w:tcW w:w="5000" w:type="pct"/>
            <w:shd w:val="clear" w:color="auto" w:fill="0070C0"/>
          </w:tcPr>
          <w:p w14:paraId="241E3F24" w14:textId="77777777" w:rsidR="009004EB" w:rsidRPr="00F96905" w:rsidRDefault="009004EB" w:rsidP="00F40CF8">
            <w:pPr>
              <w:spacing w:after="0"/>
              <w:rPr>
                <w:rFonts w:cs="Arial"/>
                <w:b/>
                <w:color w:val="FFFFFF" w:themeColor="background1"/>
              </w:rPr>
            </w:pPr>
            <w:r w:rsidRPr="00F96905">
              <w:rPr>
                <w:rFonts w:cs="Arial"/>
                <w:b/>
                <w:color w:val="FFFFFF" w:themeColor="background1"/>
              </w:rPr>
              <w:t>Table 8: Assessing the competitive dynamics of the stationery market</w:t>
            </w:r>
          </w:p>
        </w:tc>
      </w:tr>
      <w:tr w:rsidR="009004EB" w:rsidRPr="000B414E" w14:paraId="4E58088F" w14:textId="77777777" w:rsidTr="00DB363E">
        <w:trPr>
          <w:trHeight w:val="545"/>
        </w:trPr>
        <w:tc>
          <w:tcPr>
            <w:tcW w:w="5000" w:type="pct"/>
          </w:tcPr>
          <w:p w14:paraId="616D426E" w14:textId="02822B3F" w:rsidR="009004EB" w:rsidRDefault="009004EB" w:rsidP="00F40CF8">
            <w:pPr>
              <w:spacing w:before="120"/>
              <w:rPr>
                <w:rFonts w:cs="Arial"/>
                <w:szCs w:val="20"/>
              </w:rPr>
            </w:pPr>
            <w:r w:rsidRPr="00947ACF">
              <w:rPr>
                <w:rFonts w:cs="Arial"/>
                <w:szCs w:val="20"/>
              </w:rPr>
              <w:t>Competition in the stationery wholesaling industry is based heavily on two main elements: price and services offered. Price is vital to large firms tendering for arrangements with corporations or business. Services offered by companies have expanded rapidly in recent years. The most notable of these is online ordering. Another good example is the variety of products offered. Many stationers are becoming one-stop shops for all office needs by branching into IT, furniture, cleaning products, food, promotional products, and printing.</w:t>
            </w:r>
          </w:p>
          <w:p w14:paraId="39D3F087" w14:textId="07265759" w:rsidR="009004EB" w:rsidRDefault="009004EB" w:rsidP="00F40CF8">
            <w:pPr>
              <w:spacing w:before="120"/>
              <w:rPr>
                <w:rFonts w:cs="Arial"/>
                <w:szCs w:val="20"/>
              </w:rPr>
            </w:pPr>
            <w:r w:rsidRPr="00947ACF">
              <w:rPr>
                <w:rFonts w:cs="Arial"/>
                <w:szCs w:val="20"/>
              </w:rPr>
              <w:t>Larger stationery wholesaler firms gain a significant portion of their revenue through whole-of-organisation arrangements and have distribution capabilities to service large geographical areas. Smaller regional firms are often part of a buying group so as to gain volume discounts on their product range. They also look to gain a competitive advantage via convenience and faster response time. The stationery supply market is also characterised by numerous competitors operating to serve niche segments.</w:t>
            </w:r>
          </w:p>
          <w:p w14:paraId="12BF421D" w14:textId="77777777" w:rsidR="009004EB" w:rsidRPr="00947ACF" w:rsidRDefault="009004EB" w:rsidP="00F40CF8">
            <w:pPr>
              <w:spacing w:before="120"/>
              <w:rPr>
                <w:rFonts w:cs="Arial"/>
                <w:szCs w:val="20"/>
              </w:rPr>
            </w:pPr>
            <w:r w:rsidRPr="00947ACF">
              <w:rPr>
                <w:rFonts w:cs="Arial"/>
                <w:szCs w:val="20"/>
              </w:rPr>
              <w:t>Barriers to entry are low at the small scale end of the market. The main costs for new entrants are for inventory and premises. However, if a firm intends to compete with the larger participants, there would be significant financial costs relating to the distribution network, online ordering system, inventory and marketing.</w:t>
            </w:r>
          </w:p>
        </w:tc>
      </w:tr>
    </w:tbl>
    <w:p w14:paraId="224D2E5E" w14:textId="77777777" w:rsidR="009004EB" w:rsidRPr="009542A0" w:rsidRDefault="009004EB" w:rsidP="00096295">
      <w:pPr>
        <w:pStyle w:val="Heading4"/>
      </w:pPr>
      <w:r w:rsidRPr="009542A0">
        <w:t>Product life cycle considerations</w:t>
      </w:r>
    </w:p>
    <w:p w14:paraId="05F88C84" w14:textId="77777777" w:rsidR="009004EB" w:rsidRPr="003E6079" w:rsidRDefault="009004EB" w:rsidP="00096295">
      <w:pPr>
        <w:spacing w:before="120"/>
        <w:rPr>
          <w:rFonts w:cs="Arial"/>
        </w:rPr>
      </w:pPr>
      <w:r w:rsidRPr="009542A0">
        <w:rPr>
          <w:rFonts w:cs="Arial"/>
        </w:rPr>
        <w:t xml:space="preserve">Understanding the position of the good or service in the product life cycle will help the agency </w:t>
      </w:r>
      <w:r w:rsidRPr="003E6079">
        <w:rPr>
          <w:rFonts w:cs="Arial"/>
        </w:rPr>
        <w:t>consider suppliers’ likely marketing strategies and how the supplier will compete. The product life cycle model consists of four stages:</w:t>
      </w:r>
    </w:p>
    <w:p w14:paraId="2B33588E" w14:textId="77777777" w:rsidR="009004EB" w:rsidRPr="003E6079" w:rsidRDefault="009004EB" w:rsidP="003D1638">
      <w:pPr>
        <w:pStyle w:val="ListParagraph"/>
        <w:numPr>
          <w:ilvl w:val="0"/>
          <w:numId w:val="29"/>
        </w:numPr>
        <w:tabs>
          <w:tab w:val="clear" w:pos="2835"/>
        </w:tabs>
        <w:spacing w:before="120"/>
        <w:contextualSpacing/>
        <w:rPr>
          <w:rFonts w:cs="Arial"/>
        </w:rPr>
      </w:pPr>
      <w:r w:rsidRPr="003E6079">
        <w:rPr>
          <w:rFonts w:cs="Arial"/>
        </w:rPr>
        <w:t>introduction</w:t>
      </w:r>
    </w:p>
    <w:p w14:paraId="6BD906B1" w14:textId="77777777" w:rsidR="009004EB" w:rsidRPr="003E6079" w:rsidRDefault="009004EB" w:rsidP="003D1638">
      <w:pPr>
        <w:pStyle w:val="ListParagraph"/>
        <w:numPr>
          <w:ilvl w:val="0"/>
          <w:numId w:val="29"/>
        </w:numPr>
        <w:tabs>
          <w:tab w:val="clear" w:pos="2835"/>
        </w:tabs>
        <w:spacing w:before="120"/>
        <w:contextualSpacing/>
        <w:rPr>
          <w:rFonts w:cs="Arial"/>
        </w:rPr>
      </w:pPr>
      <w:r w:rsidRPr="003E6079">
        <w:rPr>
          <w:rFonts w:cs="Arial"/>
        </w:rPr>
        <w:t>growth</w:t>
      </w:r>
    </w:p>
    <w:p w14:paraId="7FE29C99" w14:textId="77777777" w:rsidR="009004EB" w:rsidRPr="003E6079" w:rsidRDefault="009004EB" w:rsidP="003D1638">
      <w:pPr>
        <w:pStyle w:val="ListParagraph"/>
        <w:numPr>
          <w:ilvl w:val="0"/>
          <w:numId w:val="29"/>
        </w:numPr>
        <w:tabs>
          <w:tab w:val="clear" w:pos="2835"/>
        </w:tabs>
        <w:spacing w:before="120"/>
        <w:contextualSpacing/>
        <w:rPr>
          <w:rFonts w:cs="Arial"/>
        </w:rPr>
      </w:pPr>
      <w:r w:rsidRPr="003E6079">
        <w:rPr>
          <w:rFonts w:cs="Arial"/>
        </w:rPr>
        <w:t>maturity</w:t>
      </w:r>
    </w:p>
    <w:p w14:paraId="339E93CB" w14:textId="77777777" w:rsidR="009004EB" w:rsidRPr="003E6079" w:rsidRDefault="009004EB" w:rsidP="003D1638">
      <w:pPr>
        <w:pStyle w:val="ListParagraph"/>
        <w:numPr>
          <w:ilvl w:val="0"/>
          <w:numId w:val="29"/>
        </w:numPr>
        <w:tabs>
          <w:tab w:val="clear" w:pos="2835"/>
        </w:tabs>
        <w:spacing w:before="120"/>
        <w:contextualSpacing/>
        <w:rPr>
          <w:rFonts w:cs="Arial"/>
        </w:rPr>
      </w:pPr>
      <w:r w:rsidRPr="003E6079">
        <w:rPr>
          <w:rFonts w:cs="Arial"/>
        </w:rPr>
        <w:t>decline.</w:t>
      </w:r>
    </w:p>
    <w:p w14:paraId="6598901C" w14:textId="77777777" w:rsidR="009004EB" w:rsidRPr="003E6079" w:rsidRDefault="009004EB" w:rsidP="00096295">
      <w:pPr>
        <w:spacing w:before="120"/>
        <w:rPr>
          <w:rFonts w:cs="Arial"/>
        </w:rPr>
      </w:pPr>
      <w:r w:rsidRPr="003E6079">
        <w:rPr>
          <w:rFonts w:cs="Arial"/>
        </w:rPr>
        <w:t>Each phase of the product life cycle tends to be characterised by different marketing strategies. For</w:t>
      </w:r>
      <w:r>
        <w:rPr>
          <w:rFonts w:cs="Arial"/>
        </w:rPr>
        <w:t xml:space="preserve"> </w:t>
      </w:r>
      <w:r w:rsidRPr="003E6079">
        <w:rPr>
          <w:rFonts w:cs="Arial"/>
        </w:rPr>
        <w:t xml:space="preserve">example, during the introduction phase, firms may seek partnerships with </w:t>
      </w:r>
      <w:r>
        <w:rPr>
          <w:rFonts w:cs="Arial"/>
        </w:rPr>
        <w:t>buyers</w:t>
      </w:r>
      <w:r w:rsidRPr="003E6079">
        <w:rPr>
          <w:rFonts w:cs="Arial"/>
        </w:rPr>
        <w:t xml:space="preserve"> to help develop their product. During growth and maturity phases, firms will endeavour to improve efficiencies and be cost competitive. In the decline phase, firms will seek to exit the market, find niche markets </w:t>
      </w:r>
      <w:r>
        <w:rPr>
          <w:rFonts w:cs="Arial"/>
        </w:rPr>
        <w:t>or attempt to revive interest.</w:t>
      </w:r>
      <w:r>
        <w:rPr>
          <w:rStyle w:val="FootnoteReference"/>
          <w:rFonts w:cs="Arial"/>
        </w:rPr>
        <w:footnoteReference w:id="2"/>
      </w:r>
    </w:p>
    <w:p w14:paraId="28DD794F" w14:textId="77777777" w:rsidR="009004EB" w:rsidRPr="003E6079" w:rsidRDefault="009004EB" w:rsidP="00096295">
      <w:pPr>
        <w:spacing w:before="120"/>
        <w:rPr>
          <w:rFonts w:cs="Arial"/>
        </w:rPr>
      </w:pPr>
      <w:r w:rsidRPr="003E6079">
        <w:rPr>
          <w:rFonts w:cs="Arial"/>
        </w:rPr>
        <w:t>However, it can be difficult to accurately identify the stage of the life cycle that a particular product is in. The length of each stage can differ widely between products. For example, office furniture experiences a very long maturity stage, whereas waterbeds had a very short product life cycle.</w:t>
      </w:r>
    </w:p>
    <w:p w14:paraId="53839E32" w14:textId="0245DE69" w:rsidR="009004EB" w:rsidRDefault="009004EB" w:rsidP="00096295">
      <w:pPr>
        <w:spacing w:before="120"/>
        <w:rPr>
          <w:rFonts w:cs="Arial"/>
        </w:rPr>
      </w:pPr>
      <w:r w:rsidRPr="0027051A">
        <w:rPr>
          <w:rFonts w:cs="Arial"/>
        </w:rPr>
        <w:t>Table 9</w:t>
      </w:r>
      <w:r w:rsidRPr="003E6079">
        <w:rPr>
          <w:rFonts w:cs="Arial"/>
        </w:rPr>
        <w:t xml:space="preserve"> below highlights the key areas to research when analysing how suppliers compete in the market.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19" w:type="dxa"/>
          <w:bottom w:w="28" w:type="dxa"/>
          <w:right w:w="119" w:type="dxa"/>
        </w:tblCellMar>
        <w:tblLook w:val="01E0" w:firstRow="1" w:lastRow="1" w:firstColumn="1" w:lastColumn="1" w:noHBand="0" w:noVBand="0"/>
      </w:tblPr>
      <w:tblGrid>
        <w:gridCol w:w="10478"/>
      </w:tblGrid>
      <w:tr w:rsidR="009004EB" w:rsidRPr="000B414E" w14:paraId="1669DEF1" w14:textId="77777777" w:rsidTr="00096295">
        <w:trPr>
          <w:trHeight w:val="311"/>
        </w:trPr>
        <w:tc>
          <w:tcPr>
            <w:tcW w:w="5000" w:type="pct"/>
            <w:shd w:val="clear" w:color="auto" w:fill="0070C0"/>
          </w:tcPr>
          <w:p w14:paraId="7B58BD7A" w14:textId="77777777" w:rsidR="009004EB" w:rsidRPr="00F96905" w:rsidRDefault="009004EB" w:rsidP="00096295">
            <w:pPr>
              <w:spacing w:after="0"/>
              <w:rPr>
                <w:rFonts w:cs="Arial"/>
                <w:b/>
                <w:color w:val="FFFFFF" w:themeColor="background1"/>
              </w:rPr>
            </w:pPr>
            <w:r w:rsidRPr="00F96905">
              <w:rPr>
                <w:rFonts w:cs="Arial"/>
                <w:b/>
                <w:color w:val="FFFFFF" w:themeColor="background1"/>
              </w:rPr>
              <w:t>Table 9: Key areas to research</w:t>
            </w:r>
          </w:p>
        </w:tc>
      </w:tr>
      <w:tr w:rsidR="009004EB" w:rsidRPr="000B414E" w14:paraId="2B0D83CB" w14:textId="77777777" w:rsidTr="00096295">
        <w:trPr>
          <w:trHeight w:val="545"/>
        </w:trPr>
        <w:tc>
          <w:tcPr>
            <w:tcW w:w="5000" w:type="pct"/>
          </w:tcPr>
          <w:p w14:paraId="23196813" w14:textId="4FD4A424" w:rsidR="009004EB" w:rsidRPr="00096295" w:rsidRDefault="009004EB" w:rsidP="003D1638">
            <w:pPr>
              <w:pStyle w:val="ListParagraph"/>
              <w:numPr>
                <w:ilvl w:val="0"/>
                <w:numId w:val="29"/>
              </w:numPr>
              <w:tabs>
                <w:tab w:val="clear" w:pos="2835"/>
              </w:tabs>
              <w:spacing w:before="120"/>
              <w:contextualSpacing/>
              <w:rPr>
                <w:rFonts w:cs="Arial"/>
              </w:rPr>
            </w:pPr>
            <w:r w:rsidRPr="00096295">
              <w:rPr>
                <w:rFonts w:cs="Arial"/>
              </w:rPr>
              <w:t>What is the basis of competition between suppliers in the market—for example, price, service, quality or other factors?</w:t>
            </w:r>
          </w:p>
          <w:p w14:paraId="2840D388" w14:textId="12057307" w:rsidR="009004EB" w:rsidRPr="00096295" w:rsidRDefault="009004EB" w:rsidP="003D1638">
            <w:pPr>
              <w:pStyle w:val="ListParagraph"/>
              <w:numPr>
                <w:ilvl w:val="0"/>
                <w:numId w:val="29"/>
              </w:numPr>
              <w:tabs>
                <w:tab w:val="clear" w:pos="2835"/>
              </w:tabs>
              <w:spacing w:before="120"/>
              <w:contextualSpacing/>
              <w:rPr>
                <w:rFonts w:cs="Arial"/>
              </w:rPr>
            </w:pPr>
            <w:r w:rsidRPr="00096295">
              <w:rPr>
                <w:rFonts w:cs="Arial"/>
              </w:rPr>
              <w:t>What are the type and level of barriers to entry and exit for potential suppliers—in other words, with what level of ease can new firms enter and secure a place in a viable market?</w:t>
            </w:r>
          </w:p>
          <w:p w14:paraId="45EB3B57" w14:textId="6F413E64" w:rsidR="009004EB" w:rsidRPr="00096295" w:rsidRDefault="009004EB" w:rsidP="003D1638">
            <w:pPr>
              <w:pStyle w:val="ListParagraph"/>
              <w:numPr>
                <w:ilvl w:val="0"/>
                <w:numId w:val="29"/>
              </w:numPr>
              <w:tabs>
                <w:tab w:val="clear" w:pos="2835"/>
              </w:tabs>
              <w:spacing w:before="120"/>
              <w:contextualSpacing/>
              <w:rPr>
                <w:rFonts w:cs="Arial"/>
              </w:rPr>
            </w:pPr>
            <w:r w:rsidRPr="00096295">
              <w:rPr>
                <w:rFonts w:cs="Arial"/>
              </w:rPr>
              <w:t>What are the trends in the supply market—for example, has product price consistently been reducing?</w:t>
            </w:r>
          </w:p>
          <w:p w14:paraId="5DE84E92" w14:textId="7300DB3F" w:rsidR="009004EB" w:rsidRPr="00096295" w:rsidRDefault="009004EB" w:rsidP="003D1638">
            <w:pPr>
              <w:pStyle w:val="ListParagraph"/>
              <w:numPr>
                <w:ilvl w:val="0"/>
                <w:numId w:val="29"/>
              </w:numPr>
              <w:tabs>
                <w:tab w:val="clear" w:pos="2835"/>
              </w:tabs>
              <w:spacing w:before="120"/>
              <w:contextualSpacing/>
              <w:rPr>
                <w:rFonts w:cs="Arial"/>
              </w:rPr>
            </w:pPr>
            <w:r w:rsidRPr="00096295">
              <w:rPr>
                <w:rFonts w:cs="Arial"/>
              </w:rPr>
              <w:t>Are there any dominant supplier(s) in the market? (For example, a dominant supplier may be one that leads in price changes or the release of new models.)</w:t>
            </w:r>
          </w:p>
          <w:p w14:paraId="102C3957" w14:textId="2F3BD4A1" w:rsidR="009004EB" w:rsidRPr="00096295" w:rsidRDefault="009004EB" w:rsidP="003D1638">
            <w:pPr>
              <w:pStyle w:val="ListParagraph"/>
              <w:numPr>
                <w:ilvl w:val="0"/>
                <w:numId w:val="29"/>
              </w:numPr>
              <w:tabs>
                <w:tab w:val="clear" w:pos="2835"/>
              </w:tabs>
              <w:spacing w:before="120"/>
              <w:contextualSpacing/>
              <w:rPr>
                <w:rFonts w:cs="Arial"/>
              </w:rPr>
            </w:pPr>
            <w:r w:rsidRPr="00096295">
              <w:rPr>
                <w:rFonts w:cs="Arial"/>
              </w:rPr>
              <w:t>How cooperative, or how hostile, are suppliers towards one another? Is there a possibility of collusion?</w:t>
            </w:r>
          </w:p>
          <w:p w14:paraId="27450A48" w14:textId="570C091F" w:rsidR="009004EB" w:rsidRPr="00096295" w:rsidRDefault="009004EB" w:rsidP="003D1638">
            <w:pPr>
              <w:pStyle w:val="ListParagraph"/>
              <w:numPr>
                <w:ilvl w:val="0"/>
                <w:numId w:val="29"/>
              </w:numPr>
              <w:tabs>
                <w:tab w:val="clear" w:pos="2835"/>
              </w:tabs>
              <w:spacing w:before="120"/>
              <w:contextualSpacing/>
              <w:rPr>
                <w:rFonts w:cs="Arial"/>
              </w:rPr>
            </w:pPr>
            <w:r w:rsidRPr="00096295">
              <w:rPr>
                <w:rFonts w:cs="Arial"/>
              </w:rPr>
              <w:t>Has there been any consolidation in the market in the number of suppliers (horizontal integration)? Alternately, are there many new suppliers entering this market?</w:t>
            </w:r>
          </w:p>
          <w:p w14:paraId="37CEA21B" w14:textId="741FE111" w:rsidR="009004EB" w:rsidRPr="00096295" w:rsidRDefault="009004EB" w:rsidP="003D1638">
            <w:pPr>
              <w:pStyle w:val="ListParagraph"/>
              <w:numPr>
                <w:ilvl w:val="0"/>
                <w:numId w:val="29"/>
              </w:numPr>
              <w:tabs>
                <w:tab w:val="clear" w:pos="2835"/>
              </w:tabs>
              <w:spacing w:before="120"/>
              <w:contextualSpacing/>
              <w:rPr>
                <w:rFonts w:cs="Arial"/>
              </w:rPr>
            </w:pPr>
            <w:r w:rsidRPr="00096295">
              <w:rPr>
                <w:rFonts w:cs="Arial"/>
              </w:rPr>
              <w:t>Does any trade, consumer or environmental legislation have an impact on the competition in the market?</w:t>
            </w:r>
          </w:p>
          <w:p w14:paraId="0D2DA487" w14:textId="77777777" w:rsidR="009004EB" w:rsidRPr="00326320" w:rsidRDefault="009004EB" w:rsidP="003D1638">
            <w:pPr>
              <w:pStyle w:val="ListParagraph"/>
              <w:numPr>
                <w:ilvl w:val="0"/>
                <w:numId w:val="29"/>
              </w:numPr>
              <w:tabs>
                <w:tab w:val="clear" w:pos="2835"/>
              </w:tabs>
              <w:spacing w:before="120"/>
              <w:contextualSpacing/>
              <w:rPr>
                <w:rFonts w:cs="Arial"/>
                <w:szCs w:val="20"/>
              </w:rPr>
            </w:pPr>
            <w:r w:rsidRPr="00096295">
              <w:rPr>
                <w:rFonts w:cs="Arial"/>
              </w:rPr>
              <w:t>At what stage of its product life cycle is the product in?</w:t>
            </w:r>
          </w:p>
        </w:tc>
      </w:tr>
    </w:tbl>
    <w:p w14:paraId="4085D7CA" w14:textId="77777777" w:rsidR="009004EB" w:rsidRPr="003E6079" w:rsidRDefault="009004EB" w:rsidP="00096295">
      <w:pPr>
        <w:pStyle w:val="Heading2"/>
      </w:pPr>
      <w:bookmarkStart w:id="100" w:name="_Toc387677099"/>
      <w:bookmarkStart w:id="101" w:name="_Toc499109430"/>
      <w:bookmarkStart w:id="102" w:name="_Toc509481359"/>
      <w:bookmarkStart w:id="103" w:name="_Toc202967864"/>
      <w:bookmarkStart w:id="104" w:name="_Toc232498121"/>
      <w:r w:rsidRPr="003E6079">
        <w:t>Supply chains</w:t>
      </w:r>
      <w:bookmarkEnd w:id="100"/>
      <w:bookmarkEnd w:id="101"/>
      <w:bookmarkEnd w:id="102"/>
      <w:bookmarkEnd w:id="103"/>
      <w:bookmarkEnd w:id="104"/>
    </w:p>
    <w:p w14:paraId="69B44070" w14:textId="77777777" w:rsidR="009004EB" w:rsidRPr="003E6079" w:rsidRDefault="009004EB" w:rsidP="00096295">
      <w:pPr>
        <w:pStyle w:val="Heading3"/>
      </w:pPr>
      <w:bookmarkStart w:id="105" w:name="_Toc387677100"/>
      <w:bookmarkStart w:id="106" w:name="_Toc499109431"/>
      <w:bookmarkStart w:id="107" w:name="_Toc509481360"/>
      <w:bookmarkStart w:id="108" w:name="_Toc202967865"/>
      <w:bookmarkStart w:id="109" w:name="_Toc232498122"/>
      <w:r w:rsidRPr="003E6079">
        <w:t>Recommended practice</w:t>
      </w:r>
      <w:bookmarkEnd w:id="105"/>
      <w:bookmarkEnd w:id="106"/>
      <w:bookmarkEnd w:id="107"/>
      <w:bookmarkEnd w:id="108"/>
      <w:bookmarkEnd w:id="109"/>
    </w:p>
    <w:p w14:paraId="431903A5" w14:textId="77777777" w:rsidR="009004EB" w:rsidRPr="003E6079" w:rsidRDefault="009004EB" w:rsidP="00096295">
      <w:pPr>
        <w:pStyle w:val="Heading4"/>
      </w:pPr>
      <w:r w:rsidRPr="003E6079">
        <w:t>Overview</w:t>
      </w:r>
    </w:p>
    <w:p w14:paraId="31ADAD8E" w14:textId="77777777" w:rsidR="009004EB" w:rsidRPr="00C13D19" w:rsidRDefault="009004EB" w:rsidP="00096295">
      <w:pPr>
        <w:spacing w:before="120"/>
        <w:rPr>
          <w:rFonts w:cs="Arial"/>
        </w:rPr>
      </w:pPr>
      <w:r w:rsidRPr="003E6079">
        <w:rPr>
          <w:rFonts w:cs="Arial"/>
        </w:rPr>
        <w:t xml:space="preserve">A supply chain consists of all parties involved in the process of creating a good or service: </w:t>
      </w:r>
      <w:r w:rsidRPr="00C13D19">
        <w:rPr>
          <w:rFonts w:cs="Arial"/>
        </w:rPr>
        <w:t>progressing from inputs through production, distribution and marketing to the end user. The purpose of analysing the supply chain is to attain a good understanding of:</w:t>
      </w:r>
    </w:p>
    <w:p w14:paraId="6EE7E78A" w14:textId="6C744E0B" w:rsidR="009004EB" w:rsidRPr="00C13D19" w:rsidRDefault="009004EB" w:rsidP="003D1638">
      <w:pPr>
        <w:pStyle w:val="ListParagraph"/>
        <w:numPr>
          <w:ilvl w:val="0"/>
          <w:numId w:val="29"/>
        </w:numPr>
        <w:tabs>
          <w:tab w:val="clear" w:pos="2835"/>
        </w:tabs>
        <w:spacing w:before="120"/>
        <w:contextualSpacing/>
        <w:rPr>
          <w:rFonts w:cs="Arial"/>
        </w:rPr>
      </w:pPr>
      <w:r w:rsidRPr="00C13D19">
        <w:rPr>
          <w:rFonts w:cs="Arial"/>
        </w:rPr>
        <w:t>what value is added by the different parties of the supply chain</w:t>
      </w:r>
    </w:p>
    <w:p w14:paraId="51AA99DC" w14:textId="6289BC53" w:rsidR="009004EB" w:rsidRPr="00C13D19" w:rsidRDefault="009004EB" w:rsidP="003D1638">
      <w:pPr>
        <w:pStyle w:val="ListParagraph"/>
        <w:numPr>
          <w:ilvl w:val="0"/>
          <w:numId w:val="29"/>
        </w:numPr>
        <w:tabs>
          <w:tab w:val="clear" w:pos="2835"/>
        </w:tabs>
        <w:spacing w:before="120"/>
        <w:contextualSpacing/>
        <w:rPr>
          <w:rFonts w:cs="Arial"/>
        </w:rPr>
      </w:pPr>
      <w:r w:rsidRPr="00C13D19">
        <w:rPr>
          <w:rFonts w:cs="Arial"/>
        </w:rPr>
        <w:t>possible unnecessary costs within the supply chain</w:t>
      </w:r>
    </w:p>
    <w:p w14:paraId="18DD6929" w14:textId="7F42A1A9" w:rsidR="009004EB" w:rsidRPr="00C13D19" w:rsidRDefault="009004EB" w:rsidP="003D1638">
      <w:pPr>
        <w:pStyle w:val="ListParagraph"/>
        <w:numPr>
          <w:ilvl w:val="0"/>
          <w:numId w:val="29"/>
        </w:numPr>
        <w:tabs>
          <w:tab w:val="clear" w:pos="2835"/>
        </w:tabs>
        <w:spacing w:before="120"/>
        <w:contextualSpacing/>
        <w:rPr>
          <w:rFonts w:cs="Arial"/>
        </w:rPr>
      </w:pPr>
      <w:r w:rsidRPr="00C13D19">
        <w:rPr>
          <w:rFonts w:cs="Arial"/>
        </w:rPr>
        <w:t>dependencies in the supply chain and the potential risks they pose</w:t>
      </w:r>
    </w:p>
    <w:p w14:paraId="01181461" w14:textId="77777777" w:rsidR="009004EB" w:rsidRPr="00C13D19" w:rsidRDefault="009004EB" w:rsidP="003D1638">
      <w:pPr>
        <w:pStyle w:val="ListParagraph"/>
        <w:numPr>
          <w:ilvl w:val="0"/>
          <w:numId w:val="29"/>
        </w:numPr>
        <w:tabs>
          <w:tab w:val="clear" w:pos="2835"/>
        </w:tabs>
        <w:spacing w:before="120"/>
        <w:contextualSpacing/>
        <w:rPr>
          <w:rFonts w:cs="Arial"/>
        </w:rPr>
      </w:pPr>
      <w:r w:rsidRPr="00C13D19">
        <w:rPr>
          <w:rFonts w:cs="Arial"/>
        </w:rPr>
        <w:t>how these dependencies and risks can be managed now and in the future.</w:t>
      </w:r>
    </w:p>
    <w:p w14:paraId="13D26F7C" w14:textId="77777777" w:rsidR="009004EB" w:rsidRPr="003E6079" w:rsidRDefault="009004EB" w:rsidP="00096295">
      <w:pPr>
        <w:spacing w:before="120"/>
        <w:rPr>
          <w:rFonts w:cs="Arial"/>
        </w:rPr>
      </w:pPr>
      <w:r w:rsidRPr="00C13D19">
        <w:rPr>
          <w:rFonts w:cs="Arial"/>
        </w:rPr>
        <w:t>This knowledge is essential to assist the agency develop a sound procurement strategy for managing the supply chain</w:t>
      </w:r>
      <w:r w:rsidRPr="003E6079">
        <w:rPr>
          <w:rFonts w:cs="Arial"/>
        </w:rPr>
        <w:t xml:space="preserve"> value, risks and costs.</w:t>
      </w:r>
    </w:p>
    <w:p w14:paraId="0B0B9BE7" w14:textId="77777777" w:rsidR="009004EB" w:rsidRPr="003E6079" w:rsidRDefault="009004EB" w:rsidP="00096295">
      <w:pPr>
        <w:pStyle w:val="Heading4"/>
      </w:pPr>
      <w:r w:rsidRPr="003E6079">
        <w:t>Identify the level of value-adding</w:t>
      </w:r>
    </w:p>
    <w:p w14:paraId="5768A035" w14:textId="77777777" w:rsidR="009004EB" w:rsidRDefault="009004EB" w:rsidP="00096295">
      <w:pPr>
        <w:spacing w:before="120"/>
        <w:rPr>
          <w:rFonts w:cs="Arial"/>
        </w:rPr>
      </w:pPr>
      <w:r w:rsidRPr="003E6079">
        <w:rPr>
          <w:rFonts w:cs="Arial"/>
        </w:rPr>
        <w:t>Supply chains need to be examined to identify whether each element in the chain is value-adding and to determine whether the level of added value is worth the resultant cost increase.</w:t>
      </w:r>
    </w:p>
    <w:p w14:paraId="63D6E4AF" w14:textId="77777777" w:rsidR="009004EB" w:rsidRPr="00483CFE" w:rsidRDefault="009004EB" w:rsidP="00096295">
      <w:pPr>
        <w:spacing w:before="120"/>
        <w:rPr>
          <w:rFonts w:cs="Arial"/>
        </w:rPr>
      </w:pPr>
      <w:r w:rsidRPr="003E6079">
        <w:rPr>
          <w:rFonts w:cs="Arial"/>
        </w:rPr>
        <w:t xml:space="preserve">The </w:t>
      </w:r>
      <w:r w:rsidRPr="00483CFE">
        <w:rPr>
          <w:rFonts w:cs="Arial"/>
        </w:rPr>
        <w:t>supply chain parties (resource suppliers, manufacturers, importers, wholesalers, and distributors) have to decide:</w:t>
      </w:r>
    </w:p>
    <w:p w14:paraId="46100469" w14:textId="6853C06B" w:rsidR="009004EB" w:rsidRPr="00483CFE" w:rsidRDefault="009004EB" w:rsidP="00096295">
      <w:pPr>
        <w:pStyle w:val="ListParagraph"/>
        <w:numPr>
          <w:ilvl w:val="0"/>
          <w:numId w:val="42"/>
        </w:numPr>
        <w:tabs>
          <w:tab w:val="clear" w:pos="2835"/>
        </w:tabs>
        <w:spacing w:before="120"/>
        <w:contextualSpacing/>
        <w:rPr>
          <w:rFonts w:cs="Arial"/>
        </w:rPr>
      </w:pPr>
      <w:r w:rsidRPr="00483CFE">
        <w:rPr>
          <w:rFonts w:cs="Arial"/>
        </w:rPr>
        <w:t>their location and what they produce</w:t>
      </w:r>
    </w:p>
    <w:p w14:paraId="6F860D21" w14:textId="0590A01F" w:rsidR="009004EB" w:rsidRPr="00483CFE" w:rsidRDefault="009004EB" w:rsidP="00096295">
      <w:pPr>
        <w:pStyle w:val="ListParagraph"/>
        <w:numPr>
          <w:ilvl w:val="0"/>
          <w:numId w:val="42"/>
        </w:numPr>
        <w:tabs>
          <w:tab w:val="clear" w:pos="2835"/>
        </w:tabs>
        <w:spacing w:before="120"/>
        <w:contextualSpacing/>
        <w:rPr>
          <w:rFonts w:cs="Arial"/>
        </w:rPr>
      </w:pPr>
      <w:r w:rsidRPr="00483CFE">
        <w:rPr>
          <w:rFonts w:cs="Arial"/>
        </w:rPr>
        <w:t>how, and where, they source their key inputs to production</w:t>
      </w:r>
    </w:p>
    <w:p w14:paraId="04B294CA" w14:textId="436F8AF3" w:rsidR="009004EB" w:rsidRPr="00483CFE" w:rsidRDefault="009004EB" w:rsidP="00096295">
      <w:pPr>
        <w:pStyle w:val="ListParagraph"/>
        <w:numPr>
          <w:ilvl w:val="0"/>
          <w:numId w:val="42"/>
        </w:numPr>
        <w:tabs>
          <w:tab w:val="clear" w:pos="2835"/>
        </w:tabs>
        <w:spacing w:before="120"/>
        <w:contextualSpacing/>
        <w:rPr>
          <w:rFonts w:cs="Arial"/>
        </w:rPr>
      </w:pPr>
      <w:r w:rsidRPr="00483CFE">
        <w:rPr>
          <w:rFonts w:cs="Arial"/>
        </w:rPr>
        <w:t>how they manage inventories</w:t>
      </w:r>
    </w:p>
    <w:p w14:paraId="5202CF24" w14:textId="77777777" w:rsidR="009004EB" w:rsidRPr="00483CFE" w:rsidRDefault="009004EB" w:rsidP="00096295">
      <w:pPr>
        <w:pStyle w:val="ListParagraph"/>
        <w:numPr>
          <w:ilvl w:val="0"/>
          <w:numId w:val="42"/>
        </w:numPr>
        <w:tabs>
          <w:tab w:val="clear" w:pos="2835"/>
        </w:tabs>
        <w:spacing w:before="120"/>
        <w:contextualSpacing/>
        <w:rPr>
          <w:rFonts w:cs="Arial"/>
        </w:rPr>
      </w:pPr>
      <w:r w:rsidRPr="00483CFE">
        <w:rPr>
          <w:rFonts w:cs="Arial"/>
        </w:rPr>
        <w:t>how they organise transportation.</w:t>
      </w:r>
    </w:p>
    <w:p w14:paraId="50D1760A" w14:textId="77777777" w:rsidR="009004EB" w:rsidRPr="00E92E7C" w:rsidRDefault="009004EB" w:rsidP="00096295">
      <w:pPr>
        <w:spacing w:before="120"/>
        <w:rPr>
          <w:rFonts w:cs="Arial"/>
        </w:rPr>
      </w:pPr>
      <w:r w:rsidRPr="00483CFE">
        <w:rPr>
          <w:rFonts w:cs="Arial"/>
        </w:rPr>
        <w:t>All of these decisions are</w:t>
      </w:r>
      <w:r w:rsidRPr="00E92E7C">
        <w:rPr>
          <w:rFonts w:cs="Arial"/>
        </w:rPr>
        <w:t xml:space="preserve"> associated with risks, costs, the value they add, and the price charged for these activities. It is important that agencies analyse supply chain participants, map what each member does, where each is situated and the goals of each member.</w:t>
      </w:r>
    </w:p>
    <w:p w14:paraId="31D73D60" w14:textId="3C71F9E9" w:rsidR="009004EB" w:rsidRDefault="009004EB" w:rsidP="00096295">
      <w:pPr>
        <w:spacing w:before="120"/>
        <w:rPr>
          <w:rFonts w:cs="Arial"/>
        </w:rPr>
      </w:pPr>
      <w:r w:rsidRPr="00E92E7C">
        <w:rPr>
          <w:rFonts w:cs="Arial"/>
        </w:rPr>
        <w:t>Procurement officers should not underestimate the value added within the supply chain by suppliers or their expertise. In some cases it may seem that it would be cheaper for the agency to undertake an activity themselves and bypass a member of the supply chain. However, procurement officers need to carefully evaluate whether the opportunity cost of managing the activity internally</w:t>
      </w:r>
      <w:r>
        <w:rPr>
          <w:rFonts w:cs="Arial"/>
        </w:rPr>
        <w:t xml:space="preserve"> – </w:t>
      </w:r>
      <w:r w:rsidRPr="00E92E7C">
        <w:rPr>
          <w:rFonts w:cs="Arial"/>
        </w:rPr>
        <w:t>with</w:t>
      </w:r>
      <w:r>
        <w:rPr>
          <w:rFonts w:cs="Arial"/>
        </w:rPr>
        <w:t xml:space="preserve"> </w:t>
      </w:r>
      <w:r w:rsidRPr="00E92E7C">
        <w:rPr>
          <w:rFonts w:cs="Arial"/>
        </w:rPr>
        <w:t>the associated risks</w:t>
      </w:r>
      <w:r>
        <w:rPr>
          <w:rFonts w:cs="Arial"/>
        </w:rPr>
        <w:t xml:space="preserve"> – </w:t>
      </w:r>
      <w:r w:rsidRPr="00E92E7C">
        <w:rPr>
          <w:rFonts w:cs="Arial"/>
        </w:rPr>
        <w:t>is</w:t>
      </w:r>
      <w:r>
        <w:rPr>
          <w:rFonts w:cs="Arial"/>
        </w:rPr>
        <w:t xml:space="preserve"> </w:t>
      </w:r>
      <w:r w:rsidRPr="00E92E7C">
        <w:rPr>
          <w:rFonts w:cs="Arial"/>
        </w:rPr>
        <w:t xml:space="preserve">less than paying a supplier to undertake the activity. This point is examined in </w:t>
      </w:r>
      <w:r>
        <w:rPr>
          <w:rFonts w:cs="Arial"/>
        </w:rPr>
        <w:t>Table 10</w:t>
      </w:r>
      <w:r w:rsidRPr="00E92E7C">
        <w:rPr>
          <w:rFonts w:cs="Arial"/>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19" w:type="dxa"/>
          <w:bottom w:w="28" w:type="dxa"/>
          <w:right w:w="119" w:type="dxa"/>
        </w:tblCellMar>
        <w:tblLook w:val="01E0" w:firstRow="1" w:lastRow="1" w:firstColumn="1" w:lastColumn="1" w:noHBand="0" w:noVBand="0"/>
      </w:tblPr>
      <w:tblGrid>
        <w:gridCol w:w="10478"/>
      </w:tblGrid>
      <w:tr w:rsidR="009004EB" w:rsidRPr="000B414E" w14:paraId="079621DA" w14:textId="77777777" w:rsidTr="00096295">
        <w:trPr>
          <w:trHeight w:val="221"/>
        </w:trPr>
        <w:tc>
          <w:tcPr>
            <w:tcW w:w="5000" w:type="pct"/>
            <w:shd w:val="clear" w:color="auto" w:fill="0070C0"/>
          </w:tcPr>
          <w:p w14:paraId="295A4858" w14:textId="77777777" w:rsidR="009004EB" w:rsidRPr="00F96905" w:rsidRDefault="009004EB" w:rsidP="00096295">
            <w:pPr>
              <w:spacing w:after="0"/>
              <w:rPr>
                <w:rFonts w:cs="Arial"/>
                <w:b/>
                <w:color w:val="FFFFFF" w:themeColor="background1"/>
              </w:rPr>
            </w:pPr>
            <w:r w:rsidRPr="00F96905">
              <w:rPr>
                <w:rFonts w:cs="Arial"/>
                <w:b/>
                <w:color w:val="FFFFFF" w:themeColor="background1"/>
              </w:rPr>
              <w:t>Table 10: Example of managing risk at the right place</w:t>
            </w:r>
          </w:p>
        </w:tc>
      </w:tr>
      <w:tr w:rsidR="009004EB" w:rsidRPr="000B414E" w14:paraId="216260B1" w14:textId="77777777" w:rsidTr="006E3EB7">
        <w:trPr>
          <w:trHeight w:val="545"/>
        </w:trPr>
        <w:tc>
          <w:tcPr>
            <w:tcW w:w="5000" w:type="pct"/>
          </w:tcPr>
          <w:p w14:paraId="259D5F6B" w14:textId="77777777" w:rsidR="009004EB" w:rsidRPr="00483CFE" w:rsidRDefault="009004EB" w:rsidP="00096295">
            <w:pPr>
              <w:spacing w:before="120"/>
              <w:rPr>
                <w:rFonts w:cs="Arial"/>
                <w:szCs w:val="20"/>
              </w:rPr>
            </w:pPr>
            <w:r w:rsidRPr="00483CFE">
              <w:rPr>
                <w:rFonts w:cs="Arial"/>
                <w:szCs w:val="20"/>
              </w:rPr>
              <w:t xml:space="preserve">An Australian distributor of a chemical produced overseas would be expected to mark up the price to cover the importation and handling costs. The value-adding component is the supplier’s management of the risks associated with importing and handling the chemical. Although it may be cheaper for a buyer to </w:t>
            </w:r>
            <w:r>
              <w:rPr>
                <w:rFonts w:cs="Arial"/>
                <w:szCs w:val="20"/>
              </w:rPr>
              <w:t xml:space="preserve">procure </w:t>
            </w:r>
            <w:r w:rsidRPr="00483CFE">
              <w:rPr>
                <w:rFonts w:cs="Arial"/>
                <w:szCs w:val="20"/>
              </w:rPr>
              <w:t xml:space="preserve">the chemical directly from the overseas supplier, the buyer would need to manage the importation and handling costs themselves and also manage the associated risks. The trade-off between the increase in cost and the value added by introducing another element to the supply chain needs to be considered by the </w:t>
            </w:r>
            <w:r>
              <w:rPr>
                <w:rFonts w:cs="Arial"/>
                <w:szCs w:val="20"/>
              </w:rPr>
              <w:t>buyer</w:t>
            </w:r>
            <w:r w:rsidRPr="00483CFE">
              <w:rPr>
                <w:rFonts w:cs="Arial"/>
                <w:szCs w:val="20"/>
              </w:rPr>
              <w:t>.</w:t>
            </w:r>
          </w:p>
        </w:tc>
      </w:tr>
    </w:tbl>
    <w:p w14:paraId="458A1019" w14:textId="77777777" w:rsidR="009004EB" w:rsidRPr="00E92E7C" w:rsidRDefault="009004EB" w:rsidP="00096295">
      <w:pPr>
        <w:pStyle w:val="Heading4"/>
      </w:pPr>
      <w:r w:rsidRPr="00E92E7C">
        <w:t>Supply chain dependencies</w:t>
      </w:r>
    </w:p>
    <w:p w14:paraId="5C986A91" w14:textId="77777777" w:rsidR="009004EB" w:rsidRPr="00E92E7C" w:rsidRDefault="009004EB" w:rsidP="00096295">
      <w:pPr>
        <w:spacing w:before="120"/>
        <w:rPr>
          <w:rFonts w:cs="Arial"/>
        </w:rPr>
      </w:pPr>
      <w:r w:rsidRPr="00BA67D9">
        <w:rPr>
          <w:rFonts w:cs="Arial"/>
        </w:rPr>
        <w:t>Any stage of the supply chain in which a single supplier is dominant represents a risk to the final</w:t>
      </w:r>
      <w:r w:rsidRPr="00E92E7C">
        <w:rPr>
          <w:rFonts w:cs="Arial"/>
        </w:rPr>
        <w:t xml:space="preserve"> </w:t>
      </w:r>
      <w:r>
        <w:rPr>
          <w:rFonts w:cs="Arial"/>
        </w:rPr>
        <w:t>buyer</w:t>
      </w:r>
      <w:r w:rsidRPr="00E92E7C">
        <w:rPr>
          <w:rFonts w:cs="Arial"/>
        </w:rPr>
        <w:t>. Often, the customer is unable to fully recoup losses that are due to supply chain failure—as they do not have supply agreements with suppliers further up the supply chain.</w:t>
      </w:r>
    </w:p>
    <w:p w14:paraId="5E3D348F" w14:textId="77777777" w:rsidR="009004EB" w:rsidRPr="00E92E7C" w:rsidRDefault="009004EB" w:rsidP="00096295">
      <w:pPr>
        <w:spacing w:before="120"/>
        <w:rPr>
          <w:rFonts w:cs="Arial"/>
        </w:rPr>
      </w:pPr>
      <w:r w:rsidRPr="00E92E7C">
        <w:rPr>
          <w:rFonts w:cs="Arial"/>
        </w:rPr>
        <w:t>Procurement officers need to be aware of such dependencies, and investigate the impact a dominant supplier may have on the supply chain if the supplier restricts supply, or if their performance becomes unsatisfactory. Subsequently, the agency would need to manage the risk itself, or develop alternative approaches to ensuring that an external supply chain manages the risk effectively. This might include facilitating improvement in the existing supply chain; buying from a different level within the supply chain; or choosing a supplier with a different supply chain.</w:t>
      </w:r>
    </w:p>
    <w:p w14:paraId="6D1643C3" w14:textId="77777777" w:rsidR="009004EB" w:rsidRPr="00E92E7C" w:rsidRDefault="009004EB" w:rsidP="00096295">
      <w:pPr>
        <w:pStyle w:val="Heading4"/>
      </w:pPr>
      <w:r w:rsidRPr="00E92E7C">
        <w:t>Sustainable procurement</w:t>
      </w:r>
    </w:p>
    <w:p w14:paraId="0A328CAD" w14:textId="77777777" w:rsidR="009004EB" w:rsidRPr="00E92E7C" w:rsidRDefault="009004EB" w:rsidP="00096295">
      <w:pPr>
        <w:spacing w:before="120"/>
        <w:rPr>
          <w:rFonts w:cs="Arial"/>
        </w:rPr>
      </w:pPr>
      <w:r w:rsidRPr="00E92E7C">
        <w:rPr>
          <w:rFonts w:cs="Arial"/>
        </w:rPr>
        <w:t>Sustainability impacts of products and services occur throughout the supply chain. Therefore, in order to identify and to develop an understanding of areas of sustainability impact, the complete supply chain of the products or services should be examined.</w:t>
      </w:r>
    </w:p>
    <w:p w14:paraId="504B6DA3" w14:textId="77777777" w:rsidR="009004EB" w:rsidRDefault="009004EB" w:rsidP="00096295">
      <w:pPr>
        <w:spacing w:before="120"/>
        <w:rPr>
          <w:rFonts w:cs="Arial"/>
        </w:rPr>
      </w:pPr>
      <w:r w:rsidRPr="00E92E7C">
        <w:rPr>
          <w:rFonts w:cs="Arial"/>
        </w:rPr>
        <w:t>An understanding of the supply chain and the relevant players within it will assist in identifying sustainability risks as well as opportunities for improved sustainability outcomes.</w:t>
      </w:r>
    </w:p>
    <w:p w14:paraId="78B9E72B" w14:textId="77777777" w:rsidR="009004EB" w:rsidRPr="00E92E7C" w:rsidRDefault="009004EB" w:rsidP="00096295">
      <w:pPr>
        <w:pStyle w:val="Heading4"/>
      </w:pPr>
      <w:r w:rsidRPr="00E92E7C">
        <w:t>Where to buy in the supply chain</w:t>
      </w:r>
    </w:p>
    <w:p w14:paraId="0EE65E7A" w14:textId="77777777" w:rsidR="009004EB" w:rsidRPr="00195451" w:rsidRDefault="009004EB" w:rsidP="00096295">
      <w:pPr>
        <w:spacing w:before="120"/>
        <w:rPr>
          <w:rFonts w:cs="Arial"/>
        </w:rPr>
      </w:pPr>
      <w:r w:rsidRPr="00E92E7C">
        <w:rPr>
          <w:rFonts w:cs="Arial"/>
        </w:rPr>
        <w:t>Many goods and services required for day-to-day operations are purchased from a retailer. However, there may be circumstances where the agency could realise better value for money by approaching the wholesale market or the manufacturer directly, and negotiating terms of delivery. The ultimate test of where</w:t>
      </w:r>
      <w:r>
        <w:rPr>
          <w:rFonts w:cs="Arial"/>
        </w:rPr>
        <w:t xml:space="preserve"> </w:t>
      </w:r>
      <w:r w:rsidRPr="00195451">
        <w:rPr>
          <w:rFonts w:cs="Arial"/>
        </w:rPr>
        <w:t>in the chain the purchase should be made is whether the price mark-up at the subsequent stage is</w:t>
      </w:r>
      <w:r>
        <w:rPr>
          <w:rFonts w:cs="Arial"/>
        </w:rPr>
        <w:t xml:space="preserve"> </w:t>
      </w:r>
      <w:r w:rsidRPr="00195451">
        <w:rPr>
          <w:rFonts w:cs="Arial"/>
        </w:rPr>
        <w:t>outweighed by the value added at that stage.</w:t>
      </w:r>
    </w:p>
    <w:p w14:paraId="6A4B0B84" w14:textId="6C4CAD7A" w:rsidR="00AB4CF6" w:rsidRPr="00096295" w:rsidRDefault="009004EB" w:rsidP="00096295">
      <w:pPr>
        <w:spacing w:before="120"/>
        <w:rPr>
          <w:rFonts w:cs="Arial"/>
        </w:rPr>
      </w:pPr>
      <w:r w:rsidRPr="00195451">
        <w:rPr>
          <w:rFonts w:cs="Arial"/>
        </w:rPr>
        <w:t>Even when a decision is made to purchase from a retailer, the whole supply chain should be analysed and understood to ensure that this decision is, and remains, appropriate.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19" w:type="dxa"/>
          <w:bottom w:w="28" w:type="dxa"/>
          <w:right w:w="119" w:type="dxa"/>
        </w:tblCellMar>
        <w:tblLook w:val="01E0" w:firstRow="1" w:lastRow="1" w:firstColumn="1" w:lastColumn="1" w:noHBand="0" w:noVBand="0"/>
      </w:tblPr>
      <w:tblGrid>
        <w:gridCol w:w="10478"/>
      </w:tblGrid>
      <w:tr w:rsidR="009004EB" w:rsidRPr="000B414E" w14:paraId="5ABDCE5B" w14:textId="77777777" w:rsidTr="00096295">
        <w:trPr>
          <w:trHeight w:val="202"/>
        </w:trPr>
        <w:tc>
          <w:tcPr>
            <w:tcW w:w="5000" w:type="pct"/>
            <w:shd w:val="clear" w:color="auto" w:fill="0070C0"/>
          </w:tcPr>
          <w:p w14:paraId="35F03213" w14:textId="77777777" w:rsidR="009004EB" w:rsidRPr="00E60FC2" w:rsidRDefault="009004EB" w:rsidP="00096295">
            <w:pPr>
              <w:spacing w:after="0"/>
              <w:rPr>
                <w:rFonts w:cs="Arial"/>
                <w:b/>
                <w:color w:val="FFFFFF" w:themeColor="background1"/>
              </w:rPr>
            </w:pPr>
            <w:r w:rsidRPr="00E60FC2">
              <w:rPr>
                <w:rFonts w:cs="Arial"/>
                <w:b/>
                <w:color w:val="FFFFFF" w:themeColor="background1"/>
              </w:rPr>
              <w:t>Table 11: Key areas to research</w:t>
            </w:r>
            <w:r w:rsidRPr="00E60FC2">
              <w:rPr>
                <w:rStyle w:val="FootnoteReference"/>
                <w:rFonts w:cs="Arial"/>
                <w:b/>
                <w:color w:val="FFFFFF" w:themeColor="background1"/>
              </w:rPr>
              <w:footnoteReference w:id="3"/>
            </w:r>
          </w:p>
        </w:tc>
      </w:tr>
      <w:tr w:rsidR="009004EB" w:rsidRPr="000B414E" w14:paraId="7974647A" w14:textId="77777777" w:rsidTr="006E3EB7">
        <w:trPr>
          <w:trHeight w:val="545"/>
        </w:trPr>
        <w:tc>
          <w:tcPr>
            <w:tcW w:w="5000" w:type="pct"/>
          </w:tcPr>
          <w:p w14:paraId="73D1B90B" w14:textId="1528E8AE" w:rsidR="009004EB" w:rsidRPr="003D1638" w:rsidRDefault="009004EB" w:rsidP="003D1638">
            <w:pPr>
              <w:pStyle w:val="ListParagraph"/>
              <w:numPr>
                <w:ilvl w:val="0"/>
                <w:numId w:val="29"/>
              </w:numPr>
              <w:tabs>
                <w:tab w:val="clear" w:pos="2835"/>
              </w:tabs>
              <w:spacing w:before="120"/>
              <w:contextualSpacing/>
              <w:rPr>
                <w:rFonts w:cs="Arial"/>
              </w:rPr>
            </w:pPr>
            <w:r w:rsidRPr="003D1638">
              <w:rPr>
                <w:rFonts w:cs="Arial"/>
              </w:rPr>
              <w:t>What firms make up the supply chain?</w:t>
            </w:r>
          </w:p>
          <w:p w14:paraId="674470F7" w14:textId="47784D55" w:rsidR="009004EB" w:rsidRPr="003D1638" w:rsidRDefault="009004EB" w:rsidP="003D1638">
            <w:pPr>
              <w:pStyle w:val="ListParagraph"/>
              <w:numPr>
                <w:ilvl w:val="0"/>
                <w:numId w:val="29"/>
              </w:numPr>
              <w:tabs>
                <w:tab w:val="clear" w:pos="2835"/>
              </w:tabs>
              <w:spacing w:before="120"/>
              <w:contextualSpacing/>
              <w:rPr>
                <w:rFonts w:cs="Arial"/>
              </w:rPr>
            </w:pPr>
            <w:r w:rsidRPr="003D1638">
              <w:rPr>
                <w:rFonts w:cs="Arial"/>
              </w:rPr>
              <w:t>What does each member of the supply chain contribute to the end product or service (what is their level of value-adding)?</w:t>
            </w:r>
          </w:p>
          <w:p w14:paraId="12DDD926" w14:textId="3C73B07A" w:rsidR="009004EB" w:rsidRPr="003D1638" w:rsidRDefault="009004EB" w:rsidP="003D1638">
            <w:pPr>
              <w:pStyle w:val="ListParagraph"/>
              <w:numPr>
                <w:ilvl w:val="0"/>
                <w:numId w:val="29"/>
              </w:numPr>
              <w:tabs>
                <w:tab w:val="clear" w:pos="2835"/>
              </w:tabs>
              <w:spacing w:before="120"/>
              <w:contextualSpacing/>
              <w:rPr>
                <w:rFonts w:cs="Arial"/>
              </w:rPr>
            </w:pPr>
            <w:r w:rsidRPr="003D1638">
              <w:rPr>
                <w:rFonts w:cs="Arial"/>
              </w:rPr>
              <w:t>What are the key sustainability impacts along the supply chain?</w:t>
            </w:r>
          </w:p>
          <w:p w14:paraId="2C148EBC" w14:textId="3DCF841A" w:rsidR="009004EB" w:rsidRPr="003D1638" w:rsidRDefault="009004EB" w:rsidP="003D1638">
            <w:pPr>
              <w:pStyle w:val="ListParagraph"/>
              <w:numPr>
                <w:ilvl w:val="0"/>
                <w:numId w:val="29"/>
              </w:numPr>
              <w:tabs>
                <w:tab w:val="clear" w:pos="2835"/>
              </w:tabs>
              <w:spacing w:before="120"/>
              <w:contextualSpacing/>
              <w:rPr>
                <w:rFonts w:cs="Arial"/>
              </w:rPr>
            </w:pPr>
            <w:r w:rsidRPr="003D1638">
              <w:rPr>
                <w:rFonts w:cs="Arial"/>
              </w:rPr>
              <w:t>What is each member of the supply chain doing to address key sustainability impacts and to improve their sustainability performance?</w:t>
            </w:r>
          </w:p>
          <w:p w14:paraId="49586D96" w14:textId="6D414972" w:rsidR="009004EB" w:rsidRPr="003D1638" w:rsidRDefault="009004EB" w:rsidP="003D1638">
            <w:pPr>
              <w:pStyle w:val="ListParagraph"/>
              <w:numPr>
                <w:ilvl w:val="0"/>
                <w:numId w:val="29"/>
              </w:numPr>
              <w:tabs>
                <w:tab w:val="clear" w:pos="2835"/>
              </w:tabs>
              <w:spacing w:before="120"/>
              <w:contextualSpacing/>
              <w:rPr>
                <w:rFonts w:cs="Arial"/>
              </w:rPr>
            </w:pPr>
            <w:r w:rsidRPr="003D1638">
              <w:rPr>
                <w:rFonts w:cs="Arial"/>
              </w:rPr>
              <w:t>How complex is the supply chain?</w:t>
            </w:r>
          </w:p>
          <w:p w14:paraId="68E2F550" w14:textId="58D34CB2" w:rsidR="009004EB" w:rsidRPr="003D1638" w:rsidRDefault="009004EB" w:rsidP="003D1638">
            <w:pPr>
              <w:pStyle w:val="ListParagraph"/>
              <w:numPr>
                <w:ilvl w:val="0"/>
                <w:numId w:val="29"/>
              </w:numPr>
              <w:tabs>
                <w:tab w:val="clear" w:pos="2835"/>
              </w:tabs>
              <w:spacing w:before="120"/>
              <w:contextualSpacing/>
              <w:rPr>
                <w:rFonts w:cs="Arial"/>
              </w:rPr>
            </w:pPr>
            <w:r w:rsidRPr="003D1638">
              <w:rPr>
                <w:rFonts w:cs="Arial"/>
              </w:rPr>
              <w:t>Are suppliers dependent on other suppliers for key components?</w:t>
            </w:r>
          </w:p>
          <w:p w14:paraId="5BE372D9" w14:textId="0992AF0E" w:rsidR="009004EB" w:rsidRPr="003D1638" w:rsidRDefault="009004EB" w:rsidP="003D1638">
            <w:pPr>
              <w:pStyle w:val="ListParagraph"/>
              <w:numPr>
                <w:ilvl w:val="0"/>
                <w:numId w:val="29"/>
              </w:numPr>
              <w:tabs>
                <w:tab w:val="clear" w:pos="2835"/>
              </w:tabs>
              <w:spacing w:before="120"/>
              <w:contextualSpacing/>
              <w:rPr>
                <w:rFonts w:cs="Arial"/>
              </w:rPr>
            </w:pPr>
            <w:r w:rsidRPr="003D1638">
              <w:rPr>
                <w:rFonts w:cs="Arial"/>
              </w:rPr>
              <w:t>Is the supply chain risk best managed where it is currently managed?</w:t>
            </w:r>
          </w:p>
          <w:p w14:paraId="594AF281" w14:textId="57815820" w:rsidR="009004EB" w:rsidRPr="003D1638" w:rsidRDefault="009004EB" w:rsidP="003D1638">
            <w:pPr>
              <w:pStyle w:val="ListParagraph"/>
              <w:numPr>
                <w:ilvl w:val="0"/>
                <w:numId w:val="29"/>
              </w:numPr>
              <w:tabs>
                <w:tab w:val="clear" w:pos="2835"/>
              </w:tabs>
              <w:spacing w:before="120"/>
              <w:contextualSpacing/>
              <w:rPr>
                <w:rFonts w:cs="Arial"/>
              </w:rPr>
            </w:pPr>
            <w:r w:rsidRPr="003D1638">
              <w:rPr>
                <w:rFonts w:cs="Arial"/>
              </w:rPr>
              <w:t>What are the delivery or transportation methods in the supply chain and are there any associated risks, including products or services having high transport intensity?</w:t>
            </w:r>
          </w:p>
          <w:p w14:paraId="3B931E89" w14:textId="1ACE7615" w:rsidR="009004EB" w:rsidRPr="003D1638" w:rsidRDefault="009004EB" w:rsidP="003D1638">
            <w:pPr>
              <w:pStyle w:val="ListParagraph"/>
              <w:numPr>
                <w:ilvl w:val="0"/>
                <w:numId w:val="29"/>
              </w:numPr>
              <w:tabs>
                <w:tab w:val="clear" w:pos="2835"/>
              </w:tabs>
              <w:spacing w:before="120"/>
              <w:contextualSpacing/>
              <w:rPr>
                <w:rFonts w:cs="Arial"/>
              </w:rPr>
            </w:pPr>
            <w:r w:rsidRPr="003D1638">
              <w:rPr>
                <w:rFonts w:cs="Arial"/>
              </w:rPr>
              <w:t>Is the current storage location the most appropriate? Are stock levels too high or low?</w:t>
            </w:r>
          </w:p>
          <w:p w14:paraId="31A34E37" w14:textId="1E0700B6" w:rsidR="009004EB" w:rsidRPr="003D1638" w:rsidRDefault="009004EB" w:rsidP="003D1638">
            <w:pPr>
              <w:pStyle w:val="ListParagraph"/>
              <w:numPr>
                <w:ilvl w:val="0"/>
                <w:numId w:val="29"/>
              </w:numPr>
              <w:tabs>
                <w:tab w:val="clear" w:pos="2835"/>
              </w:tabs>
              <w:spacing w:before="120"/>
              <w:contextualSpacing/>
              <w:rPr>
                <w:rFonts w:cs="Arial"/>
              </w:rPr>
            </w:pPr>
            <w:r w:rsidRPr="003D1638">
              <w:rPr>
                <w:rFonts w:cs="Arial"/>
              </w:rPr>
              <w:t>Are there any areas of supply vulnerability within the chain?</w:t>
            </w:r>
          </w:p>
          <w:p w14:paraId="4BB8295F" w14:textId="7478BB75" w:rsidR="009004EB" w:rsidRPr="003D1638" w:rsidRDefault="009004EB" w:rsidP="003D1638">
            <w:pPr>
              <w:pStyle w:val="ListParagraph"/>
              <w:numPr>
                <w:ilvl w:val="0"/>
                <w:numId w:val="29"/>
              </w:numPr>
              <w:tabs>
                <w:tab w:val="clear" w:pos="2835"/>
              </w:tabs>
              <w:spacing w:before="120"/>
              <w:contextualSpacing/>
              <w:rPr>
                <w:rFonts w:cs="Arial"/>
              </w:rPr>
            </w:pPr>
            <w:r w:rsidRPr="003D1638">
              <w:rPr>
                <w:rFonts w:cs="Arial"/>
              </w:rPr>
              <w:t>Are there more efficient or more sustainable sources of supply?</w:t>
            </w:r>
          </w:p>
          <w:p w14:paraId="7317F73A" w14:textId="77777777" w:rsidR="009004EB" w:rsidRPr="00483CFE" w:rsidRDefault="009004EB" w:rsidP="003D1638">
            <w:pPr>
              <w:pStyle w:val="ListParagraph"/>
              <w:numPr>
                <w:ilvl w:val="0"/>
                <w:numId w:val="29"/>
              </w:numPr>
              <w:tabs>
                <w:tab w:val="clear" w:pos="2835"/>
              </w:tabs>
              <w:spacing w:before="120"/>
              <w:contextualSpacing/>
              <w:rPr>
                <w:rFonts w:cs="Arial"/>
                <w:szCs w:val="20"/>
              </w:rPr>
            </w:pPr>
            <w:r w:rsidRPr="003D1638">
              <w:rPr>
                <w:rFonts w:cs="Arial"/>
              </w:rPr>
              <w:t>Is the agency buying at the correct level in the supply chain?</w:t>
            </w:r>
          </w:p>
        </w:tc>
      </w:tr>
    </w:tbl>
    <w:p w14:paraId="013F98A1" w14:textId="77777777" w:rsidR="009004EB" w:rsidRPr="00195451" w:rsidRDefault="009004EB" w:rsidP="00096295">
      <w:pPr>
        <w:pStyle w:val="Heading2"/>
      </w:pPr>
      <w:bookmarkStart w:id="110" w:name="_Toc387677101"/>
      <w:bookmarkStart w:id="111" w:name="_Toc499109432"/>
      <w:bookmarkStart w:id="112" w:name="_Toc509481361"/>
      <w:bookmarkStart w:id="113" w:name="_Toc202967866"/>
      <w:bookmarkStart w:id="114" w:name="_Toc232498123"/>
      <w:r w:rsidRPr="00195451">
        <w:t>Substitute goods and services</w:t>
      </w:r>
      <w:bookmarkEnd w:id="110"/>
      <w:bookmarkEnd w:id="111"/>
      <w:bookmarkEnd w:id="112"/>
      <w:bookmarkEnd w:id="113"/>
      <w:bookmarkEnd w:id="114"/>
    </w:p>
    <w:p w14:paraId="7FCF1926" w14:textId="77777777" w:rsidR="009004EB" w:rsidRPr="00195451" w:rsidRDefault="009004EB" w:rsidP="00096295">
      <w:pPr>
        <w:pStyle w:val="Heading3"/>
      </w:pPr>
      <w:bookmarkStart w:id="115" w:name="_Toc387677102"/>
      <w:bookmarkStart w:id="116" w:name="_Toc499109433"/>
      <w:bookmarkStart w:id="117" w:name="_Toc509481362"/>
      <w:bookmarkStart w:id="118" w:name="_Toc202967867"/>
      <w:bookmarkStart w:id="119" w:name="_Toc232498124"/>
      <w:r w:rsidRPr="00195451">
        <w:t>Recommended practice</w:t>
      </w:r>
      <w:bookmarkEnd w:id="115"/>
      <w:bookmarkEnd w:id="116"/>
      <w:bookmarkEnd w:id="117"/>
      <w:bookmarkEnd w:id="118"/>
      <w:bookmarkEnd w:id="119"/>
    </w:p>
    <w:p w14:paraId="4704BDA4" w14:textId="77777777" w:rsidR="009004EB" w:rsidRPr="00195451" w:rsidRDefault="009004EB" w:rsidP="00096295">
      <w:pPr>
        <w:pStyle w:val="Heading4"/>
      </w:pPr>
      <w:r w:rsidRPr="00195451">
        <w:t>Overview</w:t>
      </w:r>
    </w:p>
    <w:p w14:paraId="1BEC251B" w14:textId="77777777" w:rsidR="009004EB" w:rsidRDefault="009004EB" w:rsidP="00096295">
      <w:pPr>
        <w:spacing w:before="120"/>
        <w:rPr>
          <w:rFonts w:cs="Arial"/>
        </w:rPr>
      </w:pPr>
      <w:r w:rsidRPr="00195451">
        <w:rPr>
          <w:rFonts w:cs="Arial"/>
        </w:rPr>
        <w:t>Analysing substitute goods or services provides an insight into alternative ways of realising the agency’s demand requirements. The availability of suitable substitute goods or services may be especially important in situations such as the following: monopoly markets; where there are significant sustainability impacts and/or opportunities; or where there are needs to be evaluated based on value for money criteria such as suitability (for example fitness for purpose) and costs (for example switching costs). Sourcing substitute goods or services may also reduce the overall ‘degree of business risk’.</w:t>
      </w:r>
    </w:p>
    <w:p w14:paraId="4D7D3874" w14:textId="2E177FD0" w:rsidR="009004EB" w:rsidRPr="00096295" w:rsidRDefault="009004EB" w:rsidP="00096295">
      <w:pPr>
        <w:spacing w:before="120"/>
        <w:rPr>
          <w:rFonts w:cs="Arial"/>
        </w:rPr>
      </w:pPr>
      <w:r w:rsidRPr="00ED41A2">
        <w:rPr>
          <w:rFonts w:cs="Arial"/>
        </w:rPr>
        <w:t>Substitute goods or services may initially meet with resistance from some stakeholders, or may have a higher switching/start-up cost. There can be significant change management issues in proposing alternative solutions in place of those specified by end users in the past.</w:t>
      </w:r>
    </w:p>
    <w:p w14:paraId="57EBAB6E" w14:textId="77777777" w:rsidR="009004EB" w:rsidRPr="00ED41A2" w:rsidRDefault="009004EB" w:rsidP="00096295">
      <w:pPr>
        <w:pStyle w:val="Heading4"/>
      </w:pPr>
      <w:r w:rsidRPr="00ED41A2">
        <w:t>Identifying substitutes</w:t>
      </w:r>
    </w:p>
    <w:p w14:paraId="071C8D61" w14:textId="77777777" w:rsidR="009004EB" w:rsidRPr="00ED41A2" w:rsidRDefault="009004EB" w:rsidP="00096295">
      <w:pPr>
        <w:spacing w:before="120"/>
        <w:rPr>
          <w:rFonts w:cs="Arial"/>
        </w:rPr>
      </w:pPr>
      <w:r w:rsidRPr="00ED41A2">
        <w:rPr>
          <w:rFonts w:cs="Arial"/>
        </w:rPr>
        <w:t>Focussing on the outcome required from the procurement, and not on existing goods or services, often opens the market to a wider range of solutions and suppliers. A clear (unbiased) specification of the business need and a ‘whole-of-market’ focus are essential starting points. Often substitute goods or services are missed because of a narrow focus or because the existing specifications are too rigid. The identification of substitutes should be conducted in consultation with the end users of the goods or services to ensure that their needs will be met by any proposed substitutes.</w:t>
      </w:r>
    </w:p>
    <w:p w14:paraId="6D6883B9" w14:textId="568F0F73" w:rsidR="009004EB" w:rsidRDefault="009004EB" w:rsidP="00096295">
      <w:pPr>
        <w:spacing w:before="120"/>
        <w:rPr>
          <w:rFonts w:cs="Arial"/>
        </w:rPr>
      </w:pPr>
      <w:r w:rsidRPr="00ED41A2">
        <w:rPr>
          <w:rFonts w:cs="Arial"/>
        </w:rPr>
        <w:t xml:space="preserve">See </w:t>
      </w:r>
      <w:r>
        <w:rPr>
          <w:rFonts w:cs="Arial"/>
        </w:rPr>
        <w:t>Table 12</w:t>
      </w:r>
      <w:r w:rsidRPr="00ED41A2">
        <w:rPr>
          <w:rFonts w:cs="Arial"/>
        </w:rPr>
        <w:t xml:space="preserve"> for </w:t>
      </w:r>
      <w:r>
        <w:rPr>
          <w:rFonts w:cs="Arial"/>
        </w:rPr>
        <w:t xml:space="preserve">key areas to research and </w:t>
      </w:r>
      <w:r w:rsidRPr="00ED41A2">
        <w:rPr>
          <w:rFonts w:cs="Arial"/>
        </w:rPr>
        <w:t>an example of considering substitute solutions for a product.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19" w:type="dxa"/>
          <w:bottom w:w="28" w:type="dxa"/>
          <w:right w:w="119" w:type="dxa"/>
        </w:tblCellMar>
        <w:tblLook w:val="01E0" w:firstRow="1" w:lastRow="1" w:firstColumn="1" w:lastColumn="1" w:noHBand="0" w:noVBand="0"/>
      </w:tblPr>
      <w:tblGrid>
        <w:gridCol w:w="10478"/>
      </w:tblGrid>
      <w:tr w:rsidR="009004EB" w:rsidRPr="000B414E" w14:paraId="4FB96E30" w14:textId="77777777" w:rsidTr="00DB363E">
        <w:trPr>
          <w:trHeight w:val="220"/>
        </w:trPr>
        <w:tc>
          <w:tcPr>
            <w:tcW w:w="5000" w:type="pct"/>
            <w:shd w:val="clear" w:color="auto" w:fill="0070C0"/>
          </w:tcPr>
          <w:p w14:paraId="5D9246F8" w14:textId="77777777" w:rsidR="009004EB" w:rsidRPr="00E31B19" w:rsidRDefault="009004EB" w:rsidP="00096295">
            <w:pPr>
              <w:spacing w:after="0"/>
              <w:rPr>
                <w:rFonts w:cs="Arial"/>
                <w:b/>
                <w:color w:val="FFFFFF" w:themeColor="background1"/>
              </w:rPr>
            </w:pPr>
            <w:r w:rsidRPr="00E31B19">
              <w:rPr>
                <w:rFonts w:cs="Arial"/>
                <w:b/>
                <w:color w:val="FFFFFF" w:themeColor="background1"/>
              </w:rPr>
              <w:t xml:space="preserve">Table 12: Key areas to research and an example of identifying substitutes </w:t>
            </w:r>
          </w:p>
        </w:tc>
      </w:tr>
      <w:tr w:rsidR="009004EB" w:rsidRPr="000B414E" w14:paraId="6200E094" w14:textId="77777777" w:rsidTr="00DB363E">
        <w:trPr>
          <w:trHeight w:val="545"/>
        </w:trPr>
        <w:tc>
          <w:tcPr>
            <w:tcW w:w="5000" w:type="pct"/>
          </w:tcPr>
          <w:p w14:paraId="17C4F5F7" w14:textId="77777777" w:rsidR="009004EB" w:rsidRPr="005249F5" w:rsidRDefault="009004EB" w:rsidP="00096295">
            <w:pPr>
              <w:spacing w:before="120"/>
              <w:rPr>
                <w:rFonts w:cs="Arial"/>
                <w:b/>
                <w:i/>
                <w:szCs w:val="20"/>
              </w:rPr>
            </w:pPr>
            <w:r w:rsidRPr="005249F5">
              <w:rPr>
                <w:rFonts w:cs="Arial"/>
                <w:b/>
                <w:i/>
                <w:szCs w:val="20"/>
              </w:rPr>
              <w:t>Key areas to research</w:t>
            </w:r>
          </w:p>
          <w:p w14:paraId="3CE48321" w14:textId="06E4E178" w:rsidR="009004EB" w:rsidRPr="003D1638" w:rsidRDefault="009004EB" w:rsidP="003D1638">
            <w:pPr>
              <w:pStyle w:val="ListParagraph"/>
              <w:numPr>
                <w:ilvl w:val="0"/>
                <w:numId w:val="29"/>
              </w:numPr>
              <w:tabs>
                <w:tab w:val="clear" w:pos="2835"/>
              </w:tabs>
              <w:spacing w:before="120"/>
              <w:contextualSpacing/>
              <w:rPr>
                <w:rFonts w:cs="Arial"/>
              </w:rPr>
            </w:pPr>
            <w:r w:rsidRPr="003D1638">
              <w:rPr>
                <w:rFonts w:cs="Arial"/>
              </w:rPr>
              <w:t>What goods and services are currently available to meet the needs of the end user?</w:t>
            </w:r>
          </w:p>
          <w:p w14:paraId="5734A1AF" w14:textId="5FF536EC" w:rsidR="009004EB" w:rsidRPr="003D1638" w:rsidRDefault="009004EB" w:rsidP="003D1638">
            <w:pPr>
              <w:pStyle w:val="ListParagraph"/>
              <w:numPr>
                <w:ilvl w:val="0"/>
                <w:numId w:val="29"/>
              </w:numPr>
              <w:tabs>
                <w:tab w:val="clear" w:pos="2835"/>
              </w:tabs>
              <w:spacing w:before="120"/>
              <w:contextualSpacing/>
              <w:rPr>
                <w:rFonts w:cs="Arial"/>
              </w:rPr>
            </w:pPr>
            <w:r w:rsidRPr="003D1638">
              <w:rPr>
                <w:rFonts w:cs="Arial"/>
              </w:rPr>
              <w:t>Are there any alternative viable substitute goods or services currently under development that could be considered in the future?</w:t>
            </w:r>
          </w:p>
          <w:p w14:paraId="192BA4A6" w14:textId="77777777" w:rsidR="009004EB" w:rsidRPr="005249F5" w:rsidRDefault="009004EB" w:rsidP="00096295">
            <w:pPr>
              <w:spacing w:before="120"/>
              <w:rPr>
                <w:rFonts w:cs="Arial"/>
                <w:b/>
                <w:i/>
                <w:szCs w:val="20"/>
              </w:rPr>
            </w:pPr>
            <w:r w:rsidRPr="005249F5">
              <w:rPr>
                <w:rFonts w:cs="Arial"/>
                <w:b/>
                <w:i/>
                <w:szCs w:val="20"/>
              </w:rPr>
              <w:t>Example of identifying substitutes for standalone office printers</w:t>
            </w:r>
          </w:p>
          <w:p w14:paraId="3A582143" w14:textId="77777777" w:rsidR="009004EB" w:rsidRPr="005249F5" w:rsidRDefault="009004EB" w:rsidP="00096295">
            <w:pPr>
              <w:spacing w:before="120"/>
              <w:rPr>
                <w:rFonts w:cs="Arial"/>
                <w:szCs w:val="20"/>
              </w:rPr>
            </w:pPr>
            <w:r w:rsidRPr="005249F5">
              <w:rPr>
                <w:rFonts w:cs="Arial"/>
                <w:szCs w:val="20"/>
              </w:rPr>
              <w:t xml:space="preserve">A </w:t>
            </w:r>
            <w:r>
              <w:rPr>
                <w:rFonts w:cs="Arial"/>
                <w:szCs w:val="20"/>
              </w:rPr>
              <w:t>m</w:t>
            </w:r>
            <w:r w:rsidRPr="005249F5">
              <w:rPr>
                <w:rFonts w:cs="Arial"/>
                <w:szCs w:val="20"/>
              </w:rPr>
              <w:t>ulti-</w:t>
            </w:r>
            <w:r>
              <w:rPr>
                <w:rFonts w:cs="Arial"/>
                <w:szCs w:val="20"/>
              </w:rPr>
              <w:t>f</w:t>
            </w:r>
            <w:r w:rsidRPr="005249F5">
              <w:rPr>
                <w:rFonts w:cs="Arial"/>
                <w:szCs w:val="20"/>
              </w:rPr>
              <w:t xml:space="preserve">unction </w:t>
            </w:r>
            <w:r>
              <w:rPr>
                <w:rFonts w:cs="Arial"/>
                <w:szCs w:val="20"/>
              </w:rPr>
              <w:t>d</w:t>
            </w:r>
            <w:r w:rsidRPr="005249F5">
              <w:rPr>
                <w:rFonts w:cs="Arial"/>
                <w:szCs w:val="20"/>
              </w:rPr>
              <w:t xml:space="preserve">evice (MFD) may be purchased as an alternative to a number of network printers in some circumstances. MFDs combine multiple functions such as printing, photocopying and facsimile and often include sophisticated service arrangements, which can greatly reduce whole-of-life costs. The opportunity to purchase such a machine may be missed if the </w:t>
            </w:r>
            <w:r>
              <w:rPr>
                <w:rFonts w:cs="Arial"/>
                <w:szCs w:val="20"/>
              </w:rPr>
              <w:t>buyer</w:t>
            </w:r>
            <w:r w:rsidRPr="005249F5">
              <w:rPr>
                <w:rFonts w:cs="Arial"/>
                <w:szCs w:val="20"/>
              </w:rPr>
              <w:t xml:space="preserve"> goes to the market specifically for a number of network printers.</w:t>
            </w:r>
          </w:p>
        </w:tc>
      </w:tr>
    </w:tbl>
    <w:p w14:paraId="56B4746B" w14:textId="77777777" w:rsidR="009004EB" w:rsidRPr="00ED41A2" w:rsidRDefault="009004EB" w:rsidP="00096295">
      <w:pPr>
        <w:pStyle w:val="Heading2"/>
      </w:pPr>
      <w:bookmarkStart w:id="120" w:name="_Toc387677103"/>
      <w:bookmarkStart w:id="121" w:name="_Toc499109434"/>
      <w:bookmarkStart w:id="122" w:name="_Toc509481363"/>
      <w:bookmarkStart w:id="123" w:name="_Toc202967868"/>
      <w:bookmarkStart w:id="124" w:name="_Toc232498125"/>
      <w:r>
        <w:t>A</w:t>
      </w:r>
      <w:r w:rsidRPr="00ED41A2">
        <w:t>gency’s value as a customer</w:t>
      </w:r>
      <w:bookmarkEnd w:id="120"/>
      <w:bookmarkEnd w:id="121"/>
      <w:bookmarkEnd w:id="122"/>
      <w:bookmarkEnd w:id="123"/>
      <w:bookmarkEnd w:id="124"/>
    </w:p>
    <w:p w14:paraId="63E300DD" w14:textId="77777777" w:rsidR="009004EB" w:rsidRPr="00ED41A2" w:rsidRDefault="009004EB" w:rsidP="00096295">
      <w:pPr>
        <w:pStyle w:val="Heading3"/>
      </w:pPr>
      <w:bookmarkStart w:id="125" w:name="_Toc387677104"/>
      <w:bookmarkStart w:id="126" w:name="_Toc499109435"/>
      <w:bookmarkStart w:id="127" w:name="_Toc509481364"/>
      <w:bookmarkStart w:id="128" w:name="_Toc202967869"/>
      <w:bookmarkStart w:id="129" w:name="_Toc232498126"/>
      <w:r w:rsidRPr="00ED41A2">
        <w:t>Recommended practice</w:t>
      </w:r>
      <w:bookmarkEnd w:id="125"/>
      <w:bookmarkEnd w:id="126"/>
      <w:bookmarkEnd w:id="127"/>
      <w:bookmarkEnd w:id="128"/>
      <w:bookmarkEnd w:id="129"/>
    </w:p>
    <w:p w14:paraId="16A50FE1" w14:textId="77777777" w:rsidR="009004EB" w:rsidRPr="00ED41A2" w:rsidRDefault="009004EB" w:rsidP="00096295">
      <w:pPr>
        <w:pStyle w:val="Heading4"/>
      </w:pPr>
      <w:r w:rsidRPr="00ED41A2">
        <w:t>Overview</w:t>
      </w:r>
    </w:p>
    <w:p w14:paraId="555EEC4D" w14:textId="77777777" w:rsidR="009004EB" w:rsidRPr="00ED41A2" w:rsidRDefault="009004EB" w:rsidP="00096295">
      <w:pPr>
        <w:spacing w:before="120"/>
        <w:rPr>
          <w:rFonts w:cs="Arial"/>
        </w:rPr>
      </w:pPr>
      <w:r w:rsidRPr="00ED41A2">
        <w:rPr>
          <w:rFonts w:cs="Arial"/>
        </w:rPr>
        <w:t>By understanding the agency’s value to the supply market, and to individual suppliers within the market, different strategies can be developed based on the willingness or reluctance of suppliers to meet the needs of the agency. This analysis may identify changes the agency needs to make in order to be seen as a more attractive customer, and therefore increase the competition for its demand requirements.</w:t>
      </w:r>
    </w:p>
    <w:p w14:paraId="359C1D57" w14:textId="77777777" w:rsidR="009004EB" w:rsidRPr="00ED41A2" w:rsidRDefault="009004EB" w:rsidP="00096295">
      <w:pPr>
        <w:pStyle w:val="Heading4"/>
      </w:pPr>
      <w:r w:rsidRPr="00ED41A2">
        <w:t>Supplier preferencing</w:t>
      </w:r>
    </w:p>
    <w:p w14:paraId="411E6481" w14:textId="77777777" w:rsidR="009004EB" w:rsidRDefault="009004EB" w:rsidP="00096295">
      <w:pPr>
        <w:spacing w:before="120"/>
        <w:rPr>
          <w:rFonts w:cs="Arial"/>
        </w:rPr>
      </w:pPr>
      <w:r w:rsidRPr="00ED41A2">
        <w:rPr>
          <w:rFonts w:cs="Arial"/>
        </w:rPr>
        <w:t>Many businesses evaluate their customer’s worth in order to determine the amount of effort they wish to exert to maintain the account. Suppliers will assess the total costs of doing business with the agency in order to determine if it is a profitable account. A procurement management tool called supplier preferencing (or customer segmentation) can assist procurement officers to examine how a supplier may view their agency’s business.</w:t>
      </w:r>
    </w:p>
    <w:p w14:paraId="460270CB" w14:textId="77777777" w:rsidR="009004EB" w:rsidRDefault="009004EB" w:rsidP="00096295">
      <w:pPr>
        <w:spacing w:before="120"/>
        <w:rPr>
          <w:rFonts w:cs="Arial"/>
        </w:rPr>
      </w:pPr>
      <w:r w:rsidRPr="002C3CBA">
        <w:rPr>
          <w:rFonts w:cs="Arial"/>
        </w:rPr>
        <w:t>The supplier will look at the dollar value of the agency’s account (by expenditure) and then classify the ‘attractiveness’ of the account.</w:t>
      </w:r>
    </w:p>
    <w:p w14:paraId="66AE03F8" w14:textId="77777777" w:rsidR="009004EB" w:rsidRPr="002C3CBA" w:rsidRDefault="009004EB" w:rsidP="00096295">
      <w:pPr>
        <w:spacing w:before="120"/>
        <w:rPr>
          <w:rFonts w:cs="Arial"/>
        </w:rPr>
      </w:pPr>
      <w:r w:rsidRPr="002C3CBA">
        <w:rPr>
          <w:rFonts w:cs="Arial"/>
        </w:rPr>
        <w:t>Expenditure considerations include:</w:t>
      </w:r>
    </w:p>
    <w:p w14:paraId="3CDB3455" w14:textId="28508CCE" w:rsidR="009004EB" w:rsidRPr="002C3CBA" w:rsidRDefault="009004EB" w:rsidP="003D1638">
      <w:pPr>
        <w:pStyle w:val="ListParagraph"/>
        <w:numPr>
          <w:ilvl w:val="0"/>
          <w:numId w:val="29"/>
        </w:numPr>
        <w:tabs>
          <w:tab w:val="clear" w:pos="2835"/>
        </w:tabs>
        <w:spacing w:before="120"/>
        <w:contextualSpacing/>
        <w:rPr>
          <w:rFonts w:cs="Arial"/>
        </w:rPr>
      </w:pPr>
      <w:r w:rsidRPr="002C3CBA">
        <w:rPr>
          <w:rFonts w:cs="Arial"/>
        </w:rPr>
        <w:t>the percentage of a supplier’s business that the agency currently represents (if the agency is an existing customer)</w:t>
      </w:r>
    </w:p>
    <w:p w14:paraId="407388A8" w14:textId="4F0983C5" w:rsidR="009004EB" w:rsidRPr="002C3CBA" w:rsidRDefault="009004EB" w:rsidP="003D1638">
      <w:pPr>
        <w:pStyle w:val="ListParagraph"/>
        <w:numPr>
          <w:ilvl w:val="0"/>
          <w:numId w:val="29"/>
        </w:numPr>
        <w:tabs>
          <w:tab w:val="clear" w:pos="2835"/>
        </w:tabs>
        <w:spacing w:before="120"/>
        <w:contextualSpacing/>
        <w:rPr>
          <w:rFonts w:cs="Arial"/>
        </w:rPr>
      </w:pPr>
      <w:r w:rsidRPr="002C3CBA">
        <w:rPr>
          <w:rFonts w:cs="Arial"/>
        </w:rPr>
        <w:t>the percentage of a supplier’s business that the agency could represent (if the agency was looking for a supplier and the agency’s business was to be won)</w:t>
      </w:r>
    </w:p>
    <w:p w14:paraId="2B4E5E76" w14:textId="77777777" w:rsidR="009004EB" w:rsidRPr="002C3CBA" w:rsidRDefault="009004EB" w:rsidP="003D1638">
      <w:pPr>
        <w:pStyle w:val="ListParagraph"/>
        <w:numPr>
          <w:ilvl w:val="0"/>
          <w:numId w:val="29"/>
        </w:numPr>
        <w:tabs>
          <w:tab w:val="clear" w:pos="2835"/>
        </w:tabs>
        <w:spacing w:before="120"/>
        <w:contextualSpacing/>
        <w:rPr>
          <w:rFonts w:cs="Arial"/>
        </w:rPr>
      </w:pPr>
      <w:r w:rsidRPr="002C3CBA">
        <w:rPr>
          <w:rFonts w:cs="Arial"/>
        </w:rPr>
        <w:t>the agency’s spending relative to total market turnover: a buyer is generally considered significant if its business is 0.5 per cent or greater of turnover in the market.</w:t>
      </w:r>
    </w:p>
    <w:p w14:paraId="788AAF01" w14:textId="77777777" w:rsidR="009004EB" w:rsidRPr="002C3CBA" w:rsidRDefault="009004EB" w:rsidP="00096295">
      <w:pPr>
        <w:spacing w:before="120"/>
        <w:rPr>
          <w:rFonts w:cs="Arial"/>
        </w:rPr>
      </w:pPr>
      <w:r w:rsidRPr="002C3CBA">
        <w:rPr>
          <w:rFonts w:cs="Arial"/>
        </w:rPr>
        <w:t>Attractiveness considerations include:</w:t>
      </w:r>
    </w:p>
    <w:p w14:paraId="7B68A6E8" w14:textId="6E36B790" w:rsidR="009004EB" w:rsidRPr="002C3CBA" w:rsidRDefault="009004EB" w:rsidP="00096295">
      <w:pPr>
        <w:pStyle w:val="ListParagraph"/>
        <w:numPr>
          <w:ilvl w:val="0"/>
          <w:numId w:val="46"/>
        </w:numPr>
        <w:tabs>
          <w:tab w:val="clear" w:pos="2835"/>
        </w:tabs>
        <w:spacing w:before="120"/>
        <w:contextualSpacing/>
        <w:rPr>
          <w:rFonts w:cs="Arial"/>
        </w:rPr>
      </w:pPr>
      <w:r w:rsidRPr="002C3CBA">
        <w:rPr>
          <w:rFonts w:cs="Arial"/>
        </w:rPr>
        <w:t>the profitability of selling to the agency: sales revenue less any costs of selling the product</w:t>
      </w:r>
    </w:p>
    <w:p w14:paraId="78D801B2" w14:textId="147BA15C" w:rsidR="009004EB" w:rsidRPr="002C3CBA" w:rsidRDefault="009004EB" w:rsidP="00096295">
      <w:pPr>
        <w:pStyle w:val="ListParagraph"/>
        <w:numPr>
          <w:ilvl w:val="0"/>
          <w:numId w:val="46"/>
        </w:numPr>
        <w:tabs>
          <w:tab w:val="clear" w:pos="2835"/>
        </w:tabs>
        <w:spacing w:before="120"/>
        <w:contextualSpacing/>
        <w:rPr>
          <w:rFonts w:cs="Arial"/>
        </w:rPr>
      </w:pPr>
      <w:r w:rsidRPr="002C3CBA">
        <w:rPr>
          <w:rFonts w:cs="Arial"/>
        </w:rPr>
        <w:t>the reputation of the agency</w:t>
      </w:r>
    </w:p>
    <w:p w14:paraId="11C60DC4" w14:textId="00C8C5FF" w:rsidR="009004EB" w:rsidRPr="002C3CBA" w:rsidRDefault="009004EB" w:rsidP="00096295">
      <w:pPr>
        <w:pStyle w:val="ListParagraph"/>
        <w:numPr>
          <w:ilvl w:val="0"/>
          <w:numId w:val="46"/>
        </w:numPr>
        <w:tabs>
          <w:tab w:val="clear" w:pos="2835"/>
        </w:tabs>
        <w:spacing w:before="120"/>
        <w:contextualSpacing/>
        <w:rPr>
          <w:rFonts w:cs="Arial"/>
        </w:rPr>
      </w:pPr>
      <w:r w:rsidRPr="002C3CBA">
        <w:rPr>
          <w:rFonts w:cs="Arial"/>
        </w:rPr>
        <w:t>the ease of managing the agency’s accounts</w:t>
      </w:r>
    </w:p>
    <w:p w14:paraId="760AD4AB" w14:textId="553999BF" w:rsidR="009004EB" w:rsidRPr="002C3CBA" w:rsidRDefault="009004EB" w:rsidP="00096295">
      <w:pPr>
        <w:pStyle w:val="ListParagraph"/>
        <w:numPr>
          <w:ilvl w:val="0"/>
          <w:numId w:val="46"/>
        </w:numPr>
        <w:tabs>
          <w:tab w:val="clear" w:pos="2835"/>
        </w:tabs>
        <w:spacing w:before="120"/>
        <w:contextualSpacing/>
        <w:rPr>
          <w:rFonts w:cs="Arial"/>
        </w:rPr>
      </w:pPr>
      <w:r w:rsidRPr="002C3CBA">
        <w:rPr>
          <w:rFonts w:cs="Arial"/>
        </w:rPr>
        <w:t>potential for agency’s use of good or service to grow</w:t>
      </w:r>
    </w:p>
    <w:p w14:paraId="188D945E" w14:textId="5A0B4F15" w:rsidR="009004EB" w:rsidRPr="002C3CBA" w:rsidRDefault="009004EB" w:rsidP="00096295">
      <w:pPr>
        <w:pStyle w:val="ListParagraph"/>
        <w:numPr>
          <w:ilvl w:val="0"/>
          <w:numId w:val="46"/>
        </w:numPr>
        <w:tabs>
          <w:tab w:val="clear" w:pos="2835"/>
        </w:tabs>
        <w:spacing w:before="120"/>
        <w:contextualSpacing/>
        <w:rPr>
          <w:rFonts w:cs="Arial"/>
        </w:rPr>
      </w:pPr>
      <w:r w:rsidRPr="002C3CBA">
        <w:rPr>
          <w:rFonts w:cs="Arial"/>
        </w:rPr>
        <w:t>the potential to use the agency as a marketing platform for the supplier (that is, the level of on-sell potential)</w:t>
      </w:r>
    </w:p>
    <w:p w14:paraId="0A819186" w14:textId="77777777" w:rsidR="009004EB" w:rsidRPr="002C3CBA" w:rsidRDefault="009004EB" w:rsidP="00096295">
      <w:pPr>
        <w:pStyle w:val="ListParagraph"/>
        <w:numPr>
          <w:ilvl w:val="0"/>
          <w:numId w:val="46"/>
        </w:numPr>
        <w:tabs>
          <w:tab w:val="clear" w:pos="2835"/>
        </w:tabs>
        <w:spacing w:before="120"/>
        <w:contextualSpacing/>
        <w:rPr>
          <w:rFonts w:cs="Arial"/>
        </w:rPr>
      </w:pPr>
      <w:r w:rsidRPr="002C3CBA">
        <w:rPr>
          <w:rFonts w:cs="Arial"/>
        </w:rPr>
        <w:t>the level at which the agency contributes to the development of the industry or specific businesses.</w:t>
      </w:r>
    </w:p>
    <w:p w14:paraId="27B87E13" w14:textId="77777777" w:rsidR="009004EB" w:rsidRDefault="009004EB" w:rsidP="00096295">
      <w:pPr>
        <w:spacing w:before="120"/>
        <w:rPr>
          <w:rFonts w:cs="Arial"/>
        </w:rPr>
      </w:pPr>
      <w:r w:rsidRPr="002C3CBA">
        <w:rPr>
          <w:rFonts w:cs="Arial"/>
        </w:rPr>
        <w:t xml:space="preserve">Supplier preferencing entails the supplier categorising the agency’s account in terms of the following four general categories, as demonstrated in </w:t>
      </w:r>
      <w:r w:rsidRPr="002C3CBA">
        <w:rPr>
          <w:rFonts w:cs="Arial"/>
          <w:b/>
        </w:rPr>
        <w:t xml:space="preserve">Figure </w:t>
      </w:r>
      <w:r>
        <w:rPr>
          <w:rFonts w:cs="Arial"/>
          <w:b/>
        </w:rPr>
        <w:t>2</w:t>
      </w:r>
      <w:r w:rsidRPr="002C3CBA">
        <w:rPr>
          <w:rFonts w:cs="Arial"/>
        </w:rPr>
        <w:t>:</w:t>
      </w:r>
    </w:p>
    <w:p w14:paraId="6BC961D0" w14:textId="77777777" w:rsidR="009004EB" w:rsidRDefault="009004EB" w:rsidP="00096295">
      <w:pPr>
        <w:spacing w:before="120"/>
        <w:rPr>
          <w:rFonts w:cs="Arial"/>
          <w:b/>
        </w:rPr>
      </w:pPr>
      <w:r w:rsidRPr="002C3CBA">
        <w:rPr>
          <w:rFonts w:cs="Arial"/>
          <w:b/>
        </w:rPr>
        <w:t xml:space="preserve">Figure </w:t>
      </w:r>
      <w:r>
        <w:rPr>
          <w:rFonts w:cs="Arial"/>
          <w:b/>
        </w:rPr>
        <w:t>2</w:t>
      </w:r>
      <w:r w:rsidRPr="002C3CBA">
        <w:rPr>
          <w:rFonts w:cs="Arial"/>
          <w:b/>
        </w:rPr>
        <w:t>: How suppliers may perceive agencies as a customer</w:t>
      </w:r>
    </w:p>
    <w:p w14:paraId="30C00D83" w14:textId="1AFE1924" w:rsidR="009004EB" w:rsidRPr="00096295" w:rsidRDefault="009004EB" w:rsidP="00096295">
      <w:pPr>
        <w:jc w:val="center"/>
        <w:rPr>
          <w:rFonts w:cs="Arial"/>
          <w:b/>
        </w:rPr>
      </w:pPr>
      <w:r w:rsidRPr="004A01E8">
        <w:rPr>
          <w:rFonts w:cs="Arial"/>
          <w:b/>
          <w:noProof/>
        </w:rPr>
        <w:drawing>
          <wp:inline distT="0" distB="0" distL="0" distR="0" wp14:anchorId="217632FC" wp14:editId="6659F680">
            <wp:extent cx="3413760" cy="3002100"/>
            <wp:effectExtent l="0" t="0" r="0" b="8255"/>
            <wp:docPr id="796433799" name="Picture 1" descr="A diagram of a company's valu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433799" name="Picture 1" descr="A diagram of a company's value&#10;&#10;AI-generated content may be incorrect."/>
                    <pic:cNvPicPr/>
                  </pic:nvPicPr>
                  <pic:blipFill>
                    <a:blip r:embed="rId15"/>
                    <a:stretch>
                      <a:fillRect/>
                    </a:stretch>
                  </pic:blipFill>
                  <pic:spPr>
                    <a:xfrm>
                      <a:off x="0" y="0"/>
                      <a:ext cx="3425567" cy="3012484"/>
                    </a:xfrm>
                    <a:prstGeom prst="rect">
                      <a:avLst/>
                    </a:prstGeom>
                  </pic:spPr>
                </pic:pic>
              </a:graphicData>
            </a:graphic>
          </wp:inline>
        </w:drawing>
      </w:r>
    </w:p>
    <w:p w14:paraId="52D32944" w14:textId="77777777" w:rsidR="009004EB" w:rsidRPr="0027051A" w:rsidRDefault="009004EB" w:rsidP="009004EB">
      <w:pPr>
        <w:rPr>
          <w:b/>
        </w:rPr>
      </w:pPr>
      <w:r w:rsidRPr="0027051A">
        <w:rPr>
          <w:b/>
        </w:rPr>
        <w:t>Supplier account strategies</w:t>
      </w:r>
    </w:p>
    <w:p w14:paraId="09E2E4E8" w14:textId="77777777" w:rsidR="009004EB" w:rsidRDefault="009004EB" w:rsidP="009004EB">
      <w:pPr>
        <w:rPr>
          <w:rFonts w:cs="Arial"/>
        </w:rPr>
      </w:pPr>
      <w:r w:rsidRPr="002C3CBA">
        <w:rPr>
          <w:rFonts w:cs="Arial"/>
        </w:rPr>
        <w:t xml:space="preserve">If the agency is viewed as a </w:t>
      </w:r>
      <w:r w:rsidRPr="007816E2">
        <w:rPr>
          <w:rFonts w:cs="Arial"/>
          <w:b/>
        </w:rPr>
        <w:t>nuisance</w:t>
      </w:r>
      <w:r w:rsidRPr="002C3CBA">
        <w:rPr>
          <w:rFonts w:cs="Arial"/>
        </w:rPr>
        <w:t xml:space="preserve"> account, the supplier may show little interest in the agency’s business. The aim of both parties should be to reduce transaction costs and risks. In some cases, the agency may wish to consider sourcing from other suppliers that may value the agency’s business more highly. Potential exists here for agencies to develop local or regional suppliers.</w:t>
      </w:r>
    </w:p>
    <w:p w14:paraId="60744B88" w14:textId="77777777" w:rsidR="009004EB" w:rsidRPr="00D3615A" w:rsidRDefault="009004EB" w:rsidP="009004EB">
      <w:pPr>
        <w:rPr>
          <w:rFonts w:cs="Arial"/>
        </w:rPr>
      </w:pPr>
      <w:r w:rsidRPr="00D3615A">
        <w:rPr>
          <w:rFonts w:cs="Arial"/>
        </w:rPr>
        <w:t xml:space="preserve">The supplier may regard the agency as an account with </w:t>
      </w:r>
      <w:r w:rsidRPr="007816E2">
        <w:rPr>
          <w:rFonts w:cs="Arial"/>
          <w:b/>
        </w:rPr>
        <w:t xml:space="preserve">development </w:t>
      </w:r>
      <w:r w:rsidRPr="00D3615A">
        <w:rPr>
          <w:rFonts w:cs="Arial"/>
        </w:rPr>
        <w:t>potential. For example, it may be seen as attractive because of possible opportunities for more valuable business in future, or because the account is a high profile one. For these reasons, the supplier may be willing (at least in the short term) to meet the agency’s requirements in order to win more business. In such situations there can be many supplier development opportunities, including improving the capacity and performance of these suppliers.</w:t>
      </w:r>
    </w:p>
    <w:p w14:paraId="68828389" w14:textId="77777777" w:rsidR="009004EB" w:rsidRPr="00D3615A" w:rsidRDefault="009004EB" w:rsidP="009004EB">
      <w:pPr>
        <w:rPr>
          <w:rFonts w:cs="Arial"/>
        </w:rPr>
      </w:pPr>
      <w:r w:rsidRPr="00D3615A">
        <w:rPr>
          <w:rFonts w:cs="Arial"/>
        </w:rPr>
        <w:t xml:space="preserve">Where the agency is seen as an </w:t>
      </w:r>
      <w:r w:rsidRPr="001912E2">
        <w:rPr>
          <w:rFonts w:cs="Arial"/>
          <w:b/>
        </w:rPr>
        <w:t xml:space="preserve">exploitable </w:t>
      </w:r>
      <w:r w:rsidRPr="00D3615A">
        <w:rPr>
          <w:rFonts w:cs="Arial"/>
        </w:rPr>
        <w:t>account, the supplier may have a high volume of sales but the account is still regarded as unattractive. This may be due to low profitability, or other factors such as location or inconvenience. Where suppliers are keen to increase prices, the agency may wish to seek alternative suppliers or try to make the relationship more attractive by considering more efficient ways to transact business.</w:t>
      </w:r>
    </w:p>
    <w:p w14:paraId="71FD0485" w14:textId="77777777" w:rsidR="009004EB" w:rsidRPr="00D3615A" w:rsidRDefault="009004EB" w:rsidP="009004EB">
      <w:pPr>
        <w:rPr>
          <w:rFonts w:cs="Arial"/>
        </w:rPr>
      </w:pPr>
      <w:r w:rsidRPr="00D3615A">
        <w:rPr>
          <w:rFonts w:cs="Arial"/>
        </w:rPr>
        <w:t xml:space="preserve">If the agency’s account is seen as a </w:t>
      </w:r>
      <w:r w:rsidRPr="001912E2">
        <w:rPr>
          <w:rFonts w:cs="Arial"/>
          <w:b/>
        </w:rPr>
        <w:t>core</w:t>
      </w:r>
      <w:r w:rsidRPr="00D3615A">
        <w:rPr>
          <w:rFonts w:cs="Arial"/>
        </w:rPr>
        <w:t xml:space="preserve"> part of the supplier’s business, in most cases it is possible to establish a rewarding business relationship in which the supplier continually seeks to add value. The supplier is generally keen to meet the buyer’s requests and provide a high level of service in order to retain their business.</w:t>
      </w:r>
    </w:p>
    <w:p w14:paraId="12A355C9" w14:textId="77777777" w:rsidR="009004EB" w:rsidRPr="00D3615A" w:rsidRDefault="009004EB" w:rsidP="009004EB">
      <w:pPr>
        <w:rPr>
          <w:rFonts w:cs="Arial"/>
        </w:rPr>
      </w:pPr>
      <w:r w:rsidRPr="00D3615A">
        <w:rPr>
          <w:rFonts w:cs="Arial"/>
        </w:rPr>
        <w:t>It is important that agencies accurately gauge their value as a customer—as this will determine the extent to which they can influence a market and achieve better procurement outcomes for the agency. An ideal situation is one in which the agency (perhaps in combination with other agencies) is valued highly as a customer and is seen as core business to the supplier. Then the agency is in a position to negotiate a better procurement outcome.</w:t>
      </w:r>
    </w:p>
    <w:p w14:paraId="1F1EB00D" w14:textId="08139563" w:rsidR="009004EB" w:rsidRPr="00D3615A" w:rsidRDefault="009004EB" w:rsidP="009004EB">
      <w:pPr>
        <w:rPr>
          <w:rFonts w:cs="Arial"/>
        </w:rPr>
      </w:pPr>
      <w:r w:rsidRPr="0027051A">
        <w:rPr>
          <w:rFonts w:cs="Arial"/>
        </w:rPr>
        <w:t>Table 13</w:t>
      </w:r>
      <w:r w:rsidRPr="00D3615A">
        <w:rPr>
          <w:rFonts w:cs="Arial"/>
        </w:rPr>
        <w:t xml:space="preserve"> is an example in which an agency is regarded as a nuisance account by suppliers.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19" w:type="dxa"/>
          <w:bottom w:w="28" w:type="dxa"/>
          <w:right w:w="119" w:type="dxa"/>
        </w:tblCellMar>
        <w:tblLook w:val="01E0" w:firstRow="1" w:lastRow="1" w:firstColumn="1" w:lastColumn="1" w:noHBand="0" w:noVBand="0"/>
      </w:tblPr>
      <w:tblGrid>
        <w:gridCol w:w="10478"/>
      </w:tblGrid>
      <w:tr w:rsidR="009004EB" w:rsidRPr="000B414E" w14:paraId="058E379F" w14:textId="77777777" w:rsidTr="00096295">
        <w:trPr>
          <w:trHeight w:val="271"/>
        </w:trPr>
        <w:tc>
          <w:tcPr>
            <w:tcW w:w="5000" w:type="pct"/>
            <w:shd w:val="clear" w:color="auto" w:fill="0070C0"/>
          </w:tcPr>
          <w:p w14:paraId="7754A6C1" w14:textId="77777777" w:rsidR="009004EB" w:rsidRPr="00E31B19" w:rsidRDefault="009004EB" w:rsidP="00096295">
            <w:pPr>
              <w:spacing w:after="0"/>
              <w:rPr>
                <w:rFonts w:cs="Arial"/>
                <w:b/>
                <w:color w:val="FFFFFF" w:themeColor="background1"/>
              </w:rPr>
            </w:pPr>
            <w:r w:rsidRPr="00E31B19">
              <w:rPr>
                <w:rFonts w:cs="Arial"/>
                <w:b/>
                <w:color w:val="FFFFFF" w:themeColor="background1"/>
              </w:rPr>
              <w:t>Table 13: Example of agency regarded as a ‘nuisance’ account</w:t>
            </w:r>
          </w:p>
        </w:tc>
      </w:tr>
      <w:tr w:rsidR="009004EB" w:rsidRPr="000B414E" w14:paraId="49191F47" w14:textId="77777777" w:rsidTr="006E3EB7">
        <w:trPr>
          <w:trHeight w:val="545"/>
        </w:trPr>
        <w:tc>
          <w:tcPr>
            <w:tcW w:w="5000" w:type="pct"/>
          </w:tcPr>
          <w:p w14:paraId="3BF88BD4" w14:textId="77777777" w:rsidR="009004EB" w:rsidRPr="001912E2" w:rsidRDefault="009004EB" w:rsidP="00096295">
            <w:pPr>
              <w:spacing w:before="120"/>
              <w:rPr>
                <w:rFonts w:cs="Arial"/>
                <w:szCs w:val="20"/>
              </w:rPr>
            </w:pPr>
            <w:r w:rsidRPr="001912E2">
              <w:rPr>
                <w:rFonts w:cs="Arial"/>
                <w:szCs w:val="20"/>
              </w:rPr>
              <w:t>An agency has established a panel arrangement for the engagement of contractors who are provided via recruitment companies. Becoming a panellist requires the recruitment companies to meet stringent prequalification criteria and contractual conditions. However, there are a large number of other companies on the panel and there is no guarantee of the agency requesting candidates from all suppliers. Obtaining work from the panel is regarded as ‘hit and miss’. The agency also has a reputation for requesting resumes for candidates from suppliers on short notice, but then taking lengthy periods of time to advise on selections and often not proceeding at all. This is frustrating for companies which go to the trouble to source candidates in response to the agency’s request. The agency also tends to give very short warning when terminating the services of individual contract staff. For these reasons, while companies stay on the panel, they regard the agency as a ‘nuisance’ account, and often build in additional costs to offset the inconvenience of dealing with the agency.</w:t>
            </w:r>
          </w:p>
        </w:tc>
      </w:tr>
    </w:tbl>
    <w:p w14:paraId="6E119ED2" w14:textId="77777777" w:rsidR="009004EB" w:rsidRPr="00D3615A" w:rsidRDefault="009004EB" w:rsidP="00021173">
      <w:pPr>
        <w:pStyle w:val="Heading4"/>
      </w:pPr>
      <w:r w:rsidRPr="00D3615A">
        <w:t>Matching supply positioning to supplier preferencing</w:t>
      </w:r>
    </w:p>
    <w:p w14:paraId="3506DC3F" w14:textId="77777777" w:rsidR="009004EB" w:rsidRPr="00D3615A" w:rsidRDefault="009004EB" w:rsidP="00096295">
      <w:pPr>
        <w:spacing w:before="120"/>
        <w:rPr>
          <w:rFonts w:cs="Arial"/>
        </w:rPr>
      </w:pPr>
      <w:r w:rsidRPr="00D3615A">
        <w:rPr>
          <w:rFonts w:cs="Arial"/>
        </w:rPr>
        <w:t>Once the agency has determined how it is perceived as a customer by suppliers, the resultant plot (</w:t>
      </w:r>
      <w:r w:rsidRPr="00D6472E">
        <w:rPr>
          <w:rFonts w:cs="Arial"/>
          <w:b/>
        </w:rPr>
        <w:t>Figure 2</w:t>
      </w:r>
      <w:r w:rsidRPr="00D3615A">
        <w:rPr>
          <w:rFonts w:cs="Arial"/>
        </w:rPr>
        <w:t>) can be overlaid with specific significant procurement. In this way ‘mismatches’ can be identified between significant procurement catego</w:t>
      </w:r>
      <w:r>
        <w:rPr>
          <w:rFonts w:cs="Arial"/>
        </w:rPr>
        <w:t>ries and supplier perspectives</w:t>
      </w:r>
      <w:r>
        <w:rPr>
          <w:rStyle w:val="FootnoteReference"/>
          <w:rFonts w:cs="Arial"/>
        </w:rPr>
        <w:footnoteReference w:id="4"/>
      </w:r>
      <w:r>
        <w:rPr>
          <w:rFonts w:cs="Arial"/>
        </w:rPr>
        <w:t>.</w:t>
      </w:r>
    </w:p>
    <w:p w14:paraId="633C1D66" w14:textId="77777777" w:rsidR="009004EB" w:rsidRDefault="009004EB" w:rsidP="00096295">
      <w:pPr>
        <w:spacing w:before="120"/>
        <w:rPr>
          <w:rFonts w:cs="Arial"/>
        </w:rPr>
      </w:pPr>
      <w:r w:rsidRPr="00D3615A">
        <w:rPr>
          <w:rFonts w:cs="Arial"/>
        </w:rPr>
        <w:t>Serious supply vulnerabilities may need to be addressed if the proposed procurement falls into the ‘high degree of business risk and/or high expenditure’ categories (i.e. the ‘</w:t>
      </w:r>
      <w:r>
        <w:rPr>
          <w:rFonts w:cs="Arial"/>
        </w:rPr>
        <w:t>s</w:t>
      </w:r>
      <w:r w:rsidRPr="00D3615A">
        <w:rPr>
          <w:rFonts w:cs="Arial"/>
        </w:rPr>
        <w:t>pecialised’ or ‘</w:t>
      </w:r>
      <w:r>
        <w:rPr>
          <w:rFonts w:cs="Arial"/>
        </w:rPr>
        <w:t>c</w:t>
      </w:r>
      <w:r w:rsidRPr="00D3615A">
        <w:rPr>
          <w:rFonts w:cs="Arial"/>
        </w:rPr>
        <w:t xml:space="preserve">ritical’ supply positioning categories), but the supplier identifies the agency as being either a ‘nuisance’ or ‘exploitable’ account in terms of the procurement category. In such circumstances the agency will need to develop strategies to remedy the vulnerability, as shown in </w:t>
      </w:r>
      <w:r w:rsidRPr="00D6472E">
        <w:rPr>
          <w:rFonts w:cs="Arial"/>
          <w:b/>
        </w:rPr>
        <w:t xml:space="preserve">Figure </w:t>
      </w:r>
      <w:r>
        <w:rPr>
          <w:rFonts w:cs="Arial"/>
          <w:b/>
        </w:rPr>
        <w:t>3</w:t>
      </w:r>
      <w:r w:rsidRPr="00D3615A">
        <w:rPr>
          <w:rFonts w:cs="Arial"/>
        </w:rPr>
        <w:t>.</w:t>
      </w:r>
    </w:p>
    <w:p w14:paraId="4B313F27" w14:textId="77777777" w:rsidR="00021173" w:rsidRDefault="00021173">
      <w:pPr>
        <w:spacing w:after="0"/>
        <w:rPr>
          <w:rFonts w:cs="Arial"/>
          <w:b/>
        </w:rPr>
      </w:pPr>
      <w:r>
        <w:rPr>
          <w:rFonts w:cs="Arial"/>
          <w:b/>
        </w:rPr>
        <w:br w:type="page"/>
      </w:r>
    </w:p>
    <w:p w14:paraId="6D3203EF" w14:textId="49E7784B" w:rsidR="00021173" w:rsidRPr="002E20B0" w:rsidRDefault="00021173" w:rsidP="002E20B0">
      <w:pPr>
        <w:rPr>
          <w:rFonts w:cs="Arial"/>
          <w:b/>
        </w:rPr>
      </w:pPr>
      <w:r w:rsidRPr="00614D49">
        <w:rPr>
          <w:rFonts w:cs="Arial"/>
          <w:b/>
        </w:rPr>
        <w:t xml:space="preserve">Figure </w:t>
      </w:r>
      <w:r>
        <w:rPr>
          <w:rFonts w:cs="Arial"/>
          <w:b/>
        </w:rPr>
        <w:t>3</w:t>
      </w:r>
      <w:r w:rsidRPr="00614D49">
        <w:rPr>
          <w:rFonts w:cs="Arial"/>
          <w:b/>
        </w:rPr>
        <w:t>: Strategies for ‘nuisance’ or ‘exploitable’ accounts</w:t>
      </w:r>
    </w:p>
    <w:p w14:paraId="32CDEAF3" w14:textId="77777777" w:rsidR="00021173" w:rsidRDefault="00021173" w:rsidP="00021173">
      <w:pPr>
        <w:spacing w:after="0"/>
        <w:jc w:val="center"/>
      </w:pPr>
      <w:r w:rsidRPr="004D3F02">
        <w:rPr>
          <w:noProof/>
        </w:rPr>
        <w:drawing>
          <wp:inline distT="0" distB="0" distL="0" distR="0" wp14:anchorId="2842FD36" wp14:editId="2CF8C793">
            <wp:extent cx="3975712" cy="2857500"/>
            <wp:effectExtent l="0" t="0" r="6350" b="0"/>
            <wp:docPr id="1484112375" name="Picture 1" descr="A diagram of a company's valu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37411" name="Picture 1" descr="A diagram of a company's value&#10;&#10;AI-generated content may be incorrect."/>
                    <pic:cNvPicPr/>
                  </pic:nvPicPr>
                  <pic:blipFill rotWithShape="1">
                    <a:blip r:embed="rId16"/>
                    <a:srcRect b="16217"/>
                    <a:stretch>
                      <a:fillRect/>
                    </a:stretch>
                  </pic:blipFill>
                  <pic:spPr bwMode="auto">
                    <a:xfrm>
                      <a:off x="0" y="0"/>
                      <a:ext cx="3987954" cy="2866299"/>
                    </a:xfrm>
                    <a:prstGeom prst="rect">
                      <a:avLst/>
                    </a:prstGeom>
                    <a:ln>
                      <a:noFill/>
                    </a:ln>
                    <a:extLst>
                      <a:ext uri="{53640926-AAD7-44D8-BBD7-CCE9431645EC}">
                        <a14:shadowObscured xmlns:a14="http://schemas.microsoft.com/office/drawing/2010/main"/>
                      </a:ext>
                    </a:extLst>
                  </pic:spPr>
                </pic:pic>
              </a:graphicData>
            </a:graphic>
          </wp:inline>
        </w:drawing>
      </w:r>
    </w:p>
    <w:p w14:paraId="20BB4153" w14:textId="77777777" w:rsidR="00021173" w:rsidRDefault="00021173" w:rsidP="00021173">
      <w:pPr>
        <w:spacing w:after="0"/>
        <w:jc w:val="center"/>
      </w:pPr>
      <w:r>
        <w:rPr>
          <w:noProof/>
        </w:rPr>
        <mc:AlternateContent>
          <mc:Choice Requires="wps">
            <w:drawing>
              <wp:anchor distT="0" distB="0" distL="114300" distR="114300" simplePos="0" relativeHeight="251661312" behindDoc="0" locked="0" layoutInCell="1" allowOverlap="1" wp14:anchorId="5F0D2CC4" wp14:editId="177B374B">
                <wp:simplePos x="0" y="0"/>
                <wp:positionH relativeFrom="column">
                  <wp:posOffset>876300</wp:posOffset>
                </wp:positionH>
                <wp:positionV relativeFrom="paragraph">
                  <wp:posOffset>71755</wp:posOffset>
                </wp:positionV>
                <wp:extent cx="4000500" cy="361950"/>
                <wp:effectExtent l="0" t="0" r="19050" b="19050"/>
                <wp:wrapNone/>
                <wp:docPr id="632253970" name="Text Box 1"/>
                <wp:cNvGraphicFramePr/>
                <a:graphic xmlns:a="http://schemas.openxmlformats.org/drawingml/2006/main">
                  <a:graphicData uri="http://schemas.microsoft.com/office/word/2010/wordprocessingShape">
                    <wps:wsp>
                      <wps:cNvSpPr txBox="1"/>
                      <wps:spPr>
                        <a:xfrm>
                          <a:off x="0" y="0"/>
                          <a:ext cx="4000500" cy="361950"/>
                        </a:xfrm>
                        <a:prstGeom prst="rect">
                          <a:avLst/>
                        </a:prstGeom>
                        <a:ln>
                          <a:solidFill>
                            <a:schemeClr val="accent1"/>
                          </a:solidFill>
                        </a:ln>
                      </wps:spPr>
                      <wps:style>
                        <a:lnRef idx="2">
                          <a:schemeClr val="accent4"/>
                        </a:lnRef>
                        <a:fillRef idx="1">
                          <a:schemeClr val="lt1"/>
                        </a:fillRef>
                        <a:effectRef idx="0">
                          <a:schemeClr val="accent4"/>
                        </a:effectRef>
                        <a:fontRef idx="minor">
                          <a:schemeClr val="dk1"/>
                        </a:fontRef>
                      </wps:style>
                      <wps:txbx>
                        <w:txbxContent>
                          <w:p w14:paraId="08336DA0" w14:textId="77777777" w:rsidR="00021173" w:rsidRPr="00096295" w:rsidRDefault="00021173" w:rsidP="00021173">
                            <w:pPr>
                              <w:jc w:val="center"/>
                              <w:rPr>
                                <w:color w:val="000000" w:themeColor="accent1"/>
                                <w:sz w:val="16"/>
                                <w:szCs w:val="18"/>
                              </w:rPr>
                            </w:pPr>
                            <w:r w:rsidRPr="00096295">
                              <w:rPr>
                                <w:color w:val="000000" w:themeColor="accent1"/>
                                <w:sz w:val="16"/>
                                <w:szCs w:val="18"/>
                              </w:rPr>
                              <w:t>A good match may be to source a good or service in the agency’s ‘specialised’ category from a supplier that classifies the agency as ‘development’: they may pay particular attention to the agency’s needs and the risks associated with the procurement.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0D2CC4" id="_x0000_s1027" type="#_x0000_t202" style="position:absolute;left:0;text-align:left;margin-left:69pt;margin-top:5.65pt;width:315pt;height:2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" fillcolor="white [3201]" strokecolor="black [3204]" strokeweight="1pt">
                <v:textbox inset="0,0,0,0">
                  <w:txbxContent>
                    <w:p w14:paraId="08336DA0" w14:textId="77777777" w:rsidR="00021173" w:rsidRPr="00096295" w:rsidRDefault="00021173" w:rsidP="00021173">
                      <w:pPr>
                        <w:jc w:val="center"/>
                        <w:rPr>
                          <w:color w:val="000000" w:themeColor="accent1"/>
                          <w:sz w:val="16"/>
                          <w:szCs w:val="18"/>
                        </w:rPr>
                      </w:pPr>
                      <w:r w:rsidRPr="00096295">
                        <w:rPr>
                          <w:color w:val="000000" w:themeColor="accent1"/>
                          <w:sz w:val="16"/>
                          <w:szCs w:val="18"/>
                        </w:rPr>
                        <w:t>A good match may be to source a good or service in the agency’s ‘specialised’ category from a supplier that classifies the agency as ‘development’: they may pay particular attention to the agency’s needs and the risks associated with the procurement.</w:t>
                      </w:r>
                    </w:p>
                  </w:txbxContent>
                </v:textbox>
              </v:shape>
            </w:pict>
          </mc:Fallback>
        </mc:AlternateContent>
      </w:r>
    </w:p>
    <w:p w14:paraId="4AC5C6D9" w14:textId="77777777" w:rsidR="00021173" w:rsidRDefault="00021173" w:rsidP="00021173">
      <w:pPr>
        <w:spacing w:after="0"/>
        <w:rPr>
          <w:b/>
          <w:i/>
          <w:iCs/>
          <w:szCs w:val="20"/>
          <w:lang w:eastAsia="en-AU"/>
        </w:rPr>
      </w:pPr>
    </w:p>
    <w:p w14:paraId="206A476E" w14:textId="77777777" w:rsidR="00021173" w:rsidRDefault="00021173" w:rsidP="00021173"/>
    <w:p w14:paraId="1440BAF5" w14:textId="77777777" w:rsidR="009004EB" w:rsidRPr="00793F8F" w:rsidRDefault="009004EB" w:rsidP="00096295">
      <w:pPr>
        <w:pStyle w:val="Heading4"/>
      </w:pPr>
      <w:r w:rsidRPr="00793F8F">
        <w:t>Supplier dependence</w:t>
      </w:r>
    </w:p>
    <w:p w14:paraId="40E7B5EF" w14:textId="331ACED6" w:rsidR="00096295" w:rsidRPr="00096295" w:rsidRDefault="009004EB" w:rsidP="00096295">
      <w:pPr>
        <w:spacing w:before="120"/>
        <w:rPr>
          <w:rFonts w:cs="Arial"/>
        </w:rPr>
      </w:pPr>
      <w:r w:rsidRPr="00793F8F">
        <w:rPr>
          <w:rFonts w:cs="Arial"/>
        </w:rPr>
        <w:t>Procurement officers need to be aware of situations where a supplier is highly dependent on the agency. This can result in a high risk situation for that supplier, if the agency decides to use other suppliers. If the supplier is making no real effort to extend its clientele, then it may also indicate that the agency is paying more than it needs to</w:t>
      </w:r>
      <w:r>
        <w:rPr>
          <w:rFonts w:cs="Arial"/>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19" w:type="dxa"/>
          <w:bottom w:w="28" w:type="dxa"/>
          <w:right w:w="119" w:type="dxa"/>
        </w:tblCellMar>
        <w:tblLook w:val="01E0" w:firstRow="1" w:lastRow="1" w:firstColumn="1" w:lastColumn="1" w:noHBand="0" w:noVBand="0"/>
      </w:tblPr>
      <w:tblGrid>
        <w:gridCol w:w="10478"/>
      </w:tblGrid>
      <w:tr w:rsidR="009004EB" w:rsidRPr="000B414E" w14:paraId="49B2E0D3" w14:textId="77777777" w:rsidTr="00096295">
        <w:trPr>
          <w:trHeight w:val="60"/>
        </w:trPr>
        <w:tc>
          <w:tcPr>
            <w:tcW w:w="5000" w:type="pct"/>
            <w:shd w:val="clear" w:color="auto" w:fill="0070C0"/>
          </w:tcPr>
          <w:p w14:paraId="426577D4" w14:textId="77777777" w:rsidR="009004EB" w:rsidRPr="00E31B19" w:rsidRDefault="009004EB" w:rsidP="00096295">
            <w:pPr>
              <w:spacing w:after="0"/>
              <w:rPr>
                <w:rFonts w:cs="Arial"/>
                <w:b/>
                <w:color w:val="FFFFFF" w:themeColor="background1"/>
              </w:rPr>
            </w:pPr>
            <w:r w:rsidRPr="00E31B19">
              <w:rPr>
                <w:rFonts w:cs="Arial"/>
                <w:b/>
                <w:color w:val="FFFFFF" w:themeColor="background1"/>
              </w:rPr>
              <w:t>Table 14: Key areas to research</w:t>
            </w:r>
          </w:p>
        </w:tc>
      </w:tr>
      <w:tr w:rsidR="009004EB" w:rsidRPr="000B414E" w14:paraId="16983615" w14:textId="77777777" w:rsidTr="00096295">
        <w:trPr>
          <w:trHeight w:val="545"/>
        </w:trPr>
        <w:tc>
          <w:tcPr>
            <w:tcW w:w="5000" w:type="pct"/>
          </w:tcPr>
          <w:p w14:paraId="1F11C0A8" w14:textId="4E3A12EB" w:rsidR="009004EB" w:rsidRPr="003D1638" w:rsidRDefault="009004EB" w:rsidP="003D1638">
            <w:pPr>
              <w:pStyle w:val="ListParagraph"/>
              <w:numPr>
                <w:ilvl w:val="0"/>
                <w:numId w:val="29"/>
              </w:numPr>
              <w:tabs>
                <w:tab w:val="clear" w:pos="2835"/>
              </w:tabs>
              <w:spacing w:before="120"/>
              <w:contextualSpacing/>
              <w:rPr>
                <w:rFonts w:cs="Arial"/>
              </w:rPr>
            </w:pPr>
            <w:r w:rsidRPr="003D1638">
              <w:rPr>
                <w:rFonts w:cs="Arial"/>
              </w:rPr>
              <w:t>What is the turnover of individual suppliers that supply the good/service? (This information will need to be compared to the agency’s current and predicted annual spend, in order to determine its relative value as a customer)</w:t>
            </w:r>
          </w:p>
          <w:p w14:paraId="5A53448C" w14:textId="5CF4D5AC" w:rsidR="009004EB" w:rsidRPr="003D1638" w:rsidRDefault="009004EB" w:rsidP="003D1638">
            <w:pPr>
              <w:pStyle w:val="ListParagraph"/>
              <w:numPr>
                <w:ilvl w:val="0"/>
                <w:numId w:val="29"/>
              </w:numPr>
              <w:tabs>
                <w:tab w:val="clear" w:pos="2835"/>
              </w:tabs>
              <w:spacing w:before="120"/>
              <w:contextualSpacing/>
              <w:rPr>
                <w:rFonts w:cs="Arial"/>
              </w:rPr>
            </w:pPr>
            <w:r w:rsidRPr="003D1638">
              <w:rPr>
                <w:rFonts w:cs="Arial"/>
              </w:rPr>
              <w:t>What is the agency’s market share as a customer?</w:t>
            </w:r>
          </w:p>
          <w:p w14:paraId="1F35AD68" w14:textId="0D985CA8" w:rsidR="009004EB" w:rsidRPr="003D1638" w:rsidRDefault="009004EB" w:rsidP="003D1638">
            <w:pPr>
              <w:pStyle w:val="ListParagraph"/>
              <w:numPr>
                <w:ilvl w:val="0"/>
                <w:numId w:val="29"/>
              </w:numPr>
              <w:tabs>
                <w:tab w:val="clear" w:pos="2835"/>
              </w:tabs>
              <w:spacing w:before="120"/>
              <w:contextualSpacing/>
              <w:rPr>
                <w:rFonts w:cs="Arial"/>
              </w:rPr>
            </w:pPr>
            <w:r w:rsidRPr="003D1638">
              <w:rPr>
                <w:rFonts w:cs="Arial"/>
              </w:rPr>
              <w:t>Does the way the agency conducts its business make it attractive (or unattractive) as a customer (e.g. efficient or burdensome procurement processes)?</w:t>
            </w:r>
          </w:p>
          <w:p w14:paraId="5C05902A" w14:textId="27506706" w:rsidR="009004EB" w:rsidRPr="003D1638" w:rsidRDefault="009004EB" w:rsidP="003D1638">
            <w:pPr>
              <w:pStyle w:val="ListParagraph"/>
              <w:numPr>
                <w:ilvl w:val="0"/>
                <w:numId w:val="29"/>
              </w:numPr>
              <w:tabs>
                <w:tab w:val="clear" w:pos="2835"/>
              </w:tabs>
              <w:spacing w:before="120"/>
              <w:contextualSpacing/>
              <w:rPr>
                <w:rFonts w:cs="Arial"/>
              </w:rPr>
            </w:pPr>
            <w:r w:rsidRPr="003D1638">
              <w:rPr>
                <w:rFonts w:cs="Arial"/>
              </w:rPr>
              <w:t>Does the agency provide a platform for suppliers to increase their sales to other customers?</w:t>
            </w:r>
          </w:p>
          <w:p w14:paraId="5C788521" w14:textId="77777777" w:rsidR="009004EB" w:rsidRPr="001912E2" w:rsidRDefault="009004EB" w:rsidP="003D1638">
            <w:pPr>
              <w:pStyle w:val="ListParagraph"/>
              <w:numPr>
                <w:ilvl w:val="0"/>
                <w:numId w:val="29"/>
              </w:numPr>
              <w:tabs>
                <w:tab w:val="clear" w:pos="2835"/>
              </w:tabs>
              <w:spacing w:before="120"/>
              <w:contextualSpacing/>
              <w:rPr>
                <w:rFonts w:cs="Arial"/>
                <w:szCs w:val="20"/>
              </w:rPr>
            </w:pPr>
            <w:r w:rsidRPr="003D1638">
              <w:rPr>
                <w:rFonts w:cs="Arial"/>
              </w:rPr>
              <w:t>How can the agency contribute to the development of the industry or individual firms?</w:t>
            </w:r>
          </w:p>
        </w:tc>
      </w:tr>
    </w:tbl>
    <w:p w14:paraId="685F771A" w14:textId="656A925F" w:rsidR="009004EB" w:rsidRPr="00F41304" w:rsidRDefault="009004EB" w:rsidP="00096295">
      <w:pPr>
        <w:pStyle w:val="Heading2"/>
      </w:pPr>
      <w:bookmarkStart w:id="130" w:name="_Toc387677105"/>
      <w:bookmarkStart w:id="131" w:name="_Toc499109436"/>
      <w:bookmarkStart w:id="132" w:name="_Toc509481365"/>
      <w:bookmarkStart w:id="133" w:name="_Toc202967870"/>
      <w:bookmarkStart w:id="134" w:name="_Toc232498127"/>
      <w:r w:rsidRPr="00F41304">
        <w:t>Market context factors</w:t>
      </w:r>
      <w:bookmarkEnd w:id="130"/>
      <w:bookmarkEnd w:id="131"/>
      <w:bookmarkEnd w:id="132"/>
      <w:bookmarkEnd w:id="133"/>
      <w:bookmarkEnd w:id="134"/>
    </w:p>
    <w:p w14:paraId="3169187B" w14:textId="77777777" w:rsidR="009004EB" w:rsidRPr="00F41304" w:rsidRDefault="009004EB" w:rsidP="00096295">
      <w:pPr>
        <w:pStyle w:val="Heading3"/>
      </w:pPr>
      <w:bookmarkStart w:id="135" w:name="_Toc387677106"/>
      <w:bookmarkStart w:id="136" w:name="_Toc499109437"/>
      <w:bookmarkStart w:id="137" w:name="_Toc509481366"/>
      <w:bookmarkStart w:id="138" w:name="_Toc202967871"/>
      <w:bookmarkStart w:id="139" w:name="_Toc232498128"/>
      <w:r w:rsidRPr="00F41304">
        <w:t>Mandatory requirements</w:t>
      </w:r>
      <w:bookmarkEnd w:id="135"/>
      <w:bookmarkEnd w:id="136"/>
      <w:bookmarkEnd w:id="137"/>
      <w:bookmarkEnd w:id="138"/>
      <w:bookmarkEnd w:id="139"/>
    </w:p>
    <w:p w14:paraId="27DD0013" w14:textId="77777777" w:rsidR="009004EB" w:rsidRPr="00B5220B" w:rsidRDefault="009004EB" w:rsidP="00096295">
      <w:pPr>
        <w:spacing w:before="120"/>
        <w:rPr>
          <w:rFonts w:cs="Arial"/>
        </w:rPr>
      </w:pPr>
      <w:r w:rsidRPr="00F41304">
        <w:rPr>
          <w:rFonts w:cs="Arial"/>
        </w:rPr>
        <w:t xml:space="preserve">An agency must comply with the </w:t>
      </w:r>
      <w:r w:rsidRPr="00B5220B">
        <w:rPr>
          <w:rFonts w:cs="Arial"/>
          <w:i/>
        </w:rPr>
        <w:t xml:space="preserve">Competition and Consumer Act 2010 </w:t>
      </w:r>
      <w:r w:rsidRPr="00500DB5">
        <w:rPr>
          <w:rFonts w:cs="Arial"/>
          <w:iCs/>
        </w:rPr>
        <w:t>(Cth)</w:t>
      </w:r>
      <w:r w:rsidRPr="00F41304">
        <w:rPr>
          <w:rFonts w:cs="Arial"/>
        </w:rPr>
        <w:t xml:space="preserve">. The agency must identify the extent to which its procurement activity has a substantial impact in the market for a particular good or service. Agencies must not enter into any anti-competitive arrangements with suppliers that may amount to exclusion of other potential suppliers from the market. The agency may need to obtain specific legal advice on whether a proposed procurement activity is impacted by the </w:t>
      </w:r>
      <w:r w:rsidRPr="00B5220B">
        <w:rPr>
          <w:rFonts w:cs="Arial"/>
          <w:i/>
        </w:rPr>
        <w:t xml:space="preserve">Competition and Consumer Act 2010 </w:t>
      </w:r>
      <w:r w:rsidRPr="00500DB5">
        <w:rPr>
          <w:rFonts w:cs="Arial"/>
          <w:iCs/>
        </w:rPr>
        <w:t>(Cth)</w:t>
      </w:r>
      <w:r w:rsidRPr="00F41304">
        <w:rPr>
          <w:rFonts w:cs="Arial"/>
        </w:rPr>
        <w:t xml:space="preserve">. </w:t>
      </w:r>
    </w:p>
    <w:p w14:paraId="6458A720" w14:textId="77777777" w:rsidR="009004EB" w:rsidRPr="00F41304" w:rsidRDefault="009004EB" w:rsidP="00096295">
      <w:pPr>
        <w:pStyle w:val="Heading3"/>
      </w:pPr>
      <w:bookmarkStart w:id="140" w:name="_Toc387677107"/>
      <w:bookmarkStart w:id="141" w:name="_Toc499109438"/>
      <w:bookmarkStart w:id="142" w:name="_Toc509481367"/>
      <w:bookmarkStart w:id="143" w:name="_Toc202967872"/>
      <w:bookmarkStart w:id="144" w:name="_Toc232498129"/>
      <w:r w:rsidRPr="00F41304">
        <w:t>Recommended practice</w:t>
      </w:r>
      <w:bookmarkEnd w:id="140"/>
      <w:bookmarkEnd w:id="141"/>
      <w:bookmarkEnd w:id="142"/>
      <w:bookmarkEnd w:id="143"/>
      <w:bookmarkEnd w:id="144"/>
    </w:p>
    <w:p w14:paraId="381068BE" w14:textId="77777777" w:rsidR="009004EB" w:rsidRPr="00F41304" w:rsidRDefault="009004EB" w:rsidP="00096295">
      <w:pPr>
        <w:pStyle w:val="Heading4"/>
      </w:pPr>
      <w:r w:rsidRPr="00F41304">
        <w:t>Overview</w:t>
      </w:r>
    </w:p>
    <w:p w14:paraId="4006479F" w14:textId="2F2463FB" w:rsidR="009004EB" w:rsidRPr="00096295" w:rsidRDefault="009004EB" w:rsidP="00096295">
      <w:pPr>
        <w:spacing w:before="120"/>
        <w:rPr>
          <w:rFonts w:cs="Arial"/>
        </w:rPr>
      </w:pPr>
      <w:r w:rsidRPr="00F41304">
        <w:rPr>
          <w:rFonts w:cs="Arial"/>
        </w:rPr>
        <w:t xml:space="preserve">The agency needs to have an overall view of the external context factors affecting the supply market, and assess their impact on the market under review. This may highlight vulnerabilities that otherwise may be overlooked. Of particular importance is recognising the limits to market behaviour due to contextual factors, especially the influence of industry and regulatory bodies. Context factors include any </w:t>
      </w:r>
      <w:r>
        <w:rPr>
          <w:rFonts w:cs="Arial"/>
        </w:rPr>
        <w:t>P</w:t>
      </w:r>
      <w:r w:rsidRPr="00F41304">
        <w:rPr>
          <w:rFonts w:cs="Arial"/>
        </w:rPr>
        <w:t xml:space="preserve">olitical, </w:t>
      </w:r>
      <w:r>
        <w:rPr>
          <w:rFonts w:cs="Arial"/>
        </w:rPr>
        <w:t>E</w:t>
      </w:r>
      <w:r w:rsidRPr="00F41304">
        <w:rPr>
          <w:rFonts w:cs="Arial"/>
        </w:rPr>
        <w:t xml:space="preserve">conomic, </w:t>
      </w:r>
      <w:r>
        <w:rPr>
          <w:rFonts w:cs="Arial"/>
        </w:rPr>
        <w:t>S</w:t>
      </w:r>
      <w:r w:rsidRPr="00F41304">
        <w:rPr>
          <w:rFonts w:cs="Arial"/>
        </w:rPr>
        <w:t>ocial/</w:t>
      </w:r>
      <w:r>
        <w:rPr>
          <w:rFonts w:cs="Arial"/>
        </w:rPr>
        <w:t>c</w:t>
      </w:r>
      <w:r w:rsidRPr="00F41304">
        <w:rPr>
          <w:rFonts w:cs="Arial"/>
        </w:rPr>
        <w:t xml:space="preserve">ultural, </w:t>
      </w:r>
      <w:r>
        <w:rPr>
          <w:rFonts w:cs="Arial"/>
        </w:rPr>
        <w:t>T</w:t>
      </w:r>
      <w:r w:rsidRPr="00F41304">
        <w:rPr>
          <w:rFonts w:cs="Arial"/>
        </w:rPr>
        <w:t xml:space="preserve">echnological, </w:t>
      </w:r>
      <w:r>
        <w:rPr>
          <w:rFonts w:cs="Arial"/>
        </w:rPr>
        <w:t>E</w:t>
      </w:r>
      <w:r w:rsidRPr="00F41304">
        <w:rPr>
          <w:rFonts w:cs="Arial"/>
        </w:rPr>
        <w:t>nvironmental/</w:t>
      </w:r>
      <w:r>
        <w:rPr>
          <w:rFonts w:cs="Arial"/>
        </w:rPr>
        <w:t>s</w:t>
      </w:r>
      <w:r w:rsidRPr="00F41304">
        <w:rPr>
          <w:rFonts w:cs="Arial"/>
        </w:rPr>
        <w:t>ustainability or</w:t>
      </w:r>
      <w:r>
        <w:rPr>
          <w:rFonts w:cs="Arial"/>
        </w:rPr>
        <w:t xml:space="preserve"> L</w:t>
      </w:r>
      <w:r w:rsidRPr="00F41304">
        <w:rPr>
          <w:rFonts w:cs="Arial"/>
        </w:rPr>
        <w:t xml:space="preserve">egal (PESTEL) elements that affect the supply market. </w:t>
      </w:r>
      <w:r w:rsidRPr="0027051A">
        <w:rPr>
          <w:rFonts w:cs="Arial"/>
        </w:rPr>
        <w:t>Table 15</w:t>
      </w:r>
      <w:r w:rsidRPr="00F41304">
        <w:rPr>
          <w:rFonts w:cs="Arial"/>
        </w:rPr>
        <w:t xml:space="preserve"> provides suggested key questions to consider using the PESTEL framework.</w:t>
      </w:r>
    </w:p>
    <w:tbl>
      <w:tblPr>
        <w:tblStyle w:val="Table-Blue"/>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1"/>
        <w:gridCol w:w="8697"/>
      </w:tblGrid>
      <w:tr w:rsidR="009004EB" w:rsidRPr="002419E1" w14:paraId="48DC84DC" w14:textId="77777777" w:rsidTr="006E3EB7">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0070C0"/>
          </w:tcPr>
          <w:p w14:paraId="4BF67468" w14:textId="77777777" w:rsidR="009004EB" w:rsidRPr="00E31B19" w:rsidRDefault="009004EB" w:rsidP="00096295">
            <w:pPr>
              <w:spacing w:after="0"/>
              <w:rPr>
                <w:rFonts w:cs="Arial"/>
                <w:b/>
              </w:rPr>
            </w:pPr>
            <w:r w:rsidRPr="004E6F64">
              <w:rPr>
                <w:rFonts w:cs="Arial"/>
                <w:b/>
              </w:rPr>
              <w:t>Table 15: ‘PESTEL’ approach to analysing context factors</w:t>
            </w:r>
          </w:p>
        </w:tc>
      </w:tr>
      <w:tr w:rsidR="009004EB" w:rsidRPr="002419E1" w14:paraId="2C239DC3" w14:textId="77777777" w:rsidTr="006E3EB7">
        <w:trPr>
          <w:cantSplit/>
        </w:trPr>
        <w:tc>
          <w:tcPr>
            <w:cnfStyle w:val="001000000000" w:firstRow="0" w:lastRow="0" w:firstColumn="1" w:lastColumn="0" w:oddVBand="0" w:evenVBand="0" w:oddHBand="0" w:evenHBand="0" w:firstRowFirstColumn="0" w:firstRowLastColumn="0" w:lastRowFirstColumn="0" w:lastRowLastColumn="0"/>
            <w:tcW w:w="850" w:type="pct"/>
            <w:shd w:val="clear" w:color="auto" w:fill="B1D5FB" w:themeFill="text2" w:themeFillTint="33"/>
          </w:tcPr>
          <w:p w14:paraId="4EE1C5E9" w14:textId="77777777" w:rsidR="009004EB" w:rsidRPr="00DE1147" w:rsidRDefault="009004EB" w:rsidP="006E3EB7">
            <w:pPr>
              <w:spacing w:before="20" w:after="20"/>
              <w:rPr>
                <w:rFonts w:cs="Arial"/>
                <w:b/>
                <w:bCs/>
                <w:szCs w:val="22"/>
              </w:rPr>
            </w:pPr>
            <w:r w:rsidRPr="00DE1147">
              <w:rPr>
                <w:rFonts w:cs="Arial"/>
                <w:b/>
                <w:bCs/>
                <w:szCs w:val="22"/>
              </w:rPr>
              <w:t>Factors</w:t>
            </w:r>
          </w:p>
        </w:tc>
        <w:tc>
          <w:tcPr>
            <w:tcW w:w="4150" w:type="pct"/>
            <w:shd w:val="clear" w:color="auto" w:fill="B1D5FB" w:themeFill="text2" w:themeFillTint="33"/>
          </w:tcPr>
          <w:p w14:paraId="46725B41" w14:textId="77777777" w:rsidR="009004EB" w:rsidRPr="00DE1147" w:rsidRDefault="009004EB" w:rsidP="006E3EB7">
            <w:pPr>
              <w:spacing w:before="20" w:after="20"/>
              <w:cnfStyle w:val="000000000000" w:firstRow="0" w:lastRow="0" w:firstColumn="0" w:lastColumn="0" w:oddVBand="0" w:evenVBand="0" w:oddHBand="0" w:evenHBand="0" w:firstRowFirstColumn="0" w:firstRowLastColumn="0" w:lastRowFirstColumn="0" w:lastRowLastColumn="0"/>
              <w:rPr>
                <w:rFonts w:cs="Arial"/>
                <w:b/>
                <w:bCs/>
                <w:szCs w:val="22"/>
              </w:rPr>
            </w:pPr>
            <w:r w:rsidRPr="00DE1147">
              <w:rPr>
                <w:rFonts w:cs="Arial"/>
                <w:b/>
                <w:bCs/>
                <w:szCs w:val="22"/>
              </w:rPr>
              <w:t>Key questions</w:t>
            </w:r>
          </w:p>
        </w:tc>
      </w:tr>
      <w:tr w:rsidR="009004EB" w:rsidRPr="002419E1" w14:paraId="2FF1C46C" w14:textId="77777777" w:rsidTr="006E3EB7">
        <w:trPr>
          <w:cantSplit/>
        </w:trPr>
        <w:tc>
          <w:tcPr>
            <w:cnfStyle w:val="001000000000" w:firstRow="0" w:lastRow="0" w:firstColumn="1" w:lastColumn="0" w:oddVBand="0" w:evenVBand="0" w:oddHBand="0" w:evenHBand="0" w:firstRowFirstColumn="0" w:firstRowLastColumn="0" w:lastRowFirstColumn="0" w:lastRowLastColumn="0"/>
            <w:tcW w:w="850" w:type="pct"/>
          </w:tcPr>
          <w:p w14:paraId="6D6810D0" w14:textId="77777777" w:rsidR="009004EB" w:rsidRPr="00E36CE4" w:rsidRDefault="009004EB" w:rsidP="00096295">
            <w:pPr>
              <w:spacing w:before="120"/>
              <w:rPr>
                <w:rFonts w:cs="Arial"/>
                <w:b/>
              </w:rPr>
            </w:pPr>
            <w:r w:rsidRPr="00E36CE4">
              <w:rPr>
                <w:rFonts w:cs="Arial"/>
                <w:b/>
              </w:rPr>
              <w:t>Political</w:t>
            </w:r>
          </w:p>
        </w:tc>
        <w:tc>
          <w:tcPr>
            <w:tcW w:w="4150" w:type="pct"/>
          </w:tcPr>
          <w:p w14:paraId="4C59E6A2" w14:textId="77777777" w:rsidR="009004EB" w:rsidRPr="00E36CE4" w:rsidRDefault="009004EB" w:rsidP="00096295">
            <w:pPr>
              <w:spacing w:before="120"/>
              <w:cnfStyle w:val="000000000000" w:firstRow="0" w:lastRow="0" w:firstColumn="0" w:lastColumn="0" w:oddVBand="0" w:evenVBand="0" w:oddHBand="0" w:evenHBand="0" w:firstRowFirstColumn="0" w:firstRowLastColumn="0" w:lastRowFirstColumn="0" w:lastRowLastColumn="0"/>
              <w:rPr>
                <w:rFonts w:cs="Arial"/>
              </w:rPr>
            </w:pPr>
            <w:r w:rsidRPr="00E36CE4">
              <w:rPr>
                <w:rFonts w:cs="Arial"/>
              </w:rPr>
              <w:t xml:space="preserve">Are there any changes to government assistance or restrictions to trade which will have impact on this industry and marketplace, such as </w:t>
            </w:r>
            <w:r>
              <w:rPr>
                <w:rFonts w:cs="Arial"/>
              </w:rPr>
              <w:t>international trade obligations</w:t>
            </w:r>
            <w:r w:rsidRPr="00E36CE4">
              <w:rPr>
                <w:rFonts w:cs="Arial"/>
              </w:rPr>
              <w:t>?</w:t>
            </w:r>
          </w:p>
        </w:tc>
      </w:tr>
      <w:tr w:rsidR="009004EB" w:rsidRPr="002419E1" w14:paraId="1AB5C7DD" w14:textId="77777777" w:rsidTr="006E3EB7">
        <w:trPr>
          <w:cantSplit/>
        </w:trPr>
        <w:tc>
          <w:tcPr>
            <w:cnfStyle w:val="001000000000" w:firstRow="0" w:lastRow="0" w:firstColumn="1" w:lastColumn="0" w:oddVBand="0" w:evenVBand="0" w:oddHBand="0" w:evenHBand="0" w:firstRowFirstColumn="0" w:firstRowLastColumn="0" w:lastRowFirstColumn="0" w:lastRowLastColumn="0"/>
            <w:tcW w:w="850" w:type="pct"/>
          </w:tcPr>
          <w:p w14:paraId="69092877" w14:textId="77777777" w:rsidR="009004EB" w:rsidRPr="00E36CE4" w:rsidRDefault="009004EB" w:rsidP="00096295">
            <w:pPr>
              <w:spacing w:before="120"/>
              <w:rPr>
                <w:rFonts w:cs="Arial"/>
                <w:b/>
              </w:rPr>
            </w:pPr>
            <w:r w:rsidRPr="00E36CE4">
              <w:rPr>
                <w:rFonts w:cs="Arial"/>
                <w:b/>
              </w:rPr>
              <w:t>Economic</w:t>
            </w:r>
          </w:p>
        </w:tc>
        <w:tc>
          <w:tcPr>
            <w:tcW w:w="4150" w:type="pct"/>
          </w:tcPr>
          <w:p w14:paraId="1F625724" w14:textId="77777777" w:rsidR="009004EB" w:rsidRPr="00E36CE4" w:rsidRDefault="009004EB" w:rsidP="00096295">
            <w:pPr>
              <w:spacing w:before="120"/>
              <w:cnfStyle w:val="000000000000" w:firstRow="0" w:lastRow="0" w:firstColumn="0" w:lastColumn="0" w:oddVBand="0" w:evenVBand="0" w:oddHBand="0" w:evenHBand="0" w:firstRowFirstColumn="0" w:firstRowLastColumn="0" w:lastRowFirstColumn="0" w:lastRowLastColumn="0"/>
              <w:rPr>
                <w:rFonts w:cs="Arial"/>
              </w:rPr>
            </w:pPr>
            <w:r w:rsidRPr="00E36CE4">
              <w:rPr>
                <w:rFonts w:cs="Arial"/>
              </w:rPr>
              <w:t>What impact does the local and overseas economic climate have on this industry? This may include exposure to exchange rate and interest rate fluctuations.</w:t>
            </w:r>
          </w:p>
        </w:tc>
      </w:tr>
      <w:tr w:rsidR="009004EB" w:rsidRPr="002419E1" w14:paraId="44372B0F" w14:textId="77777777" w:rsidTr="006E3EB7">
        <w:trPr>
          <w:cantSplit/>
        </w:trPr>
        <w:tc>
          <w:tcPr>
            <w:cnfStyle w:val="001000000000" w:firstRow="0" w:lastRow="0" w:firstColumn="1" w:lastColumn="0" w:oddVBand="0" w:evenVBand="0" w:oddHBand="0" w:evenHBand="0" w:firstRowFirstColumn="0" w:firstRowLastColumn="0" w:lastRowFirstColumn="0" w:lastRowLastColumn="0"/>
            <w:tcW w:w="850" w:type="pct"/>
          </w:tcPr>
          <w:p w14:paraId="4AC11D36" w14:textId="77777777" w:rsidR="009004EB" w:rsidRPr="00E36CE4" w:rsidRDefault="009004EB" w:rsidP="00096295">
            <w:pPr>
              <w:spacing w:before="120"/>
              <w:rPr>
                <w:rFonts w:cs="Arial"/>
                <w:b/>
              </w:rPr>
            </w:pPr>
            <w:r w:rsidRPr="00E36CE4">
              <w:rPr>
                <w:rFonts w:cs="Arial"/>
                <w:b/>
              </w:rPr>
              <w:t xml:space="preserve">Social / </w:t>
            </w:r>
            <w:r>
              <w:rPr>
                <w:rFonts w:cs="Arial"/>
                <w:b/>
              </w:rPr>
              <w:t>c</w:t>
            </w:r>
            <w:r w:rsidRPr="00E36CE4">
              <w:rPr>
                <w:rFonts w:cs="Arial"/>
                <w:b/>
              </w:rPr>
              <w:t>ultural</w:t>
            </w:r>
          </w:p>
        </w:tc>
        <w:tc>
          <w:tcPr>
            <w:tcW w:w="4150" w:type="pct"/>
          </w:tcPr>
          <w:p w14:paraId="73D39452" w14:textId="4E552DC9" w:rsidR="009004EB" w:rsidRPr="00E36CE4" w:rsidRDefault="009004EB" w:rsidP="00096295">
            <w:pPr>
              <w:spacing w:before="120"/>
              <w:cnfStyle w:val="000000000000" w:firstRow="0" w:lastRow="0" w:firstColumn="0" w:lastColumn="0" w:oddVBand="0" w:evenVBand="0" w:oddHBand="0" w:evenHBand="0" w:firstRowFirstColumn="0" w:firstRowLastColumn="0" w:lastRowFirstColumn="0" w:lastRowLastColumn="0"/>
              <w:rPr>
                <w:rFonts w:cs="Arial"/>
              </w:rPr>
            </w:pPr>
            <w:r w:rsidRPr="00E36CE4">
              <w:rPr>
                <w:rFonts w:cs="Arial"/>
              </w:rPr>
              <w:t xml:space="preserve">Are any specific social groups that may have a significant impact on marketplace? </w:t>
            </w:r>
          </w:p>
          <w:p w14:paraId="16EE04B4" w14:textId="77777777" w:rsidR="009004EB" w:rsidRPr="00E36CE4" w:rsidRDefault="009004EB" w:rsidP="00096295">
            <w:pPr>
              <w:spacing w:before="120"/>
              <w:cnfStyle w:val="000000000000" w:firstRow="0" w:lastRow="0" w:firstColumn="0" w:lastColumn="0" w:oddVBand="0" w:evenVBand="0" w:oddHBand="0" w:evenHBand="0" w:firstRowFirstColumn="0" w:firstRowLastColumn="0" w:lastRowFirstColumn="0" w:lastRowLastColumn="0"/>
              <w:rPr>
                <w:rFonts w:cs="Arial"/>
              </w:rPr>
            </w:pPr>
            <w:r w:rsidRPr="00E36CE4">
              <w:rPr>
                <w:rFonts w:cs="Arial"/>
              </w:rPr>
              <w:t>Are there any culture-related sensitivities or issues that may influence the outcome of procurement?</w:t>
            </w:r>
          </w:p>
        </w:tc>
      </w:tr>
      <w:tr w:rsidR="009004EB" w:rsidRPr="002419E1" w14:paraId="2BBFF5E1" w14:textId="77777777" w:rsidTr="006E3EB7">
        <w:tblPrEx>
          <w:tblLook w:val="04A0" w:firstRow="1" w:lastRow="0" w:firstColumn="1" w:lastColumn="0" w:noHBand="0" w:noVBand="1"/>
        </w:tblPrEx>
        <w:trPr>
          <w:cantSplit/>
        </w:trPr>
        <w:tc>
          <w:tcPr>
            <w:cnfStyle w:val="001000000000" w:firstRow="0" w:lastRow="0" w:firstColumn="1" w:lastColumn="0" w:oddVBand="0" w:evenVBand="0" w:oddHBand="0" w:evenHBand="0" w:firstRowFirstColumn="0" w:firstRowLastColumn="0" w:lastRowFirstColumn="0" w:lastRowLastColumn="0"/>
            <w:tcW w:w="850" w:type="pct"/>
          </w:tcPr>
          <w:p w14:paraId="137BA4BC" w14:textId="77777777" w:rsidR="009004EB" w:rsidRPr="00E36CE4" w:rsidRDefault="009004EB" w:rsidP="00096295">
            <w:pPr>
              <w:spacing w:before="120"/>
              <w:rPr>
                <w:rFonts w:cs="Arial"/>
                <w:b/>
              </w:rPr>
            </w:pPr>
            <w:r w:rsidRPr="00E36CE4">
              <w:rPr>
                <w:rFonts w:cs="Arial"/>
                <w:b/>
              </w:rPr>
              <w:t>Technological</w:t>
            </w:r>
          </w:p>
        </w:tc>
        <w:tc>
          <w:tcPr>
            <w:tcW w:w="4150" w:type="pct"/>
          </w:tcPr>
          <w:p w14:paraId="7C72EB82" w14:textId="60766C2D" w:rsidR="009004EB" w:rsidRPr="00E36CE4" w:rsidRDefault="009004EB" w:rsidP="00096295">
            <w:pPr>
              <w:spacing w:before="120"/>
              <w:cnfStyle w:val="000000000000" w:firstRow="0" w:lastRow="0" w:firstColumn="0" w:lastColumn="0" w:oddVBand="0" w:evenVBand="0" w:oddHBand="0" w:evenHBand="0" w:firstRowFirstColumn="0" w:firstRowLastColumn="0" w:lastRowFirstColumn="0" w:lastRowLastColumn="0"/>
              <w:rPr>
                <w:rFonts w:cs="Arial"/>
              </w:rPr>
            </w:pPr>
            <w:r w:rsidRPr="00E36CE4">
              <w:rPr>
                <w:rFonts w:cs="Arial"/>
              </w:rPr>
              <w:t xml:space="preserve">How fast is the rate of technological change in the industry and what is the impact on product lifecycles? </w:t>
            </w:r>
          </w:p>
          <w:p w14:paraId="5FC1E01F" w14:textId="77777777" w:rsidR="009004EB" w:rsidRPr="00E36CE4" w:rsidRDefault="009004EB" w:rsidP="00096295">
            <w:pPr>
              <w:spacing w:before="120"/>
              <w:cnfStyle w:val="000000000000" w:firstRow="0" w:lastRow="0" w:firstColumn="0" w:lastColumn="0" w:oddVBand="0" w:evenVBand="0" w:oddHBand="0" w:evenHBand="0" w:firstRowFirstColumn="0" w:firstRowLastColumn="0" w:lastRowFirstColumn="0" w:lastRowLastColumn="0"/>
              <w:rPr>
                <w:rFonts w:cs="Arial"/>
              </w:rPr>
            </w:pPr>
            <w:r w:rsidRPr="00E36CE4">
              <w:rPr>
                <w:rFonts w:cs="Arial"/>
              </w:rPr>
              <w:t>What suppliers are leading the introduction of new technologies and products to market?</w:t>
            </w:r>
          </w:p>
        </w:tc>
      </w:tr>
      <w:tr w:rsidR="009004EB" w:rsidRPr="002419E1" w14:paraId="37B0AA5A" w14:textId="77777777" w:rsidTr="006E3EB7">
        <w:tblPrEx>
          <w:tblLook w:val="04A0" w:firstRow="1" w:lastRow="0" w:firstColumn="1" w:lastColumn="0" w:noHBand="0" w:noVBand="1"/>
        </w:tblPrEx>
        <w:trPr>
          <w:cantSplit/>
        </w:trPr>
        <w:tc>
          <w:tcPr>
            <w:cnfStyle w:val="001000000000" w:firstRow="0" w:lastRow="0" w:firstColumn="1" w:lastColumn="0" w:oddVBand="0" w:evenVBand="0" w:oddHBand="0" w:evenHBand="0" w:firstRowFirstColumn="0" w:firstRowLastColumn="0" w:lastRowFirstColumn="0" w:lastRowLastColumn="0"/>
            <w:tcW w:w="850" w:type="pct"/>
          </w:tcPr>
          <w:p w14:paraId="7E4892CC" w14:textId="77777777" w:rsidR="009004EB" w:rsidRPr="00E36CE4" w:rsidRDefault="009004EB" w:rsidP="00096295">
            <w:pPr>
              <w:spacing w:before="120"/>
              <w:rPr>
                <w:rFonts w:cs="Arial"/>
                <w:b/>
              </w:rPr>
            </w:pPr>
            <w:r w:rsidRPr="00E36CE4">
              <w:rPr>
                <w:rFonts w:cs="Arial"/>
                <w:b/>
              </w:rPr>
              <w:t xml:space="preserve">Environmental / </w:t>
            </w:r>
            <w:r>
              <w:rPr>
                <w:rFonts w:cs="Arial"/>
                <w:b/>
              </w:rPr>
              <w:t>s</w:t>
            </w:r>
            <w:r w:rsidRPr="00E36CE4">
              <w:rPr>
                <w:rFonts w:cs="Arial"/>
                <w:b/>
              </w:rPr>
              <w:t>ustainability</w:t>
            </w:r>
          </w:p>
        </w:tc>
        <w:tc>
          <w:tcPr>
            <w:tcW w:w="4150" w:type="pct"/>
          </w:tcPr>
          <w:p w14:paraId="1C4624D4" w14:textId="6E194DAA" w:rsidR="009004EB" w:rsidRPr="00E36CE4" w:rsidRDefault="009004EB" w:rsidP="00096295">
            <w:pPr>
              <w:spacing w:before="120"/>
              <w:cnfStyle w:val="000000000000" w:firstRow="0" w:lastRow="0" w:firstColumn="0" w:lastColumn="0" w:oddVBand="0" w:evenVBand="0" w:oddHBand="0" w:evenHBand="0" w:firstRowFirstColumn="0" w:firstRowLastColumn="0" w:lastRowFirstColumn="0" w:lastRowLastColumn="0"/>
              <w:rPr>
                <w:rFonts w:cs="Arial"/>
              </w:rPr>
            </w:pPr>
            <w:r w:rsidRPr="00E36CE4">
              <w:rPr>
                <w:rFonts w:cs="Arial"/>
              </w:rPr>
              <w:t>Is this industry inspected by government to ensure compliance with environmental standards?</w:t>
            </w:r>
          </w:p>
          <w:p w14:paraId="6B367585" w14:textId="595E2412" w:rsidR="009004EB" w:rsidRPr="00E36CE4" w:rsidRDefault="009004EB" w:rsidP="00096295">
            <w:pPr>
              <w:spacing w:before="120"/>
              <w:cnfStyle w:val="000000000000" w:firstRow="0" w:lastRow="0" w:firstColumn="0" w:lastColumn="0" w:oddVBand="0" w:evenVBand="0" w:oddHBand="0" w:evenHBand="0" w:firstRowFirstColumn="0" w:firstRowLastColumn="0" w:lastRowFirstColumn="0" w:lastRowLastColumn="0"/>
              <w:rPr>
                <w:rFonts w:cs="Arial"/>
              </w:rPr>
            </w:pPr>
            <w:r w:rsidRPr="00E36CE4">
              <w:rPr>
                <w:rFonts w:cs="Arial"/>
              </w:rPr>
              <w:t>What are the key environmental impacts or issues of the industry?</w:t>
            </w:r>
          </w:p>
          <w:p w14:paraId="06C4B0AF" w14:textId="6528BFF0" w:rsidR="009004EB" w:rsidRPr="00E36CE4" w:rsidRDefault="009004EB" w:rsidP="00096295">
            <w:pPr>
              <w:spacing w:before="120"/>
              <w:cnfStyle w:val="000000000000" w:firstRow="0" w:lastRow="0" w:firstColumn="0" w:lastColumn="0" w:oddVBand="0" w:evenVBand="0" w:oddHBand="0" w:evenHBand="0" w:firstRowFirstColumn="0" w:firstRowLastColumn="0" w:lastRowFirstColumn="0" w:lastRowLastColumn="0"/>
              <w:rPr>
                <w:rFonts w:cs="Arial"/>
              </w:rPr>
            </w:pPr>
            <w:r w:rsidRPr="00E36CE4">
              <w:rPr>
                <w:rFonts w:cs="Arial"/>
              </w:rPr>
              <w:t>What suppliers are leading the introduction of more sustainable / environmentally friendly products to market?</w:t>
            </w:r>
          </w:p>
          <w:p w14:paraId="42BAE8F7" w14:textId="77777777" w:rsidR="009004EB" w:rsidRPr="00E36CE4" w:rsidRDefault="009004EB" w:rsidP="00096295">
            <w:pPr>
              <w:spacing w:before="120"/>
              <w:cnfStyle w:val="000000000000" w:firstRow="0" w:lastRow="0" w:firstColumn="0" w:lastColumn="0" w:oddVBand="0" w:evenVBand="0" w:oddHBand="0" w:evenHBand="0" w:firstRowFirstColumn="0" w:firstRowLastColumn="0" w:lastRowFirstColumn="0" w:lastRowLastColumn="0"/>
              <w:rPr>
                <w:rFonts w:cs="Arial"/>
              </w:rPr>
            </w:pPr>
            <w:r w:rsidRPr="00E36CE4">
              <w:rPr>
                <w:rFonts w:cs="Arial"/>
              </w:rPr>
              <w:t>Sustainability impacts though the whole life of a product or service should be considered. This may include:</w:t>
            </w:r>
          </w:p>
          <w:p w14:paraId="178818D6" w14:textId="77777777" w:rsidR="009004EB" w:rsidRPr="00E36CE4" w:rsidRDefault="009004EB" w:rsidP="003D1638">
            <w:pPr>
              <w:pStyle w:val="ListParagraph"/>
              <w:numPr>
                <w:ilvl w:val="0"/>
                <w:numId w:val="48"/>
              </w:numPr>
              <w:tabs>
                <w:tab w:val="clear" w:pos="2835"/>
              </w:tabs>
              <w:spacing w:before="120"/>
              <w:ind w:left="714" w:hanging="357"/>
              <w:contextualSpacing/>
              <w:cnfStyle w:val="000000000000" w:firstRow="0" w:lastRow="0" w:firstColumn="0" w:lastColumn="0" w:oddVBand="0" w:evenVBand="0" w:oddHBand="0" w:evenHBand="0" w:firstRowFirstColumn="0" w:firstRowLastColumn="0" w:lastRowFirstColumn="0" w:lastRowLastColumn="0"/>
              <w:rPr>
                <w:rFonts w:cs="Arial"/>
              </w:rPr>
            </w:pPr>
            <w:r w:rsidRPr="00E36CE4">
              <w:rPr>
                <w:rFonts w:cs="Arial"/>
              </w:rPr>
              <w:t>CO2 emissions entailed in the life</w:t>
            </w:r>
            <w:r>
              <w:rPr>
                <w:rFonts w:cs="Arial"/>
              </w:rPr>
              <w:t xml:space="preserve"> </w:t>
            </w:r>
            <w:r w:rsidRPr="00E36CE4">
              <w:rPr>
                <w:rFonts w:cs="Arial"/>
              </w:rPr>
              <w:t>cycle of the product</w:t>
            </w:r>
          </w:p>
          <w:p w14:paraId="5B2D79B2" w14:textId="77777777" w:rsidR="009004EB" w:rsidRPr="00E36CE4" w:rsidRDefault="009004EB" w:rsidP="003D1638">
            <w:pPr>
              <w:pStyle w:val="ListParagraph"/>
              <w:numPr>
                <w:ilvl w:val="0"/>
                <w:numId w:val="48"/>
              </w:numPr>
              <w:tabs>
                <w:tab w:val="clear" w:pos="2835"/>
              </w:tabs>
              <w:spacing w:before="120"/>
              <w:ind w:left="714" w:hanging="357"/>
              <w:contextualSpacing/>
              <w:cnfStyle w:val="000000000000" w:firstRow="0" w:lastRow="0" w:firstColumn="0" w:lastColumn="0" w:oddVBand="0" w:evenVBand="0" w:oddHBand="0" w:evenHBand="0" w:firstRowFirstColumn="0" w:firstRowLastColumn="0" w:lastRowFirstColumn="0" w:lastRowLastColumn="0"/>
              <w:rPr>
                <w:rFonts w:cs="Arial"/>
              </w:rPr>
            </w:pPr>
            <w:r>
              <w:rPr>
                <w:rFonts w:cs="Arial"/>
              </w:rPr>
              <w:t>u</w:t>
            </w:r>
            <w:r w:rsidRPr="00E36CE4">
              <w:rPr>
                <w:rFonts w:cs="Arial"/>
              </w:rPr>
              <w:t>se of recycled or recovered materials</w:t>
            </w:r>
          </w:p>
          <w:p w14:paraId="7AA28517" w14:textId="77777777" w:rsidR="009004EB" w:rsidRPr="00E36CE4" w:rsidRDefault="009004EB" w:rsidP="003D1638">
            <w:pPr>
              <w:pStyle w:val="ListParagraph"/>
              <w:numPr>
                <w:ilvl w:val="0"/>
                <w:numId w:val="48"/>
              </w:numPr>
              <w:tabs>
                <w:tab w:val="clear" w:pos="2835"/>
              </w:tabs>
              <w:spacing w:before="120"/>
              <w:ind w:left="714" w:hanging="357"/>
              <w:contextualSpacing/>
              <w:cnfStyle w:val="000000000000" w:firstRow="0" w:lastRow="0" w:firstColumn="0" w:lastColumn="0" w:oddVBand="0" w:evenVBand="0" w:oddHBand="0" w:evenHBand="0" w:firstRowFirstColumn="0" w:firstRowLastColumn="0" w:lastRowFirstColumn="0" w:lastRowLastColumn="0"/>
              <w:rPr>
                <w:rFonts w:cs="Arial"/>
              </w:rPr>
            </w:pPr>
            <w:r>
              <w:rPr>
                <w:rFonts w:cs="Arial"/>
              </w:rPr>
              <w:t>extent that p</w:t>
            </w:r>
            <w:r w:rsidRPr="00E36CE4">
              <w:rPr>
                <w:rFonts w:cs="Arial"/>
              </w:rPr>
              <w:t>roduct</w:t>
            </w:r>
            <w:r>
              <w:rPr>
                <w:rFonts w:cs="Arial"/>
              </w:rPr>
              <w:t xml:space="preserve"> can be reused, recycled and/or remanufactured</w:t>
            </w:r>
          </w:p>
          <w:p w14:paraId="47D8C4FB" w14:textId="77777777" w:rsidR="009004EB" w:rsidRPr="00E36CE4" w:rsidRDefault="009004EB" w:rsidP="003D1638">
            <w:pPr>
              <w:pStyle w:val="ListParagraph"/>
              <w:numPr>
                <w:ilvl w:val="0"/>
                <w:numId w:val="48"/>
              </w:numPr>
              <w:tabs>
                <w:tab w:val="clear" w:pos="2835"/>
              </w:tabs>
              <w:spacing w:before="120"/>
              <w:ind w:left="714" w:hanging="357"/>
              <w:contextualSpacing/>
              <w:cnfStyle w:val="000000000000" w:firstRow="0" w:lastRow="0" w:firstColumn="0" w:lastColumn="0" w:oddVBand="0" w:evenVBand="0" w:oddHBand="0" w:evenHBand="0" w:firstRowFirstColumn="0" w:firstRowLastColumn="0" w:lastRowFirstColumn="0" w:lastRowLastColumn="0"/>
              <w:rPr>
                <w:rFonts w:cs="Arial"/>
              </w:rPr>
            </w:pPr>
            <w:r>
              <w:rPr>
                <w:rFonts w:cs="Arial"/>
              </w:rPr>
              <w:t>d</w:t>
            </w:r>
            <w:r w:rsidRPr="00E36CE4">
              <w:rPr>
                <w:rFonts w:cs="Arial"/>
              </w:rPr>
              <w:t>urability</w:t>
            </w:r>
          </w:p>
          <w:p w14:paraId="6209B450" w14:textId="77777777" w:rsidR="009004EB" w:rsidRPr="00E36CE4" w:rsidRDefault="009004EB" w:rsidP="003D1638">
            <w:pPr>
              <w:pStyle w:val="ListParagraph"/>
              <w:numPr>
                <w:ilvl w:val="0"/>
                <w:numId w:val="48"/>
              </w:numPr>
              <w:tabs>
                <w:tab w:val="clear" w:pos="2835"/>
              </w:tabs>
              <w:spacing w:before="120"/>
              <w:ind w:left="714" w:hanging="357"/>
              <w:contextualSpacing/>
              <w:cnfStyle w:val="000000000000" w:firstRow="0" w:lastRow="0" w:firstColumn="0" w:lastColumn="0" w:oddVBand="0" w:evenVBand="0" w:oddHBand="0" w:evenHBand="0" w:firstRowFirstColumn="0" w:firstRowLastColumn="0" w:lastRowFirstColumn="0" w:lastRowLastColumn="0"/>
              <w:rPr>
                <w:rFonts w:cs="Arial"/>
              </w:rPr>
            </w:pPr>
            <w:r>
              <w:rPr>
                <w:rFonts w:cs="Arial"/>
              </w:rPr>
              <w:t>e</w:t>
            </w:r>
            <w:r w:rsidRPr="00E36CE4">
              <w:rPr>
                <w:rFonts w:cs="Arial"/>
              </w:rPr>
              <w:t>nergy efficiency and consumption</w:t>
            </w:r>
          </w:p>
          <w:p w14:paraId="295746D1" w14:textId="77777777" w:rsidR="009004EB" w:rsidRPr="00E36CE4" w:rsidRDefault="009004EB" w:rsidP="003D1638">
            <w:pPr>
              <w:pStyle w:val="ListParagraph"/>
              <w:numPr>
                <w:ilvl w:val="0"/>
                <w:numId w:val="48"/>
              </w:numPr>
              <w:tabs>
                <w:tab w:val="clear" w:pos="2835"/>
              </w:tabs>
              <w:spacing w:before="120"/>
              <w:ind w:left="714" w:hanging="357"/>
              <w:contextualSpacing/>
              <w:cnfStyle w:val="000000000000" w:firstRow="0" w:lastRow="0" w:firstColumn="0" w:lastColumn="0" w:oddVBand="0" w:evenVBand="0" w:oddHBand="0" w:evenHBand="0" w:firstRowFirstColumn="0" w:firstRowLastColumn="0" w:lastRowFirstColumn="0" w:lastRowLastColumn="0"/>
              <w:rPr>
                <w:rFonts w:cs="Arial"/>
              </w:rPr>
            </w:pPr>
            <w:r>
              <w:rPr>
                <w:rFonts w:cs="Arial"/>
              </w:rPr>
              <w:t>w</w:t>
            </w:r>
            <w:r w:rsidRPr="00E36CE4">
              <w:rPr>
                <w:rFonts w:cs="Arial"/>
              </w:rPr>
              <w:t>ater efficiency</w:t>
            </w:r>
          </w:p>
          <w:p w14:paraId="14448D08" w14:textId="77777777" w:rsidR="009004EB" w:rsidRPr="00E36CE4" w:rsidRDefault="009004EB" w:rsidP="003D1638">
            <w:pPr>
              <w:pStyle w:val="ListParagraph"/>
              <w:numPr>
                <w:ilvl w:val="0"/>
                <w:numId w:val="48"/>
              </w:numPr>
              <w:tabs>
                <w:tab w:val="clear" w:pos="2835"/>
              </w:tabs>
              <w:spacing w:before="120"/>
              <w:ind w:left="714" w:hanging="357"/>
              <w:contextualSpacing/>
              <w:cnfStyle w:val="000000000000" w:firstRow="0" w:lastRow="0" w:firstColumn="0" w:lastColumn="0" w:oddVBand="0" w:evenVBand="0" w:oddHBand="0" w:evenHBand="0" w:firstRowFirstColumn="0" w:firstRowLastColumn="0" w:lastRowFirstColumn="0" w:lastRowLastColumn="0"/>
              <w:rPr>
                <w:rFonts w:cs="Arial"/>
              </w:rPr>
            </w:pPr>
            <w:r>
              <w:rPr>
                <w:rFonts w:cs="Arial"/>
              </w:rPr>
              <w:t>w</w:t>
            </w:r>
            <w:r w:rsidRPr="00E36CE4">
              <w:rPr>
                <w:rFonts w:cs="Arial"/>
              </w:rPr>
              <w:t>aste prevention</w:t>
            </w:r>
          </w:p>
          <w:p w14:paraId="24E31BDD" w14:textId="77777777" w:rsidR="009004EB" w:rsidRPr="00E36CE4" w:rsidRDefault="009004EB" w:rsidP="003D1638">
            <w:pPr>
              <w:pStyle w:val="ListParagraph"/>
              <w:numPr>
                <w:ilvl w:val="0"/>
                <w:numId w:val="48"/>
              </w:numPr>
              <w:tabs>
                <w:tab w:val="clear" w:pos="2835"/>
              </w:tabs>
              <w:spacing w:before="120"/>
              <w:ind w:left="714" w:hanging="357"/>
              <w:contextualSpacing/>
              <w:cnfStyle w:val="000000000000" w:firstRow="0" w:lastRow="0" w:firstColumn="0" w:lastColumn="0" w:oddVBand="0" w:evenVBand="0" w:oddHBand="0" w:evenHBand="0" w:firstRowFirstColumn="0" w:firstRowLastColumn="0" w:lastRowFirstColumn="0" w:lastRowLastColumn="0"/>
              <w:rPr>
                <w:rFonts w:cs="Arial"/>
              </w:rPr>
            </w:pPr>
            <w:r>
              <w:rPr>
                <w:rFonts w:cs="Arial"/>
              </w:rPr>
              <w:t>e</w:t>
            </w:r>
            <w:r w:rsidRPr="00E36CE4">
              <w:rPr>
                <w:rFonts w:cs="Arial"/>
              </w:rPr>
              <w:t>nd-of-life disposal method.</w:t>
            </w:r>
          </w:p>
        </w:tc>
      </w:tr>
      <w:tr w:rsidR="009004EB" w:rsidRPr="002419E1" w14:paraId="11600090" w14:textId="77777777" w:rsidTr="006E3EB7">
        <w:tblPrEx>
          <w:tblLook w:val="04A0" w:firstRow="1" w:lastRow="0" w:firstColumn="1" w:lastColumn="0" w:noHBand="0" w:noVBand="1"/>
        </w:tblPrEx>
        <w:trPr>
          <w:cantSplit/>
          <w:trHeight w:val="35"/>
        </w:trPr>
        <w:tc>
          <w:tcPr>
            <w:cnfStyle w:val="001000000000" w:firstRow="0" w:lastRow="0" w:firstColumn="1" w:lastColumn="0" w:oddVBand="0" w:evenVBand="0" w:oddHBand="0" w:evenHBand="0" w:firstRowFirstColumn="0" w:firstRowLastColumn="0" w:lastRowFirstColumn="0" w:lastRowLastColumn="0"/>
            <w:tcW w:w="850" w:type="pct"/>
          </w:tcPr>
          <w:p w14:paraId="0F8419F6" w14:textId="77777777" w:rsidR="009004EB" w:rsidRPr="00E36CE4" w:rsidRDefault="009004EB" w:rsidP="00096295">
            <w:pPr>
              <w:spacing w:before="120"/>
              <w:rPr>
                <w:rFonts w:cs="Arial"/>
                <w:b/>
              </w:rPr>
            </w:pPr>
            <w:r w:rsidRPr="00E36CE4">
              <w:rPr>
                <w:rFonts w:cs="Arial"/>
                <w:b/>
              </w:rPr>
              <w:t>Legal</w:t>
            </w:r>
          </w:p>
        </w:tc>
        <w:tc>
          <w:tcPr>
            <w:tcW w:w="4150" w:type="pct"/>
          </w:tcPr>
          <w:p w14:paraId="3519D15D" w14:textId="06A58DDD" w:rsidR="009004EB" w:rsidRPr="00E36CE4" w:rsidRDefault="009004EB" w:rsidP="00096295">
            <w:pPr>
              <w:spacing w:before="120"/>
              <w:cnfStyle w:val="000000000000" w:firstRow="0" w:lastRow="0" w:firstColumn="0" w:lastColumn="0" w:oddVBand="0" w:evenVBand="0" w:oddHBand="0" w:evenHBand="0" w:firstRowFirstColumn="0" w:firstRowLastColumn="0" w:lastRowFirstColumn="0" w:lastRowLastColumn="0"/>
              <w:rPr>
                <w:rFonts w:cs="Arial"/>
              </w:rPr>
            </w:pPr>
            <w:r w:rsidRPr="00E36CE4">
              <w:rPr>
                <w:rFonts w:cs="Arial"/>
              </w:rPr>
              <w:t xml:space="preserve">What </w:t>
            </w:r>
            <w:r>
              <w:rPr>
                <w:rFonts w:cs="Arial"/>
              </w:rPr>
              <w:t>f</w:t>
            </w:r>
            <w:r w:rsidRPr="00E36CE4">
              <w:rPr>
                <w:rFonts w:cs="Arial"/>
              </w:rPr>
              <w:t xml:space="preserve">ederal or </w:t>
            </w:r>
            <w:r>
              <w:rPr>
                <w:rFonts w:cs="Arial"/>
              </w:rPr>
              <w:t>s</w:t>
            </w:r>
            <w:r w:rsidRPr="00E36CE4">
              <w:rPr>
                <w:rFonts w:cs="Arial"/>
              </w:rPr>
              <w:t>tate legislation impact on this industry? For example, workplace health and safety, or environmental legislation.</w:t>
            </w:r>
          </w:p>
          <w:p w14:paraId="1C9B718F" w14:textId="0EBC0059" w:rsidR="009004EB" w:rsidRPr="00E36CE4" w:rsidRDefault="009004EB" w:rsidP="00096295">
            <w:pPr>
              <w:spacing w:before="120"/>
              <w:cnfStyle w:val="000000000000" w:firstRow="0" w:lastRow="0" w:firstColumn="0" w:lastColumn="0" w:oddVBand="0" w:evenVBand="0" w:oddHBand="0" w:evenHBand="0" w:firstRowFirstColumn="0" w:firstRowLastColumn="0" w:lastRowFirstColumn="0" w:lastRowLastColumn="0"/>
              <w:rPr>
                <w:rFonts w:cs="Arial"/>
              </w:rPr>
            </w:pPr>
            <w:r w:rsidRPr="00E36CE4">
              <w:rPr>
                <w:rFonts w:cs="Arial"/>
              </w:rPr>
              <w:t>What specific government policies apply to this industry?</w:t>
            </w:r>
          </w:p>
          <w:p w14:paraId="12603F10" w14:textId="77777777" w:rsidR="009004EB" w:rsidRPr="00E36CE4" w:rsidRDefault="009004EB" w:rsidP="00096295">
            <w:pPr>
              <w:spacing w:before="120"/>
              <w:cnfStyle w:val="000000000000" w:firstRow="0" w:lastRow="0" w:firstColumn="0" w:lastColumn="0" w:oddVBand="0" w:evenVBand="0" w:oddHBand="0" w:evenHBand="0" w:firstRowFirstColumn="0" w:firstRowLastColumn="0" w:lastRowFirstColumn="0" w:lastRowLastColumn="0"/>
              <w:rPr>
                <w:rFonts w:cs="Arial"/>
              </w:rPr>
            </w:pPr>
            <w:r w:rsidRPr="00E36CE4">
              <w:rPr>
                <w:rFonts w:cs="Arial"/>
              </w:rPr>
              <w:t xml:space="preserve">Consider any </w:t>
            </w:r>
            <w:r w:rsidRPr="00E36CE4">
              <w:rPr>
                <w:rFonts w:cs="Arial"/>
                <w:i/>
              </w:rPr>
              <w:t xml:space="preserve">Competition and Consumer Act 2010 </w:t>
            </w:r>
            <w:r w:rsidRPr="00500DB5">
              <w:rPr>
                <w:rFonts w:cs="Arial"/>
                <w:iCs/>
              </w:rPr>
              <w:t>(Cth)</w:t>
            </w:r>
            <w:r w:rsidRPr="00E36CE4">
              <w:rPr>
                <w:rFonts w:cs="Arial"/>
                <w:i/>
              </w:rPr>
              <w:t xml:space="preserve"> </w:t>
            </w:r>
            <w:r w:rsidRPr="00E36CE4">
              <w:rPr>
                <w:rFonts w:cs="Arial"/>
              </w:rPr>
              <w:t>implications of actions which may potentially reduce competition in the industry.</w:t>
            </w:r>
          </w:p>
        </w:tc>
      </w:tr>
    </w:tbl>
    <w:p w14:paraId="1257D8BF" w14:textId="77777777" w:rsidR="009004EB" w:rsidRDefault="009004EB" w:rsidP="00096295">
      <w:pPr>
        <w:spacing w:before="120"/>
        <w:rPr>
          <w:rFonts w:cs="Arial"/>
        </w:rPr>
      </w:pPr>
      <w:r w:rsidRPr="00DE7C2E">
        <w:rPr>
          <w:rFonts w:cs="Arial"/>
        </w:rPr>
        <w:t xml:space="preserve">The ‘Sources of information section’ in this guidance material provides some links to industry groups and legislation. Procurement officers should also keep up to date with information in </w:t>
      </w:r>
      <w:r>
        <w:rPr>
          <w:rFonts w:cs="Arial"/>
        </w:rPr>
        <w:t>news media</w:t>
      </w:r>
      <w:r w:rsidRPr="00DE7C2E">
        <w:rPr>
          <w:rFonts w:cs="Arial"/>
        </w:rPr>
        <w:t xml:space="preserve"> and trade publications about industries and markets relating to significant areas of procurement in their agencies.</w:t>
      </w:r>
    </w:p>
    <w:p w14:paraId="4F22D49A" w14:textId="77777777" w:rsidR="009004EB" w:rsidRPr="00882951" w:rsidRDefault="009004EB" w:rsidP="00096295">
      <w:pPr>
        <w:pStyle w:val="Heading1"/>
      </w:pPr>
      <w:bookmarkStart w:id="145" w:name="_Toc387677108"/>
      <w:bookmarkStart w:id="146" w:name="_Toc499109439"/>
      <w:bookmarkStart w:id="147" w:name="_Toc509481368"/>
      <w:bookmarkStart w:id="148" w:name="_Toc202967873"/>
      <w:bookmarkStart w:id="149" w:name="_Toc232498130"/>
      <w:r w:rsidRPr="00882951">
        <w:t>Evaluating the results of supply market analysis</w:t>
      </w:r>
      <w:bookmarkEnd w:id="145"/>
      <w:bookmarkEnd w:id="146"/>
      <w:bookmarkEnd w:id="147"/>
      <w:bookmarkEnd w:id="148"/>
      <w:bookmarkEnd w:id="149"/>
    </w:p>
    <w:p w14:paraId="06430126" w14:textId="77777777" w:rsidR="009004EB" w:rsidRPr="00882951" w:rsidRDefault="009004EB" w:rsidP="00096295">
      <w:pPr>
        <w:pStyle w:val="Heading2"/>
      </w:pPr>
      <w:bookmarkStart w:id="150" w:name="_Toc387677109"/>
      <w:bookmarkStart w:id="151" w:name="_Toc499109440"/>
      <w:bookmarkStart w:id="152" w:name="_Toc509481369"/>
      <w:bookmarkStart w:id="153" w:name="_Toc202967874"/>
      <w:bookmarkStart w:id="154" w:name="_Toc232498131"/>
      <w:r w:rsidRPr="00882951">
        <w:t>Recommended practice</w:t>
      </w:r>
      <w:bookmarkEnd w:id="150"/>
      <w:bookmarkEnd w:id="151"/>
      <w:bookmarkEnd w:id="152"/>
      <w:bookmarkEnd w:id="153"/>
      <w:bookmarkEnd w:id="154"/>
    </w:p>
    <w:p w14:paraId="538FC32E" w14:textId="77777777" w:rsidR="009004EB" w:rsidRPr="00882951" w:rsidRDefault="009004EB" w:rsidP="00096295">
      <w:pPr>
        <w:spacing w:before="120"/>
        <w:rPr>
          <w:rFonts w:cs="Arial"/>
        </w:rPr>
      </w:pPr>
      <w:r w:rsidRPr="00882951">
        <w:rPr>
          <w:rFonts w:cs="Arial"/>
        </w:rPr>
        <w:t>As discussed in previous sections, the ultimate objective of supply market analysis is to assist the development of effective significant procurement plans and procurement strategies. The results of the preceding research and analysis need to be summarised, and the key outcomes determined. This requires a two-step approach.</w:t>
      </w:r>
    </w:p>
    <w:p w14:paraId="4D3F9447" w14:textId="77777777" w:rsidR="009004EB" w:rsidRPr="00882951" w:rsidRDefault="009004EB" w:rsidP="00096295">
      <w:pPr>
        <w:spacing w:before="120"/>
        <w:rPr>
          <w:rFonts w:cs="Arial"/>
        </w:rPr>
      </w:pPr>
      <w:r w:rsidRPr="00882951">
        <w:rPr>
          <w:rFonts w:cs="Arial"/>
        </w:rPr>
        <w:t xml:space="preserve">Firstly, the overall results of the analysis should be summarised against the five dimensions of the Supply market analysis framework (see </w:t>
      </w:r>
      <w:r w:rsidRPr="00C67891">
        <w:rPr>
          <w:rFonts w:cs="Arial"/>
          <w:b/>
        </w:rPr>
        <w:t>Figure 1</w:t>
      </w:r>
      <w:r w:rsidRPr="00882951">
        <w:rPr>
          <w:rFonts w:cs="Arial"/>
        </w:rPr>
        <w:t xml:space="preserve">). Consideration of the market context should also be included. </w:t>
      </w:r>
      <w:r w:rsidRPr="00C67891">
        <w:rPr>
          <w:rFonts w:cs="Arial"/>
          <w:b/>
        </w:rPr>
        <w:t>Appendix 2</w:t>
      </w:r>
      <w:r w:rsidRPr="00882951">
        <w:rPr>
          <w:rFonts w:cs="Arial"/>
        </w:rPr>
        <w:t xml:space="preserve"> shows how to summarise the key findings from the supply market analysis, using Product Z as a hypothetical example.</w:t>
      </w:r>
    </w:p>
    <w:p w14:paraId="1B283618" w14:textId="77777777" w:rsidR="009004EB" w:rsidRPr="00C67891" w:rsidRDefault="009004EB" w:rsidP="00096295">
      <w:pPr>
        <w:spacing w:before="120"/>
        <w:rPr>
          <w:rFonts w:cs="Arial"/>
        </w:rPr>
      </w:pPr>
      <w:r w:rsidRPr="00882951">
        <w:rPr>
          <w:rFonts w:cs="Arial"/>
        </w:rPr>
        <w:t xml:space="preserve">Secondly, having summarised the results (key findings) of the analysis, the key outcomes for the development </w:t>
      </w:r>
      <w:r w:rsidRPr="00C67891">
        <w:rPr>
          <w:rFonts w:cs="Arial"/>
        </w:rPr>
        <w:t>of effective procurement strategies need to be determined. These outcomes will refer to:</w:t>
      </w:r>
    </w:p>
    <w:p w14:paraId="70B00970" w14:textId="77777777" w:rsidR="009004EB" w:rsidRPr="00C67891" w:rsidRDefault="009004EB" w:rsidP="003D1638">
      <w:pPr>
        <w:pStyle w:val="ListParagraph"/>
        <w:numPr>
          <w:ilvl w:val="0"/>
          <w:numId w:val="49"/>
        </w:numPr>
        <w:tabs>
          <w:tab w:val="clear" w:pos="2835"/>
        </w:tabs>
        <w:spacing w:before="120"/>
        <w:ind w:left="714" w:hanging="357"/>
        <w:contextualSpacing/>
        <w:rPr>
          <w:rFonts w:cs="Arial"/>
        </w:rPr>
      </w:pPr>
      <w:r w:rsidRPr="00C67891">
        <w:rPr>
          <w:rFonts w:cs="Arial"/>
        </w:rPr>
        <w:t>supply-related risks, in terms of the nature of the supply market (how favourable the supply market is to buyers versus suppliers), and the probability of supply failure</w:t>
      </w:r>
    </w:p>
    <w:p w14:paraId="2C66FBE9" w14:textId="77777777" w:rsidR="009004EB" w:rsidRPr="00C67891" w:rsidRDefault="009004EB" w:rsidP="003D1638">
      <w:pPr>
        <w:pStyle w:val="ListParagraph"/>
        <w:numPr>
          <w:ilvl w:val="0"/>
          <w:numId w:val="49"/>
        </w:numPr>
        <w:tabs>
          <w:tab w:val="clear" w:pos="2835"/>
        </w:tabs>
        <w:spacing w:before="120"/>
        <w:ind w:left="714" w:hanging="357"/>
        <w:contextualSpacing/>
        <w:rPr>
          <w:rFonts w:cs="Arial"/>
        </w:rPr>
      </w:pPr>
      <w:r w:rsidRPr="00C67891">
        <w:rPr>
          <w:rFonts w:cs="Arial"/>
        </w:rPr>
        <w:t>opportunities for improving value for money.</w:t>
      </w:r>
    </w:p>
    <w:p w14:paraId="05DAD49E" w14:textId="77777777" w:rsidR="009004EB" w:rsidRPr="00C67891" w:rsidRDefault="009004EB" w:rsidP="00096295">
      <w:pPr>
        <w:spacing w:before="120"/>
        <w:rPr>
          <w:rFonts w:cs="Arial"/>
        </w:rPr>
      </w:pPr>
      <w:r w:rsidRPr="00C67891">
        <w:rPr>
          <w:rFonts w:cs="Arial"/>
          <w:b/>
        </w:rPr>
        <w:t>Appendix 3</w:t>
      </w:r>
      <w:r w:rsidRPr="00C67891">
        <w:rPr>
          <w:rFonts w:cs="Arial"/>
        </w:rPr>
        <w:t xml:space="preserve"> shows the key outcomes for the hypothetical example, Product Z, in terms of supply-related risks, and opportunities for improving value for money.</w:t>
      </w:r>
    </w:p>
    <w:p w14:paraId="371B6300" w14:textId="77777777" w:rsidR="009004EB" w:rsidRDefault="009004EB" w:rsidP="00096295">
      <w:pPr>
        <w:spacing w:before="120"/>
        <w:rPr>
          <w:rFonts w:cs="Arial"/>
        </w:rPr>
      </w:pPr>
      <w:r w:rsidRPr="00882951">
        <w:rPr>
          <w:rFonts w:cs="Arial"/>
        </w:rPr>
        <w:t xml:space="preserve">The results and outcomes of supply market analysis, as illustrated in </w:t>
      </w:r>
      <w:r w:rsidRPr="00C67891">
        <w:rPr>
          <w:rFonts w:cs="Arial"/>
          <w:b/>
        </w:rPr>
        <w:t>Appendices 2 and 3</w:t>
      </w:r>
      <w:r w:rsidRPr="00882951">
        <w:rPr>
          <w:rFonts w:cs="Arial"/>
        </w:rPr>
        <w:t>, can then be used in the ‘Supply market analysis’ section of the significant procurement plan.</w:t>
      </w:r>
    </w:p>
    <w:p w14:paraId="30B1DA48" w14:textId="77777777" w:rsidR="009004EB" w:rsidRPr="00C67891" w:rsidRDefault="009004EB" w:rsidP="00096295">
      <w:pPr>
        <w:pStyle w:val="Heading1"/>
      </w:pPr>
      <w:bookmarkStart w:id="155" w:name="_Toc387677110"/>
      <w:bookmarkStart w:id="156" w:name="_Toc499109441"/>
      <w:bookmarkStart w:id="157" w:name="_Toc509481370"/>
      <w:bookmarkStart w:id="158" w:name="_Toc202967875"/>
      <w:bookmarkStart w:id="159" w:name="_Toc232498132"/>
      <w:r w:rsidRPr="00C67891">
        <w:t>Market sounding</w:t>
      </w:r>
      <w:bookmarkEnd w:id="155"/>
      <w:bookmarkEnd w:id="156"/>
      <w:bookmarkEnd w:id="157"/>
      <w:bookmarkEnd w:id="158"/>
      <w:bookmarkEnd w:id="159"/>
    </w:p>
    <w:p w14:paraId="320FC97C" w14:textId="77777777" w:rsidR="009004EB" w:rsidRPr="00C67891" w:rsidRDefault="009004EB" w:rsidP="00096295">
      <w:pPr>
        <w:pStyle w:val="Heading2"/>
      </w:pPr>
      <w:bookmarkStart w:id="160" w:name="_Toc387677111"/>
      <w:bookmarkStart w:id="161" w:name="_Toc499109442"/>
      <w:bookmarkStart w:id="162" w:name="_Toc509481371"/>
      <w:bookmarkStart w:id="163" w:name="_Toc202967876"/>
      <w:bookmarkStart w:id="164" w:name="_Toc232498133"/>
      <w:r w:rsidRPr="00C67891">
        <w:t>Recommended practice</w:t>
      </w:r>
      <w:bookmarkEnd w:id="160"/>
      <w:bookmarkEnd w:id="161"/>
      <w:bookmarkEnd w:id="162"/>
      <w:bookmarkEnd w:id="163"/>
      <w:bookmarkEnd w:id="164"/>
    </w:p>
    <w:p w14:paraId="22B15EE8" w14:textId="77777777" w:rsidR="009004EB" w:rsidRPr="00C67891" w:rsidRDefault="009004EB" w:rsidP="00096295">
      <w:pPr>
        <w:spacing w:before="120"/>
        <w:rPr>
          <w:rFonts w:cs="Arial"/>
        </w:rPr>
      </w:pPr>
      <w:r w:rsidRPr="00C67891">
        <w:rPr>
          <w:rFonts w:cs="Arial"/>
        </w:rPr>
        <w:t>Market sounding is a technique used to assess the reaction of the market to the proposed procurement activity and approach. In practice market sounding is conducted in parallel with supply market analysis and brings early collective perspectives from suppliers. In contrast to supply market analysis</w:t>
      </w:r>
      <w:r>
        <w:rPr>
          <w:rFonts w:cs="Arial"/>
        </w:rPr>
        <w:t xml:space="preserve"> (</w:t>
      </w:r>
      <w:r w:rsidRPr="00C67891">
        <w:rPr>
          <w:rFonts w:cs="Arial"/>
        </w:rPr>
        <w:t>which uses primary documentation and secondary sources to gain information</w:t>
      </w:r>
      <w:r>
        <w:rPr>
          <w:rFonts w:cs="Arial"/>
        </w:rPr>
        <w:t xml:space="preserve">) </w:t>
      </w:r>
      <w:r w:rsidRPr="00C67891">
        <w:rPr>
          <w:rFonts w:cs="Arial"/>
        </w:rPr>
        <w:t>market sounding obtains knowledge through direct communication with potential suppliers</w:t>
      </w:r>
      <w:r>
        <w:rPr>
          <w:rFonts w:cs="Arial"/>
        </w:rPr>
        <w:t>.</w:t>
      </w:r>
    </w:p>
    <w:p w14:paraId="0992C15A" w14:textId="77777777" w:rsidR="009004EB" w:rsidRPr="00DB0480" w:rsidRDefault="009004EB" w:rsidP="00096295">
      <w:pPr>
        <w:spacing w:before="120"/>
        <w:rPr>
          <w:rFonts w:cs="Arial"/>
        </w:rPr>
      </w:pPr>
      <w:r w:rsidRPr="00C67891">
        <w:rPr>
          <w:rFonts w:cs="Arial"/>
        </w:rPr>
        <w:t xml:space="preserve">Market sounding should lead to an understanding of the attitudes, thoughts and likely responses of the </w:t>
      </w:r>
      <w:r w:rsidRPr="00DB0480">
        <w:rPr>
          <w:rFonts w:cs="Arial"/>
        </w:rPr>
        <w:t>market to the proposed procurement activity. It can involve issues such as:</w:t>
      </w:r>
    </w:p>
    <w:p w14:paraId="5E104FB8" w14:textId="77777777" w:rsidR="009004EB" w:rsidRPr="00DB0480" w:rsidRDefault="009004EB" w:rsidP="003D1638">
      <w:pPr>
        <w:pStyle w:val="ListParagraph"/>
        <w:numPr>
          <w:ilvl w:val="0"/>
          <w:numId w:val="50"/>
        </w:numPr>
        <w:tabs>
          <w:tab w:val="clear" w:pos="2835"/>
        </w:tabs>
        <w:spacing w:before="120"/>
        <w:ind w:left="714" w:hanging="357"/>
        <w:contextualSpacing/>
        <w:rPr>
          <w:rFonts w:cs="Arial"/>
        </w:rPr>
      </w:pPr>
      <w:r w:rsidRPr="00DB0480">
        <w:rPr>
          <w:rFonts w:cs="Arial"/>
        </w:rPr>
        <w:t>supplier levels of interest</w:t>
      </w:r>
    </w:p>
    <w:p w14:paraId="32CF1E43" w14:textId="77777777" w:rsidR="009004EB" w:rsidRPr="00DB0480" w:rsidRDefault="009004EB" w:rsidP="003D1638">
      <w:pPr>
        <w:pStyle w:val="ListParagraph"/>
        <w:numPr>
          <w:ilvl w:val="0"/>
          <w:numId w:val="50"/>
        </w:numPr>
        <w:tabs>
          <w:tab w:val="clear" w:pos="2835"/>
        </w:tabs>
        <w:spacing w:before="120"/>
        <w:ind w:left="714" w:hanging="357"/>
        <w:contextualSpacing/>
        <w:rPr>
          <w:rFonts w:cs="Arial"/>
        </w:rPr>
      </w:pPr>
      <w:r w:rsidRPr="00DB0480">
        <w:rPr>
          <w:rFonts w:cs="Arial"/>
        </w:rPr>
        <w:t>technical or business feasibility</w:t>
      </w:r>
    </w:p>
    <w:p w14:paraId="4EC8B0B4" w14:textId="77777777" w:rsidR="009004EB" w:rsidRPr="00DB0480" w:rsidRDefault="009004EB" w:rsidP="003D1638">
      <w:pPr>
        <w:pStyle w:val="ListParagraph"/>
        <w:numPr>
          <w:ilvl w:val="0"/>
          <w:numId w:val="50"/>
        </w:numPr>
        <w:tabs>
          <w:tab w:val="clear" w:pos="2835"/>
        </w:tabs>
        <w:spacing w:before="120"/>
        <w:ind w:left="714" w:hanging="357"/>
        <w:contextualSpacing/>
        <w:rPr>
          <w:rFonts w:cs="Arial"/>
        </w:rPr>
      </w:pPr>
      <w:r w:rsidRPr="00DB0480">
        <w:rPr>
          <w:rFonts w:cs="Arial"/>
        </w:rPr>
        <w:t>the potential impact on suppliers and markets</w:t>
      </w:r>
    </w:p>
    <w:p w14:paraId="042FC45C" w14:textId="77777777" w:rsidR="009004EB" w:rsidRPr="00DB0480" w:rsidRDefault="009004EB" w:rsidP="003D1638">
      <w:pPr>
        <w:pStyle w:val="ListParagraph"/>
        <w:numPr>
          <w:ilvl w:val="0"/>
          <w:numId w:val="50"/>
        </w:numPr>
        <w:tabs>
          <w:tab w:val="clear" w:pos="2835"/>
        </w:tabs>
        <w:spacing w:before="120"/>
        <w:ind w:left="714" w:hanging="357"/>
        <w:contextualSpacing/>
        <w:rPr>
          <w:rFonts w:cs="Arial"/>
        </w:rPr>
      </w:pPr>
      <w:r w:rsidRPr="00DB0480">
        <w:rPr>
          <w:rFonts w:cs="Arial"/>
        </w:rPr>
        <w:t>innovative proposals to meet the requirement</w:t>
      </w:r>
    </w:p>
    <w:p w14:paraId="378C9E2B" w14:textId="77777777" w:rsidR="009004EB" w:rsidRPr="00DB0480" w:rsidRDefault="009004EB" w:rsidP="003D1638">
      <w:pPr>
        <w:pStyle w:val="ListParagraph"/>
        <w:numPr>
          <w:ilvl w:val="0"/>
          <w:numId w:val="50"/>
        </w:numPr>
        <w:tabs>
          <w:tab w:val="clear" w:pos="2835"/>
        </w:tabs>
        <w:spacing w:before="120"/>
        <w:ind w:left="714" w:hanging="357"/>
        <w:contextualSpacing/>
        <w:rPr>
          <w:rFonts w:cs="Arial"/>
        </w:rPr>
      </w:pPr>
      <w:r w:rsidRPr="00DB0480">
        <w:rPr>
          <w:rFonts w:cs="Arial"/>
        </w:rPr>
        <w:t>options for improved sustainability outcomes</w:t>
      </w:r>
    </w:p>
    <w:p w14:paraId="289C998F" w14:textId="77777777" w:rsidR="009004EB" w:rsidRPr="00DB0480" w:rsidRDefault="009004EB" w:rsidP="003D1638">
      <w:pPr>
        <w:pStyle w:val="ListParagraph"/>
        <w:numPr>
          <w:ilvl w:val="0"/>
          <w:numId w:val="50"/>
        </w:numPr>
        <w:tabs>
          <w:tab w:val="clear" w:pos="2835"/>
        </w:tabs>
        <w:spacing w:before="120"/>
        <w:ind w:left="714" w:hanging="357"/>
        <w:contextualSpacing/>
        <w:rPr>
          <w:rFonts w:cs="Arial"/>
        </w:rPr>
      </w:pPr>
      <w:r w:rsidRPr="00DB0480">
        <w:rPr>
          <w:rFonts w:cs="Arial"/>
        </w:rPr>
        <w:t>feedback on the size and scope of the requirement</w:t>
      </w:r>
    </w:p>
    <w:p w14:paraId="1ABBD6CC" w14:textId="77777777" w:rsidR="009004EB" w:rsidRPr="00DB0480" w:rsidRDefault="009004EB" w:rsidP="003D1638">
      <w:pPr>
        <w:pStyle w:val="ListParagraph"/>
        <w:numPr>
          <w:ilvl w:val="0"/>
          <w:numId w:val="50"/>
        </w:numPr>
        <w:tabs>
          <w:tab w:val="clear" w:pos="2835"/>
        </w:tabs>
        <w:spacing w:before="120"/>
        <w:ind w:left="714" w:hanging="357"/>
        <w:contextualSpacing/>
        <w:rPr>
          <w:rFonts w:cs="Arial"/>
        </w:rPr>
      </w:pPr>
      <w:r w:rsidRPr="00DB0480">
        <w:rPr>
          <w:rFonts w:cs="Arial"/>
        </w:rPr>
        <w:t>alternative products or service models.</w:t>
      </w:r>
    </w:p>
    <w:p w14:paraId="332C0D67" w14:textId="77777777" w:rsidR="009004EB" w:rsidRPr="00C67891" w:rsidRDefault="009004EB" w:rsidP="00096295">
      <w:pPr>
        <w:spacing w:before="120"/>
        <w:rPr>
          <w:rFonts w:cs="Arial"/>
        </w:rPr>
      </w:pPr>
      <w:r w:rsidRPr="00C67891">
        <w:rPr>
          <w:rFonts w:cs="Arial"/>
        </w:rPr>
        <w:t>Market sounding provides the potential benefits of making the procurement process shorter and more specific, accurate and efficient. It assists in determining the appropriate size, scope and specification of requirements. It also helps to identify potential industry impacts relating to significant procurement activities, particularly in the procurement of Information and Communications Technology (ICT</w:t>
      </w:r>
      <w:r>
        <w:rPr>
          <w:rFonts w:cs="Arial"/>
        </w:rPr>
        <w:t>)</w:t>
      </w:r>
      <w:r w:rsidRPr="00C67891">
        <w:rPr>
          <w:rFonts w:cs="Arial"/>
        </w:rPr>
        <w:t>.</w:t>
      </w:r>
    </w:p>
    <w:p w14:paraId="3C0AF239" w14:textId="77777777" w:rsidR="009004EB" w:rsidRPr="00C67891" w:rsidRDefault="009004EB" w:rsidP="00096295">
      <w:pPr>
        <w:spacing w:before="120"/>
        <w:rPr>
          <w:rFonts w:cs="Arial"/>
        </w:rPr>
      </w:pPr>
      <w:r w:rsidRPr="00C67891">
        <w:rPr>
          <w:rFonts w:cs="Arial"/>
        </w:rPr>
        <w:t>Market sounding does not include elements of supplier selection or offer evaluation, nor does it create commitments of any kind on the part of the agency or agencies managing the significant procurement, or the suppliers involved (i.e. discussions are conducted on a ‘without prejudice’ basis).</w:t>
      </w:r>
    </w:p>
    <w:p w14:paraId="0AFB4B54" w14:textId="77777777" w:rsidR="009004EB" w:rsidRPr="00C67891" w:rsidRDefault="009004EB" w:rsidP="00096295">
      <w:pPr>
        <w:spacing w:before="120"/>
        <w:rPr>
          <w:rFonts w:cs="Arial"/>
        </w:rPr>
      </w:pPr>
      <w:r w:rsidRPr="00C67891">
        <w:rPr>
          <w:rFonts w:cs="Arial"/>
        </w:rPr>
        <w:t>Procurement officers also need to be aware of the risk of ‘buyer conditioning’ of the agency occurring as part of this process. For example, a supplier may try to persuade the agency to adopt their perspective of the market, which the agency then relies upon as being fact. When formulating strategies the results of market sounding should be critically evaluated, along with other sources of information.</w:t>
      </w:r>
    </w:p>
    <w:p w14:paraId="65858817" w14:textId="77777777" w:rsidR="009004EB" w:rsidRPr="00560A29" w:rsidRDefault="009004EB" w:rsidP="00096295">
      <w:pPr>
        <w:spacing w:before="120"/>
        <w:rPr>
          <w:rFonts w:cs="Arial"/>
        </w:rPr>
      </w:pPr>
      <w:r w:rsidRPr="00C67891">
        <w:rPr>
          <w:rFonts w:cs="Arial"/>
        </w:rPr>
        <w:t>Market sounding should be considered if the answer is ‘</w:t>
      </w:r>
      <w:r>
        <w:rPr>
          <w:rFonts w:cs="Arial"/>
        </w:rPr>
        <w:t>y</w:t>
      </w:r>
      <w:r w:rsidRPr="00C67891">
        <w:rPr>
          <w:rFonts w:cs="Arial"/>
        </w:rPr>
        <w:t>es’ to any of the sample questions listed below.</w:t>
      </w:r>
    </w:p>
    <w:tbl>
      <w:tblPr>
        <w:tblStyle w:val="Table-Blue"/>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0"/>
        <w:gridCol w:w="813"/>
        <w:gridCol w:w="815"/>
      </w:tblGrid>
      <w:tr w:rsidR="009004EB" w:rsidRPr="00333BAA" w14:paraId="2205AB9E" w14:textId="77777777" w:rsidTr="006E3EB7">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0" w:type="pct"/>
            <w:gridSpan w:val="3"/>
            <w:shd w:val="clear" w:color="auto" w:fill="0070C0"/>
          </w:tcPr>
          <w:p w14:paraId="4EC2CB7F" w14:textId="77777777" w:rsidR="009004EB" w:rsidRPr="00DE1147" w:rsidRDefault="009004EB" w:rsidP="00096295">
            <w:pPr>
              <w:spacing w:after="0"/>
              <w:rPr>
                <w:rFonts w:cs="Arial"/>
                <w:b/>
                <w:bCs/>
                <w:szCs w:val="22"/>
              </w:rPr>
            </w:pPr>
            <w:r w:rsidRPr="00A06E97">
              <w:rPr>
                <w:rFonts w:cs="Arial"/>
                <w:b/>
              </w:rPr>
              <w:t>Table 16: Trigger questions for market sounding</w:t>
            </w:r>
          </w:p>
        </w:tc>
      </w:tr>
      <w:tr w:rsidR="009004EB" w:rsidRPr="00333BAA" w14:paraId="6428C732" w14:textId="77777777" w:rsidTr="006E3EB7">
        <w:trPr>
          <w:cantSplit/>
        </w:trPr>
        <w:tc>
          <w:tcPr>
            <w:cnfStyle w:val="001000000000" w:firstRow="0" w:lastRow="0" w:firstColumn="1" w:lastColumn="0" w:oddVBand="0" w:evenVBand="0" w:oddHBand="0" w:evenHBand="0" w:firstRowFirstColumn="0" w:firstRowLastColumn="0" w:lastRowFirstColumn="0" w:lastRowLastColumn="0"/>
            <w:tcW w:w="4223" w:type="pct"/>
            <w:shd w:val="clear" w:color="auto" w:fill="B1D5FB" w:themeFill="text2" w:themeFillTint="33"/>
          </w:tcPr>
          <w:p w14:paraId="4E959621" w14:textId="77777777" w:rsidR="009004EB" w:rsidRPr="00DE1147" w:rsidRDefault="009004EB" w:rsidP="006E3EB7">
            <w:pPr>
              <w:rPr>
                <w:rFonts w:cs="Arial"/>
                <w:b/>
                <w:bCs/>
                <w:szCs w:val="22"/>
              </w:rPr>
            </w:pPr>
            <w:r w:rsidRPr="00DE1147">
              <w:rPr>
                <w:rFonts w:cs="Arial"/>
                <w:b/>
                <w:bCs/>
                <w:szCs w:val="22"/>
              </w:rPr>
              <w:t>Questions to consider in deciding whether to market sound</w:t>
            </w:r>
          </w:p>
        </w:tc>
        <w:tc>
          <w:tcPr>
            <w:tcW w:w="388" w:type="pct"/>
            <w:shd w:val="clear" w:color="auto" w:fill="B1D5FB" w:themeFill="text2" w:themeFillTint="33"/>
          </w:tcPr>
          <w:p w14:paraId="5BAD3FA3" w14:textId="77777777" w:rsidR="009004EB" w:rsidRPr="00DE1147" w:rsidRDefault="009004EB" w:rsidP="006E3EB7">
            <w:pPr>
              <w:jc w:val="center"/>
              <w:cnfStyle w:val="000000000000" w:firstRow="0" w:lastRow="0" w:firstColumn="0" w:lastColumn="0" w:oddVBand="0" w:evenVBand="0" w:oddHBand="0" w:evenHBand="0" w:firstRowFirstColumn="0" w:firstRowLastColumn="0" w:lastRowFirstColumn="0" w:lastRowLastColumn="0"/>
              <w:rPr>
                <w:rFonts w:cs="Arial"/>
                <w:b/>
                <w:bCs/>
                <w:szCs w:val="22"/>
              </w:rPr>
            </w:pPr>
            <w:r w:rsidRPr="00DE1147">
              <w:rPr>
                <w:rFonts w:cs="Arial"/>
                <w:b/>
                <w:bCs/>
                <w:szCs w:val="22"/>
              </w:rPr>
              <w:t>Yes</w:t>
            </w:r>
          </w:p>
        </w:tc>
        <w:tc>
          <w:tcPr>
            <w:tcW w:w="389" w:type="pct"/>
            <w:shd w:val="clear" w:color="auto" w:fill="B1D5FB" w:themeFill="text2" w:themeFillTint="33"/>
          </w:tcPr>
          <w:p w14:paraId="206F2D47" w14:textId="77777777" w:rsidR="009004EB" w:rsidRPr="00DE1147" w:rsidRDefault="009004EB" w:rsidP="006E3EB7">
            <w:pPr>
              <w:jc w:val="center"/>
              <w:cnfStyle w:val="000000000000" w:firstRow="0" w:lastRow="0" w:firstColumn="0" w:lastColumn="0" w:oddVBand="0" w:evenVBand="0" w:oddHBand="0" w:evenHBand="0" w:firstRowFirstColumn="0" w:firstRowLastColumn="0" w:lastRowFirstColumn="0" w:lastRowLastColumn="0"/>
              <w:rPr>
                <w:rFonts w:cs="Arial"/>
                <w:b/>
                <w:bCs/>
                <w:szCs w:val="22"/>
              </w:rPr>
            </w:pPr>
            <w:r w:rsidRPr="00DE1147">
              <w:rPr>
                <w:rFonts w:cs="Arial"/>
                <w:b/>
                <w:bCs/>
                <w:szCs w:val="22"/>
              </w:rPr>
              <w:t>No</w:t>
            </w:r>
          </w:p>
        </w:tc>
      </w:tr>
      <w:tr w:rsidR="009004EB" w:rsidRPr="00333BAA" w14:paraId="53D968F1" w14:textId="77777777" w:rsidTr="006E3EB7">
        <w:trPr>
          <w:cantSplit/>
        </w:trPr>
        <w:tc>
          <w:tcPr>
            <w:cnfStyle w:val="001000000000" w:firstRow="0" w:lastRow="0" w:firstColumn="1" w:lastColumn="0" w:oddVBand="0" w:evenVBand="0" w:oddHBand="0" w:evenHBand="0" w:firstRowFirstColumn="0" w:firstRowLastColumn="0" w:lastRowFirstColumn="0" w:lastRowLastColumn="0"/>
            <w:tcW w:w="4223" w:type="pct"/>
          </w:tcPr>
          <w:p w14:paraId="0B6EB12B" w14:textId="77777777" w:rsidR="009004EB" w:rsidRPr="00E36CE4" w:rsidRDefault="009004EB" w:rsidP="00096295">
            <w:pPr>
              <w:spacing w:before="120"/>
              <w:rPr>
                <w:rFonts w:cs="Arial"/>
                <w:b/>
              </w:rPr>
            </w:pPr>
            <w:r w:rsidRPr="00E36CE4">
              <w:rPr>
                <w:rFonts w:cs="Arial"/>
              </w:rPr>
              <w:t>Are there any doubts over the existence of a market for the identified business need or market capacity, capability or maturity?</w:t>
            </w:r>
          </w:p>
        </w:tc>
        <w:tc>
          <w:tcPr>
            <w:tcW w:w="388" w:type="pct"/>
          </w:tcPr>
          <w:p w14:paraId="308F7698" w14:textId="77777777" w:rsidR="009004EB" w:rsidRPr="00E36CE4" w:rsidRDefault="009004EB" w:rsidP="006E3EB7">
            <w:pPr>
              <w:cnfStyle w:val="000000000000" w:firstRow="0" w:lastRow="0" w:firstColumn="0" w:lastColumn="0" w:oddVBand="0" w:evenVBand="0" w:oddHBand="0" w:evenHBand="0" w:firstRowFirstColumn="0" w:firstRowLastColumn="0" w:lastRowFirstColumn="0" w:lastRowLastColumn="0"/>
              <w:rPr>
                <w:rFonts w:cs="Arial"/>
              </w:rPr>
            </w:pPr>
          </w:p>
        </w:tc>
        <w:tc>
          <w:tcPr>
            <w:tcW w:w="389" w:type="pct"/>
          </w:tcPr>
          <w:p w14:paraId="0AC572FF" w14:textId="77777777" w:rsidR="009004EB" w:rsidRPr="00E36CE4" w:rsidRDefault="009004EB" w:rsidP="006E3EB7">
            <w:pPr>
              <w:cnfStyle w:val="000000000000" w:firstRow="0" w:lastRow="0" w:firstColumn="0" w:lastColumn="0" w:oddVBand="0" w:evenVBand="0" w:oddHBand="0" w:evenHBand="0" w:firstRowFirstColumn="0" w:firstRowLastColumn="0" w:lastRowFirstColumn="0" w:lastRowLastColumn="0"/>
              <w:rPr>
                <w:rFonts w:cs="Arial"/>
              </w:rPr>
            </w:pPr>
          </w:p>
        </w:tc>
      </w:tr>
      <w:tr w:rsidR="009004EB" w:rsidRPr="00333BAA" w14:paraId="026385F5" w14:textId="77777777" w:rsidTr="006E3EB7">
        <w:trPr>
          <w:cantSplit/>
        </w:trPr>
        <w:tc>
          <w:tcPr>
            <w:cnfStyle w:val="001000000000" w:firstRow="0" w:lastRow="0" w:firstColumn="1" w:lastColumn="0" w:oddVBand="0" w:evenVBand="0" w:oddHBand="0" w:evenHBand="0" w:firstRowFirstColumn="0" w:firstRowLastColumn="0" w:lastRowFirstColumn="0" w:lastRowLastColumn="0"/>
            <w:tcW w:w="4223" w:type="pct"/>
          </w:tcPr>
          <w:p w14:paraId="569BCA41" w14:textId="77777777" w:rsidR="009004EB" w:rsidRPr="00E36CE4" w:rsidRDefault="009004EB" w:rsidP="00096295">
            <w:pPr>
              <w:spacing w:before="120"/>
              <w:rPr>
                <w:rFonts w:cs="Arial"/>
                <w:b/>
              </w:rPr>
            </w:pPr>
            <w:r w:rsidRPr="00E36CE4">
              <w:rPr>
                <w:rFonts w:cs="Arial"/>
              </w:rPr>
              <w:t>Is there any uncertainty about the level of supplier interest?</w:t>
            </w:r>
          </w:p>
        </w:tc>
        <w:tc>
          <w:tcPr>
            <w:tcW w:w="388" w:type="pct"/>
          </w:tcPr>
          <w:p w14:paraId="31AAFE40" w14:textId="77777777" w:rsidR="009004EB" w:rsidRPr="00E36CE4" w:rsidRDefault="009004EB" w:rsidP="006E3EB7">
            <w:pPr>
              <w:cnfStyle w:val="000000000000" w:firstRow="0" w:lastRow="0" w:firstColumn="0" w:lastColumn="0" w:oddVBand="0" w:evenVBand="0" w:oddHBand="0" w:evenHBand="0" w:firstRowFirstColumn="0" w:firstRowLastColumn="0" w:lastRowFirstColumn="0" w:lastRowLastColumn="0"/>
              <w:rPr>
                <w:rFonts w:cs="Arial"/>
              </w:rPr>
            </w:pPr>
          </w:p>
        </w:tc>
        <w:tc>
          <w:tcPr>
            <w:tcW w:w="389" w:type="pct"/>
          </w:tcPr>
          <w:p w14:paraId="07E8A08A" w14:textId="77777777" w:rsidR="009004EB" w:rsidRPr="00E36CE4" w:rsidRDefault="009004EB" w:rsidP="006E3EB7">
            <w:pPr>
              <w:cnfStyle w:val="000000000000" w:firstRow="0" w:lastRow="0" w:firstColumn="0" w:lastColumn="0" w:oddVBand="0" w:evenVBand="0" w:oddHBand="0" w:evenHBand="0" w:firstRowFirstColumn="0" w:firstRowLastColumn="0" w:lastRowFirstColumn="0" w:lastRowLastColumn="0"/>
              <w:rPr>
                <w:rFonts w:cs="Arial"/>
              </w:rPr>
            </w:pPr>
          </w:p>
        </w:tc>
      </w:tr>
      <w:tr w:rsidR="009004EB" w:rsidRPr="00333BAA" w14:paraId="421A26C2" w14:textId="77777777" w:rsidTr="006E3EB7">
        <w:trPr>
          <w:cantSplit/>
        </w:trPr>
        <w:tc>
          <w:tcPr>
            <w:cnfStyle w:val="001000000000" w:firstRow="0" w:lastRow="0" w:firstColumn="1" w:lastColumn="0" w:oddVBand="0" w:evenVBand="0" w:oddHBand="0" w:evenHBand="0" w:firstRowFirstColumn="0" w:firstRowLastColumn="0" w:lastRowFirstColumn="0" w:lastRowLastColumn="0"/>
            <w:tcW w:w="4223" w:type="pct"/>
          </w:tcPr>
          <w:p w14:paraId="3F16C7D8" w14:textId="77777777" w:rsidR="009004EB" w:rsidRPr="00E36CE4" w:rsidRDefault="009004EB" w:rsidP="00096295">
            <w:pPr>
              <w:spacing w:before="120"/>
              <w:rPr>
                <w:rFonts w:cs="Arial"/>
                <w:b/>
              </w:rPr>
            </w:pPr>
            <w:r w:rsidRPr="00E36CE4">
              <w:rPr>
                <w:rFonts w:cs="Arial"/>
              </w:rPr>
              <w:t>Is the desired outcome likely to involve significant business change? Is it unprecedented?</w:t>
            </w:r>
          </w:p>
        </w:tc>
        <w:tc>
          <w:tcPr>
            <w:tcW w:w="388" w:type="pct"/>
          </w:tcPr>
          <w:p w14:paraId="67FD7A04" w14:textId="77777777" w:rsidR="009004EB" w:rsidRPr="00E36CE4" w:rsidRDefault="009004EB" w:rsidP="006E3EB7">
            <w:pPr>
              <w:cnfStyle w:val="000000000000" w:firstRow="0" w:lastRow="0" w:firstColumn="0" w:lastColumn="0" w:oddVBand="0" w:evenVBand="0" w:oddHBand="0" w:evenHBand="0" w:firstRowFirstColumn="0" w:firstRowLastColumn="0" w:lastRowFirstColumn="0" w:lastRowLastColumn="0"/>
              <w:rPr>
                <w:rFonts w:cs="Arial"/>
              </w:rPr>
            </w:pPr>
          </w:p>
        </w:tc>
        <w:tc>
          <w:tcPr>
            <w:tcW w:w="389" w:type="pct"/>
          </w:tcPr>
          <w:p w14:paraId="023EE66A" w14:textId="77777777" w:rsidR="009004EB" w:rsidRPr="00E36CE4" w:rsidRDefault="009004EB" w:rsidP="006E3EB7">
            <w:pPr>
              <w:cnfStyle w:val="000000000000" w:firstRow="0" w:lastRow="0" w:firstColumn="0" w:lastColumn="0" w:oddVBand="0" w:evenVBand="0" w:oddHBand="0" w:evenHBand="0" w:firstRowFirstColumn="0" w:firstRowLastColumn="0" w:lastRowFirstColumn="0" w:lastRowLastColumn="0"/>
              <w:rPr>
                <w:rFonts w:cs="Arial"/>
              </w:rPr>
            </w:pPr>
          </w:p>
        </w:tc>
      </w:tr>
      <w:tr w:rsidR="009004EB" w:rsidRPr="00333BAA" w14:paraId="6D563EE7" w14:textId="77777777" w:rsidTr="006E3EB7">
        <w:tblPrEx>
          <w:tblLook w:val="04A0" w:firstRow="1" w:lastRow="0" w:firstColumn="1" w:lastColumn="0" w:noHBand="0" w:noVBand="1"/>
        </w:tblPrEx>
        <w:trPr>
          <w:cantSplit/>
        </w:trPr>
        <w:tc>
          <w:tcPr>
            <w:cnfStyle w:val="001000000000" w:firstRow="0" w:lastRow="0" w:firstColumn="1" w:lastColumn="0" w:oddVBand="0" w:evenVBand="0" w:oddHBand="0" w:evenHBand="0" w:firstRowFirstColumn="0" w:firstRowLastColumn="0" w:lastRowFirstColumn="0" w:lastRowLastColumn="0"/>
            <w:tcW w:w="4223" w:type="pct"/>
          </w:tcPr>
          <w:p w14:paraId="004DA771" w14:textId="77777777" w:rsidR="009004EB" w:rsidRPr="00E36CE4" w:rsidRDefault="009004EB" w:rsidP="00096295">
            <w:pPr>
              <w:spacing w:before="120"/>
              <w:rPr>
                <w:rFonts w:cs="Arial"/>
                <w:b/>
              </w:rPr>
            </w:pPr>
            <w:r w:rsidRPr="00E36CE4">
              <w:rPr>
                <w:rFonts w:cs="Arial"/>
              </w:rPr>
              <w:t>Is there a need to manage the expectations of the supply market in relation to the significant procurement?</w:t>
            </w:r>
          </w:p>
        </w:tc>
        <w:tc>
          <w:tcPr>
            <w:tcW w:w="388" w:type="pct"/>
          </w:tcPr>
          <w:p w14:paraId="3E1D3EB1" w14:textId="77777777" w:rsidR="009004EB" w:rsidRPr="00E36CE4" w:rsidRDefault="009004EB" w:rsidP="006E3EB7">
            <w:pPr>
              <w:cnfStyle w:val="000000000000" w:firstRow="0" w:lastRow="0" w:firstColumn="0" w:lastColumn="0" w:oddVBand="0" w:evenVBand="0" w:oddHBand="0" w:evenHBand="0" w:firstRowFirstColumn="0" w:firstRowLastColumn="0" w:lastRowFirstColumn="0" w:lastRowLastColumn="0"/>
              <w:rPr>
                <w:rFonts w:cs="Arial"/>
              </w:rPr>
            </w:pPr>
          </w:p>
        </w:tc>
        <w:tc>
          <w:tcPr>
            <w:tcW w:w="389" w:type="pct"/>
          </w:tcPr>
          <w:p w14:paraId="02FADF54" w14:textId="77777777" w:rsidR="009004EB" w:rsidRPr="00E36CE4" w:rsidRDefault="009004EB" w:rsidP="006E3EB7">
            <w:pPr>
              <w:cnfStyle w:val="000000000000" w:firstRow="0" w:lastRow="0" w:firstColumn="0" w:lastColumn="0" w:oddVBand="0" w:evenVBand="0" w:oddHBand="0" w:evenHBand="0" w:firstRowFirstColumn="0" w:firstRowLastColumn="0" w:lastRowFirstColumn="0" w:lastRowLastColumn="0"/>
              <w:rPr>
                <w:rFonts w:cs="Arial"/>
              </w:rPr>
            </w:pPr>
          </w:p>
        </w:tc>
      </w:tr>
      <w:tr w:rsidR="009004EB" w:rsidRPr="00333BAA" w14:paraId="5A1C9904" w14:textId="77777777" w:rsidTr="006E3EB7">
        <w:tblPrEx>
          <w:tblLook w:val="04A0" w:firstRow="1" w:lastRow="0" w:firstColumn="1" w:lastColumn="0" w:noHBand="0" w:noVBand="1"/>
        </w:tblPrEx>
        <w:trPr>
          <w:cantSplit/>
        </w:trPr>
        <w:tc>
          <w:tcPr>
            <w:cnfStyle w:val="001000000000" w:firstRow="0" w:lastRow="0" w:firstColumn="1" w:lastColumn="0" w:oddVBand="0" w:evenVBand="0" w:oddHBand="0" w:evenHBand="0" w:firstRowFirstColumn="0" w:firstRowLastColumn="0" w:lastRowFirstColumn="0" w:lastRowLastColumn="0"/>
            <w:tcW w:w="4223" w:type="pct"/>
          </w:tcPr>
          <w:p w14:paraId="20B81643" w14:textId="77777777" w:rsidR="009004EB" w:rsidRPr="00E36CE4" w:rsidRDefault="009004EB" w:rsidP="00096295">
            <w:pPr>
              <w:spacing w:before="120"/>
              <w:rPr>
                <w:rFonts w:cs="Arial"/>
                <w:b/>
              </w:rPr>
            </w:pPr>
            <w:r w:rsidRPr="00E36CE4">
              <w:rPr>
                <w:rFonts w:cs="Arial"/>
              </w:rPr>
              <w:t>Is the requirement very unusual? Is the solution likely to be complex or innovative?</w:t>
            </w:r>
          </w:p>
        </w:tc>
        <w:tc>
          <w:tcPr>
            <w:tcW w:w="388" w:type="pct"/>
          </w:tcPr>
          <w:p w14:paraId="513AD9F0" w14:textId="77777777" w:rsidR="009004EB" w:rsidRPr="00E36CE4" w:rsidRDefault="009004EB" w:rsidP="006E3EB7">
            <w:pPr>
              <w:cnfStyle w:val="000000000000" w:firstRow="0" w:lastRow="0" w:firstColumn="0" w:lastColumn="0" w:oddVBand="0" w:evenVBand="0" w:oddHBand="0" w:evenHBand="0" w:firstRowFirstColumn="0" w:firstRowLastColumn="0" w:lastRowFirstColumn="0" w:lastRowLastColumn="0"/>
              <w:rPr>
                <w:rFonts w:cs="Arial"/>
              </w:rPr>
            </w:pPr>
          </w:p>
        </w:tc>
        <w:tc>
          <w:tcPr>
            <w:tcW w:w="389" w:type="pct"/>
          </w:tcPr>
          <w:p w14:paraId="59C79E9B" w14:textId="77777777" w:rsidR="009004EB" w:rsidRPr="00E36CE4" w:rsidRDefault="009004EB" w:rsidP="006E3EB7">
            <w:pPr>
              <w:cnfStyle w:val="000000000000" w:firstRow="0" w:lastRow="0" w:firstColumn="0" w:lastColumn="0" w:oddVBand="0" w:evenVBand="0" w:oddHBand="0" w:evenHBand="0" w:firstRowFirstColumn="0" w:firstRowLastColumn="0" w:lastRowFirstColumn="0" w:lastRowLastColumn="0"/>
              <w:rPr>
                <w:rFonts w:cs="Arial"/>
              </w:rPr>
            </w:pPr>
          </w:p>
        </w:tc>
      </w:tr>
    </w:tbl>
    <w:p w14:paraId="1C4C61E2" w14:textId="77777777" w:rsidR="009004EB" w:rsidRDefault="009004EB" w:rsidP="009F6218">
      <w:pPr>
        <w:spacing w:before="120"/>
        <w:rPr>
          <w:rFonts w:cs="Arial"/>
        </w:rPr>
      </w:pPr>
      <w:r w:rsidRPr="0027051A">
        <w:rPr>
          <w:rFonts w:cs="Arial"/>
        </w:rPr>
        <w:t>Table 17</w:t>
      </w:r>
      <w:r w:rsidRPr="00333BAA">
        <w:rPr>
          <w:rFonts w:cs="Arial"/>
        </w:rPr>
        <w:t xml:space="preserve"> includes sample market sounding questions to provide to suppliers.</w:t>
      </w:r>
    </w:p>
    <w:tbl>
      <w:tblPr>
        <w:tblStyle w:val="Table-Blue"/>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78"/>
      </w:tblGrid>
      <w:tr w:rsidR="009004EB" w:rsidRPr="00954DE8" w14:paraId="63D49FA3" w14:textId="77777777" w:rsidTr="006E3EB7">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0" w:type="pct"/>
            <w:shd w:val="clear" w:color="auto" w:fill="0070C0"/>
          </w:tcPr>
          <w:p w14:paraId="3953EDC0" w14:textId="77777777" w:rsidR="009004EB" w:rsidRPr="00E31B19" w:rsidRDefault="009004EB" w:rsidP="009F6218">
            <w:pPr>
              <w:spacing w:after="0"/>
              <w:rPr>
                <w:rFonts w:cs="Arial"/>
                <w:b/>
              </w:rPr>
            </w:pPr>
            <w:r w:rsidRPr="008F07CF">
              <w:rPr>
                <w:rFonts w:cs="Arial"/>
                <w:b/>
              </w:rPr>
              <w:t>Table 17: Sample market sounding questions for suppliers</w:t>
            </w:r>
            <w:r>
              <w:rPr>
                <w:rFonts w:cs="Arial"/>
                <w:b/>
              </w:rPr>
              <w:t xml:space="preserve"> </w:t>
            </w:r>
          </w:p>
        </w:tc>
      </w:tr>
      <w:tr w:rsidR="009004EB" w:rsidRPr="00954DE8" w14:paraId="480291C7" w14:textId="77777777" w:rsidTr="006E3EB7">
        <w:trPr>
          <w:cnfStyle w:val="010000000000" w:firstRow="0" w:lastRow="1"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0"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7E3238D7" w14:textId="7AA29979" w:rsidR="009004EB" w:rsidRPr="009F6218" w:rsidRDefault="009004EB" w:rsidP="003D1638">
            <w:pPr>
              <w:pStyle w:val="ListParagraph"/>
              <w:numPr>
                <w:ilvl w:val="0"/>
                <w:numId w:val="84"/>
              </w:numPr>
              <w:tabs>
                <w:tab w:val="clear" w:pos="2835"/>
              </w:tabs>
              <w:spacing w:before="120"/>
              <w:ind w:left="714" w:hanging="357"/>
              <w:contextualSpacing/>
              <w:rPr>
                <w:rFonts w:cs="Arial"/>
                <w:szCs w:val="24"/>
              </w:rPr>
            </w:pPr>
            <w:r w:rsidRPr="009F6218">
              <w:rPr>
                <w:rFonts w:cs="Arial"/>
                <w:szCs w:val="24"/>
              </w:rPr>
              <w:t>Are the objectives provided by the agency realistic and achievable?</w:t>
            </w:r>
          </w:p>
          <w:p w14:paraId="1E6B9D2D" w14:textId="06E6D6AA" w:rsidR="009004EB" w:rsidRPr="009F6218" w:rsidRDefault="009004EB" w:rsidP="003D1638">
            <w:pPr>
              <w:pStyle w:val="ListParagraph"/>
              <w:numPr>
                <w:ilvl w:val="0"/>
                <w:numId w:val="84"/>
              </w:numPr>
              <w:tabs>
                <w:tab w:val="clear" w:pos="2835"/>
              </w:tabs>
              <w:spacing w:before="120"/>
              <w:ind w:left="714" w:hanging="357"/>
              <w:contextualSpacing/>
              <w:rPr>
                <w:rFonts w:cs="Arial"/>
                <w:szCs w:val="24"/>
              </w:rPr>
            </w:pPr>
            <w:r w:rsidRPr="009F6218">
              <w:rPr>
                <w:rFonts w:cs="Arial"/>
                <w:szCs w:val="24"/>
              </w:rPr>
              <w:t>Is the procurement attractive? Could you see a long-term benefit to your company in the procurement?</w:t>
            </w:r>
          </w:p>
          <w:p w14:paraId="504F3573" w14:textId="487B4782" w:rsidR="009004EB" w:rsidRPr="009F6218" w:rsidRDefault="009004EB" w:rsidP="003D1638">
            <w:pPr>
              <w:pStyle w:val="ListParagraph"/>
              <w:numPr>
                <w:ilvl w:val="0"/>
                <w:numId w:val="84"/>
              </w:numPr>
              <w:tabs>
                <w:tab w:val="clear" w:pos="2835"/>
              </w:tabs>
              <w:spacing w:before="120"/>
              <w:ind w:left="714" w:hanging="357"/>
              <w:contextualSpacing/>
              <w:rPr>
                <w:rFonts w:cs="Arial"/>
                <w:szCs w:val="24"/>
              </w:rPr>
            </w:pPr>
            <w:r w:rsidRPr="009F6218">
              <w:rPr>
                <w:rFonts w:cs="Arial"/>
                <w:szCs w:val="24"/>
              </w:rPr>
              <w:t>What are the barriers that may prevent your company from participating in the procurement process?</w:t>
            </w:r>
          </w:p>
          <w:p w14:paraId="7DDB3014" w14:textId="6A997E7F" w:rsidR="009004EB" w:rsidRPr="009F6218" w:rsidRDefault="009004EB" w:rsidP="003D1638">
            <w:pPr>
              <w:pStyle w:val="ListParagraph"/>
              <w:numPr>
                <w:ilvl w:val="0"/>
                <w:numId w:val="84"/>
              </w:numPr>
              <w:tabs>
                <w:tab w:val="clear" w:pos="2835"/>
              </w:tabs>
              <w:spacing w:before="120"/>
              <w:ind w:left="714" w:hanging="357"/>
              <w:contextualSpacing/>
              <w:rPr>
                <w:rFonts w:cs="Arial"/>
                <w:szCs w:val="24"/>
              </w:rPr>
            </w:pPr>
            <w:r w:rsidRPr="009F6218">
              <w:rPr>
                <w:rFonts w:cs="Arial"/>
                <w:szCs w:val="24"/>
              </w:rPr>
              <w:t>How can the agency assist you to overcome those problems?</w:t>
            </w:r>
          </w:p>
          <w:p w14:paraId="420C4F08" w14:textId="13360911" w:rsidR="009004EB" w:rsidRPr="009F6218" w:rsidRDefault="009004EB" w:rsidP="003D1638">
            <w:pPr>
              <w:pStyle w:val="ListParagraph"/>
              <w:numPr>
                <w:ilvl w:val="0"/>
                <w:numId w:val="84"/>
              </w:numPr>
              <w:tabs>
                <w:tab w:val="clear" w:pos="2835"/>
              </w:tabs>
              <w:spacing w:before="120"/>
              <w:ind w:left="714" w:hanging="357"/>
              <w:contextualSpacing/>
              <w:rPr>
                <w:rFonts w:cs="Arial"/>
                <w:szCs w:val="24"/>
              </w:rPr>
            </w:pPr>
            <w:r w:rsidRPr="009F6218">
              <w:rPr>
                <w:rFonts w:cs="Arial"/>
                <w:szCs w:val="24"/>
              </w:rPr>
              <w:t>Given your understanding of the procurement, are there any other or better approaches you would recommend?</w:t>
            </w:r>
          </w:p>
          <w:p w14:paraId="651A95D0" w14:textId="5A2D7130" w:rsidR="009004EB" w:rsidRPr="009F6218" w:rsidRDefault="009004EB" w:rsidP="003D1638">
            <w:pPr>
              <w:pStyle w:val="ListParagraph"/>
              <w:numPr>
                <w:ilvl w:val="0"/>
                <w:numId w:val="84"/>
              </w:numPr>
              <w:tabs>
                <w:tab w:val="clear" w:pos="2835"/>
              </w:tabs>
              <w:spacing w:before="120"/>
              <w:ind w:left="714" w:hanging="357"/>
              <w:contextualSpacing/>
              <w:rPr>
                <w:rFonts w:cs="Arial"/>
                <w:szCs w:val="24"/>
              </w:rPr>
            </w:pPr>
            <w:r w:rsidRPr="009F6218">
              <w:rPr>
                <w:rFonts w:cs="Arial"/>
                <w:szCs w:val="24"/>
              </w:rPr>
              <w:t>Would you consider competing for the procurement? If not, why not?</w:t>
            </w:r>
          </w:p>
          <w:p w14:paraId="2FE04D48" w14:textId="2CE8FDE2" w:rsidR="009004EB" w:rsidRPr="009F6218" w:rsidRDefault="009004EB" w:rsidP="003D1638">
            <w:pPr>
              <w:pStyle w:val="ListParagraph"/>
              <w:numPr>
                <w:ilvl w:val="0"/>
                <w:numId w:val="84"/>
              </w:numPr>
              <w:tabs>
                <w:tab w:val="clear" w:pos="2835"/>
              </w:tabs>
              <w:spacing w:before="120"/>
              <w:ind w:left="714" w:hanging="357"/>
              <w:contextualSpacing/>
              <w:rPr>
                <w:rFonts w:cs="Arial"/>
                <w:szCs w:val="24"/>
              </w:rPr>
            </w:pPr>
            <w:r w:rsidRPr="009F6218">
              <w:rPr>
                <w:rFonts w:cs="Arial"/>
                <w:szCs w:val="24"/>
              </w:rPr>
              <w:t>How can we change our approach to make the procurement more attractive?</w:t>
            </w:r>
          </w:p>
          <w:p w14:paraId="14F9D674" w14:textId="354DC799" w:rsidR="009004EB" w:rsidRPr="009F6218" w:rsidRDefault="009004EB" w:rsidP="003D1638">
            <w:pPr>
              <w:pStyle w:val="ListParagraph"/>
              <w:numPr>
                <w:ilvl w:val="0"/>
                <w:numId w:val="84"/>
              </w:numPr>
              <w:tabs>
                <w:tab w:val="clear" w:pos="2835"/>
              </w:tabs>
              <w:spacing w:before="120"/>
              <w:ind w:left="714" w:hanging="357"/>
              <w:contextualSpacing/>
              <w:rPr>
                <w:rFonts w:cs="Arial"/>
                <w:szCs w:val="24"/>
              </w:rPr>
            </w:pPr>
            <w:r w:rsidRPr="009F6218">
              <w:rPr>
                <w:rFonts w:cs="Arial"/>
                <w:szCs w:val="24"/>
              </w:rPr>
              <w:t>Would you consider providing additional investment for the procurement if required?</w:t>
            </w:r>
          </w:p>
          <w:p w14:paraId="0356CF0E" w14:textId="71E053A3" w:rsidR="009004EB" w:rsidRPr="009F6218" w:rsidRDefault="009004EB" w:rsidP="003D1638">
            <w:pPr>
              <w:pStyle w:val="ListParagraph"/>
              <w:numPr>
                <w:ilvl w:val="0"/>
                <w:numId w:val="84"/>
              </w:numPr>
              <w:tabs>
                <w:tab w:val="clear" w:pos="2835"/>
              </w:tabs>
              <w:spacing w:before="120"/>
              <w:ind w:left="714" w:hanging="357"/>
              <w:contextualSpacing/>
              <w:rPr>
                <w:rFonts w:cs="Arial"/>
                <w:szCs w:val="24"/>
              </w:rPr>
            </w:pPr>
            <w:r w:rsidRPr="009F6218">
              <w:rPr>
                <w:rFonts w:cs="Arial"/>
                <w:szCs w:val="24"/>
              </w:rPr>
              <w:t>Do you have suggestions regarding the size, scope and specification of requirements for the procurement?</w:t>
            </w:r>
          </w:p>
          <w:p w14:paraId="3451FA78" w14:textId="77777777" w:rsidR="009004EB" w:rsidRPr="00954DE8" w:rsidRDefault="009004EB" w:rsidP="003D1638">
            <w:pPr>
              <w:pStyle w:val="ListParagraph"/>
              <w:numPr>
                <w:ilvl w:val="0"/>
                <w:numId w:val="84"/>
              </w:numPr>
              <w:tabs>
                <w:tab w:val="clear" w:pos="2835"/>
              </w:tabs>
              <w:spacing w:before="120"/>
              <w:ind w:left="714" w:hanging="357"/>
              <w:contextualSpacing/>
              <w:rPr>
                <w:rFonts w:cs="Arial"/>
              </w:rPr>
            </w:pPr>
            <w:r w:rsidRPr="009F6218">
              <w:rPr>
                <w:rFonts w:cs="Arial"/>
                <w:szCs w:val="24"/>
              </w:rPr>
              <w:t>Do you have suggestions regarding the way the procurement is structured: for example, aggregated as a single procurement, or broken up into discrete stages?</w:t>
            </w:r>
          </w:p>
        </w:tc>
      </w:tr>
    </w:tbl>
    <w:p w14:paraId="259F6460" w14:textId="31B71965" w:rsidR="009004EB" w:rsidRPr="00954DE8" w:rsidRDefault="009004EB" w:rsidP="009F6218">
      <w:pPr>
        <w:spacing w:before="120"/>
        <w:rPr>
          <w:rFonts w:cs="Arial"/>
        </w:rPr>
      </w:pPr>
      <w:r w:rsidRPr="00954DE8">
        <w:rPr>
          <w:rFonts w:cs="Arial"/>
        </w:rPr>
        <w:t>Where possible, market sounding should involve a broad cross-section of the market. In some cases, industry representative bodies may provide a useful vehicle. In all cases, those persons facilitating the market sounding exercise should be appropriately skilled and experienced.</w:t>
      </w:r>
    </w:p>
    <w:p w14:paraId="6EDA6B9F" w14:textId="77777777" w:rsidR="009004EB" w:rsidRPr="00954DE8" w:rsidRDefault="009004EB" w:rsidP="009F6218">
      <w:pPr>
        <w:spacing w:before="120"/>
        <w:rPr>
          <w:rFonts w:cs="Arial"/>
        </w:rPr>
      </w:pPr>
      <w:r w:rsidRPr="00954DE8">
        <w:rPr>
          <w:rFonts w:cs="Arial"/>
        </w:rPr>
        <w:t>When conducting market sounding, procurement teams should:</w:t>
      </w:r>
    </w:p>
    <w:p w14:paraId="4C5FAE2B" w14:textId="77777777" w:rsidR="009004EB" w:rsidRPr="00954DE8" w:rsidRDefault="009004EB" w:rsidP="003D1638">
      <w:pPr>
        <w:pStyle w:val="ListParagraph"/>
        <w:numPr>
          <w:ilvl w:val="0"/>
          <w:numId w:val="52"/>
        </w:numPr>
        <w:tabs>
          <w:tab w:val="clear" w:pos="2835"/>
        </w:tabs>
        <w:spacing w:before="120"/>
        <w:ind w:left="714" w:hanging="357"/>
        <w:contextualSpacing/>
        <w:rPr>
          <w:rFonts w:cs="Arial"/>
        </w:rPr>
      </w:pPr>
      <w:r w:rsidRPr="00954DE8">
        <w:rPr>
          <w:rFonts w:cs="Arial"/>
        </w:rPr>
        <w:t>ensure wide consultation is conducted, by considering a broad range of interested and targeted parties</w:t>
      </w:r>
    </w:p>
    <w:p w14:paraId="0DA987C2" w14:textId="77777777" w:rsidR="009004EB" w:rsidRPr="00954DE8" w:rsidRDefault="009004EB" w:rsidP="003D1638">
      <w:pPr>
        <w:pStyle w:val="ListParagraph"/>
        <w:numPr>
          <w:ilvl w:val="0"/>
          <w:numId w:val="52"/>
        </w:numPr>
        <w:tabs>
          <w:tab w:val="clear" w:pos="2835"/>
        </w:tabs>
        <w:spacing w:before="120"/>
        <w:ind w:left="714" w:hanging="357"/>
        <w:contextualSpacing/>
        <w:rPr>
          <w:rFonts w:cs="Arial"/>
        </w:rPr>
      </w:pPr>
      <w:r w:rsidRPr="00954DE8">
        <w:rPr>
          <w:rFonts w:cs="Arial"/>
        </w:rPr>
        <w:t>provide sufficient information about the proposed significant procurement to enable respondents to gain an understanding of the procurement and/or provide meaningful feedback</w:t>
      </w:r>
    </w:p>
    <w:p w14:paraId="3BC9D2AD" w14:textId="77777777" w:rsidR="009004EB" w:rsidRPr="00954DE8" w:rsidRDefault="009004EB" w:rsidP="003D1638">
      <w:pPr>
        <w:pStyle w:val="ListParagraph"/>
        <w:numPr>
          <w:ilvl w:val="0"/>
          <w:numId w:val="52"/>
        </w:numPr>
        <w:tabs>
          <w:tab w:val="clear" w:pos="2835"/>
        </w:tabs>
        <w:spacing w:before="120"/>
        <w:ind w:left="714" w:hanging="357"/>
        <w:contextualSpacing/>
        <w:rPr>
          <w:rFonts w:cs="Arial"/>
        </w:rPr>
      </w:pPr>
      <w:r w:rsidRPr="00954DE8">
        <w:rPr>
          <w:rFonts w:cs="Arial"/>
        </w:rPr>
        <w:t>ensure participants recognise any discussions as informal, and not part of the formal procurement process</w:t>
      </w:r>
    </w:p>
    <w:p w14:paraId="48A40F56" w14:textId="77777777" w:rsidR="009004EB" w:rsidRPr="00954DE8" w:rsidRDefault="009004EB" w:rsidP="003D1638">
      <w:pPr>
        <w:pStyle w:val="ListParagraph"/>
        <w:numPr>
          <w:ilvl w:val="0"/>
          <w:numId w:val="52"/>
        </w:numPr>
        <w:tabs>
          <w:tab w:val="clear" w:pos="2835"/>
        </w:tabs>
        <w:spacing w:before="120"/>
        <w:ind w:left="714" w:hanging="357"/>
        <w:contextualSpacing/>
        <w:rPr>
          <w:rFonts w:cs="Arial"/>
        </w:rPr>
      </w:pPr>
      <w:r w:rsidRPr="00954DE8">
        <w:rPr>
          <w:rFonts w:cs="Arial"/>
        </w:rPr>
        <w:t>respect the confidentiality of intellectual property.</w:t>
      </w:r>
    </w:p>
    <w:p w14:paraId="58ED43F0" w14:textId="77777777" w:rsidR="009004EB" w:rsidRDefault="009004EB" w:rsidP="009F6218">
      <w:pPr>
        <w:spacing w:before="120"/>
        <w:rPr>
          <w:rFonts w:cs="Arial"/>
        </w:rPr>
      </w:pPr>
      <w:r w:rsidRPr="00954DE8">
        <w:rPr>
          <w:rFonts w:cs="Arial"/>
        </w:rPr>
        <w:t>Whatever process is adopted, agencies must be able to justify their decisions and it must be open, documented and auditable. Any pertinent information that is provided to individual suppliers during market sounding should be reflected in the final offer documentation and made available to all prospective tenderers.</w:t>
      </w:r>
    </w:p>
    <w:p w14:paraId="21542508" w14:textId="77777777" w:rsidR="009004EB" w:rsidRPr="00E36CE4" w:rsidRDefault="009004EB" w:rsidP="009F6218">
      <w:pPr>
        <w:spacing w:before="120"/>
        <w:rPr>
          <w:rFonts w:cs="Arial"/>
        </w:rPr>
      </w:pPr>
      <w:r w:rsidRPr="00E36CE4">
        <w:rPr>
          <w:rFonts w:cs="Arial"/>
        </w:rPr>
        <w:t xml:space="preserve">At all times, care should be taken to preserve a level, competitive playing field in accordance with the provisions of the </w:t>
      </w:r>
      <w:r w:rsidRPr="00B5220B">
        <w:rPr>
          <w:rFonts w:cs="Arial"/>
          <w:i/>
        </w:rPr>
        <w:t xml:space="preserve">Competition and Consumer Act 2010 </w:t>
      </w:r>
      <w:r w:rsidRPr="00500DB5">
        <w:rPr>
          <w:rFonts w:cs="Arial"/>
          <w:iCs/>
        </w:rPr>
        <w:t>(Cth)</w:t>
      </w:r>
      <w:r w:rsidRPr="00E36CE4">
        <w:rPr>
          <w:rFonts w:cs="Arial"/>
        </w:rPr>
        <w:t>.</w:t>
      </w:r>
    </w:p>
    <w:p w14:paraId="341D6B64" w14:textId="04CC8F96" w:rsidR="009004EB" w:rsidRPr="00E36CE4" w:rsidRDefault="009004EB" w:rsidP="009F6218">
      <w:pPr>
        <w:spacing w:before="120"/>
        <w:rPr>
          <w:rFonts w:cs="Arial"/>
        </w:rPr>
      </w:pPr>
      <w:r w:rsidRPr="00E36CE4">
        <w:rPr>
          <w:rFonts w:cs="Arial"/>
        </w:rPr>
        <w:t>Findings from supply market analysis and market sounding are evaluated and used to devise strategies to address any opportunities or risks identified.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19" w:type="dxa"/>
          <w:bottom w:w="28" w:type="dxa"/>
          <w:right w:w="119" w:type="dxa"/>
        </w:tblCellMar>
        <w:tblLook w:val="01E0" w:firstRow="1" w:lastRow="1" w:firstColumn="1" w:lastColumn="1" w:noHBand="0" w:noVBand="0"/>
      </w:tblPr>
      <w:tblGrid>
        <w:gridCol w:w="10478"/>
      </w:tblGrid>
      <w:tr w:rsidR="009004EB" w:rsidRPr="000B414E" w14:paraId="09EFF3A1" w14:textId="77777777" w:rsidTr="009F6218">
        <w:trPr>
          <w:trHeight w:val="307"/>
        </w:trPr>
        <w:tc>
          <w:tcPr>
            <w:tcW w:w="5000" w:type="pct"/>
            <w:shd w:val="clear" w:color="auto" w:fill="0070C0"/>
          </w:tcPr>
          <w:p w14:paraId="67AD99BE" w14:textId="77777777" w:rsidR="009004EB" w:rsidRPr="00E31B19" w:rsidRDefault="009004EB" w:rsidP="009F6218">
            <w:pPr>
              <w:spacing w:after="0"/>
              <w:rPr>
                <w:rFonts w:cs="Arial"/>
                <w:b/>
                <w:color w:val="FFFFFF" w:themeColor="background1"/>
              </w:rPr>
            </w:pPr>
            <w:r w:rsidRPr="00E31B19">
              <w:rPr>
                <w:rFonts w:cs="Arial"/>
                <w:b/>
                <w:color w:val="FFFFFF" w:themeColor="background1"/>
              </w:rPr>
              <w:t>Table 18: Key areas to research</w:t>
            </w:r>
            <w:r w:rsidRPr="00E31B19">
              <w:rPr>
                <w:rStyle w:val="FootnoteReference"/>
                <w:rFonts w:cs="Arial"/>
                <w:b/>
                <w:color w:val="FFFFFF" w:themeColor="background1"/>
              </w:rPr>
              <w:footnoteReference w:id="5"/>
            </w:r>
          </w:p>
        </w:tc>
      </w:tr>
      <w:tr w:rsidR="009004EB" w:rsidRPr="000B414E" w14:paraId="56F0BCC9" w14:textId="77777777" w:rsidTr="006E3EB7">
        <w:trPr>
          <w:trHeight w:val="545"/>
        </w:trPr>
        <w:tc>
          <w:tcPr>
            <w:tcW w:w="5000" w:type="pct"/>
          </w:tcPr>
          <w:p w14:paraId="3171B33B" w14:textId="069000FD" w:rsidR="009004EB" w:rsidRPr="009F6218" w:rsidRDefault="009004EB" w:rsidP="003D1638">
            <w:pPr>
              <w:pStyle w:val="ListParagraph"/>
              <w:numPr>
                <w:ilvl w:val="0"/>
                <w:numId w:val="52"/>
              </w:numPr>
              <w:tabs>
                <w:tab w:val="clear" w:pos="2835"/>
              </w:tabs>
              <w:spacing w:before="120"/>
              <w:ind w:left="714" w:hanging="357"/>
              <w:contextualSpacing/>
              <w:rPr>
                <w:rFonts w:cs="Arial"/>
              </w:rPr>
            </w:pPr>
            <w:r w:rsidRPr="009F6218">
              <w:rPr>
                <w:rFonts w:cs="Arial"/>
                <w:b/>
                <w:bCs/>
              </w:rPr>
              <w:t>Feasibility:</w:t>
            </w:r>
            <w:r w:rsidRPr="009F6218">
              <w:rPr>
                <w:rFonts w:cs="Arial"/>
              </w:rPr>
              <w:t xml:space="preserve"> whether what is sought is actually feasible, or has ever been done before.</w:t>
            </w:r>
          </w:p>
          <w:p w14:paraId="763E9A0E" w14:textId="58876141" w:rsidR="009004EB" w:rsidRPr="009F6218" w:rsidRDefault="009004EB" w:rsidP="003D1638">
            <w:pPr>
              <w:pStyle w:val="ListParagraph"/>
              <w:numPr>
                <w:ilvl w:val="0"/>
                <w:numId w:val="52"/>
              </w:numPr>
              <w:tabs>
                <w:tab w:val="clear" w:pos="2835"/>
              </w:tabs>
              <w:spacing w:before="120"/>
              <w:ind w:left="714" w:hanging="357"/>
              <w:contextualSpacing/>
              <w:rPr>
                <w:rFonts w:cs="Arial"/>
              </w:rPr>
            </w:pPr>
            <w:r w:rsidRPr="009F6218">
              <w:rPr>
                <w:rFonts w:cs="Arial"/>
                <w:b/>
                <w:bCs/>
              </w:rPr>
              <w:t>Capability:</w:t>
            </w:r>
            <w:r w:rsidRPr="009F6218">
              <w:rPr>
                <w:rFonts w:cs="Arial"/>
              </w:rPr>
              <w:t xml:space="preserve"> the ability of the market (whether through a single supplier or a consortium) to achieve what is required.</w:t>
            </w:r>
          </w:p>
          <w:p w14:paraId="1E2F1528" w14:textId="6E6B8458" w:rsidR="009004EB" w:rsidRPr="009F6218" w:rsidRDefault="009004EB" w:rsidP="003D1638">
            <w:pPr>
              <w:pStyle w:val="ListParagraph"/>
              <w:numPr>
                <w:ilvl w:val="0"/>
                <w:numId w:val="52"/>
              </w:numPr>
              <w:tabs>
                <w:tab w:val="clear" w:pos="2835"/>
              </w:tabs>
              <w:spacing w:before="120"/>
              <w:ind w:left="714" w:hanging="357"/>
              <w:contextualSpacing/>
              <w:rPr>
                <w:rFonts w:cs="Arial"/>
              </w:rPr>
            </w:pPr>
            <w:r w:rsidRPr="009F6218">
              <w:rPr>
                <w:rFonts w:cs="Arial"/>
                <w:b/>
                <w:bCs/>
              </w:rPr>
              <w:t>Maturity:</w:t>
            </w:r>
            <w:r w:rsidRPr="009F6218">
              <w:rPr>
                <w:rFonts w:cs="Arial"/>
              </w:rPr>
              <w:t xml:space="preserve"> whether there is an established market for the requirement.</w:t>
            </w:r>
          </w:p>
          <w:p w14:paraId="57A26690" w14:textId="6D57AE83" w:rsidR="009004EB" w:rsidRPr="009F6218" w:rsidRDefault="009004EB" w:rsidP="003D1638">
            <w:pPr>
              <w:pStyle w:val="ListParagraph"/>
              <w:numPr>
                <w:ilvl w:val="0"/>
                <w:numId w:val="52"/>
              </w:numPr>
              <w:tabs>
                <w:tab w:val="clear" w:pos="2835"/>
              </w:tabs>
              <w:spacing w:before="120"/>
              <w:ind w:left="714" w:hanging="357"/>
              <w:contextualSpacing/>
              <w:rPr>
                <w:rFonts w:cs="Arial"/>
              </w:rPr>
            </w:pPr>
            <w:r w:rsidRPr="009F6218">
              <w:rPr>
                <w:rFonts w:cs="Arial"/>
                <w:b/>
                <w:bCs/>
              </w:rPr>
              <w:t>Capacity:</w:t>
            </w:r>
            <w:r w:rsidRPr="009F6218">
              <w:rPr>
                <w:rFonts w:cs="Arial"/>
              </w:rPr>
              <w:t xml:space="preserve"> whether the market can achieve what is required quickly enough, or on a large enough scale.</w:t>
            </w:r>
          </w:p>
          <w:p w14:paraId="607698D0" w14:textId="4528E148" w:rsidR="009004EB" w:rsidRPr="009F6218" w:rsidRDefault="009004EB" w:rsidP="003D1638">
            <w:pPr>
              <w:pStyle w:val="ListParagraph"/>
              <w:numPr>
                <w:ilvl w:val="0"/>
                <w:numId w:val="52"/>
              </w:numPr>
              <w:tabs>
                <w:tab w:val="clear" w:pos="2835"/>
              </w:tabs>
              <w:spacing w:before="120"/>
              <w:ind w:left="714" w:hanging="357"/>
              <w:contextualSpacing/>
              <w:rPr>
                <w:rFonts w:cs="Arial"/>
              </w:rPr>
            </w:pPr>
            <w:r w:rsidRPr="009F6218">
              <w:rPr>
                <w:rFonts w:cs="Arial"/>
                <w:b/>
                <w:bCs/>
              </w:rPr>
              <w:t>Competition:</w:t>
            </w:r>
            <w:r w:rsidRPr="009F6218">
              <w:rPr>
                <w:rFonts w:cs="Arial"/>
              </w:rPr>
              <w:t xml:space="preserve"> whether there are enough firms to ensure that a procurement process in this area will be sufficiently competitive.</w:t>
            </w:r>
          </w:p>
          <w:p w14:paraId="38D0EBB3" w14:textId="29C5F4BA" w:rsidR="009004EB" w:rsidRPr="009F6218" w:rsidRDefault="009004EB" w:rsidP="003D1638">
            <w:pPr>
              <w:pStyle w:val="ListParagraph"/>
              <w:numPr>
                <w:ilvl w:val="0"/>
                <w:numId w:val="52"/>
              </w:numPr>
              <w:tabs>
                <w:tab w:val="clear" w:pos="2835"/>
              </w:tabs>
              <w:spacing w:before="120"/>
              <w:ind w:left="714" w:hanging="357"/>
              <w:contextualSpacing/>
              <w:rPr>
                <w:rFonts w:cs="Arial"/>
              </w:rPr>
            </w:pPr>
            <w:r w:rsidRPr="009F6218">
              <w:rPr>
                <w:rFonts w:cs="Arial"/>
                <w:b/>
                <w:bCs/>
              </w:rPr>
              <w:t>Working together:</w:t>
            </w:r>
            <w:r w:rsidRPr="009F6218">
              <w:rPr>
                <w:rFonts w:cs="Arial"/>
              </w:rPr>
              <w:t xml:space="preserve"> whether firms have worked together previously and how they interacted.</w:t>
            </w:r>
          </w:p>
          <w:p w14:paraId="092E8644" w14:textId="458EB611" w:rsidR="009004EB" w:rsidRPr="009F6218" w:rsidRDefault="009004EB" w:rsidP="003D1638">
            <w:pPr>
              <w:pStyle w:val="ListParagraph"/>
              <w:numPr>
                <w:ilvl w:val="0"/>
                <w:numId w:val="52"/>
              </w:numPr>
              <w:tabs>
                <w:tab w:val="clear" w:pos="2835"/>
              </w:tabs>
              <w:spacing w:before="120"/>
              <w:ind w:left="714" w:hanging="357"/>
              <w:contextualSpacing/>
              <w:rPr>
                <w:rFonts w:cs="Arial"/>
              </w:rPr>
            </w:pPr>
            <w:r w:rsidRPr="009F6218">
              <w:rPr>
                <w:rFonts w:cs="Arial"/>
                <w:b/>
                <w:bCs/>
              </w:rPr>
              <w:t>Supply chain and subcontracting:</w:t>
            </w:r>
            <w:r w:rsidRPr="009F6218">
              <w:rPr>
                <w:rFonts w:cs="Arial"/>
              </w:rPr>
              <w:t xml:space="preserve"> the nature of supply chains and their organisation in this market.</w:t>
            </w:r>
          </w:p>
          <w:p w14:paraId="610ADC5F" w14:textId="10DA508D" w:rsidR="009004EB" w:rsidRPr="009F6218" w:rsidRDefault="009004EB" w:rsidP="003D1638">
            <w:pPr>
              <w:pStyle w:val="ListParagraph"/>
              <w:numPr>
                <w:ilvl w:val="0"/>
                <w:numId w:val="52"/>
              </w:numPr>
              <w:tabs>
                <w:tab w:val="clear" w:pos="2835"/>
              </w:tabs>
              <w:spacing w:before="120"/>
              <w:ind w:left="714" w:hanging="357"/>
              <w:contextualSpacing/>
              <w:rPr>
                <w:rFonts w:cs="Arial"/>
              </w:rPr>
            </w:pPr>
            <w:r w:rsidRPr="009F6218">
              <w:rPr>
                <w:rFonts w:cs="Arial"/>
                <w:b/>
                <w:bCs/>
              </w:rPr>
              <w:t>Traditions, attitudes and practices:</w:t>
            </w:r>
            <w:r w:rsidRPr="009F6218">
              <w:rPr>
                <w:rFonts w:cs="Arial"/>
              </w:rPr>
              <w:t xml:space="preserve"> the culture, management structures and styles prevalent in the market.</w:t>
            </w:r>
          </w:p>
          <w:p w14:paraId="78B51B99" w14:textId="77777777" w:rsidR="009004EB" w:rsidRPr="00E36CE4" w:rsidRDefault="009004EB" w:rsidP="003D1638">
            <w:pPr>
              <w:pStyle w:val="ListParagraph"/>
              <w:numPr>
                <w:ilvl w:val="0"/>
                <w:numId w:val="52"/>
              </w:numPr>
              <w:tabs>
                <w:tab w:val="clear" w:pos="2835"/>
              </w:tabs>
              <w:spacing w:before="120"/>
              <w:ind w:left="714" w:hanging="357"/>
              <w:contextualSpacing/>
              <w:rPr>
                <w:rFonts w:cs="Arial"/>
                <w:szCs w:val="20"/>
              </w:rPr>
            </w:pPr>
            <w:r w:rsidRPr="009F6218">
              <w:rPr>
                <w:rFonts w:cs="Arial"/>
                <w:b/>
                <w:bCs/>
              </w:rPr>
              <w:t>Attitudes to customers:</w:t>
            </w:r>
            <w:r w:rsidRPr="009F6218">
              <w:rPr>
                <w:rFonts w:cs="Arial"/>
              </w:rPr>
              <w:t xml:space="preserve"> the likely attitudes to sharing information and whether there is evidence of suppliers adopting or promoting partnering approaches.</w:t>
            </w:r>
          </w:p>
        </w:tc>
      </w:tr>
    </w:tbl>
    <w:p w14:paraId="23FDE5FA" w14:textId="77777777" w:rsidR="00EB741A" w:rsidRDefault="00EB741A" w:rsidP="009F6218">
      <w:pPr>
        <w:pStyle w:val="Heading1"/>
      </w:pPr>
      <w:bookmarkStart w:id="165" w:name="_Toc387677112"/>
      <w:bookmarkStart w:id="166" w:name="_Toc499109443"/>
      <w:bookmarkStart w:id="167" w:name="_Toc509481372"/>
      <w:bookmarkStart w:id="168" w:name="_Toc202967877"/>
    </w:p>
    <w:p w14:paraId="6C873CC4" w14:textId="5C8CE36E" w:rsidR="009004EB" w:rsidRPr="001E7375" w:rsidRDefault="009004EB" w:rsidP="009F6218">
      <w:pPr>
        <w:pStyle w:val="Heading1"/>
      </w:pPr>
      <w:bookmarkStart w:id="169" w:name="_Toc232498134"/>
      <w:r w:rsidRPr="001E7375">
        <w:t>Developing suppliers and markets</w:t>
      </w:r>
      <w:bookmarkEnd w:id="165"/>
      <w:bookmarkEnd w:id="166"/>
      <w:bookmarkEnd w:id="167"/>
      <w:bookmarkEnd w:id="168"/>
      <w:bookmarkEnd w:id="169"/>
    </w:p>
    <w:p w14:paraId="1B330B90" w14:textId="77777777" w:rsidR="009004EB" w:rsidRPr="001E7375" w:rsidRDefault="009004EB" w:rsidP="009F6218">
      <w:pPr>
        <w:pStyle w:val="Heading2"/>
      </w:pPr>
      <w:bookmarkStart w:id="170" w:name="_Toc387677113"/>
      <w:bookmarkStart w:id="171" w:name="_Toc499109444"/>
      <w:bookmarkStart w:id="172" w:name="_Toc509481373"/>
      <w:bookmarkStart w:id="173" w:name="_Toc202967878"/>
      <w:bookmarkStart w:id="174" w:name="_Toc232498135"/>
      <w:r w:rsidRPr="001E7375">
        <w:t>Recommended practice</w:t>
      </w:r>
      <w:bookmarkEnd w:id="170"/>
      <w:bookmarkEnd w:id="171"/>
      <w:bookmarkEnd w:id="172"/>
      <w:bookmarkEnd w:id="173"/>
      <w:bookmarkEnd w:id="174"/>
    </w:p>
    <w:p w14:paraId="104F5D92" w14:textId="77777777" w:rsidR="009004EB" w:rsidRPr="00B0576A" w:rsidRDefault="009004EB" w:rsidP="009F6218">
      <w:pPr>
        <w:spacing w:before="120"/>
        <w:rPr>
          <w:rFonts w:cs="Arial"/>
        </w:rPr>
      </w:pPr>
      <w:r w:rsidRPr="001E7375">
        <w:rPr>
          <w:rFonts w:cs="Arial"/>
        </w:rPr>
        <w:t xml:space="preserve">There are several situations in which an agency may find that there is not, or is not likely to be, a </w:t>
      </w:r>
      <w:r w:rsidRPr="00B0576A">
        <w:rPr>
          <w:rFonts w:cs="Arial"/>
        </w:rPr>
        <w:t>competitive supply market for its requirements. This may be because:</w:t>
      </w:r>
    </w:p>
    <w:p w14:paraId="4FC55DBD" w14:textId="05C63F8A" w:rsidR="009004EB" w:rsidRPr="009F6218" w:rsidRDefault="009004EB" w:rsidP="003D1638">
      <w:pPr>
        <w:pStyle w:val="ListParagraph"/>
        <w:numPr>
          <w:ilvl w:val="0"/>
          <w:numId w:val="52"/>
        </w:numPr>
        <w:tabs>
          <w:tab w:val="clear" w:pos="2835"/>
        </w:tabs>
        <w:spacing w:before="120"/>
        <w:ind w:left="714" w:hanging="357"/>
        <w:contextualSpacing/>
        <w:rPr>
          <w:rFonts w:cs="Arial"/>
        </w:rPr>
      </w:pPr>
      <w:r w:rsidRPr="009F6218">
        <w:rPr>
          <w:rFonts w:cs="Arial"/>
        </w:rPr>
        <w:t>suppliers perceive the agency as an ‘unattractive’ customer—for example due to over-complicated and burdensome tendering procedures</w:t>
      </w:r>
    </w:p>
    <w:p w14:paraId="61AA023C" w14:textId="21804908" w:rsidR="009004EB" w:rsidRPr="009F6218" w:rsidRDefault="009004EB" w:rsidP="003D1638">
      <w:pPr>
        <w:pStyle w:val="ListParagraph"/>
        <w:numPr>
          <w:ilvl w:val="0"/>
          <w:numId w:val="52"/>
        </w:numPr>
        <w:tabs>
          <w:tab w:val="clear" w:pos="2835"/>
        </w:tabs>
        <w:spacing w:before="120"/>
        <w:ind w:left="714" w:hanging="357"/>
        <w:contextualSpacing/>
        <w:rPr>
          <w:rFonts w:cs="Arial"/>
        </w:rPr>
      </w:pPr>
      <w:r w:rsidRPr="009F6218">
        <w:rPr>
          <w:rFonts w:cs="Arial"/>
        </w:rPr>
        <w:t>the inherent market structure is uncompetitive—for example a monopoly situation</w:t>
      </w:r>
    </w:p>
    <w:p w14:paraId="5224AB30" w14:textId="517E7EB6" w:rsidR="009004EB" w:rsidRPr="009F6218" w:rsidRDefault="009004EB" w:rsidP="003D1638">
      <w:pPr>
        <w:pStyle w:val="ListParagraph"/>
        <w:numPr>
          <w:ilvl w:val="0"/>
          <w:numId w:val="52"/>
        </w:numPr>
        <w:tabs>
          <w:tab w:val="clear" w:pos="2835"/>
        </w:tabs>
        <w:spacing w:before="120"/>
        <w:ind w:left="714" w:hanging="357"/>
        <w:contextualSpacing/>
        <w:rPr>
          <w:rFonts w:cs="Arial"/>
        </w:rPr>
      </w:pPr>
      <w:r w:rsidRPr="009F6218">
        <w:rPr>
          <w:rFonts w:cs="Arial"/>
        </w:rPr>
        <w:t>a situation of market failure exists—for example, there may not be a market or the market may be insufficiently developed to meet the requirement</w:t>
      </w:r>
    </w:p>
    <w:p w14:paraId="63C81FC9" w14:textId="77777777" w:rsidR="009004EB" w:rsidRPr="009F6218" w:rsidRDefault="009004EB" w:rsidP="003D1638">
      <w:pPr>
        <w:pStyle w:val="ListParagraph"/>
        <w:numPr>
          <w:ilvl w:val="0"/>
          <w:numId w:val="52"/>
        </w:numPr>
        <w:tabs>
          <w:tab w:val="clear" w:pos="2835"/>
        </w:tabs>
        <w:spacing w:before="120"/>
        <w:ind w:left="714" w:hanging="357"/>
        <w:contextualSpacing/>
        <w:rPr>
          <w:rFonts w:cs="Arial"/>
        </w:rPr>
      </w:pPr>
      <w:r w:rsidRPr="009F6218">
        <w:rPr>
          <w:rFonts w:cs="Arial"/>
        </w:rPr>
        <w:t>there are issues relating to the requirement itself and the specifications—such as the size, scope, complexity of the requirement.</w:t>
      </w:r>
    </w:p>
    <w:p w14:paraId="0F784993" w14:textId="77777777" w:rsidR="009004EB" w:rsidRPr="00B0576A" w:rsidRDefault="009004EB" w:rsidP="009F6218">
      <w:pPr>
        <w:spacing w:before="120"/>
        <w:rPr>
          <w:rFonts w:cs="Arial"/>
        </w:rPr>
      </w:pPr>
      <w:r w:rsidRPr="00B0576A">
        <w:rPr>
          <w:rFonts w:cs="Arial"/>
        </w:rPr>
        <w:t>In these situations, if the risk and expenditure are significant the agency may need to undertake activities to develop the supplier base. A number of techniques exist to develop suppliers and markets, including</w:t>
      </w:r>
      <w:r w:rsidRPr="00B0576A">
        <w:rPr>
          <w:rStyle w:val="FootnoteReference"/>
          <w:rFonts w:cs="Arial"/>
        </w:rPr>
        <w:footnoteReference w:id="6"/>
      </w:r>
      <w:r w:rsidRPr="00B0576A">
        <w:rPr>
          <w:rFonts w:cs="Arial"/>
        </w:rPr>
        <w:t>:</w:t>
      </w:r>
    </w:p>
    <w:p w14:paraId="14AB40EE" w14:textId="7CCFFEE7" w:rsidR="009004EB" w:rsidRPr="00B0576A" w:rsidRDefault="009004EB" w:rsidP="003D1638">
      <w:pPr>
        <w:pStyle w:val="ListParagraph"/>
        <w:numPr>
          <w:ilvl w:val="0"/>
          <w:numId w:val="52"/>
        </w:numPr>
        <w:tabs>
          <w:tab w:val="clear" w:pos="2835"/>
        </w:tabs>
        <w:spacing w:before="120"/>
        <w:ind w:left="714" w:hanging="357"/>
        <w:contextualSpacing/>
        <w:rPr>
          <w:rFonts w:cs="Arial"/>
        </w:rPr>
      </w:pPr>
      <w:r w:rsidRPr="009F6218">
        <w:rPr>
          <w:rFonts w:cs="Arial"/>
          <w:b/>
          <w:bCs/>
        </w:rPr>
        <w:t>procurement marketing:</w:t>
      </w:r>
      <w:r w:rsidRPr="00B0576A">
        <w:rPr>
          <w:rFonts w:cs="Arial"/>
        </w:rPr>
        <w:t xml:space="preserve"> </w:t>
      </w:r>
      <w:r>
        <w:rPr>
          <w:rFonts w:cs="Arial"/>
        </w:rPr>
        <w:t>a</w:t>
      </w:r>
      <w:r w:rsidRPr="00B0576A">
        <w:rPr>
          <w:rFonts w:cs="Arial"/>
        </w:rPr>
        <w:t xml:space="preserve"> common technique for improving the profile/leverage of the agency in the supply market</w:t>
      </w:r>
    </w:p>
    <w:p w14:paraId="08E6AA9A" w14:textId="5272EE9C" w:rsidR="009004EB" w:rsidRPr="00B0576A" w:rsidRDefault="009004EB" w:rsidP="003D1638">
      <w:pPr>
        <w:pStyle w:val="ListParagraph"/>
        <w:numPr>
          <w:ilvl w:val="0"/>
          <w:numId w:val="52"/>
        </w:numPr>
        <w:tabs>
          <w:tab w:val="clear" w:pos="2835"/>
        </w:tabs>
        <w:spacing w:before="120"/>
        <w:ind w:left="714" w:hanging="357"/>
        <w:contextualSpacing/>
        <w:rPr>
          <w:rFonts w:cs="Arial"/>
        </w:rPr>
      </w:pPr>
      <w:r w:rsidRPr="009F6218">
        <w:rPr>
          <w:rFonts w:cs="Arial"/>
          <w:b/>
          <w:bCs/>
        </w:rPr>
        <w:t>reverse marketing:</w:t>
      </w:r>
      <w:r w:rsidRPr="00B0576A">
        <w:rPr>
          <w:rFonts w:cs="Arial"/>
        </w:rPr>
        <w:t xml:space="preserve"> </w:t>
      </w:r>
      <w:r>
        <w:rPr>
          <w:rFonts w:cs="Arial"/>
        </w:rPr>
        <w:t>c</w:t>
      </w:r>
      <w:r w:rsidRPr="00B0576A">
        <w:rPr>
          <w:rFonts w:cs="Arial"/>
        </w:rPr>
        <w:t>reating a supply capability where one does not exist or the market is distorted</w:t>
      </w:r>
    </w:p>
    <w:p w14:paraId="142B9C02" w14:textId="1E38B8E8" w:rsidR="009004EB" w:rsidRPr="00B0576A" w:rsidRDefault="009004EB" w:rsidP="003D1638">
      <w:pPr>
        <w:pStyle w:val="ListParagraph"/>
        <w:numPr>
          <w:ilvl w:val="0"/>
          <w:numId w:val="52"/>
        </w:numPr>
        <w:tabs>
          <w:tab w:val="clear" w:pos="2835"/>
        </w:tabs>
        <w:spacing w:before="120"/>
        <w:ind w:left="714" w:hanging="357"/>
        <w:contextualSpacing/>
        <w:rPr>
          <w:rFonts w:cs="Arial"/>
        </w:rPr>
      </w:pPr>
      <w:r w:rsidRPr="009F6218">
        <w:rPr>
          <w:rFonts w:cs="Arial"/>
          <w:b/>
          <w:bCs/>
        </w:rPr>
        <w:t>supplier development programs:</w:t>
      </w:r>
      <w:r w:rsidRPr="00B0576A">
        <w:rPr>
          <w:rFonts w:cs="Arial"/>
        </w:rPr>
        <w:t xml:space="preserve"> </w:t>
      </w:r>
      <w:r>
        <w:rPr>
          <w:rFonts w:cs="Arial"/>
        </w:rPr>
        <w:t>a</w:t>
      </w:r>
      <w:r w:rsidRPr="00B0576A">
        <w:rPr>
          <w:rFonts w:cs="Arial"/>
        </w:rPr>
        <w:t xml:space="preserve"> technique used to help suppliers upgrade their performance</w:t>
      </w:r>
    </w:p>
    <w:p w14:paraId="680CA5D5" w14:textId="77777777" w:rsidR="009004EB" w:rsidRPr="00B0576A" w:rsidRDefault="009004EB" w:rsidP="003D1638">
      <w:pPr>
        <w:pStyle w:val="ListParagraph"/>
        <w:numPr>
          <w:ilvl w:val="0"/>
          <w:numId w:val="52"/>
        </w:numPr>
        <w:tabs>
          <w:tab w:val="clear" w:pos="2835"/>
        </w:tabs>
        <w:spacing w:before="120"/>
        <w:ind w:left="714" w:hanging="357"/>
        <w:contextualSpacing/>
        <w:rPr>
          <w:rFonts w:cs="Arial"/>
        </w:rPr>
      </w:pPr>
      <w:r w:rsidRPr="009F6218">
        <w:rPr>
          <w:rFonts w:cs="Arial"/>
          <w:b/>
          <w:bCs/>
        </w:rPr>
        <w:t>partnering:</w:t>
      </w:r>
      <w:r w:rsidRPr="00B0576A">
        <w:rPr>
          <w:rFonts w:cs="Arial"/>
        </w:rPr>
        <w:t xml:space="preserve"> </w:t>
      </w:r>
      <w:r>
        <w:rPr>
          <w:rFonts w:cs="Arial"/>
        </w:rPr>
        <w:t>w</w:t>
      </w:r>
      <w:r w:rsidRPr="00B0576A">
        <w:rPr>
          <w:rFonts w:cs="Arial"/>
        </w:rPr>
        <w:t>orking with suppliers closely over the long-term to achieve joint objectives.</w:t>
      </w:r>
    </w:p>
    <w:p w14:paraId="4842C38E" w14:textId="77777777" w:rsidR="009004EB" w:rsidRPr="001E7375" w:rsidRDefault="009004EB" w:rsidP="009F6218">
      <w:pPr>
        <w:spacing w:before="120"/>
        <w:rPr>
          <w:rFonts w:cs="Arial"/>
        </w:rPr>
      </w:pPr>
      <w:r w:rsidRPr="00B0576A">
        <w:rPr>
          <w:rFonts w:cs="Arial"/>
        </w:rPr>
        <w:t>Procurement marketing tactics focus on improving suppliers’ perceptions of the desirability of the agency</w:t>
      </w:r>
      <w:r w:rsidRPr="001E7375">
        <w:rPr>
          <w:rFonts w:cs="Arial"/>
        </w:rPr>
        <w:t xml:space="preserve"> as a ‘favoured customer’. By selling the full range of benefits of supplying to the agency, procurement marketing can establish the buyer organisation as a preferred customer in key supply markets. Tactics may include offering awards for top performing suppliers, or contributing to/assisting with the development of a supplier. This may also be an opportunity to address negative supplier perceptions of the agency as customer. Note that while procurement marketing is a technique commonly used by procurement officers to improve the status of their agency with suppliers, this does not change the actual capability or capacity of the market.</w:t>
      </w:r>
    </w:p>
    <w:p w14:paraId="4454FCFF" w14:textId="77777777" w:rsidR="009004EB" w:rsidRPr="001E7375" w:rsidRDefault="009004EB" w:rsidP="009F6218">
      <w:pPr>
        <w:spacing w:before="120"/>
        <w:rPr>
          <w:rFonts w:cs="Arial"/>
        </w:rPr>
      </w:pPr>
      <w:r w:rsidRPr="001E7375">
        <w:rPr>
          <w:rFonts w:cs="Arial"/>
        </w:rPr>
        <w:t>Conversely, reverse marketing, supplier development programs and partnering techniques change the capability or capacity of the market to meet the agency’s demand. These techniques require high level procurement skills and detailed planning. They generally involve joint problem-solving, complex negotiations, and ongoing intensive relationship management. These initiatives are usually complex projects, requiring the close involvement of key stakeholders, including end users and technical experts from within the organisation.</w:t>
      </w:r>
    </w:p>
    <w:p w14:paraId="0B7A9762" w14:textId="77777777" w:rsidR="009004EB" w:rsidRPr="001E7375" w:rsidRDefault="009004EB" w:rsidP="009F6218">
      <w:pPr>
        <w:spacing w:before="120"/>
        <w:rPr>
          <w:rFonts w:cs="Arial"/>
        </w:rPr>
      </w:pPr>
      <w:r w:rsidRPr="001E7375">
        <w:rPr>
          <w:rFonts w:cs="Arial"/>
        </w:rPr>
        <w:t>Reverse marketing and partnering may involve financial incentives and risk-sharing arrangements. They should be undertaken in conjunction with expert advice. Refer to the ‘Sources of information’ section for sources of assistance about these techniques.</w:t>
      </w:r>
    </w:p>
    <w:p w14:paraId="2A1A4C45" w14:textId="006D43B4" w:rsidR="009004EB" w:rsidRPr="009F6218" w:rsidRDefault="009004EB" w:rsidP="009F6218">
      <w:pPr>
        <w:spacing w:before="120"/>
        <w:rPr>
          <w:rFonts w:cs="Arial"/>
        </w:rPr>
      </w:pPr>
      <w:r w:rsidRPr="001E7375">
        <w:rPr>
          <w:rFonts w:cs="Arial"/>
        </w:rPr>
        <w:t xml:space="preserve">Further guidance to assist agencies in identifying situations where developing suppliers and markets may be necessary is provided in </w:t>
      </w:r>
      <w:r w:rsidRPr="0027051A">
        <w:rPr>
          <w:rFonts w:cs="Arial"/>
        </w:rPr>
        <w:t>Table 19.</w:t>
      </w:r>
    </w:p>
    <w:tbl>
      <w:tblPr>
        <w:tblStyle w:val="Table-Blue"/>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9"/>
        <w:gridCol w:w="7789"/>
      </w:tblGrid>
      <w:tr w:rsidR="009004EB" w:rsidRPr="00C9504A" w14:paraId="10D10E35" w14:textId="77777777" w:rsidTr="006E3EB7">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0070C0"/>
          </w:tcPr>
          <w:p w14:paraId="4DECCF14" w14:textId="77777777" w:rsidR="009004EB" w:rsidRPr="00E31B19" w:rsidRDefault="009004EB" w:rsidP="009F6218">
            <w:pPr>
              <w:spacing w:after="0"/>
              <w:rPr>
                <w:rFonts w:cs="Arial"/>
                <w:b/>
              </w:rPr>
            </w:pPr>
            <w:r w:rsidRPr="00C65AF5">
              <w:rPr>
                <w:rFonts w:cs="Arial"/>
                <w:b/>
              </w:rPr>
              <w:t>Table 19: When to develop suppliers and markets</w:t>
            </w:r>
          </w:p>
        </w:tc>
      </w:tr>
      <w:tr w:rsidR="009004EB" w:rsidRPr="00C9504A" w14:paraId="165155CF" w14:textId="77777777" w:rsidTr="009F6218">
        <w:trPr>
          <w:cantSplit/>
        </w:trPr>
        <w:tc>
          <w:tcPr>
            <w:cnfStyle w:val="001000000000" w:firstRow="0" w:lastRow="0" w:firstColumn="1" w:lastColumn="0" w:oddVBand="0" w:evenVBand="0" w:oddHBand="0" w:evenHBand="0" w:firstRowFirstColumn="0" w:firstRowLastColumn="0" w:lastRowFirstColumn="0" w:lastRowLastColumn="0"/>
            <w:tcW w:w="1283" w:type="pct"/>
            <w:shd w:val="clear" w:color="auto" w:fill="B1D5FB" w:themeFill="text2" w:themeFillTint="33"/>
          </w:tcPr>
          <w:p w14:paraId="3F1AB5DC" w14:textId="77777777" w:rsidR="009004EB" w:rsidRPr="00C9504A" w:rsidRDefault="009004EB" w:rsidP="006E3EB7">
            <w:pPr>
              <w:rPr>
                <w:rFonts w:cs="Arial"/>
                <w:b/>
                <w:bCs/>
              </w:rPr>
            </w:pPr>
            <w:r>
              <w:rPr>
                <w:rFonts w:cs="Arial"/>
                <w:b/>
                <w:bCs/>
              </w:rPr>
              <w:t>Type</w:t>
            </w:r>
          </w:p>
        </w:tc>
        <w:tc>
          <w:tcPr>
            <w:tcW w:w="3717" w:type="pct"/>
            <w:shd w:val="clear" w:color="auto" w:fill="B1D5FB" w:themeFill="text2" w:themeFillTint="33"/>
          </w:tcPr>
          <w:p w14:paraId="7EBF9202" w14:textId="77777777" w:rsidR="009004EB" w:rsidRPr="00C9504A" w:rsidRDefault="009004EB" w:rsidP="006E3EB7">
            <w:pPr>
              <w:cnfStyle w:val="000000000000" w:firstRow="0" w:lastRow="0" w:firstColumn="0" w:lastColumn="0" w:oddVBand="0" w:evenVBand="0" w:oddHBand="0" w:evenHBand="0" w:firstRowFirstColumn="0" w:firstRowLastColumn="0" w:lastRowFirstColumn="0" w:lastRowLastColumn="0"/>
              <w:rPr>
                <w:rFonts w:cs="Arial"/>
                <w:b/>
                <w:bCs/>
              </w:rPr>
            </w:pPr>
            <w:r>
              <w:rPr>
                <w:rFonts w:cs="Arial"/>
                <w:b/>
                <w:bCs/>
              </w:rPr>
              <w:t>Characteristics</w:t>
            </w:r>
          </w:p>
        </w:tc>
      </w:tr>
      <w:tr w:rsidR="009004EB" w:rsidRPr="00C9504A" w14:paraId="6917592D" w14:textId="77777777" w:rsidTr="009F6218">
        <w:trPr>
          <w:cantSplit/>
        </w:trPr>
        <w:tc>
          <w:tcPr>
            <w:cnfStyle w:val="001000000000" w:firstRow="0" w:lastRow="0" w:firstColumn="1" w:lastColumn="0" w:oddVBand="0" w:evenVBand="0" w:oddHBand="0" w:evenHBand="0" w:firstRowFirstColumn="0" w:firstRowLastColumn="0" w:lastRowFirstColumn="0" w:lastRowLastColumn="0"/>
            <w:tcW w:w="1283" w:type="pct"/>
          </w:tcPr>
          <w:p w14:paraId="49559C13" w14:textId="77777777" w:rsidR="009004EB" w:rsidRPr="00C9504A" w:rsidRDefault="009004EB" w:rsidP="009F6218">
            <w:pPr>
              <w:spacing w:before="120"/>
              <w:rPr>
                <w:rFonts w:cs="Arial"/>
                <w:b/>
              </w:rPr>
            </w:pPr>
            <w:r w:rsidRPr="00C9504A">
              <w:rPr>
                <w:rFonts w:cs="Arial"/>
                <w:b/>
              </w:rPr>
              <w:t>1. No suppliers, or limited number, exist in the market place</w:t>
            </w:r>
          </w:p>
        </w:tc>
        <w:tc>
          <w:tcPr>
            <w:tcW w:w="3717" w:type="pct"/>
          </w:tcPr>
          <w:p w14:paraId="6E5F2B34" w14:textId="2151266D" w:rsidR="009004EB" w:rsidRPr="009F6218" w:rsidRDefault="009004EB" w:rsidP="003D1638">
            <w:pPr>
              <w:pStyle w:val="ListParagraph"/>
              <w:numPr>
                <w:ilvl w:val="0"/>
                <w:numId w:val="56"/>
              </w:numPr>
              <w:tabs>
                <w:tab w:val="clear" w:pos="2835"/>
              </w:tabs>
              <w:spacing w:before="120"/>
              <w:ind w:left="357" w:hanging="357"/>
              <w:contextualSpacing/>
              <w:cnfStyle w:val="000000000000" w:firstRow="0" w:lastRow="0" w:firstColumn="0" w:lastColumn="0" w:oddVBand="0" w:evenVBand="0" w:oddHBand="0" w:evenHBand="0" w:firstRowFirstColumn="0" w:firstRowLastColumn="0" w:lastRowFirstColumn="0" w:lastRowLastColumn="0"/>
              <w:rPr>
                <w:rFonts w:cs="Arial"/>
              </w:rPr>
            </w:pPr>
            <w:r w:rsidRPr="00C9504A">
              <w:rPr>
                <w:rFonts w:cs="Arial"/>
              </w:rPr>
              <w:t>The agency has a non-standard requirement.</w:t>
            </w:r>
          </w:p>
          <w:p w14:paraId="08492BB1" w14:textId="30F3A42D" w:rsidR="009004EB" w:rsidRPr="009F6218" w:rsidRDefault="009004EB" w:rsidP="003D1638">
            <w:pPr>
              <w:pStyle w:val="ListParagraph"/>
              <w:numPr>
                <w:ilvl w:val="0"/>
                <w:numId w:val="56"/>
              </w:numPr>
              <w:tabs>
                <w:tab w:val="clear" w:pos="2835"/>
              </w:tabs>
              <w:spacing w:before="120"/>
              <w:ind w:left="357" w:hanging="357"/>
              <w:contextualSpacing/>
              <w:cnfStyle w:val="000000000000" w:firstRow="0" w:lastRow="0" w:firstColumn="0" w:lastColumn="0" w:oddVBand="0" w:evenVBand="0" w:oddHBand="0" w:evenHBand="0" w:firstRowFirstColumn="0" w:firstRowLastColumn="0" w:lastRowFirstColumn="0" w:lastRowLastColumn="0"/>
              <w:rPr>
                <w:rFonts w:cs="Arial"/>
              </w:rPr>
            </w:pPr>
            <w:r w:rsidRPr="00C9504A">
              <w:rPr>
                <w:rFonts w:cs="Arial"/>
              </w:rPr>
              <w:t>There is no current offering in the marketplace which meets the requirement.</w:t>
            </w:r>
          </w:p>
          <w:p w14:paraId="7A1DECEE" w14:textId="77777777" w:rsidR="009004EB" w:rsidRPr="00C9504A" w:rsidRDefault="009004EB" w:rsidP="003D1638">
            <w:pPr>
              <w:pStyle w:val="ListParagraph"/>
              <w:numPr>
                <w:ilvl w:val="0"/>
                <w:numId w:val="56"/>
              </w:numPr>
              <w:tabs>
                <w:tab w:val="clear" w:pos="2835"/>
              </w:tabs>
              <w:spacing w:before="120"/>
              <w:ind w:left="357" w:hanging="357"/>
              <w:contextualSpacing/>
              <w:cnfStyle w:val="000000000000" w:firstRow="0" w:lastRow="0" w:firstColumn="0" w:lastColumn="0" w:oddVBand="0" w:evenVBand="0" w:oddHBand="0" w:evenHBand="0" w:firstRowFirstColumn="0" w:firstRowLastColumn="0" w:lastRowFirstColumn="0" w:lastRowLastColumn="0"/>
              <w:rPr>
                <w:rFonts w:cs="Arial"/>
              </w:rPr>
            </w:pPr>
            <w:r w:rsidRPr="00C9504A">
              <w:rPr>
                <w:rFonts w:cs="Arial"/>
              </w:rPr>
              <w:t>Suppliers show little or no interest in the project.</w:t>
            </w:r>
          </w:p>
        </w:tc>
      </w:tr>
      <w:tr w:rsidR="009004EB" w:rsidRPr="00C9504A" w14:paraId="5CAE829E" w14:textId="77777777" w:rsidTr="009F6218">
        <w:trPr>
          <w:cantSplit/>
        </w:trPr>
        <w:tc>
          <w:tcPr>
            <w:cnfStyle w:val="001000000000" w:firstRow="0" w:lastRow="0" w:firstColumn="1" w:lastColumn="0" w:oddVBand="0" w:evenVBand="0" w:oddHBand="0" w:evenHBand="0" w:firstRowFirstColumn="0" w:firstRowLastColumn="0" w:lastRowFirstColumn="0" w:lastRowLastColumn="0"/>
            <w:tcW w:w="1283" w:type="pct"/>
          </w:tcPr>
          <w:p w14:paraId="3FC4F0C9" w14:textId="77777777" w:rsidR="009004EB" w:rsidRPr="00C9504A" w:rsidRDefault="009004EB" w:rsidP="009F6218">
            <w:pPr>
              <w:spacing w:before="120"/>
              <w:rPr>
                <w:rFonts w:cs="Arial"/>
                <w:b/>
              </w:rPr>
            </w:pPr>
            <w:r w:rsidRPr="00C9504A">
              <w:rPr>
                <w:rFonts w:cs="Arial"/>
                <w:b/>
              </w:rPr>
              <w:t>2. Lack of market interest</w:t>
            </w:r>
          </w:p>
        </w:tc>
        <w:tc>
          <w:tcPr>
            <w:tcW w:w="3717" w:type="pct"/>
          </w:tcPr>
          <w:p w14:paraId="5E931250" w14:textId="4C534F48" w:rsidR="009004EB" w:rsidRPr="009F6218" w:rsidRDefault="009004EB" w:rsidP="003D1638">
            <w:pPr>
              <w:pStyle w:val="ListParagraph"/>
              <w:numPr>
                <w:ilvl w:val="0"/>
                <w:numId w:val="57"/>
              </w:numPr>
              <w:tabs>
                <w:tab w:val="clear" w:pos="2835"/>
              </w:tabs>
              <w:spacing w:before="120"/>
              <w:ind w:left="357" w:hanging="357"/>
              <w:contextualSpacing/>
              <w:cnfStyle w:val="000000000000" w:firstRow="0" w:lastRow="0" w:firstColumn="0" w:lastColumn="0" w:oddVBand="0" w:evenVBand="0" w:oddHBand="0" w:evenHBand="0" w:firstRowFirstColumn="0" w:firstRowLastColumn="0" w:lastRowFirstColumn="0" w:lastRowLastColumn="0"/>
              <w:rPr>
                <w:rFonts w:cs="Arial"/>
              </w:rPr>
            </w:pPr>
            <w:r w:rsidRPr="00C9504A">
              <w:rPr>
                <w:rFonts w:cs="Arial"/>
              </w:rPr>
              <w:t>Suppliers see the agency as an unattractive customer and give minimal attention to winning its business.</w:t>
            </w:r>
          </w:p>
          <w:p w14:paraId="67B0B00F" w14:textId="324F9570" w:rsidR="009004EB" w:rsidRPr="009F6218" w:rsidRDefault="009004EB" w:rsidP="003D1638">
            <w:pPr>
              <w:pStyle w:val="ListParagraph"/>
              <w:numPr>
                <w:ilvl w:val="0"/>
                <w:numId w:val="57"/>
              </w:numPr>
              <w:tabs>
                <w:tab w:val="clear" w:pos="2835"/>
              </w:tabs>
              <w:spacing w:before="120"/>
              <w:ind w:left="357" w:hanging="357"/>
              <w:contextualSpacing/>
              <w:cnfStyle w:val="000000000000" w:firstRow="0" w:lastRow="0" w:firstColumn="0" w:lastColumn="0" w:oddVBand="0" w:evenVBand="0" w:oddHBand="0" w:evenHBand="0" w:firstRowFirstColumn="0" w:firstRowLastColumn="0" w:lastRowFirstColumn="0" w:lastRowLastColumn="0"/>
              <w:rPr>
                <w:rFonts w:cs="Arial"/>
              </w:rPr>
            </w:pPr>
            <w:r w:rsidRPr="00C9504A">
              <w:rPr>
                <w:rFonts w:cs="Arial"/>
              </w:rPr>
              <w:t>Not enough bidders meet the scale of the requirements.</w:t>
            </w:r>
          </w:p>
          <w:p w14:paraId="005F222B" w14:textId="77777777" w:rsidR="009004EB" w:rsidRPr="00C9504A" w:rsidRDefault="009004EB" w:rsidP="003D1638">
            <w:pPr>
              <w:pStyle w:val="ListParagraph"/>
              <w:numPr>
                <w:ilvl w:val="0"/>
                <w:numId w:val="57"/>
              </w:numPr>
              <w:tabs>
                <w:tab w:val="clear" w:pos="2835"/>
              </w:tabs>
              <w:spacing w:before="120"/>
              <w:ind w:left="357" w:hanging="357"/>
              <w:contextualSpacing/>
              <w:cnfStyle w:val="000000000000" w:firstRow="0" w:lastRow="0" w:firstColumn="0" w:lastColumn="0" w:oddVBand="0" w:evenVBand="0" w:oddHBand="0" w:evenHBand="0" w:firstRowFirstColumn="0" w:firstRowLastColumn="0" w:lastRowFirstColumn="0" w:lastRowLastColumn="0"/>
              <w:rPr>
                <w:rFonts w:cs="Arial"/>
              </w:rPr>
            </w:pPr>
            <w:r w:rsidRPr="00C9504A">
              <w:rPr>
                <w:rFonts w:cs="Arial"/>
              </w:rPr>
              <w:t>There are geographical barriers.</w:t>
            </w:r>
          </w:p>
        </w:tc>
      </w:tr>
      <w:tr w:rsidR="009004EB" w:rsidRPr="00C9504A" w14:paraId="50414A8E" w14:textId="77777777" w:rsidTr="009F6218">
        <w:trPr>
          <w:cantSplit/>
        </w:trPr>
        <w:tc>
          <w:tcPr>
            <w:cnfStyle w:val="001000000000" w:firstRow="0" w:lastRow="0" w:firstColumn="1" w:lastColumn="0" w:oddVBand="0" w:evenVBand="0" w:oddHBand="0" w:evenHBand="0" w:firstRowFirstColumn="0" w:firstRowLastColumn="0" w:lastRowFirstColumn="0" w:lastRowLastColumn="0"/>
            <w:tcW w:w="1283" w:type="pct"/>
          </w:tcPr>
          <w:p w14:paraId="2DD5CDAE" w14:textId="77777777" w:rsidR="009004EB" w:rsidRPr="00C9504A" w:rsidRDefault="009004EB" w:rsidP="009F6218">
            <w:pPr>
              <w:spacing w:before="120"/>
              <w:rPr>
                <w:rFonts w:cs="Arial"/>
                <w:b/>
              </w:rPr>
            </w:pPr>
            <w:r w:rsidRPr="00C9504A">
              <w:rPr>
                <w:rFonts w:cs="Arial"/>
                <w:b/>
              </w:rPr>
              <w:t>3. Incumbent supplier</w:t>
            </w:r>
          </w:p>
        </w:tc>
        <w:tc>
          <w:tcPr>
            <w:tcW w:w="3717" w:type="pct"/>
          </w:tcPr>
          <w:p w14:paraId="03A6DFCB" w14:textId="14D06F46" w:rsidR="009004EB" w:rsidRPr="009F6218" w:rsidRDefault="009004EB" w:rsidP="003D1638">
            <w:pPr>
              <w:pStyle w:val="ListParagraph"/>
              <w:numPr>
                <w:ilvl w:val="0"/>
                <w:numId w:val="58"/>
              </w:numPr>
              <w:tabs>
                <w:tab w:val="clear" w:pos="2835"/>
              </w:tabs>
              <w:spacing w:before="120"/>
              <w:ind w:left="357" w:hanging="357"/>
              <w:contextualSpacing/>
              <w:cnfStyle w:val="000000000000" w:firstRow="0" w:lastRow="0" w:firstColumn="0" w:lastColumn="0" w:oddVBand="0" w:evenVBand="0" w:oddHBand="0" w:evenHBand="0" w:firstRowFirstColumn="0" w:firstRowLastColumn="0" w:lastRowFirstColumn="0" w:lastRowLastColumn="0"/>
              <w:rPr>
                <w:rFonts w:cs="Arial"/>
              </w:rPr>
            </w:pPr>
            <w:r w:rsidRPr="00C9504A">
              <w:rPr>
                <w:rFonts w:cs="Arial"/>
              </w:rPr>
              <w:t>An existing service or product supply is being re-competed but suppliers in the market perceive the incumbent supplier as being in an entrenched position.</w:t>
            </w:r>
          </w:p>
          <w:p w14:paraId="33E41689" w14:textId="77777777" w:rsidR="009004EB" w:rsidRPr="00C9504A" w:rsidRDefault="009004EB" w:rsidP="003D1638">
            <w:pPr>
              <w:pStyle w:val="ListParagraph"/>
              <w:numPr>
                <w:ilvl w:val="0"/>
                <w:numId w:val="58"/>
              </w:numPr>
              <w:tabs>
                <w:tab w:val="clear" w:pos="2835"/>
              </w:tabs>
              <w:spacing w:before="120"/>
              <w:ind w:left="357" w:hanging="357"/>
              <w:contextualSpacing/>
              <w:cnfStyle w:val="000000000000" w:firstRow="0" w:lastRow="0" w:firstColumn="0" w:lastColumn="0" w:oddVBand="0" w:evenVBand="0" w:oddHBand="0" w:evenHBand="0" w:firstRowFirstColumn="0" w:firstRowLastColumn="0" w:lastRowFirstColumn="0" w:lastRowLastColumn="0"/>
              <w:rPr>
                <w:rFonts w:cs="Arial"/>
              </w:rPr>
            </w:pPr>
            <w:r w:rsidRPr="00C9504A">
              <w:rPr>
                <w:rFonts w:cs="Arial"/>
              </w:rPr>
              <w:t>Suppliers show a lack of interest in the procurement because they are sceptical as to whether the contract is winnable for all prospective bidders.</w:t>
            </w:r>
          </w:p>
        </w:tc>
      </w:tr>
      <w:tr w:rsidR="009004EB" w:rsidRPr="00C9504A" w14:paraId="732C13E7" w14:textId="77777777" w:rsidTr="009F6218">
        <w:tblPrEx>
          <w:tblLook w:val="04A0" w:firstRow="1" w:lastRow="0" w:firstColumn="1" w:lastColumn="0" w:noHBand="0" w:noVBand="1"/>
        </w:tblPrEx>
        <w:trPr>
          <w:cantSplit/>
        </w:trPr>
        <w:tc>
          <w:tcPr>
            <w:cnfStyle w:val="001000000000" w:firstRow="0" w:lastRow="0" w:firstColumn="1" w:lastColumn="0" w:oddVBand="0" w:evenVBand="0" w:oddHBand="0" w:evenHBand="0" w:firstRowFirstColumn="0" w:firstRowLastColumn="0" w:lastRowFirstColumn="0" w:lastRowLastColumn="0"/>
            <w:tcW w:w="1283" w:type="pct"/>
          </w:tcPr>
          <w:p w14:paraId="73D5F9AE" w14:textId="77777777" w:rsidR="009004EB" w:rsidRPr="00C9504A" w:rsidRDefault="009004EB" w:rsidP="009F6218">
            <w:pPr>
              <w:spacing w:before="120"/>
              <w:rPr>
                <w:rFonts w:cs="Arial"/>
                <w:b/>
              </w:rPr>
            </w:pPr>
            <w:r w:rsidRPr="00C9504A">
              <w:rPr>
                <w:rFonts w:cs="Arial"/>
                <w:b/>
              </w:rPr>
              <w:t>4. Supplier perceives the agency as a ‘</w:t>
            </w:r>
            <w:r>
              <w:rPr>
                <w:rFonts w:cs="Arial"/>
                <w:b/>
              </w:rPr>
              <w:t>d</w:t>
            </w:r>
            <w:r w:rsidRPr="00C9504A">
              <w:rPr>
                <w:rFonts w:cs="Arial"/>
                <w:b/>
              </w:rPr>
              <w:t>evelopment’ customer</w:t>
            </w:r>
          </w:p>
        </w:tc>
        <w:tc>
          <w:tcPr>
            <w:tcW w:w="3717" w:type="pct"/>
          </w:tcPr>
          <w:p w14:paraId="78F5F0AB" w14:textId="3E37A1E4" w:rsidR="009004EB" w:rsidRPr="009F6218" w:rsidRDefault="009004EB" w:rsidP="003D1638">
            <w:pPr>
              <w:pStyle w:val="ListParagraph"/>
              <w:numPr>
                <w:ilvl w:val="0"/>
                <w:numId w:val="59"/>
              </w:numPr>
              <w:tabs>
                <w:tab w:val="clear" w:pos="2835"/>
              </w:tabs>
              <w:spacing w:before="120"/>
              <w:ind w:left="357" w:hanging="357"/>
              <w:contextualSpacing/>
              <w:cnfStyle w:val="000000000000" w:firstRow="0" w:lastRow="0" w:firstColumn="0" w:lastColumn="0" w:oddVBand="0" w:evenVBand="0" w:oddHBand="0" w:evenHBand="0" w:firstRowFirstColumn="0" w:firstRowLastColumn="0" w:lastRowFirstColumn="0" w:lastRowLastColumn="0"/>
              <w:rPr>
                <w:rFonts w:cs="Arial"/>
              </w:rPr>
            </w:pPr>
            <w:r w:rsidRPr="00C9504A">
              <w:rPr>
                <w:rFonts w:cs="Arial"/>
              </w:rPr>
              <w:t>Suppliers see the agency as an opportunity for development.</w:t>
            </w:r>
          </w:p>
          <w:p w14:paraId="4BE377A9" w14:textId="2D2517EB" w:rsidR="009004EB" w:rsidRPr="009F6218" w:rsidRDefault="009004EB" w:rsidP="003D1638">
            <w:pPr>
              <w:pStyle w:val="ListParagraph"/>
              <w:numPr>
                <w:ilvl w:val="0"/>
                <w:numId w:val="59"/>
              </w:numPr>
              <w:tabs>
                <w:tab w:val="clear" w:pos="2835"/>
              </w:tabs>
              <w:spacing w:before="120"/>
              <w:ind w:left="357" w:hanging="357"/>
              <w:contextualSpacing/>
              <w:cnfStyle w:val="000000000000" w:firstRow="0" w:lastRow="0" w:firstColumn="0" w:lastColumn="0" w:oddVBand="0" w:evenVBand="0" w:oddHBand="0" w:evenHBand="0" w:firstRowFirstColumn="0" w:firstRowLastColumn="0" w:lastRowFirstColumn="0" w:lastRowLastColumn="0"/>
              <w:rPr>
                <w:rFonts w:cs="Arial"/>
              </w:rPr>
            </w:pPr>
            <w:r w:rsidRPr="00C9504A">
              <w:rPr>
                <w:rFonts w:cs="Arial"/>
              </w:rPr>
              <w:t>Supplier works very hard to gain or retain the organisation’s business and looks to build strong relationships with the organisation.</w:t>
            </w:r>
          </w:p>
          <w:p w14:paraId="70727CD6" w14:textId="77777777" w:rsidR="009004EB" w:rsidRPr="00C9504A" w:rsidRDefault="009004EB" w:rsidP="003D1638">
            <w:pPr>
              <w:pStyle w:val="ListParagraph"/>
              <w:numPr>
                <w:ilvl w:val="0"/>
                <w:numId w:val="59"/>
              </w:numPr>
              <w:tabs>
                <w:tab w:val="clear" w:pos="2835"/>
              </w:tabs>
              <w:spacing w:before="120"/>
              <w:ind w:left="357" w:hanging="357"/>
              <w:contextualSpacing/>
              <w:cnfStyle w:val="000000000000" w:firstRow="0" w:lastRow="0" w:firstColumn="0" w:lastColumn="0" w:oddVBand="0" w:evenVBand="0" w:oddHBand="0" w:evenHBand="0" w:firstRowFirstColumn="0" w:firstRowLastColumn="0" w:lastRowFirstColumn="0" w:lastRowLastColumn="0"/>
              <w:rPr>
                <w:rFonts w:cs="Arial"/>
              </w:rPr>
            </w:pPr>
            <w:r w:rsidRPr="00C9504A">
              <w:rPr>
                <w:rFonts w:cs="Arial"/>
              </w:rPr>
              <w:t>Supplier will be willing to give its best deal.</w:t>
            </w:r>
          </w:p>
        </w:tc>
      </w:tr>
    </w:tbl>
    <w:p w14:paraId="7D046FFD" w14:textId="77777777" w:rsidR="009004EB" w:rsidRPr="0025436C" w:rsidRDefault="009004EB" w:rsidP="009F6218">
      <w:pPr>
        <w:pStyle w:val="Heading1"/>
      </w:pPr>
      <w:bookmarkStart w:id="175" w:name="_Toc387677114"/>
      <w:bookmarkStart w:id="176" w:name="_Toc499109445"/>
      <w:bookmarkStart w:id="177" w:name="_Toc509481374"/>
      <w:bookmarkStart w:id="178" w:name="_Toc202967879"/>
      <w:bookmarkStart w:id="179" w:name="_Toc232498136"/>
      <w:r w:rsidRPr="0025436C">
        <w:t>Sources of information</w:t>
      </w:r>
      <w:bookmarkEnd w:id="175"/>
      <w:bookmarkEnd w:id="176"/>
      <w:bookmarkEnd w:id="177"/>
      <w:bookmarkEnd w:id="178"/>
      <w:bookmarkEnd w:id="179"/>
    </w:p>
    <w:p w14:paraId="2E492C7B" w14:textId="77777777" w:rsidR="009004EB" w:rsidRPr="0025436C" w:rsidRDefault="009004EB" w:rsidP="009F6218">
      <w:pPr>
        <w:spacing w:before="120"/>
        <w:rPr>
          <w:rFonts w:cs="Arial"/>
        </w:rPr>
      </w:pPr>
      <w:r w:rsidRPr="0025436C">
        <w:rPr>
          <w:rFonts w:cs="Arial"/>
        </w:rPr>
        <w:t xml:space="preserve">Market and industry information is available from a variety of sources. </w:t>
      </w:r>
    </w:p>
    <w:p w14:paraId="483C2FFE" w14:textId="77777777" w:rsidR="009004EB" w:rsidRPr="0025436C" w:rsidRDefault="009004EB" w:rsidP="009F6218">
      <w:pPr>
        <w:spacing w:before="120"/>
        <w:rPr>
          <w:rFonts w:cs="Arial"/>
        </w:rPr>
      </w:pPr>
      <w:r w:rsidRPr="0025436C">
        <w:rPr>
          <w:rFonts w:cs="Arial"/>
        </w:rPr>
        <w:t>It is suggested that secondary sources (material already published) are researched before conducting primary research (seeking new information, for example by conducting interviews or surveys). Secondary sources provide an overview of the supply market. Once a broad understanding of the goods or services and the supply market is achieved, talking to suppliers and product users (primary research) will help generate a clearer, more detailed understanding.</w:t>
      </w:r>
    </w:p>
    <w:p w14:paraId="4809FDC9" w14:textId="77777777" w:rsidR="009004EB" w:rsidRPr="0025436C" w:rsidRDefault="009004EB" w:rsidP="009F6218">
      <w:pPr>
        <w:pStyle w:val="Heading2"/>
      </w:pPr>
      <w:bookmarkStart w:id="180" w:name="_Toc387677115"/>
      <w:bookmarkStart w:id="181" w:name="_Toc499109446"/>
      <w:bookmarkStart w:id="182" w:name="_Toc509481375"/>
      <w:bookmarkStart w:id="183" w:name="_Toc202967880"/>
      <w:bookmarkStart w:id="184" w:name="_Toc232498137"/>
      <w:r w:rsidRPr="0025436C">
        <w:t>Secondary information</w:t>
      </w:r>
      <w:bookmarkEnd w:id="180"/>
      <w:bookmarkEnd w:id="181"/>
      <w:bookmarkEnd w:id="182"/>
      <w:bookmarkEnd w:id="183"/>
      <w:bookmarkEnd w:id="184"/>
    </w:p>
    <w:p w14:paraId="4259F20B" w14:textId="77777777" w:rsidR="009004EB" w:rsidRPr="0025436C" w:rsidRDefault="009004EB" w:rsidP="009F6218">
      <w:pPr>
        <w:pStyle w:val="Heading3"/>
      </w:pPr>
      <w:bookmarkStart w:id="185" w:name="_Toc387677116"/>
      <w:bookmarkStart w:id="186" w:name="_Toc499109447"/>
      <w:bookmarkStart w:id="187" w:name="_Toc509481376"/>
      <w:bookmarkStart w:id="188" w:name="_Toc202967881"/>
      <w:bookmarkStart w:id="189" w:name="_Toc232498138"/>
      <w:r w:rsidRPr="0025436C">
        <w:t>Overview</w:t>
      </w:r>
      <w:bookmarkEnd w:id="185"/>
      <w:bookmarkEnd w:id="186"/>
      <w:bookmarkEnd w:id="187"/>
      <w:bookmarkEnd w:id="188"/>
      <w:bookmarkEnd w:id="189"/>
    </w:p>
    <w:p w14:paraId="0FA76AAA" w14:textId="77777777" w:rsidR="009004EB" w:rsidRPr="0025436C" w:rsidRDefault="009004EB" w:rsidP="009F6218">
      <w:pPr>
        <w:spacing w:before="120"/>
        <w:rPr>
          <w:rFonts w:cs="Arial"/>
        </w:rPr>
      </w:pPr>
      <w:r w:rsidRPr="0025436C">
        <w:rPr>
          <w:rFonts w:cs="Arial"/>
        </w:rPr>
        <w:t>Secondary research usually provides good background information about the market and specific issues and/or suppliers. In terms of general market information this may include overall market size and other statistics, and key suppliers in the market. Specific supplier information may include goods and services supplied by particular firms; company reports; and information about future plans.</w:t>
      </w:r>
    </w:p>
    <w:p w14:paraId="24B3A6FE" w14:textId="77777777" w:rsidR="009004EB" w:rsidRPr="0025436C" w:rsidRDefault="009004EB" w:rsidP="009F6218">
      <w:pPr>
        <w:pStyle w:val="Heading3"/>
      </w:pPr>
      <w:bookmarkStart w:id="190" w:name="_Toc387677117"/>
      <w:bookmarkStart w:id="191" w:name="_Toc499109448"/>
      <w:bookmarkStart w:id="192" w:name="_Toc509481377"/>
      <w:bookmarkStart w:id="193" w:name="_Toc202967882"/>
      <w:bookmarkStart w:id="194" w:name="_Toc232498139"/>
      <w:r w:rsidRPr="0025436C">
        <w:t>Sources of secondary information</w:t>
      </w:r>
      <w:bookmarkEnd w:id="190"/>
      <w:bookmarkEnd w:id="191"/>
      <w:bookmarkEnd w:id="192"/>
      <w:bookmarkEnd w:id="193"/>
      <w:bookmarkEnd w:id="194"/>
    </w:p>
    <w:p w14:paraId="1B1A30B2" w14:textId="77777777" w:rsidR="009004EB" w:rsidRPr="0025436C" w:rsidRDefault="009004EB" w:rsidP="009F6218">
      <w:pPr>
        <w:pStyle w:val="Heading4"/>
      </w:pPr>
      <w:r w:rsidRPr="0025436C">
        <w:t>Internet search engines</w:t>
      </w:r>
    </w:p>
    <w:p w14:paraId="56CAEF02" w14:textId="77777777" w:rsidR="009004EB" w:rsidRPr="0025436C" w:rsidRDefault="009004EB" w:rsidP="009F6218">
      <w:pPr>
        <w:spacing w:before="120"/>
        <w:rPr>
          <w:rFonts w:cs="Arial"/>
        </w:rPr>
      </w:pPr>
      <w:r w:rsidRPr="0025436C">
        <w:rPr>
          <w:rFonts w:cs="Arial"/>
        </w:rPr>
        <w:t>These are recommended as a first step in research and can be used to source a great wealth of information.</w:t>
      </w:r>
    </w:p>
    <w:p w14:paraId="42401178" w14:textId="77777777" w:rsidR="009004EB" w:rsidRPr="0025436C" w:rsidRDefault="009004EB" w:rsidP="009F6218">
      <w:pPr>
        <w:pStyle w:val="Heading4"/>
      </w:pPr>
      <w:r w:rsidRPr="0025436C">
        <w:t>Private sector research providers</w:t>
      </w:r>
    </w:p>
    <w:p w14:paraId="2EEAF818" w14:textId="77777777" w:rsidR="009004EB" w:rsidRPr="0025436C" w:rsidRDefault="009004EB" w:rsidP="009F6218">
      <w:pPr>
        <w:spacing w:before="120"/>
        <w:rPr>
          <w:rFonts w:cs="Arial"/>
        </w:rPr>
      </w:pPr>
      <w:r w:rsidRPr="0025436C">
        <w:rPr>
          <w:rFonts w:cs="Arial"/>
        </w:rPr>
        <w:t>Some specialist market research organisations provide information for a fee, or can be paid to conduct research into a particular market on behalf of the department/agency.</w:t>
      </w:r>
    </w:p>
    <w:p w14:paraId="073C7FD9" w14:textId="77777777" w:rsidR="009004EB" w:rsidRPr="0025436C" w:rsidRDefault="009004EB" w:rsidP="009F6218">
      <w:pPr>
        <w:pStyle w:val="Heading4"/>
      </w:pPr>
      <w:r w:rsidRPr="0025436C">
        <w:t>Online databases</w:t>
      </w:r>
    </w:p>
    <w:p w14:paraId="3701541E" w14:textId="77777777" w:rsidR="009004EB" w:rsidRPr="0025436C" w:rsidRDefault="009004EB" w:rsidP="009F6218">
      <w:pPr>
        <w:spacing w:before="120"/>
        <w:rPr>
          <w:rFonts w:cs="Arial"/>
        </w:rPr>
      </w:pPr>
      <w:r w:rsidRPr="0025436C">
        <w:rPr>
          <w:rFonts w:cs="Arial"/>
        </w:rPr>
        <w:t>These are available through subscription. Most departmental libraries will have access to some research databases.</w:t>
      </w:r>
    </w:p>
    <w:p w14:paraId="4904C3C9" w14:textId="77777777" w:rsidR="009004EB" w:rsidRPr="0025436C" w:rsidRDefault="009004EB" w:rsidP="009F6218">
      <w:pPr>
        <w:pStyle w:val="Heading4"/>
      </w:pPr>
      <w:r w:rsidRPr="0025436C">
        <w:t>Online legislation</w:t>
      </w:r>
    </w:p>
    <w:p w14:paraId="56D7DB65" w14:textId="77777777" w:rsidR="009004EB" w:rsidRPr="00C52504" w:rsidRDefault="009004EB" w:rsidP="009F6218">
      <w:pPr>
        <w:spacing w:before="120"/>
        <w:rPr>
          <w:rFonts w:cs="Arial"/>
        </w:rPr>
      </w:pPr>
      <w:r w:rsidRPr="0025436C">
        <w:rPr>
          <w:rFonts w:cs="Arial"/>
        </w:rPr>
        <w:t xml:space="preserve">The </w:t>
      </w:r>
      <w:r w:rsidRPr="00C52504">
        <w:rPr>
          <w:rFonts w:cs="Arial"/>
        </w:rPr>
        <w:t>following websites offer Adobe PDF formats of current and past Acts of Parliament:</w:t>
      </w:r>
    </w:p>
    <w:p w14:paraId="3208A8AE" w14:textId="77777777" w:rsidR="009004EB" w:rsidRPr="00C52504" w:rsidRDefault="009004EB" w:rsidP="003D1638">
      <w:pPr>
        <w:pStyle w:val="ListParagraph"/>
        <w:numPr>
          <w:ilvl w:val="0"/>
          <w:numId w:val="60"/>
        </w:numPr>
        <w:tabs>
          <w:tab w:val="clear" w:pos="2835"/>
        </w:tabs>
        <w:spacing w:before="120"/>
        <w:ind w:left="714" w:hanging="357"/>
        <w:contextualSpacing/>
        <w:rPr>
          <w:rFonts w:cs="Arial"/>
        </w:rPr>
      </w:pPr>
      <w:r>
        <w:rPr>
          <w:rFonts w:cs="Arial"/>
        </w:rPr>
        <w:t>Queensland G</w:t>
      </w:r>
      <w:r w:rsidRPr="00C52504">
        <w:rPr>
          <w:rFonts w:cs="Arial"/>
        </w:rPr>
        <w:t xml:space="preserve">overnment legislation: </w:t>
      </w:r>
      <w:hyperlink r:id="rId17" w:history="1">
        <w:r w:rsidRPr="00C52504">
          <w:rPr>
            <w:rStyle w:val="Hyperlink"/>
            <w:rFonts w:cs="Arial"/>
          </w:rPr>
          <w:t>https://www.legislation.qld.gov.au</w:t>
        </w:r>
      </w:hyperlink>
      <w:r w:rsidRPr="00C52504">
        <w:rPr>
          <w:rFonts w:cs="Arial"/>
        </w:rPr>
        <w:t>.</w:t>
      </w:r>
    </w:p>
    <w:p w14:paraId="113BDFC6" w14:textId="77777777" w:rsidR="009004EB" w:rsidRPr="00C52504" w:rsidRDefault="009004EB" w:rsidP="003D1638">
      <w:pPr>
        <w:pStyle w:val="ListParagraph"/>
        <w:numPr>
          <w:ilvl w:val="0"/>
          <w:numId w:val="60"/>
        </w:numPr>
        <w:tabs>
          <w:tab w:val="clear" w:pos="2835"/>
        </w:tabs>
        <w:spacing w:before="120"/>
        <w:ind w:left="714" w:hanging="357"/>
        <w:contextualSpacing/>
        <w:rPr>
          <w:rFonts w:cs="Arial"/>
        </w:rPr>
      </w:pPr>
      <w:r w:rsidRPr="00C52504">
        <w:rPr>
          <w:rFonts w:cs="Arial"/>
        </w:rPr>
        <w:t xml:space="preserve">Commonwealth of Australia legislation: </w:t>
      </w:r>
      <w:hyperlink r:id="rId18" w:history="1">
        <w:r w:rsidRPr="00692400">
          <w:rPr>
            <w:rStyle w:val="Hyperlink"/>
          </w:rPr>
          <w:t>https://www.legislation.gov.au/</w:t>
        </w:r>
      </w:hyperlink>
      <w:r w:rsidRPr="00C52504">
        <w:rPr>
          <w:rFonts w:cs="Arial"/>
        </w:rPr>
        <w:t>.</w:t>
      </w:r>
      <w:r>
        <w:rPr>
          <w:rFonts w:cs="Arial"/>
        </w:rPr>
        <w:t xml:space="preserve"> </w:t>
      </w:r>
      <w:r w:rsidRPr="00C52504">
        <w:rPr>
          <w:rFonts w:cs="Arial"/>
        </w:rPr>
        <w:t xml:space="preserve"> </w:t>
      </w:r>
    </w:p>
    <w:p w14:paraId="41046A20" w14:textId="77777777" w:rsidR="009004EB" w:rsidRPr="00C52504" w:rsidRDefault="009004EB" w:rsidP="009F6218">
      <w:pPr>
        <w:pStyle w:val="Heading4"/>
      </w:pPr>
      <w:r w:rsidRPr="00C52504">
        <w:t>Media sources</w:t>
      </w:r>
    </w:p>
    <w:p w14:paraId="61681421" w14:textId="77777777" w:rsidR="009004EB" w:rsidRPr="0025436C" w:rsidRDefault="009004EB" w:rsidP="009F6218">
      <w:pPr>
        <w:spacing w:before="120"/>
        <w:rPr>
          <w:rFonts w:cs="Arial"/>
        </w:rPr>
      </w:pPr>
      <w:r w:rsidRPr="0025436C">
        <w:rPr>
          <w:rFonts w:cs="Arial"/>
        </w:rPr>
        <w:t>Media monitoring is a useful mechanism for obtaining information about newsworthy activities occurring in the supply market.</w:t>
      </w:r>
    </w:p>
    <w:p w14:paraId="70D93344" w14:textId="77777777" w:rsidR="009004EB" w:rsidRPr="0025436C" w:rsidRDefault="009004EB" w:rsidP="009F6218">
      <w:pPr>
        <w:pStyle w:val="Heading4"/>
      </w:pPr>
      <w:r w:rsidRPr="0025436C">
        <w:t>Specialist organisations</w:t>
      </w:r>
    </w:p>
    <w:p w14:paraId="5790AC84" w14:textId="77777777" w:rsidR="009004EB" w:rsidRPr="00C52504" w:rsidRDefault="009004EB" w:rsidP="009F6218">
      <w:pPr>
        <w:spacing w:before="120"/>
        <w:rPr>
          <w:rFonts w:cs="Arial"/>
        </w:rPr>
      </w:pPr>
      <w:r w:rsidRPr="0025436C">
        <w:rPr>
          <w:rFonts w:cs="Arial"/>
        </w:rPr>
        <w:t xml:space="preserve">These </w:t>
      </w:r>
      <w:r w:rsidRPr="00C52504">
        <w:rPr>
          <w:rFonts w:cs="Arial"/>
        </w:rPr>
        <w:t>organisations have data that may be useful when gathering supply market information:</w:t>
      </w:r>
    </w:p>
    <w:p w14:paraId="643724AF" w14:textId="77777777" w:rsidR="009004EB" w:rsidRPr="00C52504" w:rsidRDefault="009004EB" w:rsidP="003D1638">
      <w:pPr>
        <w:pStyle w:val="ListParagraph"/>
        <w:numPr>
          <w:ilvl w:val="0"/>
          <w:numId w:val="61"/>
        </w:numPr>
        <w:tabs>
          <w:tab w:val="clear" w:pos="2835"/>
        </w:tabs>
        <w:spacing w:before="120"/>
        <w:ind w:left="714" w:hanging="357"/>
        <w:contextualSpacing/>
        <w:rPr>
          <w:rFonts w:cs="Arial"/>
        </w:rPr>
      </w:pPr>
      <w:r w:rsidRPr="00C52504">
        <w:rPr>
          <w:rFonts w:cs="Arial"/>
        </w:rPr>
        <w:t xml:space="preserve">Australian Bureau of Agricultural and Resource Economics </w:t>
      </w:r>
      <w:r>
        <w:rPr>
          <w:rFonts w:cs="Arial"/>
        </w:rPr>
        <w:t xml:space="preserve">and Sciences </w:t>
      </w:r>
      <w:r w:rsidRPr="00C52504">
        <w:rPr>
          <w:rFonts w:cs="Arial"/>
        </w:rPr>
        <w:t>(ABARE</w:t>
      </w:r>
      <w:r>
        <w:rPr>
          <w:rFonts w:cs="Arial"/>
        </w:rPr>
        <w:t>S</w:t>
      </w:r>
      <w:r w:rsidRPr="00C52504">
        <w:rPr>
          <w:rFonts w:cs="Arial"/>
        </w:rPr>
        <w:t>)</w:t>
      </w:r>
      <w:r>
        <w:rPr>
          <w:rFonts w:cs="Arial"/>
        </w:rPr>
        <w:t>:</w:t>
      </w:r>
      <w:r w:rsidRPr="00C52504">
        <w:rPr>
          <w:rFonts w:cs="Arial"/>
        </w:rPr>
        <w:t xml:space="preserve"> </w:t>
      </w:r>
      <w:hyperlink r:id="rId19" w:history="1">
        <w:r w:rsidRPr="00560A29">
          <w:rPr>
            <w:rStyle w:val="Hyperlink"/>
            <w:rFonts w:cs="Arial"/>
          </w:rPr>
          <w:t>http://www.agriculture.gov.au/abares</w:t>
        </w:r>
      </w:hyperlink>
      <w:r>
        <w:rPr>
          <w:rFonts w:cs="Arial"/>
        </w:rPr>
        <w:t xml:space="preserve">. </w:t>
      </w:r>
    </w:p>
    <w:p w14:paraId="32873A85" w14:textId="77777777" w:rsidR="009004EB" w:rsidRPr="00C52504" w:rsidRDefault="009004EB" w:rsidP="003D1638">
      <w:pPr>
        <w:pStyle w:val="ListParagraph"/>
        <w:numPr>
          <w:ilvl w:val="0"/>
          <w:numId w:val="61"/>
        </w:numPr>
        <w:tabs>
          <w:tab w:val="clear" w:pos="2835"/>
        </w:tabs>
        <w:spacing w:before="120"/>
        <w:ind w:left="714" w:hanging="357"/>
        <w:contextualSpacing/>
        <w:rPr>
          <w:rFonts w:cs="Arial"/>
        </w:rPr>
      </w:pPr>
      <w:r w:rsidRPr="00C52504">
        <w:rPr>
          <w:rFonts w:cs="Arial"/>
        </w:rPr>
        <w:t>Australian Bureau of Statistics (ABS)</w:t>
      </w:r>
      <w:r>
        <w:rPr>
          <w:rFonts w:cs="Arial"/>
        </w:rPr>
        <w:t>:</w:t>
      </w:r>
      <w:r w:rsidRPr="00C52504">
        <w:rPr>
          <w:rFonts w:cs="Arial"/>
        </w:rPr>
        <w:t xml:space="preserve"> </w:t>
      </w:r>
      <w:hyperlink r:id="rId20" w:history="1">
        <w:r w:rsidRPr="002D7881">
          <w:rPr>
            <w:rStyle w:val="Hyperlink"/>
            <w:rFonts w:cs="Arial"/>
          </w:rPr>
          <w:t>http://abs.gov.au</w:t>
        </w:r>
      </w:hyperlink>
      <w:r>
        <w:rPr>
          <w:rFonts w:cs="Arial"/>
        </w:rPr>
        <w:t xml:space="preserve">. </w:t>
      </w:r>
    </w:p>
    <w:p w14:paraId="08DCDE35" w14:textId="77777777" w:rsidR="009004EB" w:rsidRPr="00C52504" w:rsidRDefault="009004EB" w:rsidP="003D1638">
      <w:pPr>
        <w:pStyle w:val="ListParagraph"/>
        <w:numPr>
          <w:ilvl w:val="0"/>
          <w:numId w:val="61"/>
        </w:numPr>
        <w:tabs>
          <w:tab w:val="clear" w:pos="2835"/>
        </w:tabs>
        <w:spacing w:before="120"/>
        <w:ind w:left="714" w:hanging="357"/>
        <w:contextualSpacing/>
        <w:rPr>
          <w:rFonts w:cs="Arial"/>
        </w:rPr>
      </w:pPr>
      <w:r w:rsidRPr="00C52504">
        <w:rPr>
          <w:rFonts w:cs="Arial"/>
        </w:rPr>
        <w:t>Australian Securities and Investments Commission (ASIC)</w:t>
      </w:r>
      <w:r>
        <w:rPr>
          <w:rFonts w:cs="Arial"/>
        </w:rPr>
        <w:t>:</w:t>
      </w:r>
      <w:r w:rsidRPr="00C52504">
        <w:rPr>
          <w:rFonts w:cs="Arial"/>
        </w:rPr>
        <w:t xml:space="preserve"> </w:t>
      </w:r>
      <w:hyperlink r:id="rId21" w:history="1">
        <w:r w:rsidRPr="002D7881">
          <w:rPr>
            <w:rStyle w:val="Hyperlink"/>
            <w:rFonts w:cs="Arial"/>
          </w:rPr>
          <w:t>http://www.asic.gov.au/</w:t>
        </w:r>
      </w:hyperlink>
      <w:r>
        <w:rPr>
          <w:rFonts w:cs="Arial"/>
        </w:rPr>
        <w:t xml:space="preserve">. </w:t>
      </w:r>
    </w:p>
    <w:p w14:paraId="1C453B39" w14:textId="2B5826A4" w:rsidR="009004EB" w:rsidRPr="00C52504" w:rsidRDefault="009004EB" w:rsidP="003D1638">
      <w:pPr>
        <w:pStyle w:val="ListParagraph"/>
        <w:numPr>
          <w:ilvl w:val="0"/>
          <w:numId w:val="61"/>
        </w:numPr>
        <w:tabs>
          <w:tab w:val="clear" w:pos="2835"/>
        </w:tabs>
        <w:spacing w:before="120"/>
        <w:ind w:left="714" w:hanging="357"/>
        <w:contextualSpacing/>
        <w:rPr>
          <w:rFonts w:cs="Arial"/>
        </w:rPr>
      </w:pPr>
      <w:r w:rsidRPr="00C52504">
        <w:rPr>
          <w:rFonts w:cs="Arial"/>
        </w:rPr>
        <w:t>Industry Capability Network Queensland (ICN</w:t>
      </w:r>
      <w:r>
        <w:rPr>
          <w:rFonts w:cs="Arial"/>
        </w:rPr>
        <w:t xml:space="preserve"> QLD): </w:t>
      </w:r>
      <w:hyperlink r:id="rId22" w:history="1">
        <w:r w:rsidR="006B3E89" w:rsidRPr="00FC5FBB">
          <w:rPr>
            <w:rStyle w:val="Hyperlink"/>
            <w:rFonts w:cs="Arial"/>
          </w:rPr>
          <w:t>https://qld.icn.org.au/</w:t>
        </w:r>
      </w:hyperlink>
      <w:r>
        <w:rPr>
          <w:rFonts w:cs="Arial"/>
        </w:rPr>
        <w:t>.</w:t>
      </w:r>
      <w:r w:rsidR="006B3E89">
        <w:rPr>
          <w:rFonts w:cs="Arial"/>
        </w:rPr>
        <w:t xml:space="preserve"> </w:t>
      </w:r>
      <w:r>
        <w:rPr>
          <w:rFonts w:cs="Arial"/>
        </w:rPr>
        <w:t xml:space="preserve"> </w:t>
      </w:r>
    </w:p>
    <w:p w14:paraId="26FDB461" w14:textId="2EC7F1D8" w:rsidR="009004EB" w:rsidRPr="0025436C" w:rsidRDefault="009004EB" w:rsidP="009F6218">
      <w:pPr>
        <w:pStyle w:val="Heading4"/>
      </w:pPr>
      <w:r w:rsidRPr="0025436C">
        <w:t>Company-specific details</w:t>
      </w:r>
    </w:p>
    <w:p w14:paraId="6DFDA954" w14:textId="77777777" w:rsidR="009004EB" w:rsidRPr="0044064D" w:rsidRDefault="009004EB" w:rsidP="009F6218">
      <w:pPr>
        <w:spacing w:before="120"/>
        <w:rPr>
          <w:rFonts w:cs="Arial"/>
        </w:rPr>
      </w:pPr>
      <w:r w:rsidRPr="0025436C">
        <w:rPr>
          <w:rFonts w:cs="Arial"/>
        </w:rPr>
        <w:t xml:space="preserve">Most public companies publish information that can be useful in identifying market directions and </w:t>
      </w:r>
      <w:r w:rsidRPr="0044064D">
        <w:rPr>
          <w:rFonts w:cs="Arial"/>
        </w:rPr>
        <w:t>strategies. This may include:</w:t>
      </w:r>
    </w:p>
    <w:p w14:paraId="3755EF48" w14:textId="77777777" w:rsidR="009004EB" w:rsidRPr="0044064D" w:rsidRDefault="009004EB" w:rsidP="003D1638">
      <w:pPr>
        <w:pStyle w:val="ListParagraph"/>
        <w:numPr>
          <w:ilvl w:val="0"/>
          <w:numId w:val="62"/>
        </w:numPr>
        <w:tabs>
          <w:tab w:val="clear" w:pos="2835"/>
        </w:tabs>
        <w:spacing w:before="120"/>
        <w:ind w:left="714" w:hanging="357"/>
        <w:contextualSpacing/>
        <w:rPr>
          <w:rFonts w:cs="Arial"/>
        </w:rPr>
      </w:pPr>
      <w:r w:rsidRPr="0044064D">
        <w:rPr>
          <w:rFonts w:cs="Arial"/>
        </w:rPr>
        <w:t>annual reports</w:t>
      </w:r>
    </w:p>
    <w:p w14:paraId="76C9690E" w14:textId="77777777" w:rsidR="009004EB" w:rsidRPr="0044064D" w:rsidRDefault="009004EB" w:rsidP="003D1638">
      <w:pPr>
        <w:pStyle w:val="ListParagraph"/>
        <w:numPr>
          <w:ilvl w:val="0"/>
          <w:numId w:val="62"/>
        </w:numPr>
        <w:tabs>
          <w:tab w:val="clear" w:pos="2835"/>
        </w:tabs>
        <w:spacing w:before="120"/>
        <w:ind w:left="714" w:hanging="357"/>
        <w:contextualSpacing/>
        <w:rPr>
          <w:rFonts w:cs="Arial"/>
        </w:rPr>
      </w:pPr>
      <w:r w:rsidRPr="0044064D">
        <w:rPr>
          <w:rFonts w:cs="Arial"/>
        </w:rPr>
        <w:t xml:space="preserve">company websites </w:t>
      </w:r>
    </w:p>
    <w:p w14:paraId="27D03E5D" w14:textId="77777777" w:rsidR="009004EB" w:rsidRPr="0044064D" w:rsidRDefault="009004EB" w:rsidP="003D1638">
      <w:pPr>
        <w:pStyle w:val="ListParagraph"/>
        <w:numPr>
          <w:ilvl w:val="0"/>
          <w:numId w:val="62"/>
        </w:numPr>
        <w:tabs>
          <w:tab w:val="clear" w:pos="2835"/>
        </w:tabs>
        <w:spacing w:before="120"/>
        <w:ind w:left="714" w:hanging="357"/>
        <w:contextualSpacing/>
        <w:rPr>
          <w:rFonts w:cs="Arial"/>
        </w:rPr>
      </w:pPr>
      <w:r w:rsidRPr="0044064D">
        <w:rPr>
          <w:rFonts w:cs="Arial"/>
        </w:rPr>
        <w:t>marketing material</w:t>
      </w:r>
    </w:p>
    <w:p w14:paraId="08A76D4B" w14:textId="17E56F61" w:rsidR="009A3728" w:rsidRDefault="009004EB" w:rsidP="002E20B0">
      <w:pPr>
        <w:pStyle w:val="ListParagraph"/>
        <w:numPr>
          <w:ilvl w:val="0"/>
          <w:numId w:val="62"/>
        </w:numPr>
        <w:tabs>
          <w:tab w:val="clear" w:pos="2835"/>
        </w:tabs>
        <w:spacing w:before="120"/>
        <w:ind w:left="714" w:hanging="357"/>
        <w:contextualSpacing/>
      </w:pPr>
      <w:r w:rsidRPr="0044064D">
        <w:rPr>
          <w:rFonts w:cs="Arial"/>
        </w:rPr>
        <w:t>previous tender information.</w:t>
      </w:r>
      <w:bookmarkStart w:id="195" w:name="_Toc387677118"/>
      <w:bookmarkStart w:id="196" w:name="_Toc499109449"/>
      <w:bookmarkStart w:id="197" w:name="_Toc509481378"/>
      <w:bookmarkStart w:id="198" w:name="_Toc202967883"/>
    </w:p>
    <w:p w14:paraId="6029A3DA" w14:textId="77777777" w:rsidR="00EB741A" w:rsidRPr="002E20B0" w:rsidRDefault="00EB741A" w:rsidP="009F6218">
      <w:pPr>
        <w:pStyle w:val="Heading2"/>
        <w:rPr>
          <w:sz w:val="12"/>
          <w:szCs w:val="12"/>
        </w:rPr>
      </w:pPr>
    </w:p>
    <w:p w14:paraId="20329366" w14:textId="40B0F812" w:rsidR="009004EB" w:rsidRPr="0025436C" w:rsidRDefault="009004EB" w:rsidP="009F6218">
      <w:pPr>
        <w:pStyle w:val="Heading2"/>
      </w:pPr>
      <w:bookmarkStart w:id="199" w:name="_Toc232498140"/>
      <w:r w:rsidRPr="0025436C">
        <w:t>Primary information sources</w:t>
      </w:r>
      <w:bookmarkEnd w:id="195"/>
      <w:bookmarkEnd w:id="196"/>
      <w:bookmarkEnd w:id="197"/>
      <w:bookmarkEnd w:id="198"/>
      <w:bookmarkEnd w:id="199"/>
    </w:p>
    <w:p w14:paraId="4F4D8639" w14:textId="77777777" w:rsidR="009004EB" w:rsidRPr="0025436C" w:rsidRDefault="009004EB" w:rsidP="009F6218">
      <w:pPr>
        <w:pStyle w:val="Heading3"/>
      </w:pPr>
      <w:bookmarkStart w:id="200" w:name="_Toc387677119"/>
      <w:bookmarkStart w:id="201" w:name="_Toc499109450"/>
      <w:bookmarkStart w:id="202" w:name="_Toc509481379"/>
      <w:bookmarkStart w:id="203" w:name="_Toc202967884"/>
      <w:bookmarkStart w:id="204" w:name="_Toc232498141"/>
      <w:r w:rsidRPr="0025436C">
        <w:t>Overview</w:t>
      </w:r>
      <w:bookmarkEnd w:id="200"/>
      <w:bookmarkEnd w:id="201"/>
      <w:bookmarkEnd w:id="202"/>
      <w:bookmarkEnd w:id="203"/>
      <w:bookmarkEnd w:id="204"/>
    </w:p>
    <w:p w14:paraId="6C230E33" w14:textId="77777777" w:rsidR="009004EB" w:rsidRPr="0025436C" w:rsidRDefault="009004EB" w:rsidP="009F6218">
      <w:pPr>
        <w:spacing w:before="120"/>
        <w:rPr>
          <w:rFonts w:cs="Arial"/>
        </w:rPr>
      </w:pPr>
      <w:r w:rsidRPr="0025436C">
        <w:rPr>
          <w:rFonts w:cs="Arial"/>
        </w:rPr>
        <w:t xml:space="preserve">Secondary research needs to be combined with primary research. This involves interviewing those in the best position to understand the issues associated with the goods and services required to meet the agency’s needs, as detailed in the </w:t>
      </w:r>
      <w:r>
        <w:rPr>
          <w:rFonts w:cs="Arial"/>
        </w:rPr>
        <w:t>‘</w:t>
      </w:r>
      <w:r w:rsidRPr="0025436C">
        <w:rPr>
          <w:rFonts w:cs="Arial"/>
        </w:rPr>
        <w:t>Market sounding</w:t>
      </w:r>
      <w:r>
        <w:rPr>
          <w:rFonts w:cs="Arial"/>
        </w:rPr>
        <w:t>’</w:t>
      </w:r>
      <w:r w:rsidRPr="0025436C">
        <w:rPr>
          <w:rFonts w:cs="Arial"/>
        </w:rPr>
        <w:t xml:space="preserve"> section. A range of suppliers</w:t>
      </w:r>
      <w:r>
        <w:rPr>
          <w:rFonts w:cs="Arial"/>
        </w:rPr>
        <w:t xml:space="preserve"> – </w:t>
      </w:r>
      <w:r w:rsidRPr="0025436C">
        <w:rPr>
          <w:rFonts w:cs="Arial"/>
        </w:rPr>
        <w:t>both</w:t>
      </w:r>
      <w:r>
        <w:rPr>
          <w:rFonts w:cs="Arial"/>
        </w:rPr>
        <w:t xml:space="preserve"> </w:t>
      </w:r>
      <w:r w:rsidRPr="0025436C">
        <w:rPr>
          <w:rFonts w:cs="Arial"/>
        </w:rPr>
        <w:t>current and prospective</w:t>
      </w:r>
      <w:r>
        <w:rPr>
          <w:rFonts w:cs="Arial"/>
        </w:rPr>
        <w:t xml:space="preserve"> – </w:t>
      </w:r>
      <w:r w:rsidRPr="0025436C">
        <w:rPr>
          <w:rFonts w:cs="Arial"/>
        </w:rPr>
        <w:t>need</w:t>
      </w:r>
      <w:r>
        <w:rPr>
          <w:rFonts w:cs="Arial"/>
        </w:rPr>
        <w:t xml:space="preserve"> </w:t>
      </w:r>
      <w:r w:rsidRPr="0025436C">
        <w:rPr>
          <w:rFonts w:cs="Arial"/>
        </w:rPr>
        <w:t>to be interviewed in order to understand the supplier perspective.</w:t>
      </w:r>
    </w:p>
    <w:p w14:paraId="17E49E09" w14:textId="77777777" w:rsidR="009004EB" w:rsidRPr="0025436C" w:rsidRDefault="009004EB" w:rsidP="009F6218">
      <w:pPr>
        <w:spacing w:before="120"/>
        <w:rPr>
          <w:rFonts w:cs="Arial"/>
        </w:rPr>
      </w:pPr>
      <w:r w:rsidRPr="0025436C">
        <w:rPr>
          <w:rFonts w:cs="Arial"/>
        </w:rPr>
        <w:t>In terms of internal stakeholders, it is recommended that end users of the goods or services, technical staff, managers and procurement staff are interviewed to obtain a good understanding of the issues.</w:t>
      </w:r>
    </w:p>
    <w:p w14:paraId="388F7B23" w14:textId="77777777" w:rsidR="009004EB" w:rsidRPr="0025436C" w:rsidRDefault="009004EB" w:rsidP="009F6218">
      <w:pPr>
        <w:spacing w:before="120"/>
        <w:rPr>
          <w:rFonts w:cs="Arial"/>
        </w:rPr>
      </w:pPr>
      <w:r w:rsidRPr="0025436C">
        <w:rPr>
          <w:rFonts w:cs="Arial"/>
        </w:rPr>
        <w:t>When interviewing suppliers, it is important to target the appropriate level of management and to consult operational staff. The information each source provides may be different. Procurement officers should be careful not to make any representations or promises to suppliers on behalf of the agency, or release any information that is commercially valuable to the agency. All information needs to be verifiable or reconcilable to ensure that the research is unbiased and objective.</w:t>
      </w:r>
    </w:p>
    <w:p w14:paraId="7373CC92" w14:textId="77777777" w:rsidR="009004EB" w:rsidRPr="0025436C" w:rsidRDefault="009004EB" w:rsidP="009F6218">
      <w:pPr>
        <w:pStyle w:val="Heading3"/>
      </w:pPr>
      <w:bookmarkStart w:id="205" w:name="_Toc387677120"/>
      <w:bookmarkStart w:id="206" w:name="_Toc499109451"/>
      <w:bookmarkStart w:id="207" w:name="_Toc509481380"/>
      <w:bookmarkStart w:id="208" w:name="_Toc202967885"/>
      <w:bookmarkStart w:id="209" w:name="_Toc232498142"/>
      <w:r w:rsidRPr="0025436C">
        <w:t>Sources of primary information</w:t>
      </w:r>
      <w:bookmarkEnd w:id="205"/>
      <w:bookmarkEnd w:id="206"/>
      <w:bookmarkEnd w:id="207"/>
      <w:bookmarkEnd w:id="208"/>
      <w:bookmarkEnd w:id="209"/>
    </w:p>
    <w:p w14:paraId="3C7BFB98" w14:textId="77777777" w:rsidR="009004EB" w:rsidRPr="0025436C" w:rsidRDefault="009004EB" w:rsidP="009F6218">
      <w:pPr>
        <w:pStyle w:val="Heading4"/>
      </w:pPr>
      <w:r w:rsidRPr="0025436C">
        <w:t>Suppliers</w:t>
      </w:r>
    </w:p>
    <w:p w14:paraId="7B6FC81D" w14:textId="77777777" w:rsidR="009004EB" w:rsidRPr="0025436C" w:rsidRDefault="009004EB" w:rsidP="009F6218">
      <w:pPr>
        <w:spacing w:before="120"/>
        <w:rPr>
          <w:rFonts w:cs="Arial"/>
        </w:rPr>
      </w:pPr>
      <w:r w:rsidRPr="0025436C">
        <w:rPr>
          <w:rFonts w:cs="Arial"/>
        </w:rPr>
        <w:t>Suppliers are usually willing to discuss their business and industry. A well-prepared interview with industry participants will generally provide more current information than hours of secondary research. Site visits can help understand cost drivers in the industry and supply chain issues. However, there is a need for some caution, as suppliers’ views are likely to be biased towards their own systems and products.</w:t>
      </w:r>
    </w:p>
    <w:p w14:paraId="0A5CEED5" w14:textId="77777777" w:rsidR="009004EB" w:rsidRPr="0025436C" w:rsidRDefault="009004EB" w:rsidP="009F6218">
      <w:pPr>
        <w:pStyle w:val="Heading4"/>
      </w:pPr>
      <w:r w:rsidRPr="0025436C">
        <w:t>End-users of the goods and services, and procurement staff</w:t>
      </w:r>
    </w:p>
    <w:p w14:paraId="2A43233E" w14:textId="77777777" w:rsidR="009004EB" w:rsidRPr="0025436C" w:rsidRDefault="009004EB" w:rsidP="009F6218">
      <w:pPr>
        <w:spacing w:before="120"/>
        <w:rPr>
          <w:rFonts w:cs="Arial"/>
        </w:rPr>
      </w:pPr>
      <w:r w:rsidRPr="0025436C">
        <w:rPr>
          <w:rFonts w:cs="Arial"/>
        </w:rPr>
        <w:t>Consult with officers in an agency that has been dealing with the suppliers. They may have knowledge about suppliers’ performance and supply markets, and can serve as a reality check on the information gleaned from the supply market and media searches. Procurement and technical officers in other agencies who purchase similar goods and services can also provide valuable information.</w:t>
      </w:r>
    </w:p>
    <w:p w14:paraId="6CABCE66" w14:textId="77777777" w:rsidR="009004EB" w:rsidRPr="0025436C" w:rsidRDefault="009004EB" w:rsidP="009F6218">
      <w:pPr>
        <w:pStyle w:val="Heading4"/>
      </w:pPr>
      <w:r w:rsidRPr="0025436C">
        <w:t>Quality assurance auditors</w:t>
      </w:r>
    </w:p>
    <w:p w14:paraId="7F84E2E1" w14:textId="46053F95" w:rsidR="009004EB" w:rsidRPr="009F6218" w:rsidRDefault="009004EB" w:rsidP="009F6218">
      <w:pPr>
        <w:spacing w:before="120"/>
        <w:rPr>
          <w:rFonts w:cs="Arial"/>
        </w:rPr>
      </w:pPr>
      <w:r w:rsidRPr="0025436C">
        <w:rPr>
          <w:rFonts w:cs="Arial"/>
        </w:rPr>
        <w:t>Quality assurance auditors regularly deal with a variety of organisations and usually develop a good knowledge of products available from various companies, of a particular organisation’s capabilities, and how firms in the market operate.</w:t>
      </w:r>
    </w:p>
    <w:p w14:paraId="2800D936" w14:textId="77777777" w:rsidR="009004EB" w:rsidRDefault="009004EB" w:rsidP="009004EB">
      <w:pPr>
        <w:pStyle w:val="Heading1"/>
      </w:pPr>
      <w:bookmarkStart w:id="210" w:name="_Toc387677122"/>
      <w:bookmarkStart w:id="211" w:name="_Toc499109453"/>
      <w:bookmarkStart w:id="212" w:name="_Toc509481382"/>
      <w:bookmarkStart w:id="213" w:name="_Toc202967886"/>
      <w:bookmarkStart w:id="214" w:name="_Toc232498143"/>
      <w:r>
        <w:t>Definitions</w:t>
      </w:r>
      <w:bookmarkEnd w:id="210"/>
      <w:bookmarkEnd w:id="211"/>
      <w:bookmarkEnd w:id="212"/>
      <w:bookmarkEnd w:id="213"/>
      <w:bookmarkEnd w:id="214"/>
    </w:p>
    <w:tbl>
      <w:tblPr>
        <w:tblStyle w:val="Table-Blue"/>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8498"/>
      </w:tblGrid>
      <w:tr w:rsidR="009004EB" w:rsidRPr="00412DA1" w14:paraId="57C300F9" w14:textId="77777777" w:rsidTr="009F6218">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945" w:type="pct"/>
            <w:shd w:val="clear" w:color="auto" w:fill="0070C0"/>
          </w:tcPr>
          <w:p w14:paraId="4399AFAE" w14:textId="77777777" w:rsidR="009004EB" w:rsidRPr="000D199A" w:rsidRDefault="009004EB" w:rsidP="006E3EB7">
            <w:pPr>
              <w:rPr>
                <w:rFonts w:cs="Arial"/>
                <w:b/>
                <w:bCs/>
                <w:color w:val="FFFFFF" w:themeColor="background1"/>
                <w:sz w:val="24"/>
              </w:rPr>
            </w:pPr>
            <w:r w:rsidRPr="000D199A">
              <w:rPr>
                <w:rFonts w:cs="Arial"/>
                <w:b/>
                <w:bCs/>
                <w:color w:val="FFFFFF" w:themeColor="background1"/>
                <w:sz w:val="24"/>
              </w:rPr>
              <w:t>Term or abbreviation</w:t>
            </w:r>
          </w:p>
        </w:tc>
        <w:tc>
          <w:tcPr>
            <w:tcW w:w="4055" w:type="pct"/>
            <w:shd w:val="clear" w:color="auto" w:fill="0070C0"/>
          </w:tcPr>
          <w:p w14:paraId="79F56F7D" w14:textId="77777777" w:rsidR="009004EB" w:rsidRPr="000D199A" w:rsidRDefault="009004EB" w:rsidP="006E3EB7">
            <w:pPr>
              <w:cnfStyle w:val="100000000000" w:firstRow="1" w:lastRow="0" w:firstColumn="0" w:lastColumn="0" w:oddVBand="0" w:evenVBand="0" w:oddHBand="0" w:evenHBand="0" w:firstRowFirstColumn="0" w:firstRowLastColumn="0" w:lastRowFirstColumn="0" w:lastRowLastColumn="0"/>
              <w:rPr>
                <w:rFonts w:cs="Arial"/>
                <w:b/>
                <w:bCs/>
                <w:color w:val="FFFFFF" w:themeColor="background1"/>
                <w:sz w:val="24"/>
              </w:rPr>
            </w:pPr>
            <w:r w:rsidRPr="000D199A">
              <w:rPr>
                <w:rFonts w:cs="Arial"/>
                <w:b/>
                <w:bCs/>
                <w:color w:val="FFFFFF" w:themeColor="background1"/>
                <w:sz w:val="24"/>
              </w:rPr>
              <w:t>Definition</w:t>
            </w:r>
          </w:p>
        </w:tc>
      </w:tr>
      <w:tr w:rsidR="009004EB" w:rsidRPr="00412DA1" w14:paraId="6DD391A7" w14:textId="77777777" w:rsidTr="009F6218">
        <w:trPr>
          <w:cantSplit/>
        </w:trPr>
        <w:tc>
          <w:tcPr>
            <w:cnfStyle w:val="001000000000" w:firstRow="0" w:lastRow="0" w:firstColumn="1" w:lastColumn="0" w:oddVBand="0" w:evenVBand="0" w:oddHBand="0" w:evenHBand="0" w:firstRowFirstColumn="0" w:firstRowLastColumn="0" w:lastRowFirstColumn="0" w:lastRowLastColumn="0"/>
            <w:tcW w:w="945" w:type="pct"/>
          </w:tcPr>
          <w:p w14:paraId="6F094651" w14:textId="77777777" w:rsidR="009004EB" w:rsidRPr="00412DA1" w:rsidRDefault="009004EB" w:rsidP="009F6218">
            <w:pPr>
              <w:spacing w:before="120"/>
              <w:rPr>
                <w:rFonts w:cs="Arial"/>
                <w:b/>
              </w:rPr>
            </w:pPr>
            <w:r w:rsidRPr="00412DA1">
              <w:rPr>
                <w:rFonts w:cs="Arial"/>
                <w:b/>
              </w:rPr>
              <w:t>Procurement marketing</w:t>
            </w:r>
          </w:p>
        </w:tc>
        <w:tc>
          <w:tcPr>
            <w:tcW w:w="4055" w:type="pct"/>
          </w:tcPr>
          <w:p w14:paraId="51DB86EA" w14:textId="77777777" w:rsidR="009004EB" w:rsidRPr="00412DA1" w:rsidRDefault="009004EB" w:rsidP="009F6218">
            <w:pPr>
              <w:spacing w:before="120"/>
              <w:cnfStyle w:val="000000000000" w:firstRow="0" w:lastRow="0" w:firstColumn="0" w:lastColumn="0" w:oddVBand="0" w:evenVBand="0" w:oddHBand="0" w:evenHBand="0" w:firstRowFirstColumn="0" w:firstRowLastColumn="0" w:lastRowFirstColumn="0" w:lastRowLastColumn="0"/>
              <w:rPr>
                <w:rFonts w:cs="Arial"/>
              </w:rPr>
            </w:pPr>
            <w:r w:rsidRPr="00412DA1">
              <w:rPr>
                <w:rFonts w:cs="Arial"/>
              </w:rPr>
              <w:t>A commonly used technique for improving the profile / leverage of the agency in the supply market.</w:t>
            </w:r>
          </w:p>
        </w:tc>
      </w:tr>
      <w:tr w:rsidR="009004EB" w:rsidRPr="00412DA1" w14:paraId="34FB6C1D" w14:textId="77777777" w:rsidTr="009F6218">
        <w:trPr>
          <w:cantSplit/>
        </w:trPr>
        <w:tc>
          <w:tcPr>
            <w:cnfStyle w:val="001000000000" w:firstRow="0" w:lastRow="0" w:firstColumn="1" w:lastColumn="0" w:oddVBand="0" w:evenVBand="0" w:oddHBand="0" w:evenHBand="0" w:firstRowFirstColumn="0" w:firstRowLastColumn="0" w:lastRowFirstColumn="0" w:lastRowLastColumn="0"/>
            <w:tcW w:w="945" w:type="pct"/>
          </w:tcPr>
          <w:p w14:paraId="68879AEB" w14:textId="77777777" w:rsidR="009004EB" w:rsidRPr="00412DA1" w:rsidRDefault="009004EB" w:rsidP="009F6218">
            <w:pPr>
              <w:spacing w:before="120"/>
              <w:rPr>
                <w:rFonts w:cs="Arial"/>
                <w:b/>
              </w:rPr>
            </w:pPr>
            <w:r w:rsidRPr="00412DA1">
              <w:rPr>
                <w:rFonts w:cs="Arial"/>
                <w:b/>
              </w:rPr>
              <w:t>Reverse marketing</w:t>
            </w:r>
          </w:p>
        </w:tc>
        <w:tc>
          <w:tcPr>
            <w:tcW w:w="4055" w:type="pct"/>
          </w:tcPr>
          <w:p w14:paraId="354F0EE6" w14:textId="77777777" w:rsidR="009004EB" w:rsidRPr="00412DA1" w:rsidRDefault="009004EB" w:rsidP="009F6218">
            <w:pPr>
              <w:spacing w:before="120"/>
              <w:cnfStyle w:val="000000000000" w:firstRow="0" w:lastRow="0" w:firstColumn="0" w:lastColumn="0" w:oddVBand="0" w:evenVBand="0" w:oddHBand="0" w:evenHBand="0" w:firstRowFirstColumn="0" w:firstRowLastColumn="0" w:lastRowFirstColumn="0" w:lastRowLastColumn="0"/>
              <w:rPr>
                <w:rFonts w:cs="Arial"/>
              </w:rPr>
            </w:pPr>
            <w:r w:rsidRPr="00412DA1">
              <w:rPr>
                <w:rFonts w:cs="Arial"/>
              </w:rPr>
              <w:t>The creation of a supply capability where either one does not exist or the market is distorted.</w:t>
            </w:r>
          </w:p>
        </w:tc>
      </w:tr>
      <w:tr w:rsidR="009004EB" w:rsidRPr="00412DA1" w14:paraId="0BE3E55A" w14:textId="77777777" w:rsidTr="009F6218">
        <w:tblPrEx>
          <w:tblLook w:val="04A0" w:firstRow="1" w:lastRow="0" w:firstColumn="1" w:lastColumn="0" w:noHBand="0" w:noVBand="1"/>
        </w:tblPrEx>
        <w:trPr>
          <w:cantSplit/>
        </w:trPr>
        <w:tc>
          <w:tcPr>
            <w:cnfStyle w:val="001000000000" w:firstRow="0" w:lastRow="0" w:firstColumn="1" w:lastColumn="0" w:oddVBand="0" w:evenVBand="0" w:oddHBand="0" w:evenHBand="0" w:firstRowFirstColumn="0" w:firstRowLastColumn="0" w:lastRowFirstColumn="0" w:lastRowLastColumn="0"/>
            <w:tcW w:w="945" w:type="pct"/>
          </w:tcPr>
          <w:p w14:paraId="2C6F7738" w14:textId="77777777" w:rsidR="009004EB" w:rsidRPr="00412DA1" w:rsidRDefault="009004EB" w:rsidP="009F6218">
            <w:pPr>
              <w:spacing w:before="120"/>
              <w:rPr>
                <w:rFonts w:cs="Arial"/>
                <w:b/>
              </w:rPr>
            </w:pPr>
            <w:r w:rsidRPr="00412DA1">
              <w:rPr>
                <w:rFonts w:cs="Arial"/>
                <w:b/>
              </w:rPr>
              <w:t>Supplier development program</w:t>
            </w:r>
          </w:p>
        </w:tc>
        <w:tc>
          <w:tcPr>
            <w:tcW w:w="4055" w:type="pct"/>
          </w:tcPr>
          <w:p w14:paraId="4B3D5B49" w14:textId="77777777" w:rsidR="009004EB" w:rsidRPr="00412DA1" w:rsidRDefault="009004EB" w:rsidP="009F6218">
            <w:pPr>
              <w:spacing w:before="120"/>
              <w:cnfStyle w:val="000000000000" w:firstRow="0" w:lastRow="0" w:firstColumn="0" w:lastColumn="0" w:oddVBand="0" w:evenVBand="0" w:oddHBand="0" w:evenHBand="0" w:firstRowFirstColumn="0" w:firstRowLastColumn="0" w:lastRowFirstColumn="0" w:lastRowLastColumn="0"/>
              <w:rPr>
                <w:rFonts w:cs="Arial"/>
              </w:rPr>
            </w:pPr>
            <w:r w:rsidRPr="00412DA1">
              <w:rPr>
                <w:rFonts w:cs="Arial"/>
              </w:rPr>
              <w:t>A technique used to help suppliers upgrade their performance, such as working with suppliers towards achieving improved levels of quality and delivery performance.</w:t>
            </w:r>
          </w:p>
        </w:tc>
      </w:tr>
      <w:tr w:rsidR="009004EB" w:rsidRPr="00412DA1" w14:paraId="19F67AD8" w14:textId="77777777" w:rsidTr="009F6218">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945" w:type="pct"/>
          </w:tcPr>
          <w:p w14:paraId="40E25B67" w14:textId="77777777" w:rsidR="009004EB" w:rsidRPr="00412DA1" w:rsidRDefault="009004EB" w:rsidP="009F6218">
            <w:pPr>
              <w:spacing w:before="120"/>
              <w:rPr>
                <w:rFonts w:cs="Arial"/>
                <w:b/>
              </w:rPr>
            </w:pPr>
            <w:r w:rsidRPr="00412DA1">
              <w:rPr>
                <w:rFonts w:cs="Arial"/>
                <w:b/>
              </w:rPr>
              <w:t>Supplier preferencing</w:t>
            </w:r>
          </w:p>
        </w:tc>
        <w:tc>
          <w:tcPr>
            <w:tcW w:w="4055" w:type="pct"/>
          </w:tcPr>
          <w:p w14:paraId="46D9509D" w14:textId="77777777" w:rsidR="009004EB" w:rsidRPr="00412DA1" w:rsidRDefault="009004EB" w:rsidP="009F6218">
            <w:pPr>
              <w:spacing w:before="120"/>
              <w:cnfStyle w:val="000000000000" w:firstRow="0" w:lastRow="0" w:firstColumn="0" w:lastColumn="0" w:oddVBand="0" w:evenVBand="0" w:oddHBand="0" w:evenHBand="0" w:firstRowFirstColumn="0" w:firstRowLastColumn="0" w:lastRowFirstColumn="0" w:lastRowLastColumn="0"/>
              <w:rPr>
                <w:rFonts w:cs="Arial"/>
              </w:rPr>
            </w:pPr>
            <w:r w:rsidRPr="00412DA1">
              <w:rPr>
                <w:rFonts w:cs="Arial"/>
              </w:rPr>
              <w:t>Suppliers categorise the agency’s account in terms of its value and attractiveness to them.</w:t>
            </w:r>
          </w:p>
        </w:tc>
      </w:tr>
      <w:tr w:rsidR="009004EB" w:rsidRPr="00412DA1" w14:paraId="778079A5" w14:textId="77777777" w:rsidTr="009F6218">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945" w:type="pct"/>
          </w:tcPr>
          <w:p w14:paraId="1FD361D9" w14:textId="77777777" w:rsidR="009004EB" w:rsidRPr="00412DA1" w:rsidRDefault="009004EB" w:rsidP="009F6218">
            <w:pPr>
              <w:spacing w:before="120"/>
              <w:rPr>
                <w:rFonts w:cs="Arial"/>
                <w:b/>
              </w:rPr>
            </w:pPr>
            <w:r w:rsidRPr="00412DA1">
              <w:rPr>
                <w:rFonts w:cs="Arial"/>
                <w:b/>
              </w:rPr>
              <w:t>Supply positioning</w:t>
            </w:r>
          </w:p>
        </w:tc>
        <w:tc>
          <w:tcPr>
            <w:tcW w:w="4055" w:type="pct"/>
          </w:tcPr>
          <w:p w14:paraId="0B5D9036" w14:textId="77777777" w:rsidR="009004EB" w:rsidRPr="00412DA1" w:rsidRDefault="009004EB" w:rsidP="009F6218">
            <w:pPr>
              <w:spacing w:before="120"/>
              <w:cnfStyle w:val="000000000000" w:firstRow="0" w:lastRow="0" w:firstColumn="0" w:lastColumn="0" w:oddVBand="0" w:evenVBand="0" w:oddHBand="0" w:evenHBand="0" w:firstRowFirstColumn="0" w:firstRowLastColumn="0" w:lastRowFirstColumn="0" w:lastRowLastColumn="0"/>
              <w:rPr>
                <w:rFonts w:cs="Arial"/>
              </w:rPr>
            </w:pPr>
            <w:r w:rsidRPr="00412DA1">
              <w:rPr>
                <w:rFonts w:cs="Arial"/>
              </w:rPr>
              <w:t>Analysing an organisation’s total annual spending on categories of goods and services against the degree of business risk.</w:t>
            </w:r>
          </w:p>
          <w:p w14:paraId="1F721AF2" w14:textId="77777777" w:rsidR="009004EB" w:rsidRPr="00412DA1" w:rsidRDefault="009004EB" w:rsidP="009F6218">
            <w:pPr>
              <w:spacing w:before="120"/>
              <w:cnfStyle w:val="000000000000" w:firstRow="0" w:lastRow="0" w:firstColumn="0" w:lastColumn="0" w:oddVBand="0" w:evenVBand="0" w:oddHBand="0" w:evenHBand="0" w:firstRowFirstColumn="0" w:firstRowLastColumn="0" w:lastRowFirstColumn="0" w:lastRowLastColumn="0"/>
              <w:rPr>
                <w:rFonts w:cs="Arial"/>
              </w:rPr>
            </w:pPr>
            <w:r w:rsidRPr="00412DA1">
              <w:rPr>
                <w:rFonts w:cs="Arial"/>
              </w:rPr>
              <w:t>Supply positioning helps identify general buying strategies that are cost-effective and efficient. It also flags potential risk exposures that could result from supply difficulties—thus enabling contingency planning.</w:t>
            </w:r>
          </w:p>
        </w:tc>
      </w:tr>
    </w:tbl>
    <w:p w14:paraId="06C1E2BE" w14:textId="77777777" w:rsidR="009004EB" w:rsidRDefault="009004EB" w:rsidP="009004EB">
      <w:pPr>
        <w:pStyle w:val="Heading1"/>
      </w:pPr>
      <w:bookmarkStart w:id="215" w:name="_Toc387677123"/>
      <w:bookmarkStart w:id="216" w:name="_Toc499109454"/>
      <w:bookmarkStart w:id="217" w:name="_Toc509481383"/>
      <w:bookmarkStart w:id="218" w:name="_Toc202967887"/>
      <w:bookmarkStart w:id="219" w:name="_Toc232498144"/>
      <w:r>
        <w:t>Appendices</w:t>
      </w:r>
      <w:bookmarkEnd w:id="215"/>
      <w:bookmarkEnd w:id="216"/>
      <w:bookmarkEnd w:id="217"/>
      <w:bookmarkEnd w:id="218"/>
      <w:bookmarkEnd w:id="219"/>
    </w:p>
    <w:p w14:paraId="5724466C" w14:textId="77777777" w:rsidR="009004EB" w:rsidRDefault="009004EB" w:rsidP="009004EB">
      <w:pPr>
        <w:pStyle w:val="Heading2"/>
      </w:pPr>
      <w:bookmarkStart w:id="220" w:name="_Toc387677124"/>
      <w:bookmarkStart w:id="221" w:name="_Toc499109455"/>
      <w:bookmarkStart w:id="222" w:name="_Toc509481384"/>
      <w:bookmarkStart w:id="223" w:name="_Toc202967888"/>
      <w:bookmarkStart w:id="224" w:name="_Toc232498145"/>
      <w:r>
        <w:t>Appendix 1 – Generic strategies for supply-related risks</w:t>
      </w:r>
      <w:bookmarkEnd w:id="220"/>
      <w:bookmarkEnd w:id="221"/>
      <w:bookmarkEnd w:id="222"/>
      <w:bookmarkEnd w:id="223"/>
      <w:bookmarkEnd w:id="224"/>
    </w:p>
    <w:tbl>
      <w:tblPr>
        <w:tblStyle w:val="Table-Blue"/>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9"/>
        <w:gridCol w:w="2949"/>
        <w:gridCol w:w="2949"/>
        <w:gridCol w:w="2951"/>
      </w:tblGrid>
      <w:tr w:rsidR="009004EB" w:rsidRPr="00A72C1E" w14:paraId="792A4BE5" w14:textId="77777777" w:rsidTr="006E3EB7">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778" w:type="pct"/>
            <w:vMerge w:val="restart"/>
            <w:shd w:val="clear" w:color="auto" w:fill="0070C0"/>
          </w:tcPr>
          <w:p w14:paraId="25AE8E4E" w14:textId="77777777" w:rsidR="009004EB" w:rsidRPr="000D199A" w:rsidRDefault="009004EB" w:rsidP="006E3EB7">
            <w:pPr>
              <w:spacing w:before="20" w:after="20"/>
              <w:rPr>
                <w:rFonts w:cs="Arial"/>
                <w:b/>
                <w:bCs/>
                <w:color w:val="FFFFFF" w:themeColor="background1"/>
                <w:sz w:val="24"/>
              </w:rPr>
            </w:pPr>
            <w:r w:rsidRPr="000D199A">
              <w:rPr>
                <w:rFonts w:cs="Arial"/>
                <w:b/>
                <w:bCs/>
                <w:color w:val="FFFFFF" w:themeColor="background1"/>
                <w:sz w:val="24"/>
              </w:rPr>
              <w:t>Risk dimension</w:t>
            </w:r>
          </w:p>
        </w:tc>
        <w:tc>
          <w:tcPr>
            <w:tcW w:w="4222" w:type="pct"/>
            <w:gridSpan w:val="3"/>
            <w:shd w:val="clear" w:color="auto" w:fill="0070C0"/>
          </w:tcPr>
          <w:p w14:paraId="3495FD7C" w14:textId="77777777" w:rsidR="009004EB" w:rsidRPr="000D199A" w:rsidRDefault="009004EB" w:rsidP="009F6218">
            <w:pPr>
              <w:spacing w:after="0"/>
              <w:cnfStyle w:val="100000000000" w:firstRow="1" w:lastRow="0" w:firstColumn="0" w:lastColumn="0" w:oddVBand="0" w:evenVBand="0" w:oddHBand="0" w:evenHBand="0" w:firstRowFirstColumn="0" w:firstRowLastColumn="0" w:lastRowFirstColumn="0" w:lastRowLastColumn="0"/>
              <w:rPr>
                <w:rFonts w:cs="Arial"/>
                <w:b/>
                <w:bCs/>
                <w:color w:val="FFFFFF" w:themeColor="background1"/>
                <w:sz w:val="24"/>
              </w:rPr>
            </w:pPr>
            <w:r w:rsidRPr="000D199A">
              <w:rPr>
                <w:rFonts w:cs="Arial"/>
                <w:b/>
                <w:bCs/>
                <w:color w:val="FFFFFF" w:themeColor="background1"/>
                <w:sz w:val="24"/>
              </w:rPr>
              <w:t>Level of risk</w:t>
            </w:r>
          </w:p>
        </w:tc>
      </w:tr>
      <w:tr w:rsidR="009004EB" w:rsidRPr="00A72C1E" w14:paraId="264AEB24" w14:textId="77777777" w:rsidTr="006E3EB7">
        <w:trPr>
          <w:cantSplit/>
        </w:trPr>
        <w:tc>
          <w:tcPr>
            <w:cnfStyle w:val="001000000000" w:firstRow="0" w:lastRow="0" w:firstColumn="1" w:lastColumn="0" w:oddVBand="0" w:evenVBand="0" w:oddHBand="0" w:evenHBand="0" w:firstRowFirstColumn="0" w:firstRowLastColumn="0" w:lastRowFirstColumn="0" w:lastRowLastColumn="0"/>
            <w:tcW w:w="778" w:type="pct"/>
            <w:vMerge/>
            <w:shd w:val="clear" w:color="auto" w:fill="0070C0"/>
          </w:tcPr>
          <w:p w14:paraId="66AE85D4" w14:textId="77777777" w:rsidR="009004EB" w:rsidRPr="00A72C1E" w:rsidRDefault="009004EB" w:rsidP="006E3EB7">
            <w:pPr>
              <w:spacing w:before="20" w:after="20"/>
              <w:rPr>
                <w:rFonts w:cs="Arial"/>
                <w:b/>
              </w:rPr>
            </w:pPr>
          </w:p>
        </w:tc>
        <w:tc>
          <w:tcPr>
            <w:tcW w:w="1407" w:type="pct"/>
            <w:shd w:val="clear" w:color="auto" w:fill="B1D5FB" w:themeFill="text2" w:themeFillTint="33"/>
          </w:tcPr>
          <w:p w14:paraId="5050F6BF" w14:textId="77777777" w:rsidR="009004EB" w:rsidRPr="00A72C1E" w:rsidRDefault="009004EB" w:rsidP="006E3EB7">
            <w:pPr>
              <w:spacing w:before="20" w:after="20"/>
              <w:cnfStyle w:val="000000000000" w:firstRow="0" w:lastRow="0" w:firstColumn="0" w:lastColumn="0" w:oddVBand="0" w:evenVBand="0" w:oddHBand="0" w:evenHBand="0" w:firstRowFirstColumn="0" w:firstRowLastColumn="0" w:lastRowFirstColumn="0" w:lastRowLastColumn="0"/>
              <w:rPr>
                <w:rFonts w:cs="Arial"/>
                <w:b/>
              </w:rPr>
            </w:pPr>
            <w:r w:rsidRPr="00A72C1E">
              <w:rPr>
                <w:rFonts w:cs="Arial"/>
                <w:b/>
              </w:rPr>
              <w:t>Low [1-4]</w:t>
            </w:r>
          </w:p>
          <w:p w14:paraId="4D16EA55" w14:textId="77777777" w:rsidR="009004EB" w:rsidRPr="00A72C1E" w:rsidRDefault="009004EB" w:rsidP="006E3EB7">
            <w:pPr>
              <w:spacing w:before="20" w:after="20"/>
              <w:cnfStyle w:val="000000000000" w:firstRow="0" w:lastRow="0" w:firstColumn="0" w:lastColumn="0" w:oddVBand="0" w:evenVBand="0" w:oddHBand="0" w:evenHBand="0" w:firstRowFirstColumn="0" w:firstRowLastColumn="0" w:lastRowFirstColumn="0" w:lastRowLastColumn="0"/>
              <w:rPr>
                <w:rFonts w:cs="Arial"/>
              </w:rPr>
            </w:pPr>
            <w:r w:rsidRPr="00A72C1E">
              <w:rPr>
                <w:rFonts w:cs="Arial"/>
              </w:rPr>
              <w:t>Focus is on maintaining the risk factor</w:t>
            </w:r>
          </w:p>
        </w:tc>
        <w:tc>
          <w:tcPr>
            <w:tcW w:w="1407" w:type="pct"/>
            <w:shd w:val="clear" w:color="auto" w:fill="B1D5FB" w:themeFill="text2" w:themeFillTint="33"/>
          </w:tcPr>
          <w:p w14:paraId="03289CC5" w14:textId="77777777" w:rsidR="009004EB" w:rsidRPr="00A72C1E" w:rsidRDefault="009004EB" w:rsidP="006E3EB7">
            <w:pPr>
              <w:spacing w:before="20" w:after="20"/>
              <w:cnfStyle w:val="000000000000" w:firstRow="0" w:lastRow="0" w:firstColumn="0" w:lastColumn="0" w:oddVBand="0" w:evenVBand="0" w:oddHBand="0" w:evenHBand="0" w:firstRowFirstColumn="0" w:firstRowLastColumn="0" w:lastRowFirstColumn="0" w:lastRowLastColumn="0"/>
              <w:rPr>
                <w:rFonts w:cs="Arial"/>
                <w:b/>
              </w:rPr>
            </w:pPr>
            <w:r w:rsidRPr="00A72C1E">
              <w:rPr>
                <w:rFonts w:cs="Arial"/>
                <w:b/>
              </w:rPr>
              <w:t>Medium [5-7]</w:t>
            </w:r>
          </w:p>
          <w:p w14:paraId="4812D588" w14:textId="77777777" w:rsidR="009004EB" w:rsidRPr="00A72C1E" w:rsidRDefault="009004EB" w:rsidP="006E3EB7">
            <w:pPr>
              <w:spacing w:before="20" w:after="20"/>
              <w:cnfStyle w:val="000000000000" w:firstRow="0" w:lastRow="0" w:firstColumn="0" w:lastColumn="0" w:oddVBand="0" w:evenVBand="0" w:oddHBand="0" w:evenHBand="0" w:firstRowFirstColumn="0" w:firstRowLastColumn="0" w:lastRowFirstColumn="0" w:lastRowLastColumn="0"/>
              <w:rPr>
                <w:rFonts w:cs="Arial"/>
              </w:rPr>
            </w:pPr>
            <w:r w:rsidRPr="00A72C1E">
              <w:rPr>
                <w:rFonts w:cs="Arial"/>
              </w:rPr>
              <w:t>Focus is to manage the underlying causes of risk and influence to reduce wherever possible</w:t>
            </w:r>
          </w:p>
        </w:tc>
        <w:tc>
          <w:tcPr>
            <w:tcW w:w="1407" w:type="pct"/>
            <w:shd w:val="clear" w:color="auto" w:fill="B1D5FB" w:themeFill="text2" w:themeFillTint="33"/>
          </w:tcPr>
          <w:p w14:paraId="1596A372" w14:textId="77777777" w:rsidR="009004EB" w:rsidRPr="00A72C1E" w:rsidRDefault="009004EB" w:rsidP="006E3EB7">
            <w:pPr>
              <w:spacing w:before="20" w:after="20"/>
              <w:cnfStyle w:val="000000000000" w:firstRow="0" w:lastRow="0" w:firstColumn="0" w:lastColumn="0" w:oddVBand="0" w:evenVBand="0" w:oddHBand="0" w:evenHBand="0" w:firstRowFirstColumn="0" w:firstRowLastColumn="0" w:lastRowFirstColumn="0" w:lastRowLastColumn="0"/>
              <w:rPr>
                <w:rFonts w:cs="Arial"/>
                <w:b/>
              </w:rPr>
            </w:pPr>
            <w:r w:rsidRPr="00A72C1E">
              <w:rPr>
                <w:rFonts w:cs="Arial"/>
                <w:b/>
              </w:rPr>
              <w:t>High [8-10]</w:t>
            </w:r>
          </w:p>
          <w:p w14:paraId="4F08F925" w14:textId="77777777" w:rsidR="009004EB" w:rsidRPr="00A72C1E" w:rsidRDefault="009004EB" w:rsidP="006E3EB7">
            <w:pPr>
              <w:spacing w:before="20" w:after="20"/>
              <w:cnfStyle w:val="000000000000" w:firstRow="0" w:lastRow="0" w:firstColumn="0" w:lastColumn="0" w:oddVBand="0" w:evenVBand="0" w:oddHBand="0" w:evenHBand="0" w:firstRowFirstColumn="0" w:firstRowLastColumn="0" w:lastRowFirstColumn="0" w:lastRowLastColumn="0"/>
              <w:rPr>
                <w:rFonts w:cs="Arial"/>
              </w:rPr>
            </w:pPr>
            <w:r w:rsidRPr="00A72C1E">
              <w:rPr>
                <w:rFonts w:cs="Arial"/>
              </w:rPr>
              <w:t>Focus is to proactively reduce the underlying risk</w:t>
            </w:r>
          </w:p>
        </w:tc>
      </w:tr>
      <w:tr w:rsidR="009004EB" w:rsidRPr="00A72C1E" w14:paraId="22339EE6" w14:textId="77777777" w:rsidTr="006E3EB7">
        <w:trPr>
          <w:cantSplit/>
        </w:trPr>
        <w:tc>
          <w:tcPr>
            <w:cnfStyle w:val="001000000000" w:firstRow="0" w:lastRow="0" w:firstColumn="1" w:lastColumn="0" w:oddVBand="0" w:evenVBand="0" w:oddHBand="0" w:evenHBand="0" w:firstRowFirstColumn="0" w:firstRowLastColumn="0" w:lastRowFirstColumn="0" w:lastRowLastColumn="0"/>
            <w:tcW w:w="778" w:type="pct"/>
          </w:tcPr>
          <w:p w14:paraId="232B90BB" w14:textId="77777777" w:rsidR="009004EB" w:rsidRPr="00A72C1E" w:rsidRDefault="009004EB" w:rsidP="009F6218">
            <w:pPr>
              <w:spacing w:before="120"/>
              <w:rPr>
                <w:rFonts w:cs="Arial"/>
                <w:b/>
              </w:rPr>
            </w:pPr>
            <w:r w:rsidRPr="00A72C1E">
              <w:rPr>
                <w:rFonts w:cs="Arial"/>
                <w:b/>
              </w:rPr>
              <w:t>Nature of supply market</w:t>
            </w:r>
          </w:p>
        </w:tc>
        <w:tc>
          <w:tcPr>
            <w:tcW w:w="1407" w:type="pct"/>
          </w:tcPr>
          <w:p w14:paraId="595C28CE" w14:textId="77777777" w:rsidR="009004EB" w:rsidRPr="00A72C1E" w:rsidRDefault="009004EB" w:rsidP="009F6218">
            <w:pPr>
              <w:spacing w:before="120"/>
              <w:cnfStyle w:val="000000000000" w:firstRow="0" w:lastRow="0" w:firstColumn="0" w:lastColumn="0" w:oddVBand="0" w:evenVBand="0" w:oddHBand="0" w:evenHBand="0" w:firstRowFirstColumn="0" w:firstRowLastColumn="0" w:lastRowFirstColumn="0" w:lastRowLastColumn="0"/>
              <w:rPr>
                <w:rFonts w:cs="Arial"/>
                <w:b/>
              </w:rPr>
            </w:pPr>
            <w:r w:rsidRPr="00A72C1E">
              <w:rPr>
                <w:rFonts w:cs="Arial"/>
                <w:b/>
              </w:rPr>
              <w:t>Favourable to buyer:</w:t>
            </w:r>
          </w:p>
          <w:p w14:paraId="01A0C582" w14:textId="2754375C" w:rsidR="009004EB" w:rsidRPr="009F6218" w:rsidRDefault="009004EB" w:rsidP="009F6218">
            <w:pPr>
              <w:pStyle w:val="ListParagraph"/>
              <w:numPr>
                <w:ilvl w:val="0"/>
                <w:numId w:val="64"/>
              </w:numPr>
              <w:tabs>
                <w:tab w:val="clear" w:pos="2835"/>
              </w:tabs>
              <w:spacing w:before="120" w:line="276" w:lineRule="auto"/>
              <w:contextualSpacing/>
              <w:cnfStyle w:val="000000000000" w:firstRow="0" w:lastRow="0" w:firstColumn="0" w:lastColumn="0" w:oddVBand="0" w:evenVBand="0" w:oddHBand="0" w:evenHBand="0" w:firstRowFirstColumn="0" w:firstRowLastColumn="0" w:lastRowFirstColumn="0" w:lastRowLastColumn="0"/>
              <w:rPr>
                <w:rFonts w:cs="Arial"/>
              </w:rPr>
            </w:pPr>
            <w:r w:rsidRPr="00A72C1E">
              <w:rPr>
                <w:rFonts w:cs="Arial"/>
              </w:rPr>
              <w:t>Leverage buying power and maintain competitive tension between suppliers to maximise value for money to the agency.</w:t>
            </w:r>
          </w:p>
          <w:p w14:paraId="2F21BC08" w14:textId="03CCEAD4" w:rsidR="009004EB" w:rsidRPr="009F6218" w:rsidRDefault="009004EB" w:rsidP="009F6218">
            <w:pPr>
              <w:pStyle w:val="ListParagraph"/>
              <w:numPr>
                <w:ilvl w:val="0"/>
                <w:numId w:val="64"/>
              </w:numPr>
              <w:tabs>
                <w:tab w:val="clear" w:pos="2835"/>
              </w:tabs>
              <w:spacing w:before="120" w:line="276" w:lineRule="auto"/>
              <w:contextualSpacing/>
              <w:cnfStyle w:val="000000000000" w:firstRow="0" w:lastRow="0" w:firstColumn="0" w:lastColumn="0" w:oddVBand="0" w:evenVBand="0" w:oddHBand="0" w:evenHBand="0" w:firstRowFirstColumn="0" w:firstRowLastColumn="0" w:lastRowFirstColumn="0" w:lastRowLastColumn="0"/>
              <w:rPr>
                <w:rFonts w:cs="Arial"/>
              </w:rPr>
            </w:pPr>
            <w:r w:rsidRPr="00A72C1E">
              <w:rPr>
                <w:rFonts w:cs="Arial"/>
              </w:rPr>
              <w:t>Avoid over-dependency and other practices which may result in reducing competition.</w:t>
            </w:r>
          </w:p>
          <w:p w14:paraId="3C375483" w14:textId="77777777" w:rsidR="009004EB" w:rsidRPr="00A72C1E" w:rsidRDefault="009004EB" w:rsidP="009F6218">
            <w:pPr>
              <w:pStyle w:val="ListParagraph"/>
              <w:numPr>
                <w:ilvl w:val="0"/>
                <w:numId w:val="64"/>
              </w:numPr>
              <w:tabs>
                <w:tab w:val="clear" w:pos="2835"/>
              </w:tabs>
              <w:spacing w:before="120" w:line="276" w:lineRule="auto"/>
              <w:contextualSpacing/>
              <w:cnfStyle w:val="000000000000" w:firstRow="0" w:lastRow="0" w:firstColumn="0" w:lastColumn="0" w:oddVBand="0" w:evenVBand="0" w:oddHBand="0" w:evenHBand="0" w:firstRowFirstColumn="0" w:firstRowLastColumn="0" w:lastRowFirstColumn="0" w:lastRowLastColumn="0"/>
              <w:rPr>
                <w:rFonts w:cs="Arial"/>
              </w:rPr>
            </w:pPr>
            <w:r w:rsidRPr="00A72C1E">
              <w:rPr>
                <w:rFonts w:cs="Arial"/>
              </w:rPr>
              <w:t>Maintain effective supplier performance management and test market frequently.</w:t>
            </w:r>
          </w:p>
        </w:tc>
        <w:tc>
          <w:tcPr>
            <w:tcW w:w="1407" w:type="pct"/>
          </w:tcPr>
          <w:p w14:paraId="31B2005E" w14:textId="77777777" w:rsidR="009004EB" w:rsidRPr="00A72C1E" w:rsidRDefault="009004EB" w:rsidP="009F6218">
            <w:pPr>
              <w:spacing w:before="120"/>
              <w:cnfStyle w:val="000000000000" w:firstRow="0" w:lastRow="0" w:firstColumn="0" w:lastColumn="0" w:oddVBand="0" w:evenVBand="0" w:oddHBand="0" w:evenHBand="0" w:firstRowFirstColumn="0" w:firstRowLastColumn="0" w:lastRowFirstColumn="0" w:lastRowLastColumn="0"/>
              <w:rPr>
                <w:rFonts w:cs="Arial"/>
                <w:b/>
              </w:rPr>
            </w:pPr>
            <w:r w:rsidRPr="00A72C1E">
              <w:rPr>
                <w:rFonts w:cs="Arial"/>
                <w:b/>
              </w:rPr>
              <w:t>Marginally favourable to either the buyer or supplier:</w:t>
            </w:r>
          </w:p>
          <w:p w14:paraId="5FAB0BF0" w14:textId="78E4F76A" w:rsidR="009004EB" w:rsidRPr="009F6218" w:rsidRDefault="009004EB" w:rsidP="009F6218">
            <w:pPr>
              <w:pStyle w:val="ListParagraph"/>
              <w:numPr>
                <w:ilvl w:val="0"/>
                <w:numId w:val="65"/>
              </w:numPr>
              <w:tabs>
                <w:tab w:val="clear" w:pos="2835"/>
              </w:tabs>
              <w:spacing w:before="120" w:line="276" w:lineRule="auto"/>
              <w:contextualSpacing/>
              <w:cnfStyle w:val="000000000000" w:firstRow="0" w:lastRow="0" w:firstColumn="0" w:lastColumn="0" w:oddVBand="0" w:evenVBand="0" w:oddHBand="0" w:evenHBand="0" w:firstRowFirstColumn="0" w:firstRowLastColumn="0" w:lastRowFirstColumn="0" w:lastRowLastColumn="0"/>
              <w:rPr>
                <w:rFonts w:cs="Arial"/>
              </w:rPr>
            </w:pPr>
            <w:r w:rsidRPr="00A72C1E">
              <w:rPr>
                <w:rFonts w:cs="Arial"/>
              </w:rPr>
              <w:t>Customise strategies and tactics to match the market characteristics and in particular the value suppliers place on the agency as a customer.</w:t>
            </w:r>
          </w:p>
          <w:p w14:paraId="565F7583" w14:textId="0CC315A5" w:rsidR="009004EB" w:rsidRPr="009F6218" w:rsidRDefault="009004EB" w:rsidP="009F6218">
            <w:pPr>
              <w:pStyle w:val="ListParagraph"/>
              <w:numPr>
                <w:ilvl w:val="0"/>
                <w:numId w:val="65"/>
              </w:numPr>
              <w:tabs>
                <w:tab w:val="clear" w:pos="2835"/>
              </w:tabs>
              <w:spacing w:before="120" w:line="276" w:lineRule="auto"/>
              <w:contextualSpacing/>
              <w:cnfStyle w:val="000000000000" w:firstRow="0" w:lastRow="0" w:firstColumn="0" w:lastColumn="0" w:oddVBand="0" w:evenVBand="0" w:oddHBand="0" w:evenHBand="0" w:firstRowFirstColumn="0" w:firstRowLastColumn="0" w:lastRowFirstColumn="0" w:lastRowLastColumn="0"/>
              <w:rPr>
                <w:rFonts w:cs="Arial"/>
              </w:rPr>
            </w:pPr>
            <w:r w:rsidRPr="00A72C1E">
              <w:rPr>
                <w:rFonts w:cs="Arial"/>
              </w:rPr>
              <w:t>Encourage substitute goods and services and beware of supplier conditioning and dependencies developing.</w:t>
            </w:r>
          </w:p>
          <w:p w14:paraId="272C0E7D" w14:textId="77777777" w:rsidR="009004EB" w:rsidRPr="00A72C1E" w:rsidRDefault="009004EB" w:rsidP="009F6218">
            <w:pPr>
              <w:pStyle w:val="ListParagraph"/>
              <w:numPr>
                <w:ilvl w:val="0"/>
                <w:numId w:val="65"/>
              </w:numPr>
              <w:tabs>
                <w:tab w:val="clear" w:pos="2835"/>
              </w:tabs>
              <w:spacing w:before="120" w:line="276" w:lineRule="auto"/>
              <w:contextualSpacing/>
              <w:cnfStyle w:val="000000000000" w:firstRow="0" w:lastRow="0" w:firstColumn="0" w:lastColumn="0" w:oddVBand="0" w:evenVBand="0" w:oddHBand="0" w:evenHBand="0" w:firstRowFirstColumn="0" w:firstRowLastColumn="0" w:lastRowFirstColumn="0" w:lastRowLastColumn="0"/>
              <w:rPr>
                <w:rFonts w:cs="Arial"/>
              </w:rPr>
            </w:pPr>
            <w:r w:rsidRPr="00A72C1E">
              <w:rPr>
                <w:rFonts w:cs="Arial"/>
              </w:rPr>
              <w:t>Conduct frequent market soundings.</w:t>
            </w:r>
          </w:p>
        </w:tc>
        <w:tc>
          <w:tcPr>
            <w:tcW w:w="1407" w:type="pct"/>
          </w:tcPr>
          <w:p w14:paraId="60349A77" w14:textId="77777777" w:rsidR="009004EB" w:rsidRPr="00A72C1E" w:rsidRDefault="009004EB" w:rsidP="009F6218">
            <w:pPr>
              <w:spacing w:before="120"/>
              <w:cnfStyle w:val="000000000000" w:firstRow="0" w:lastRow="0" w:firstColumn="0" w:lastColumn="0" w:oddVBand="0" w:evenVBand="0" w:oddHBand="0" w:evenHBand="0" w:firstRowFirstColumn="0" w:firstRowLastColumn="0" w:lastRowFirstColumn="0" w:lastRowLastColumn="0"/>
              <w:rPr>
                <w:rFonts w:cs="Arial"/>
                <w:b/>
              </w:rPr>
            </w:pPr>
            <w:r w:rsidRPr="00A72C1E">
              <w:rPr>
                <w:rFonts w:cs="Arial"/>
                <w:b/>
              </w:rPr>
              <w:t>Favourable to supplier:</w:t>
            </w:r>
          </w:p>
          <w:p w14:paraId="48C09A9D" w14:textId="62BBA9DE" w:rsidR="009004EB" w:rsidRPr="009F6218" w:rsidRDefault="009004EB" w:rsidP="009F6218">
            <w:pPr>
              <w:pStyle w:val="ListParagraph"/>
              <w:numPr>
                <w:ilvl w:val="0"/>
                <w:numId w:val="66"/>
              </w:numPr>
              <w:tabs>
                <w:tab w:val="clear" w:pos="2835"/>
              </w:tabs>
              <w:spacing w:before="120" w:line="276" w:lineRule="auto"/>
              <w:contextualSpacing/>
              <w:cnfStyle w:val="000000000000" w:firstRow="0" w:lastRow="0" w:firstColumn="0" w:lastColumn="0" w:oddVBand="0" w:evenVBand="0" w:oddHBand="0" w:evenHBand="0" w:firstRowFirstColumn="0" w:firstRowLastColumn="0" w:lastRowFirstColumn="0" w:lastRowLastColumn="0"/>
              <w:rPr>
                <w:rFonts w:cs="Arial"/>
              </w:rPr>
            </w:pPr>
            <w:r w:rsidRPr="00A72C1E">
              <w:rPr>
                <w:rFonts w:cs="Arial"/>
              </w:rPr>
              <w:t>Address highly concentrated and/or distorted markets by improving the agency’s perceived value as a customer; increasing mutual dependency; considering sourcing in-house; and undertaking supplier development activities in key markets to establish a competitive supply base.</w:t>
            </w:r>
          </w:p>
          <w:p w14:paraId="177E6B4C" w14:textId="6B7BA510" w:rsidR="009004EB" w:rsidRPr="009F6218" w:rsidRDefault="009004EB" w:rsidP="009F6218">
            <w:pPr>
              <w:pStyle w:val="ListParagraph"/>
              <w:numPr>
                <w:ilvl w:val="0"/>
                <w:numId w:val="66"/>
              </w:numPr>
              <w:tabs>
                <w:tab w:val="clear" w:pos="2835"/>
              </w:tabs>
              <w:spacing w:before="120" w:line="276" w:lineRule="auto"/>
              <w:contextualSpacing/>
              <w:cnfStyle w:val="000000000000" w:firstRow="0" w:lastRow="0" w:firstColumn="0" w:lastColumn="0" w:oddVBand="0" w:evenVBand="0" w:oddHBand="0" w:evenHBand="0" w:firstRowFirstColumn="0" w:firstRowLastColumn="0" w:lastRowFirstColumn="0" w:lastRowLastColumn="0"/>
              <w:rPr>
                <w:rFonts w:cs="Arial"/>
              </w:rPr>
            </w:pPr>
            <w:r w:rsidRPr="00A72C1E">
              <w:rPr>
                <w:rFonts w:cs="Arial"/>
              </w:rPr>
              <w:t>Actively monitor evidence of ‘cartel’ behaviour such as price fixing, market sharing or collusive bidding.</w:t>
            </w:r>
          </w:p>
          <w:p w14:paraId="67E6F436" w14:textId="77777777" w:rsidR="009004EB" w:rsidRPr="00A72C1E" w:rsidRDefault="009004EB" w:rsidP="009F6218">
            <w:pPr>
              <w:pStyle w:val="ListParagraph"/>
              <w:numPr>
                <w:ilvl w:val="0"/>
                <w:numId w:val="66"/>
              </w:numPr>
              <w:tabs>
                <w:tab w:val="clear" w:pos="2835"/>
              </w:tabs>
              <w:spacing w:before="120" w:line="276" w:lineRule="auto"/>
              <w:contextualSpacing/>
              <w:cnfStyle w:val="000000000000" w:firstRow="0" w:lastRow="0" w:firstColumn="0" w:lastColumn="0" w:oddVBand="0" w:evenVBand="0" w:oddHBand="0" w:evenHBand="0" w:firstRowFirstColumn="0" w:firstRowLastColumn="0" w:lastRowFirstColumn="0" w:lastRowLastColumn="0"/>
              <w:rPr>
                <w:rFonts w:cs="Arial"/>
              </w:rPr>
            </w:pPr>
            <w:r w:rsidRPr="00A72C1E">
              <w:rPr>
                <w:rFonts w:cs="Arial"/>
              </w:rPr>
              <w:t>Strong negotiation skills required in establishing new supply arrangements and in managing the performance of entrenched suppliers.</w:t>
            </w:r>
          </w:p>
        </w:tc>
      </w:tr>
      <w:tr w:rsidR="009004EB" w:rsidRPr="00A72C1E" w14:paraId="2BD5682B" w14:textId="77777777" w:rsidTr="006E3EB7">
        <w:trPr>
          <w:cnfStyle w:val="010000000000" w:firstRow="0" w:lastRow="1"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778" w:type="pct"/>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163AAE2" w14:textId="77777777" w:rsidR="009004EB" w:rsidRPr="00A72C1E" w:rsidRDefault="009004EB" w:rsidP="009F6218">
            <w:pPr>
              <w:spacing w:before="120"/>
              <w:rPr>
                <w:rFonts w:cs="Arial"/>
                <w:b/>
              </w:rPr>
            </w:pPr>
            <w:r w:rsidRPr="00A72C1E">
              <w:rPr>
                <w:rFonts w:cs="Arial"/>
                <w:b/>
              </w:rPr>
              <w:t>Probability of supply failure</w:t>
            </w:r>
          </w:p>
        </w:tc>
        <w:tc>
          <w:tcPr>
            <w:tcW w:w="1407" w:type="pct"/>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79F64F6" w14:textId="77777777" w:rsidR="009004EB" w:rsidRPr="00A72C1E" w:rsidRDefault="009004EB" w:rsidP="009F6218">
            <w:pPr>
              <w:spacing w:before="120"/>
              <w:cnfStyle w:val="010000000000" w:firstRow="0" w:lastRow="1" w:firstColumn="0" w:lastColumn="0" w:oddVBand="0" w:evenVBand="0" w:oddHBand="0" w:evenHBand="0" w:firstRowFirstColumn="0" w:firstRowLastColumn="0" w:lastRowFirstColumn="0" w:lastRowLastColumn="0"/>
              <w:rPr>
                <w:rFonts w:cs="Arial"/>
                <w:b/>
              </w:rPr>
            </w:pPr>
            <w:r w:rsidRPr="00A72C1E">
              <w:rPr>
                <w:rFonts w:cs="Arial"/>
                <w:b/>
              </w:rPr>
              <w:t>Low probability:</w:t>
            </w:r>
          </w:p>
          <w:p w14:paraId="71DD66B5" w14:textId="4F2B40DB" w:rsidR="009004EB" w:rsidRPr="009F6218" w:rsidRDefault="009004EB" w:rsidP="009F6218">
            <w:pPr>
              <w:pStyle w:val="ListParagraph"/>
              <w:numPr>
                <w:ilvl w:val="0"/>
                <w:numId w:val="67"/>
              </w:numPr>
              <w:tabs>
                <w:tab w:val="clear" w:pos="2835"/>
              </w:tabs>
              <w:spacing w:before="120" w:line="276" w:lineRule="auto"/>
              <w:contextualSpacing/>
              <w:cnfStyle w:val="010000000000" w:firstRow="0" w:lastRow="1" w:firstColumn="0" w:lastColumn="0" w:oddVBand="0" w:evenVBand="0" w:oddHBand="0" w:evenHBand="0" w:firstRowFirstColumn="0" w:firstRowLastColumn="0" w:lastRowFirstColumn="0" w:lastRowLastColumn="0"/>
              <w:rPr>
                <w:rFonts w:cs="Arial"/>
              </w:rPr>
            </w:pPr>
            <w:r w:rsidRPr="00A72C1E">
              <w:rPr>
                <w:rFonts w:cs="Arial"/>
              </w:rPr>
              <w:t>Maintain good supplier relationships in key categories to promote positive supplier perceptions of the agency as a valued customer.</w:t>
            </w:r>
          </w:p>
          <w:p w14:paraId="55BA2C88" w14:textId="77777777" w:rsidR="009004EB" w:rsidRPr="00A72C1E" w:rsidRDefault="009004EB" w:rsidP="009F6218">
            <w:pPr>
              <w:pStyle w:val="ListParagraph"/>
              <w:numPr>
                <w:ilvl w:val="0"/>
                <w:numId w:val="67"/>
              </w:numPr>
              <w:tabs>
                <w:tab w:val="clear" w:pos="2835"/>
              </w:tabs>
              <w:spacing w:before="120" w:line="276" w:lineRule="auto"/>
              <w:contextualSpacing/>
              <w:cnfStyle w:val="010000000000" w:firstRow="0" w:lastRow="1" w:firstColumn="0" w:lastColumn="0" w:oddVBand="0" w:evenVBand="0" w:oddHBand="0" w:evenHBand="0" w:firstRowFirstColumn="0" w:firstRowLastColumn="0" w:lastRowFirstColumn="0" w:lastRowLastColumn="0"/>
              <w:rPr>
                <w:rFonts w:cs="Arial"/>
              </w:rPr>
            </w:pPr>
            <w:r w:rsidRPr="00A72C1E">
              <w:rPr>
                <w:rFonts w:cs="Arial"/>
              </w:rPr>
              <w:t>Maintain awareness of any changes in the market structure; mergers and acquisitions; and the capabilities and capacities of key suppliers.</w:t>
            </w:r>
          </w:p>
        </w:tc>
        <w:tc>
          <w:tcPr>
            <w:tcW w:w="1407" w:type="pct"/>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24B4422" w14:textId="77777777" w:rsidR="009004EB" w:rsidRPr="00A72C1E" w:rsidRDefault="009004EB" w:rsidP="009F6218">
            <w:pPr>
              <w:spacing w:before="120"/>
              <w:cnfStyle w:val="010000000000" w:firstRow="0" w:lastRow="1" w:firstColumn="0" w:lastColumn="0" w:oddVBand="0" w:evenVBand="0" w:oddHBand="0" w:evenHBand="0" w:firstRowFirstColumn="0" w:firstRowLastColumn="0" w:lastRowFirstColumn="0" w:lastRowLastColumn="0"/>
              <w:rPr>
                <w:rFonts w:cs="Arial"/>
              </w:rPr>
            </w:pPr>
            <w:r w:rsidRPr="00A72C1E">
              <w:rPr>
                <w:rFonts w:cs="Arial"/>
                <w:b/>
              </w:rPr>
              <w:t>Moderate probability:</w:t>
            </w:r>
            <w:r w:rsidRPr="00A72C1E">
              <w:rPr>
                <w:rFonts w:cs="Arial"/>
              </w:rPr>
              <w:t xml:space="preserve"> </w:t>
            </w:r>
          </w:p>
          <w:p w14:paraId="14FC9589" w14:textId="04D65797" w:rsidR="009004EB" w:rsidRPr="009F6218" w:rsidRDefault="009004EB" w:rsidP="009F6218">
            <w:pPr>
              <w:pStyle w:val="ListParagraph"/>
              <w:numPr>
                <w:ilvl w:val="0"/>
                <w:numId w:val="68"/>
              </w:numPr>
              <w:tabs>
                <w:tab w:val="clear" w:pos="2835"/>
              </w:tabs>
              <w:spacing w:before="120" w:line="276" w:lineRule="auto"/>
              <w:contextualSpacing/>
              <w:cnfStyle w:val="010000000000" w:firstRow="0" w:lastRow="1" w:firstColumn="0" w:lastColumn="0" w:oddVBand="0" w:evenVBand="0" w:oddHBand="0" w:evenHBand="0" w:firstRowFirstColumn="0" w:firstRowLastColumn="0" w:lastRowFirstColumn="0" w:lastRowLastColumn="0"/>
              <w:rPr>
                <w:rFonts w:cs="Arial"/>
              </w:rPr>
            </w:pPr>
            <w:r w:rsidRPr="00A72C1E">
              <w:rPr>
                <w:rFonts w:cs="Arial"/>
              </w:rPr>
              <w:t>Actively seek to improve supplier relationships in key categories to develop positive supplier perceptions of agency as a valued customer.</w:t>
            </w:r>
          </w:p>
          <w:p w14:paraId="066A5579" w14:textId="2E822F7B" w:rsidR="009004EB" w:rsidRPr="009F6218" w:rsidRDefault="009004EB" w:rsidP="009F6218">
            <w:pPr>
              <w:pStyle w:val="ListParagraph"/>
              <w:numPr>
                <w:ilvl w:val="0"/>
                <w:numId w:val="68"/>
              </w:numPr>
              <w:tabs>
                <w:tab w:val="clear" w:pos="2835"/>
              </w:tabs>
              <w:spacing w:before="120" w:line="276" w:lineRule="auto"/>
              <w:contextualSpacing/>
              <w:cnfStyle w:val="010000000000" w:firstRow="0" w:lastRow="1" w:firstColumn="0" w:lastColumn="0" w:oddVBand="0" w:evenVBand="0" w:oddHBand="0" w:evenHBand="0" w:firstRowFirstColumn="0" w:firstRowLastColumn="0" w:lastRowFirstColumn="0" w:lastRowLastColumn="0"/>
              <w:rPr>
                <w:rFonts w:cs="Arial"/>
              </w:rPr>
            </w:pPr>
            <w:r w:rsidRPr="00A72C1E">
              <w:rPr>
                <w:rFonts w:cs="Arial"/>
              </w:rPr>
              <w:t>Seek to procure from less vulnerable points in the supply chain.</w:t>
            </w:r>
          </w:p>
          <w:p w14:paraId="7F07082A" w14:textId="2540B1C0" w:rsidR="009004EB" w:rsidRPr="009F6218" w:rsidRDefault="009004EB" w:rsidP="009F6218">
            <w:pPr>
              <w:pStyle w:val="ListParagraph"/>
              <w:numPr>
                <w:ilvl w:val="0"/>
                <w:numId w:val="68"/>
              </w:numPr>
              <w:tabs>
                <w:tab w:val="clear" w:pos="2835"/>
              </w:tabs>
              <w:spacing w:before="120" w:line="276" w:lineRule="auto"/>
              <w:contextualSpacing/>
              <w:cnfStyle w:val="010000000000" w:firstRow="0" w:lastRow="1" w:firstColumn="0" w:lastColumn="0" w:oddVBand="0" w:evenVBand="0" w:oddHBand="0" w:evenHBand="0" w:firstRowFirstColumn="0" w:firstRowLastColumn="0" w:lastRowFirstColumn="0" w:lastRowLastColumn="0"/>
              <w:rPr>
                <w:rFonts w:cs="Arial"/>
              </w:rPr>
            </w:pPr>
            <w:r w:rsidRPr="00A72C1E">
              <w:rPr>
                <w:rFonts w:cs="Arial"/>
              </w:rPr>
              <w:t>Actively monitor any changes in the market structure and the capabilities and capacities of key suppliers.</w:t>
            </w:r>
          </w:p>
          <w:p w14:paraId="32AD5341" w14:textId="138E5882" w:rsidR="009004EB" w:rsidRPr="009F6218" w:rsidRDefault="009004EB" w:rsidP="009F6218">
            <w:pPr>
              <w:pStyle w:val="ListParagraph"/>
              <w:numPr>
                <w:ilvl w:val="0"/>
                <w:numId w:val="68"/>
              </w:numPr>
              <w:tabs>
                <w:tab w:val="clear" w:pos="2835"/>
              </w:tabs>
              <w:spacing w:before="120" w:line="276" w:lineRule="auto"/>
              <w:contextualSpacing/>
              <w:cnfStyle w:val="010000000000" w:firstRow="0" w:lastRow="1" w:firstColumn="0" w:lastColumn="0" w:oddVBand="0" w:evenVBand="0" w:oddHBand="0" w:evenHBand="0" w:firstRowFirstColumn="0" w:firstRowLastColumn="0" w:lastRowFirstColumn="0" w:lastRowLastColumn="0"/>
              <w:rPr>
                <w:rFonts w:cs="Arial"/>
              </w:rPr>
            </w:pPr>
            <w:r w:rsidRPr="00A72C1E">
              <w:rPr>
                <w:rFonts w:cs="Arial"/>
              </w:rPr>
              <w:t>Investigate potential substitute goods and services and possible points of future vulnerability in the supply chain.</w:t>
            </w:r>
          </w:p>
          <w:p w14:paraId="3E5FB83C" w14:textId="77777777" w:rsidR="009004EB" w:rsidRPr="00A72C1E" w:rsidRDefault="009004EB" w:rsidP="009F6218">
            <w:pPr>
              <w:pStyle w:val="ListParagraph"/>
              <w:numPr>
                <w:ilvl w:val="0"/>
                <w:numId w:val="68"/>
              </w:numPr>
              <w:tabs>
                <w:tab w:val="clear" w:pos="2835"/>
              </w:tabs>
              <w:spacing w:before="120" w:line="276" w:lineRule="auto"/>
              <w:contextualSpacing/>
              <w:cnfStyle w:val="010000000000" w:firstRow="0" w:lastRow="1" w:firstColumn="0" w:lastColumn="0" w:oddVBand="0" w:evenVBand="0" w:oddHBand="0" w:evenHBand="0" w:firstRowFirstColumn="0" w:firstRowLastColumn="0" w:lastRowFirstColumn="0" w:lastRowLastColumn="0"/>
              <w:rPr>
                <w:rFonts w:cs="Arial"/>
              </w:rPr>
            </w:pPr>
            <w:r w:rsidRPr="00A72C1E">
              <w:rPr>
                <w:rFonts w:cs="Arial"/>
              </w:rPr>
              <w:t>Undertake frequent market soundings.</w:t>
            </w:r>
          </w:p>
        </w:tc>
        <w:tc>
          <w:tcPr>
            <w:tcW w:w="1407" w:type="pct"/>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92BA48B" w14:textId="77777777" w:rsidR="009004EB" w:rsidRPr="00A72C1E" w:rsidRDefault="009004EB" w:rsidP="009F6218">
            <w:pPr>
              <w:spacing w:before="120"/>
              <w:cnfStyle w:val="010000000000" w:firstRow="0" w:lastRow="1" w:firstColumn="0" w:lastColumn="0" w:oddVBand="0" w:evenVBand="0" w:oddHBand="0" w:evenHBand="0" w:firstRowFirstColumn="0" w:firstRowLastColumn="0" w:lastRowFirstColumn="0" w:lastRowLastColumn="0"/>
              <w:rPr>
                <w:rFonts w:cs="Arial"/>
                <w:b/>
              </w:rPr>
            </w:pPr>
            <w:r w:rsidRPr="00A72C1E">
              <w:rPr>
                <w:rFonts w:cs="Arial"/>
                <w:b/>
              </w:rPr>
              <w:t>High probability:</w:t>
            </w:r>
          </w:p>
          <w:p w14:paraId="32B49330" w14:textId="6EA31544" w:rsidR="009004EB" w:rsidRPr="009F6218" w:rsidRDefault="009004EB" w:rsidP="009F6218">
            <w:pPr>
              <w:pStyle w:val="ListParagraph"/>
              <w:numPr>
                <w:ilvl w:val="0"/>
                <w:numId w:val="69"/>
              </w:numPr>
              <w:tabs>
                <w:tab w:val="clear" w:pos="2835"/>
              </w:tabs>
              <w:spacing w:before="120" w:line="276" w:lineRule="auto"/>
              <w:contextualSpacing/>
              <w:cnfStyle w:val="010000000000" w:firstRow="0" w:lastRow="1" w:firstColumn="0" w:lastColumn="0" w:oddVBand="0" w:evenVBand="0" w:oddHBand="0" w:evenHBand="0" w:firstRowFirstColumn="0" w:firstRowLastColumn="0" w:lastRowFirstColumn="0" w:lastRowLastColumn="0"/>
              <w:rPr>
                <w:rFonts w:cs="Arial"/>
              </w:rPr>
            </w:pPr>
            <w:r w:rsidRPr="00A72C1E">
              <w:rPr>
                <w:rFonts w:cs="Arial"/>
              </w:rPr>
              <w:t>Target potential suppliers in key categories and undertake intensive supplier development activities to establish alternative sources of supply.</w:t>
            </w:r>
          </w:p>
          <w:p w14:paraId="361998F1" w14:textId="5D904CC5" w:rsidR="009004EB" w:rsidRPr="009F6218" w:rsidRDefault="009004EB" w:rsidP="009F6218">
            <w:pPr>
              <w:pStyle w:val="ListParagraph"/>
              <w:numPr>
                <w:ilvl w:val="0"/>
                <w:numId w:val="69"/>
              </w:numPr>
              <w:tabs>
                <w:tab w:val="clear" w:pos="2835"/>
              </w:tabs>
              <w:spacing w:before="120" w:line="276" w:lineRule="auto"/>
              <w:contextualSpacing/>
              <w:cnfStyle w:val="010000000000" w:firstRow="0" w:lastRow="1" w:firstColumn="0" w:lastColumn="0" w:oddVBand="0" w:evenVBand="0" w:oddHBand="0" w:evenHBand="0" w:firstRowFirstColumn="0" w:firstRowLastColumn="0" w:lastRowFirstColumn="0" w:lastRowLastColumn="0"/>
              <w:rPr>
                <w:rFonts w:cs="Arial"/>
              </w:rPr>
            </w:pPr>
            <w:r w:rsidRPr="00A72C1E">
              <w:rPr>
                <w:rFonts w:cs="Arial"/>
              </w:rPr>
              <w:t>Analyse and seek to influence the supply chain to reduce likelihood of supply failure.</w:t>
            </w:r>
          </w:p>
          <w:p w14:paraId="08BD370C" w14:textId="335BF0AC" w:rsidR="009004EB" w:rsidRPr="009F6218" w:rsidRDefault="009004EB" w:rsidP="009F6218">
            <w:pPr>
              <w:pStyle w:val="ListParagraph"/>
              <w:numPr>
                <w:ilvl w:val="0"/>
                <w:numId w:val="69"/>
              </w:numPr>
              <w:tabs>
                <w:tab w:val="clear" w:pos="2835"/>
              </w:tabs>
              <w:spacing w:before="120" w:line="276" w:lineRule="auto"/>
              <w:contextualSpacing/>
              <w:cnfStyle w:val="010000000000" w:firstRow="0" w:lastRow="1" w:firstColumn="0" w:lastColumn="0" w:oddVBand="0" w:evenVBand="0" w:oddHBand="0" w:evenHBand="0" w:firstRowFirstColumn="0" w:firstRowLastColumn="0" w:lastRowFirstColumn="0" w:lastRowLastColumn="0"/>
              <w:rPr>
                <w:rFonts w:cs="Arial"/>
              </w:rPr>
            </w:pPr>
            <w:r w:rsidRPr="00A72C1E">
              <w:rPr>
                <w:rFonts w:cs="Arial"/>
              </w:rPr>
              <w:t>Reduce supply market vulnerabilities by holding strategic inventory; sourcing in-house; or using substitute goods and services.</w:t>
            </w:r>
          </w:p>
          <w:p w14:paraId="5DF56FF8" w14:textId="77777777" w:rsidR="009004EB" w:rsidRPr="00A72C1E" w:rsidRDefault="009004EB" w:rsidP="009F6218">
            <w:pPr>
              <w:pStyle w:val="ListParagraph"/>
              <w:numPr>
                <w:ilvl w:val="0"/>
                <w:numId w:val="69"/>
              </w:numPr>
              <w:tabs>
                <w:tab w:val="clear" w:pos="2835"/>
              </w:tabs>
              <w:spacing w:before="120" w:line="276" w:lineRule="auto"/>
              <w:contextualSpacing/>
              <w:cnfStyle w:val="010000000000" w:firstRow="0" w:lastRow="1" w:firstColumn="0" w:lastColumn="0" w:oddVBand="0" w:evenVBand="0" w:oddHBand="0" w:evenHBand="0" w:firstRowFirstColumn="0" w:firstRowLastColumn="0" w:lastRowFirstColumn="0" w:lastRowLastColumn="0"/>
              <w:rPr>
                <w:rFonts w:cs="Arial"/>
              </w:rPr>
            </w:pPr>
            <w:r w:rsidRPr="00A72C1E">
              <w:rPr>
                <w:rFonts w:cs="Arial"/>
              </w:rPr>
              <w:t>Undertake continuous market soundings.</w:t>
            </w:r>
          </w:p>
        </w:tc>
      </w:tr>
    </w:tbl>
    <w:p w14:paraId="350A02C1" w14:textId="77777777" w:rsidR="009004EB" w:rsidRDefault="009004EB" w:rsidP="009004EB">
      <w:pPr>
        <w:rPr>
          <w:rFonts w:cs="Arial"/>
        </w:rPr>
      </w:pPr>
    </w:p>
    <w:p w14:paraId="5C186461" w14:textId="77777777" w:rsidR="009004EB" w:rsidRDefault="009004EB" w:rsidP="009004EB">
      <w:pPr>
        <w:spacing w:after="0"/>
        <w:rPr>
          <w:rFonts w:cs="Arial"/>
        </w:rPr>
      </w:pPr>
      <w:r>
        <w:rPr>
          <w:rFonts w:cs="Arial"/>
        </w:rPr>
        <w:br w:type="page"/>
      </w:r>
    </w:p>
    <w:p w14:paraId="2ECFB4E8" w14:textId="77777777" w:rsidR="009004EB" w:rsidRPr="00D34F3F" w:rsidRDefault="009004EB" w:rsidP="009004EB">
      <w:pPr>
        <w:pStyle w:val="Heading2"/>
        <w:spacing w:after="240"/>
      </w:pPr>
      <w:bookmarkStart w:id="225" w:name="_Toc387677125"/>
      <w:bookmarkStart w:id="226" w:name="_Toc499109456"/>
      <w:bookmarkStart w:id="227" w:name="_Toc509481385"/>
      <w:bookmarkStart w:id="228" w:name="_Toc202967889"/>
      <w:bookmarkStart w:id="229" w:name="_Toc232498146"/>
      <w:r>
        <w:t>Appendix 2 – Summarising the key product findings from supply market analysis (example of ‘Product Z’)</w:t>
      </w:r>
      <w:bookmarkEnd w:id="225"/>
      <w:bookmarkEnd w:id="226"/>
      <w:bookmarkEnd w:id="227"/>
      <w:bookmarkEnd w:id="228"/>
      <w:bookmarkEnd w:id="229"/>
    </w:p>
    <w:tbl>
      <w:tblPr>
        <w:tblStyle w:val="Table-Blue"/>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01"/>
        <w:gridCol w:w="8177"/>
      </w:tblGrid>
      <w:tr w:rsidR="009004EB" w:rsidRPr="004A166A" w14:paraId="6F0710BF" w14:textId="77777777" w:rsidTr="006E3EB7">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0" w:type="pct"/>
            <w:gridSpan w:val="2"/>
            <w:shd w:val="clear" w:color="auto" w:fill="0070C0"/>
          </w:tcPr>
          <w:p w14:paraId="715BEFAF" w14:textId="77777777" w:rsidR="009004EB" w:rsidRPr="000D199A" w:rsidRDefault="009004EB" w:rsidP="009F6218">
            <w:pPr>
              <w:spacing w:after="0"/>
              <w:rPr>
                <w:rFonts w:cs="Arial"/>
                <w:b/>
                <w:bCs/>
                <w:color w:val="FFFFFF" w:themeColor="background1"/>
                <w:sz w:val="24"/>
              </w:rPr>
            </w:pPr>
            <w:r w:rsidRPr="000D199A">
              <w:rPr>
                <w:rFonts w:cs="Arial"/>
                <w:b/>
                <w:bCs/>
                <w:color w:val="FFFFFF" w:themeColor="background1"/>
                <w:sz w:val="24"/>
              </w:rPr>
              <w:t>Key findings from supply market analysis</w:t>
            </w:r>
          </w:p>
        </w:tc>
      </w:tr>
      <w:tr w:rsidR="009004EB" w:rsidRPr="004A166A" w14:paraId="14CC4DA5" w14:textId="77777777" w:rsidTr="006E3EB7">
        <w:trPr>
          <w:cantSplit/>
        </w:trPr>
        <w:tc>
          <w:tcPr>
            <w:cnfStyle w:val="001000000000" w:firstRow="0" w:lastRow="0" w:firstColumn="1" w:lastColumn="0" w:oddVBand="0" w:evenVBand="0" w:oddHBand="0" w:evenHBand="0" w:firstRowFirstColumn="0" w:firstRowLastColumn="0" w:lastRowFirstColumn="0" w:lastRowLastColumn="0"/>
            <w:tcW w:w="1098" w:type="pct"/>
          </w:tcPr>
          <w:p w14:paraId="7D1A591B" w14:textId="77777777" w:rsidR="009004EB" w:rsidRPr="00FB62AF" w:rsidRDefault="009004EB" w:rsidP="009F6218">
            <w:pPr>
              <w:spacing w:before="120"/>
              <w:rPr>
                <w:rFonts w:cs="Arial"/>
                <w:b/>
              </w:rPr>
            </w:pPr>
            <w:r w:rsidRPr="00FB62AF">
              <w:rPr>
                <w:rFonts w:cs="Arial"/>
                <w:b/>
              </w:rPr>
              <w:t>Market structure</w:t>
            </w:r>
          </w:p>
        </w:tc>
        <w:tc>
          <w:tcPr>
            <w:tcW w:w="3902" w:type="pct"/>
          </w:tcPr>
          <w:p w14:paraId="0E206E2F" w14:textId="4CC7B754" w:rsidR="009004EB" w:rsidRPr="009F6218" w:rsidRDefault="009004EB" w:rsidP="009F6218">
            <w:pPr>
              <w:pStyle w:val="ListParagraph"/>
              <w:numPr>
                <w:ilvl w:val="0"/>
                <w:numId w:val="70"/>
              </w:numPr>
              <w:tabs>
                <w:tab w:val="clear" w:pos="2835"/>
              </w:tabs>
              <w:spacing w:before="120"/>
              <w:contextualSpacing/>
              <w:cnfStyle w:val="000000000000" w:firstRow="0" w:lastRow="0" w:firstColumn="0" w:lastColumn="0" w:oddVBand="0" w:evenVBand="0" w:oddHBand="0" w:evenHBand="0" w:firstRowFirstColumn="0" w:firstRowLastColumn="0" w:lastRowFirstColumn="0" w:lastRowLastColumn="0"/>
              <w:rPr>
                <w:rFonts w:cs="Arial"/>
              </w:rPr>
            </w:pPr>
            <w:r w:rsidRPr="00FB62AF">
              <w:rPr>
                <w:rFonts w:cs="Arial"/>
              </w:rPr>
              <w:t>Four major suppliers dominate market at 60 per cent of government sales.</w:t>
            </w:r>
          </w:p>
          <w:p w14:paraId="7948613D" w14:textId="47F33950" w:rsidR="009004EB" w:rsidRPr="009F6218" w:rsidRDefault="009004EB" w:rsidP="009F6218">
            <w:pPr>
              <w:pStyle w:val="ListParagraph"/>
              <w:numPr>
                <w:ilvl w:val="0"/>
                <w:numId w:val="70"/>
              </w:numPr>
              <w:tabs>
                <w:tab w:val="clear" w:pos="2835"/>
              </w:tabs>
              <w:spacing w:before="120"/>
              <w:contextualSpacing/>
              <w:cnfStyle w:val="000000000000" w:firstRow="0" w:lastRow="0" w:firstColumn="0" w:lastColumn="0" w:oddVBand="0" w:evenVBand="0" w:oddHBand="0" w:evenHBand="0" w:firstRowFirstColumn="0" w:firstRowLastColumn="0" w:lastRowFirstColumn="0" w:lastRowLastColumn="0"/>
              <w:rPr>
                <w:rFonts w:cs="Arial"/>
              </w:rPr>
            </w:pPr>
            <w:r w:rsidRPr="00FB62AF">
              <w:rPr>
                <w:rFonts w:cs="Arial"/>
              </w:rPr>
              <w:t>Value-added resellers make up 15 per cent of the government market.</w:t>
            </w:r>
          </w:p>
          <w:p w14:paraId="4187DA35" w14:textId="33DEECF3" w:rsidR="009004EB" w:rsidRPr="009F6218" w:rsidRDefault="009004EB" w:rsidP="009F6218">
            <w:pPr>
              <w:pStyle w:val="ListParagraph"/>
              <w:numPr>
                <w:ilvl w:val="0"/>
                <w:numId w:val="70"/>
              </w:numPr>
              <w:tabs>
                <w:tab w:val="clear" w:pos="2835"/>
              </w:tabs>
              <w:spacing w:before="120"/>
              <w:contextualSpacing/>
              <w:cnfStyle w:val="000000000000" w:firstRow="0" w:lastRow="0" w:firstColumn="0" w:lastColumn="0" w:oddVBand="0" w:evenVBand="0" w:oddHBand="0" w:evenHBand="0" w:firstRowFirstColumn="0" w:firstRowLastColumn="0" w:lastRowFirstColumn="0" w:lastRowLastColumn="0"/>
              <w:rPr>
                <w:rFonts w:cs="Arial"/>
              </w:rPr>
            </w:pPr>
            <w:r w:rsidRPr="00FB62AF">
              <w:rPr>
                <w:rFonts w:cs="Arial"/>
              </w:rPr>
              <w:t>Limited number of regional and high-end suppliers.</w:t>
            </w:r>
          </w:p>
          <w:p w14:paraId="6E4528EA" w14:textId="7013A299" w:rsidR="009004EB" w:rsidRPr="009F6218" w:rsidRDefault="009004EB" w:rsidP="009F6218">
            <w:pPr>
              <w:pStyle w:val="ListParagraph"/>
              <w:numPr>
                <w:ilvl w:val="0"/>
                <w:numId w:val="70"/>
              </w:numPr>
              <w:tabs>
                <w:tab w:val="clear" w:pos="2835"/>
              </w:tabs>
              <w:spacing w:before="120"/>
              <w:contextualSpacing/>
              <w:cnfStyle w:val="000000000000" w:firstRow="0" w:lastRow="0" w:firstColumn="0" w:lastColumn="0" w:oddVBand="0" w:evenVBand="0" w:oddHBand="0" w:evenHBand="0" w:firstRowFirstColumn="0" w:firstRowLastColumn="0" w:lastRowFirstColumn="0" w:lastRowLastColumn="0"/>
              <w:rPr>
                <w:rFonts w:cs="Arial"/>
              </w:rPr>
            </w:pPr>
            <w:r w:rsidRPr="00FB62AF">
              <w:rPr>
                <w:rFonts w:cs="Arial"/>
              </w:rPr>
              <w:t>Product increasingly commoditi</w:t>
            </w:r>
            <w:r>
              <w:rPr>
                <w:rFonts w:cs="Arial"/>
              </w:rPr>
              <w:t>sed</w:t>
            </w:r>
            <w:r w:rsidRPr="00FB62AF">
              <w:rPr>
                <w:rFonts w:cs="Arial"/>
              </w:rPr>
              <w:t xml:space="preserve"> with value-adding in services.</w:t>
            </w:r>
          </w:p>
          <w:p w14:paraId="6E3F7DDC" w14:textId="77777777" w:rsidR="009004EB" w:rsidRPr="00FB62AF" w:rsidRDefault="009004EB" w:rsidP="009F6218">
            <w:pPr>
              <w:pStyle w:val="ListParagraph"/>
              <w:numPr>
                <w:ilvl w:val="0"/>
                <w:numId w:val="70"/>
              </w:numPr>
              <w:tabs>
                <w:tab w:val="clear" w:pos="2835"/>
              </w:tabs>
              <w:spacing w:before="120"/>
              <w:contextualSpacing/>
              <w:cnfStyle w:val="000000000000" w:firstRow="0" w:lastRow="0" w:firstColumn="0" w:lastColumn="0" w:oddVBand="0" w:evenVBand="0" w:oddHBand="0" w:evenHBand="0" w:firstRowFirstColumn="0" w:firstRowLastColumn="0" w:lastRowFirstColumn="0" w:lastRowLastColumn="0"/>
              <w:rPr>
                <w:rFonts w:cs="Arial"/>
              </w:rPr>
            </w:pPr>
            <w:r w:rsidRPr="00FB62AF">
              <w:rPr>
                <w:rFonts w:cs="Arial"/>
              </w:rPr>
              <w:t>Most assembling is conducted overseas.</w:t>
            </w:r>
          </w:p>
        </w:tc>
      </w:tr>
      <w:tr w:rsidR="009004EB" w:rsidRPr="004A166A" w14:paraId="1613932E" w14:textId="77777777" w:rsidTr="006E3EB7">
        <w:trPr>
          <w:cantSplit/>
        </w:trPr>
        <w:tc>
          <w:tcPr>
            <w:cnfStyle w:val="001000000000" w:firstRow="0" w:lastRow="0" w:firstColumn="1" w:lastColumn="0" w:oddVBand="0" w:evenVBand="0" w:oddHBand="0" w:evenHBand="0" w:firstRowFirstColumn="0" w:firstRowLastColumn="0" w:lastRowFirstColumn="0" w:lastRowLastColumn="0"/>
            <w:tcW w:w="1098" w:type="pct"/>
          </w:tcPr>
          <w:p w14:paraId="7CCB7BFE" w14:textId="77777777" w:rsidR="009004EB" w:rsidRPr="00FB62AF" w:rsidRDefault="009004EB" w:rsidP="009F6218">
            <w:pPr>
              <w:spacing w:before="120"/>
              <w:rPr>
                <w:rFonts w:cs="Arial"/>
                <w:b/>
              </w:rPr>
            </w:pPr>
            <w:r w:rsidRPr="00FB62AF">
              <w:rPr>
                <w:rFonts w:cs="Arial"/>
                <w:b/>
              </w:rPr>
              <w:t>Competition</w:t>
            </w:r>
          </w:p>
        </w:tc>
        <w:tc>
          <w:tcPr>
            <w:tcW w:w="3902" w:type="pct"/>
          </w:tcPr>
          <w:p w14:paraId="0C31168D" w14:textId="7B9EE435" w:rsidR="009004EB" w:rsidRPr="009F6218" w:rsidRDefault="009004EB" w:rsidP="009F6218">
            <w:pPr>
              <w:pStyle w:val="ListParagraph"/>
              <w:numPr>
                <w:ilvl w:val="0"/>
                <w:numId w:val="71"/>
              </w:numPr>
              <w:tabs>
                <w:tab w:val="clear" w:pos="2835"/>
              </w:tabs>
              <w:spacing w:before="120"/>
              <w:contextualSpacing/>
              <w:cnfStyle w:val="000000000000" w:firstRow="0" w:lastRow="0" w:firstColumn="0" w:lastColumn="0" w:oddVBand="0" w:evenVBand="0" w:oddHBand="0" w:evenHBand="0" w:firstRowFirstColumn="0" w:firstRowLastColumn="0" w:lastRowFirstColumn="0" w:lastRowLastColumn="0"/>
              <w:rPr>
                <w:rFonts w:cs="Arial"/>
              </w:rPr>
            </w:pPr>
            <w:r w:rsidRPr="00FB62AF">
              <w:rPr>
                <w:rFonts w:cs="Arial"/>
              </w:rPr>
              <w:t>Key driver is intensive price pressure</w:t>
            </w:r>
            <w:r>
              <w:rPr>
                <w:rFonts w:cs="Arial"/>
              </w:rPr>
              <w:t>.</w:t>
            </w:r>
          </w:p>
          <w:p w14:paraId="34F7171B" w14:textId="7D1EE9E8" w:rsidR="009004EB" w:rsidRPr="009F6218" w:rsidRDefault="009004EB" w:rsidP="009F6218">
            <w:pPr>
              <w:pStyle w:val="ListParagraph"/>
              <w:numPr>
                <w:ilvl w:val="0"/>
                <w:numId w:val="71"/>
              </w:numPr>
              <w:tabs>
                <w:tab w:val="clear" w:pos="2835"/>
              </w:tabs>
              <w:spacing w:before="120"/>
              <w:contextualSpacing/>
              <w:cnfStyle w:val="000000000000" w:firstRow="0" w:lastRow="0" w:firstColumn="0" w:lastColumn="0" w:oddVBand="0" w:evenVBand="0" w:oddHBand="0" w:evenHBand="0" w:firstRowFirstColumn="0" w:firstRowLastColumn="0" w:lastRowFirstColumn="0" w:lastRowLastColumn="0"/>
              <w:rPr>
                <w:rFonts w:cs="Arial"/>
              </w:rPr>
            </w:pPr>
            <w:r w:rsidRPr="00FB62AF">
              <w:rPr>
                <w:rFonts w:cs="Arial"/>
              </w:rPr>
              <w:t>Expansion of products / services into high-margin areas</w:t>
            </w:r>
            <w:r>
              <w:rPr>
                <w:rFonts w:cs="Arial"/>
              </w:rPr>
              <w:t>.</w:t>
            </w:r>
          </w:p>
          <w:p w14:paraId="1D17D3EB" w14:textId="6D3550C0" w:rsidR="009004EB" w:rsidRPr="009F6218" w:rsidRDefault="009004EB" w:rsidP="009F6218">
            <w:pPr>
              <w:pStyle w:val="ListParagraph"/>
              <w:numPr>
                <w:ilvl w:val="0"/>
                <w:numId w:val="71"/>
              </w:numPr>
              <w:tabs>
                <w:tab w:val="clear" w:pos="2835"/>
              </w:tabs>
              <w:spacing w:before="120"/>
              <w:contextualSpacing/>
              <w:cnfStyle w:val="000000000000" w:firstRow="0" w:lastRow="0" w:firstColumn="0" w:lastColumn="0" w:oddVBand="0" w:evenVBand="0" w:oddHBand="0" w:evenHBand="0" w:firstRowFirstColumn="0" w:firstRowLastColumn="0" w:lastRowFirstColumn="0" w:lastRowLastColumn="0"/>
              <w:rPr>
                <w:rFonts w:cs="Arial"/>
              </w:rPr>
            </w:pPr>
            <w:r w:rsidRPr="00FB62AF">
              <w:rPr>
                <w:rFonts w:cs="Arial"/>
              </w:rPr>
              <w:t>High-levels of brand differentiation</w:t>
            </w:r>
            <w:r>
              <w:rPr>
                <w:rFonts w:cs="Arial"/>
              </w:rPr>
              <w:t>.</w:t>
            </w:r>
          </w:p>
          <w:p w14:paraId="773F7BCC" w14:textId="074155BC" w:rsidR="009004EB" w:rsidRPr="009F6218" w:rsidRDefault="009004EB" w:rsidP="009F6218">
            <w:pPr>
              <w:pStyle w:val="ListParagraph"/>
              <w:numPr>
                <w:ilvl w:val="0"/>
                <w:numId w:val="71"/>
              </w:numPr>
              <w:tabs>
                <w:tab w:val="clear" w:pos="2835"/>
              </w:tabs>
              <w:spacing w:before="120"/>
              <w:contextualSpacing/>
              <w:cnfStyle w:val="000000000000" w:firstRow="0" w:lastRow="0" w:firstColumn="0" w:lastColumn="0" w:oddVBand="0" w:evenVBand="0" w:oddHBand="0" w:evenHBand="0" w:firstRowFirstColumn="0" w:firstRowLastColumn="0" w:lastRowFirstColumn="0" w:lastRowLastColumn="0"/>
              <w:rPr>
                <w:rFonts w:cs="Arial"/>
              </w:rPr>
            </w:pPr>
            <w:r w:rsidRPr="00FB62AF">
              <w:rPr>
                <w:rFonts w:cs="Arial"/>
              </w:rPr>
              <w:t>Little real product differentiation (mature market)</w:t>
            </w:r>
            <w:r>
              <w:rPr>
                <w:rFonts w:cs="Arial"/>
              </w:rPr>
              <w:t>.</w:t>
            </w:r>
          </w:p>
          <w:p w14:paraId="354DCB17" w14:textId="3D5FD72B" w:rsidR="009004EB" w:rsidRPr="009F6218" w:rsidRDefault="009004EB" w:rsidP="009F6218">
            <w:pPr>
              <w:pStyle w:val="ListParagraph"/>
              <w:numPr>
                <w:ilvl w:val="0"/>
                <w:numId w:val="71"/>
              </w:numPr>
              <w:tabs>
                <w:tab w:val="clear" w:pos="2835"/>
              </w:tabs>
              <w:spacing w:before="120"/>
              <w:contextualSpacing/>
              <w:cnfStyle w:val="000000000000" w:firstRow="0" w:lastRow="0" w:firstColumn="0" w:lastColumn="0" w:oddVBand="0" w:evenVBand="0" w:oddHBand="0" w:evenHBand="0" w:firstRowFirstColumn="0" w:firstRowLastColumn="0" w:lastRowFirstColumn="0" w:lastRowLastColumn="0"/>
              <w:rPr>
                <w:rFonts w:cs="Arial"/>
              </w:rPr>
            </w:pPr>
            <w:r w:rsidRPr="00FB62AF">
              <w:rPr>
                <w:rFonts w:cs="Arial"/>
              </w:rPr>
              <w:t>Scale economies and state-wide distribution networks as barriers to entry</w:t>
            </w:r>
            <w:r>
              <w:rPr>
                <w:rFonts w:cs="Arial"/>
              </w:rPr>
              <w:t>.</w:t>
            </w:r>
          </w:p>
          <w:p w14:paraId="0474F625" w14:textId="77777777" w:rsidR="009004EB" w:rsidRPr="00FB62AF" w:rsidRDefault="009004EB" w:rsidP="009F6218">
            <w:pPr>
              <w:pStyle w:val="ListParagraph"/>
              <w:numPr>
                <w:ilvl w:val="0"/>
                <w:numId w:val="71"/>
              </w:numPr>
              <w:tabs>
                <w:tab w:val="clear" w:pos="2835"/>
              </w:tabs>
              <w:spacing w:before="120"/>
              <w:contextualSpacing/>
              <w:cnfStyle w:val="000000000000" w:firstRow="0" w:lastRow="0" w:firstColumn="0" w:lastColumn="0" w:oddVBand="0" w:evenVBand="0" w:oddHBand="0" w:evenHBand="0" w:firstRowFirstColumn="0" w:firstRowLastColumn="0" w:lastRowFirstColumn="0" w:lastRowLastColumn="0"/>
              <w:rPr>
                <w:rFonts w:cs="Arial"/>
              </w:rPr>
            </w:pPr>
            <w:r w:rsidRPr="00FB62AF">
              <w:rPr>
                <w:rFonts w:cs="Arial"/>
              </w:rPr>
              <w:t>Short product life-cycles force prices cuts for existing models.</w:t>
            </w:r>
          </w:p>
        </w:tc>
      </w:tr>
      <w:tr w:rsidR="009004EB" w:rsidRPr="004A166A" w14:paraId="2698A59F" w14:textId="77777777" w:rsidTr="006E3EB7">
        <w:trPr>
          <w:cantSplit/>
        </w:trPr>
        <w:tc>
          <w:tcPr>
            <w:cnfStyle w:val="001000000000" w:firstRow="0" w:lastRow="0" w:firstColumn="1" w:lastColumn="0" w:oddVBand="0" w:evenVBand="0" w:oddHBand="0" w:evenHBand="0" w:firstRowFirstColumn="0" w:firstRowLastColumn="0" w:lastRowFirstColumn="0" w:lastRowLastColumn="0"/>
            <w:tcW w:w="1098" w:type="pct"/>
          </w:tcPr>
          <w:p w14:paraId="080205DC" w14:textId="77777777" w:rsidR="009004EB" w:rsidRPr="00FB62AF" w:rsidRDefault="009004EB" w:rsidP="009F6218">
            <w:pPr>
              <w:spacing w:before="120"/>
              <w:rPr>
                <w:rFonts w:cs="Arial"/>
                <w:b/>
              </w:rPr>
            </w:pPr>
            <w:r w:rsidRPr="00FB62AF">
              <w:rPr>
                <w:rFonts w:cs="Arial"/>
                <w:b/>
              </w:rPr>
              <w:t>Supply chain</w:t>
            </w:r>
          </w:p>
        </w:tc>
        <w:tc>
          <w:tcPr>
            <w:tcW w:w="3902" w:type="pct"/>
          </w:tcPr>
          <w:p w14:paraId="441729D5" w14:textId="1284F59F" w:rsidR="009004EB" w:rsidRPr="009F6218" w:rsidRDefault="009004EB" w:rsidP="009F6218">
            <w:pPr>
              <w:pStyle w:val="ListParagraph"/>
              <w:numPr>
                <w:ilvl w:val="0"/>
                <w:numId w:val="72"/>
              </w:numPr>
              <w:tabs>
                <w:tab w:val="clear" w:pos="2835"/>
              </w:tabs>
              <w:spacing w:before="120"/>
              <w:contextualSpacing/>
              <w:cnfStyle w:val="000000000000" w:firstRow="0" w:lastRow="0" w:firstColumn="0" w:lastColumn="0" w:oddVBand="0" w:evenVBand="0" w:oddHBand="0" w:evenHBand="0" w:firstRowFirstColumn="0" w:firstRowLastColumn="0" w:lastRowFirstColumn="0" w:lastRowLastColumn="0"/>
              <w:rPr>
                <w:rFonts w:cs="Arial"/>
              </w:rPr>
            </w:pPr>
            <w:r w:rsidRPr="00FB62AF">
              <w:rPr>
                <w:rFonts w:cs="Arial"/>
              </w:rPr>
              <w:t>Vulnerabilities to breakdowns in component manufacture.</w:t>
            </w:r>
          </w:p>
          <w:p w14:paraId="438CD4BA" w14:textId="062CB3BC" w:rsidR="009004EB" w:rsidRPr="009F6218" w:rsidRDefault="009004EB" w:rsidP="009F6218">
            <w:pPr>
              <w:pStyle w:val="ListParagraph"/>
              <w:numPr>
                <w:ilvl w:val="0"/>
                <w:numId w:val="72"/>
              </w:numPr>
              <w:tabs>
                <w:tab w:val="clear" w:pos="2835"/>
              </w:tabs>
              <w:spacing w:before="120"/>
              <w:contextualSpacing/>
              <w:cnfStyle w:val="000000000000" w:firstRow="0" w:lastRow="0" w:firstColumn="0" w:lastColumn="0" w:oddVBand="0" w:evenVBand="0" w:oddHBand="0" w:evenHBand="0" w:firstRowFirstColumn="0" w:firstRowLastColumn="0" w:lastRowFirstColumn="0" w:lastRowLastColumn="0"/>
              <w:rPr>
                <w:rFonts w:cs="Arial"/>
              </w:rPr>
            </w:pPr>
            <w:r w:rsidRPr="00FB62AF">
              <w:rPr>
                <w:rFonts w:cs="Arial"/>
              </w:rPr>
              <w:t>Most products assembled overseas.</w:t>
            </w:r>
          </w:p>
          <w:p w14:paraId="3182C1AE" w14:textId="72CFBDE8" w:rsidR="009004EB" w:rsidRPr="009F6218" w:rsidRDefault="009004EB" w:rsidP="009F6218">
            <w:pPr>
              <w:pStyle w:val="ListParagraph"/>
              <w:numPr>
                <w:ilvl w:val="0"/>
                <w:numId w:val="72"/>
              </w:numPr>
              <w:tabs>
                <w:tab w:val="clear" w:pos="2835"/>
              </w:tabs>
              <w:spacing w:before="120"/>
              <w:contextualSpacing/>
              <w:cnfStyle w:val="000000000000" w:firstRow="0" w:lastRow="0" w:firstColumn="0" w:lastColumn="0" w:oddVBand="0" w:evenVBand="0" w:oddHBand="0" w:evenHBand="0" w:firstRowFirstColumn="0" w:firstRowLastColumn="0" w:lastRowFirstColumn="0" w:lastRowLastColumn="0"/>
              <w:rPr>
                <w:rFonts w:cs="Arial"/>
              </w:rPr>
            </w:pPr>
            <w:r w:rsidRPr="00FB62AF">
              <w:rPr>
                <w:rFonts w:cs="Arial"/>
              </w:rPr>
              <w:t>Local resellers value-add in support services.</w:t>
            </w:r>
          </w:p>
          <w:p w14:paraId="004D0A81" w14:textId="77777777" w:rsidR="009004EB" w:rsidRPr="00FB62AF" w:rsidRDefault="009004EB" w:rsidP="009F6218">
            <w:pPr>
              <w:pStyle w:val="ListParagraph"/>
              <w:numPr>
                <w:ilvl w:val="0"/>
                <w:numId w:val="72"/>
              </w:numPr>
              <w:tabs>
                <w:tab w:val="clear" w:pos="2835"/>
              </w:tabs>
              <w:spacing w:before="120"/>
              <w:contextualSpacing/>
              <w:cnfStyle w:val="000000000000" w:firstRow="0" w:lastRow="0" w:firstColumn="0" w:lastColumn="0" w:oddVBand="0" w:evenVBand="0" w:oddHBand="0" w:evenHBand="0" w:firstRowFirstColumn="0" w:firstRowLastColumn="0" w:lastRowFirstColumn="0" w:lastRowLastColumn="0"/>
              <w:rPr>
                <w:rFonts w:cs="Arial"/>
              </w:rPr>
            </w:pPr>
            <w:r w:rsidRPr="00FB62AF">
              <w:rPr>
                <w:rFonts w:cs="Arial"/>
              </w:rPr>
              <w:t>Same state-wide service agents used by most suppliers.</w:t>
            </w:r>
          </w:p>
        </w:tc>
      </w:tr>
      <w:tr w:rsidR="009004EB" w:rsidRPr="004A166A" w14:paraId="3BFD4907" w14:textId="77777777" w:rsidTr="006E3EB7">
        <w:tblPrEx>
          <w:tblLook w:val="04A0" w:firstRow="1" w:lastRow="0" w:firstColumn="1" w:lastColumn="0" w:noHBand="0" w:noVBand="1"/>
        </w:tblPrEx>
        <w:trPr>
          <w:cantSplit/>
        </w:trPr>
        <w:tc>
          <w:tcPr>
            <w:cnfStyle w:val="001000000000" w:firstRow="0" w:lastRow="0" w:firstColumn="1" w:lastColumn="0" w:oddVBand="0" w:evenVBand="0" w:oddHBand="0" w:evenHBand="0" w:firstRowFirstColumn="0" w:firstRowLastColumn="0" w:lastRowFirstColumn="0" w:lastRowLastColumn="0"/>
            <w:tcW w:w="1098" w:type="pct"/>
          </w:tcPr>
          <w:p w14:paraId="4916856D" w14:textId="77777777" w:rsidR="009004EB" w:rsidRPr="00FB62AF" w:rsidRDefault="009004EB" w:rsidP="009F6218">
            <w:pPr>
              <w:spacing w:before="120"/>
              <w:rPr>
                <w:rFonts w:cs="Arial"/>
                <w:b/>
              </w:rPr>
            </w:pPr>
            <w:r w:rsidRPr="00FB62AF">
              <w:rPr>
                <w:rFonts w:cs="Arial"/>
                <w:b/>
              </w:rPr>
              <w:t>Substitutes</w:t>
            </w:r>
          </w:p>
        </w:tc>
        <w:tc>
          <w:tcPr>
            <w:tcW w:w="3902" w:type="pct"/>
          </w:tcPr>
          <w:p w14:paraId="0851B1B3" w14:textId="25C817FA" w:rsidR="009004EB" w:rsidRPr="009F6218" w:rsidRDefault="009004EB" w:rsidP="009F6218">
            <w:pPr>
              <w:pStyle w:val="ListParagraph"/>
              <w:numPr>
                <w:ilvl w:val="0"/>
                <w:numId w:val="73"/>
              </w:numPr>
              <w:tabs>
                <w:tab w:val="clear" w:pos="2835"/>
              </w:tabs>
              <w:spacing w:before="120"/>
              <w:contextualSpacing/>
              <w:cnfStyle w:val="000000000000" w:firstRow="0" w:lastRow="0" w:firstColumn="0" w:lastColumn="0" w:oddVBand="0" w:evenVBand="0" w:oddHBand="0" w:evenHBand="0" w:firstRowFirstColumn="0" w:firstRowLastColumn="0" w:lastRowFirstColumn="0" w:lastRowLastColumn="0"/>
              <w:rPr>
                <w:rFonts w:cs="Arial"/>
              </w:rPr>
            </w:pPr>
            <w:r w:rsidRPr="00FB62AF">
              <w:rPr>
                <w:rFonts w:cs="Arial"/>
              </w:rPr>
              <w:t>Limited scope for product alternatives.</w:t>
            </w:r>
          </w:p>
          <w:p w14:paraId="411ACB7D" w14:textId="77777777" w:rsidR="009004EB" w:rsidRPr="00FB62AF" w:rsidRDefault="009004EB" w:rsidP="009F6218">
            <w:pPr>
              <w:pStyle w:val="ListParagraph"/>
              <w:numPr>
                <w:ilvl w:val="0"/>
                <w:numId w:val="73"/>
              </w:numPr>
              <w:tabs>
                <w:tab w:val="clear" w:pos="2835"/>
              </w:tabs>
              <w:spacing w:before="120"/>
              <w:contextualSpacing/>
              <w:cnfStyle w:val="000000000000" w:firstRow="0" w:lastRow="0" w:firstColumn="0" w:lastColumn="0" w:oddVBand="0" w:evenVBand="0" w:oddHBand="0" w:evenHBand="0" w:firstRowFirstColumn="0" w:firstRowLastColumn="0" w:lastRowFirstColumn="0" w:lastRowLastColumn="0"/>
              <w:rPr>
                <w:rFonts w:cs="Arial"/>
              </w:rPr>
            </w:pPr>
            <w:r w:rsidRPr="00FB62AF">
              <w:rPr>
                <w:rFonts w:cs="Arial"/>
              </w:rPr>
              <w:t>Trend towards alternatives to traditional supply and support models: that is, managed services.</w:t>
            </w:r>
          </w:p>
        </w:tc>
      </w:tr>
      <w:tr w:rsidR="009004EB" w:rsidRPr="004A166A" w14:paraId="31168F45" w14:textId="77777777" w:rsidTr="006E3EB7">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1098" w:type="pct"/>
          </w:tcPr>
          <w:p w14:paraId="7EE77844" w14:textId="77777777" w:rsidR="009004EB" w:rsidRPr="00FB62AF" w:rsidRDefault="009004EB" w:rsidP="009F6218">
            <w:pPr>
              <w:spacing w:before="120"/>
              <w:rPr>
                <w:rFonts w:cs="Arial"/>
                <w:b/>
              </w:rPr>
            </w:pPr>
            <w:r w:rsidRPr="00FB62AF">
              <w:rPr>
                <w:rFonts w:cs="Arial"/>
                <w:b/>
              </w:rPr>
              <w:t>Agency’s value as a customer</w:t>
            </w:r>
          </w:p>
        </w:tc>
        <w:tc>
          <w:tcPr>
            <w:tcW w:w="3902" w:type="pct"/>
          </w:tcPr>
          <w:p w14:paraId="733C5C29" w14:textId="28F12E29" w:rsidR="009004EB" w:rsidRPr="009F6218" w:rsidRDefault="009004EB" w:rsidP="009F6218">
            <w:pPr>
              <w:pStyle w:val="ListParagraph"/>
              <w:numPr>
                <w:ilvl w:val="0"/>
                <w:numId w:val="74"/>
              </w:numPr>
              <w:tabs>
                <w:tab w:val="clear" w:pos="2835"/>
              </w:tabs>
              <w:spacing w:before="120"/>
              <w:contextualSpacing/>
              <w:cnfStyle w:val="000000000000" w:firstRow="0" w:lastRow="0" w:firstColumn="0" w:lastColumn="0" w:oddVBand="0" w:evenVBand="0" w:oddHBand="0" w:evenHBand="0" w:firstRowFirstColumn="0" w:firstRowLastColumn="0" w:lastRowFirstColumn="0" w:lastRowLastColumn="0"/>
              <w:rPr>
                <w:rFonts w:cs="Arial"/>
              </w:rPr>
            </w:pPr>
            <w:r w:rsidRPr="00FB62AF">
              <w:rPr>
                <w:rFonts w:cs="Arial"/>
              </w:rPr>
              <w:t>Agency is a small customer compared to total sales (&lt;0.1%).</w:t>
            </w:r>
          </w:p>
          <w:p w14:paraId="7554EF1A" w14:textId="5B4718EF" w:rsidR="009004EB" w:rsidRPr="009F6218" w:rsidRDefault="009004EB" w:rsidP="009F6218">
            <w:pPr>
              <w:pStyle w:val="ListParagraph"/>
              <w:numPr>
                <w:ilvl w:val="0"/>
                <w:numId w:val="74"/>
              </w:numPr>
              <w:tabs>
                <w:tab w:val="clear" w:pos="2835"/>
              </w:tabs>
              <w:spacing w:before="120"/>
              <w:contextualSpacing/>
              <w:cnfStyle w:val="000000000000" w:firstRow="0" w:lastRow="0" w:firstColumn="0" w:lastColumn="0" w:oddVBand="0" w:evenVBand="0" w:oddHBand="0" w:evenHBand="0" w:firstRowFirstColumn="0" w:firstRowLastColumn="0" w:lastRowFirstColumn="0" w:lastRowLastColumn="0"/>
              <w:rPr>
                <w:rFonts w:cs="Arial"/>
              </w:rPr>
            </w:pPr>
            <w:r w:rsidRPr="00FB62AF">
              <w:rPr>
                <w:rFonts w:cs="Arial"/>
              </w:rPr>
              <w:t>Agency is a middle level government customer of major product suppliers (average 0.5 to 2% of government sales).</w:t>
            </w:r>
          </w:p>
          <w:p w14:paraId="1558A1DA" w14:textId="3125291D" w:rsidR="009004EB" w:rsidRPr="009F6218" w:rsidRDefault="009004EB" w:rsidP="009F6218">
            <w:pPr>
              <w:pStyle w:val="ListParagraph"/>
              <w:numPr>
                <w:ilvl w:val="0"/>
                <w:numId w:val="74"/>
              </w:numPr>
              <w:tabs>
                <w:tab w:val="clear" w:pos="2835"/>
              </w:tabs>
              <w:spacing w:before="120"/>
              <w:contextualSpacing/>
              <w:cnfStyle w:val="000000000000" w:firstRow="0" w:lastRow="0" w:firstColumn="0" w:lastColumn="0" w:oddVBand="0" w:evenVBand="0" w:oddHBand="0" w:evenHBand="0" w:firstRowFirstColumn="0" w:firstRowLastColumn="0" w:lastRowFirstColumn="0" w:lastRowLastColumn="0"/>
              <w:rPr>
                <w:rFonts w:cs="Arial"/>
              </w:rPr>
            </w:pPr>
            <w:r w:rsidRPr="00FB62AF">
              <w:rPr>
                <w:rFonts w:cs="Arial"/>
              </w:rPr>
              <w:t>Reasonable volume / but high number of customer interfaces.</w:t>
            </w:r>
          </w:p>
          <w:p w14:paraId="06AA4B6E" w14:textId="627FF1D3" w:rsidR="009004EB" w:rsidRPr="009F6218" w:rsidRDefault="009004EB" w:rsidP="009F6218">
            <w:pPr>
              <w:pStyle w:val="ListParagraph"/>
              <w:numPr>
                <w:ilvl w:val="0"/>
                <w:numId w:val="74"/>
              </w:numPr>
              <w:tabs>
                <w:tab w:val="clear" w:pos="2835"/>
              </w:tabs>
              <w:spacing w:before="120"/>
              <w:contextualSpacing/>
              <w:cnfStyle w:val="000000000000" w:firstRow="0" w:lastRow="0" w:firstColumn="0" w:lastColumn="0" w:oddVBand="0" w:evenVBand="0" w:oddHBand="0" w:evenHBand="0" w:firstRowFirstColumn="0" w:firstRowLastColumn="0" w:lastRowFirstColumn="0" w:lastRowLastColumn="0"/>
              <w:rPr>
                <w:rFonts w:cs="Arial"/>
              </w:rPr>
            </w:pPr>
            <w:r w:rsidRPr="00FB62AF">
              <w:rPr>
                <w:rFonts w:cs="Arial"/>
              </w:rPr>
              <w:t>Agency requires a high level of account management.</w:t>
            </w:r>
          </w:p>
          <w:p w14:paraId="4E1C5C87" w14:textId="77777777" w:rsidR="009004EB" w:rsidRPr="00FB62AF" w:rsidRDefault="009004EB" w:rsidP="009F6218">
            <w:pPr>
              <w:pStyle w:val="ListParagraph"/>
              <w:numPr>
                <w:ilvl w:val="0"/>
                <w:numId w:val="74"/>
              </w:numPr>
              <w:tabs>
                <w:tab w:val="clear" w:pos="2835"/>
              </w:tabs>
              <w:spacing w:before="120"/>
              <w:contextualSpacing/>
              <w:cnfStyle w:val="000000000000" w:firstRow="0" w:lastRow="0" w:firstColumn="0" w:lastColumn="0" w:oddVBand="0" w:evenVBand="0" w:oddHBand="0" w:evenHBand="0" w:firstRowFirstColumn="0" w:firstRowLastColumn="0" w:lastRowFirstColumn="0" w:lastRowLastColumn="0"/>
              <w:rPr>
                <w:rFonts w:cs="Arial"/>
              </w:rPr>
            </w:pPr>
            <w:r w:rsidRPr="00FB62AF">
              <w:rPr>
                <w:rFonts w:cs="Arial"/>
              </w:rPr>
              <w:t>Overall agency is perceived as an ‘exploitable’ customer.</w:t>
            </w:r>
          </w:p>
        </w:tc>
      </w:tr>
      <w:tr w:rsidR="009004EB" w:rsidRPr="004A166A" w14:paraId="73496EB5" w14:textId="77777777" w:rsidTr="006E3EB7">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1098" w:type="pct"/>
          </w:tcPr>
          <w:p w14:paraId="498316F1" w14:textId="77777777" w:rsidR="009004EB" w:rsidRPr="00FB62AF" w:rsidRDefault="009004EB" w:rsidP="009F6218">
            <w:pPr>
              <w:spacing w:before="120"/>
              <w:rPr>
                <w:rFonts w:cs="Arial"/>
                <w:b/>
              </w:rPr>
            </w:pPr>
            <w:r w:rsidRPr="00FB62AF">
              <w:rPr>
                <w:rFonts w:cs="Arial"/>
                <w:b/>
              </w:rPr>
              <w:t>Environmental factors</w:t>
            </w:r>
          </w:p>
        </w:tc>
        <w:tc>
          <w:tcPr>
            <w:tcW w:w="3902" w:type="pct"/>
          </w:tcPr>
          <w:p w14:paraId="2BD076F2" w14:textId="6FDD5054" w:rsidR="009004EB" w:rsidRPr="009F6218" w:rsidRDefault="009004EB" w:rsidP="009F6218">
            <w:pPr>
              <w:pStyle w:val="ListParagraph"/>
              <w:numPr>
                <w:ilvl w:val="0"/>
                <w:numId w:val="75"/>
              </w:numPr>
              <w:tabs>
                <w:tab w:val="clear" w:pos="2835"/>
              </w:tabs>
              <w:spacing w:before="120"/>
              <w:contextualSpacing/>
              <w:cnfStyle w:val="000000000000" w:firstRow="0" w:lastRow="0" w:firstColumn="0" w:lastColumn="0" w:oddVBand="0" w:evenVBand="0" w:oddHBand="0" w:evenHBand="0" w:firstRowFirstColumn="0" w:firstRowLastColumn="0" w:lastRowFirstColumn="0" w:lastRowLastColumn="0"/>
              <w:rPr>
                <w:rFonts w:cs="Arial"/>
              </w:rPr>
            </w:pPr>
            <w:r w:rsidRPr="00FB62AF">
              <w:rPr>
                <w:rFonts w:cs="Arial"/>
              </w:rPr>
              <w:t>Energy and water intensive manufacture.</w:t>
            </w:r>
          </w:p>
          <w:p w14:paraId="1E256C45" w14:textId="1741A20E" w:rsidR="009004EB" w:rsidRPr="009F6218" w:rsidRDefault="009004EB" w:rsidP="009F6218">
            <w:pPr>
              <w:pStyle w:val="ListParagraph"/>
              <w:numPr>
                <w:ilvl w:val="0"/>
                <w:numId w:val="75"/>
              </w:numPr>
              <w:tabs>
                <w:tab w:val="clear" w:pos="2835"/>
              </w:tabs>
              <w:spacing w:before="120"/>
              <w:contextualSpacing/>
              <w:cnfStyle w:val="000000000000" w:firstRow="0" w:lastRow="0" w:firstColumn="0" w:lastColumn="0" w:oddVBand="0" w:evenVBand="0" w:oddHBand="0" w:evenHBand="0" w:firstRowFirstColumn="0" w:firstRowLastColumn="0" w:lastRowFirstColumn="0" w:lastRowLastColumn="0"/>
              <w:rPr>
                <w:rFonts w:cs="Arial"/>
              </w:rPr>
            </w:pPr>
            <w:r w:rsidRPr="00FB62AF">
              <w:rPr>
                <w:rFonts w:cs="Arial"/>
              </w:rPr>
              <w:t>Hazardous waste associated with disposal of products.</w:t>
            </w:r>
          </w:p>
          <w:p w14:paraId="4155EEEC" w14:textId="3C1CA0AA" w:rsidR="009004EB" w:rsidRPr="009F6218" w:rsidRDefault="009004EB" w:rsidP="009F6218">
            <w:pPr>
              <w:pStyle w:val="ListParagraph"/>
              <w:numPr>
                <w:ilvl w:val="0"/>
                <w:numId w:val="75"/>
              </w:numPr>
              <w:tabs>
                <w:tab w:val="clear" w:pos="2835"/>
              </w:tabs>
              <w:spacing w:before="120"/>
              <w:contextualSpacing/>
              <w:cnfStyle w:val="000000000000" w:firstRow="0" w:lastRow="0" w:firstColumn="0" w:lastColumn="0" w:oddVBand="0" w:evenVBand="0" w:oddHBand="0" w:evenHBand="0" w:firstRowFirstColumn="0" w:firstRowLastColumn="0" w:lastRowFirstColumn="0" w:lastRowLastColumn="0"/>
              <w:rPr>
                <w:rFonts w:cs="Arial"/>
              </w:rPr>
            </w:pPr>
            <w:r w:rsidRPr="00FB62AF">
              <w:rPr>
                <w:rFonts w:cs="Arial"/>
              </w:rPr>
              <w:t>Lack of transparency over supplier chains and ethical sourcing.</w:t>
            </w:r>
          </w:p>
          <w:p w14:paraId="18BBAF86" w14:textId="77777777" w:rsidR="009004EB" w:rsidRPr="00FB62AF" w:rsidRDefault="009004EB" w:rsidP="009F6218">
            <w:pPr>
              <w:pStyle w:val="ListParagraph"/>
              <w:numPr>
                <w:ilvl w:val="0"/>
                <w:numId w:val="75"/>
              </w:numPr>
              <w:tabs>
                <w:tab w:val="clear" w:pos="2835"/>
              </w:tabs>
              <w:spacing w:before="120"/>
              <w:contextualSpacing/>
              <w:cnfStyle w:val="000000000000" w:firstRow="0" w:lastRow="0" w:firstColumn="0" w:lastColumn="0" w:oddVBand="0" w:evenVBand="0" w:oddHBand="0" w:evenHBand="0" w:firstRowFirstColumn="0" w:firstRowLastColumn="0" w:lastRowFirstColumn="0" w:lastRowLastColumn="0"/>
              <w:rPr>
                <w:rFonts w:cs="Arial"/>
              </w:rPr>
            </w:pPr>
            <w:r w:rsidRPr="00FB62AF">
              <w:rPr>
                <w:rFonts w:cs="Arial"/>
              </w:rPr>
              <w:t>Suppliers positioning to meet potential legislative requirements.</w:t>
            </w:r>
          </w:p>
        </w:tc>
      </w:tr>
    </w:tbl>
    <w:p w14:paraId="63291D72" w14:textId="77777777" w:rsidR="009004EB" w:rsidRDefault="009004EB" w:rsidP="009004EB">
      <w:pPr>
        <w:pStyle w:val="Heading2"/>
        <w:spacing w:before="360" w:after="240"/>
      </w:pPr>
      <w:bookmarkStart w:id="230" w:name="_Toc387677126"/>
      <w:bookmarkStart w:id="231" w:name="_Toc499109457"/>
      <w:bookmarkStart w:id="232" w:name="_Toc509481386"/>
    </w:p>
    <w:p w14:paraId="3B5B9CD2" w14:textId="77777777" w:rsidR="009004EB" w:rsidRDefault="009004EB" w:rsidP="009004EB">
      <w:pPr>
        <w:spacing w:line="259" w:lineRule="auto"/>
        <w:rPr>
          <w:rFonts w:eastAsiaTheme="majorEastAsia" w:cstheme="majorBidi"/>
          <w:b/>
          <w:color w:val="05325F"/>
          <w:sz w:val="32"/>
          <w:szCs w:val="26"/>
        </w:rPr>
      </w:pPr>
      <w:r>
        <w:br w:type="page"/>
      </w:r>
    </w:p>
    <w:p w14:paraId="449BE82D" w14:textId="77777777" w:rsidR="009004EB" w:rsidRPr="00051DCF" w:rsidRDefault="009004EB" w:rsidP="009004EB">
      <w:pPr>
        <w:pStyle w:val="Heading2"/>
        <w:spacing w:before="360" w:after="240"/>
      </w:pPr>
      <w:bookmarkStart w:id="233" w:name="_Toc202967890"/>
      <w:bookmarkStart w:id="234" w:name="_Toc232498147"/>
      <w:r>
        <w:t>Appendix 3 – Determining the key outcomes for developing procurement strategies (example of ‘Product Z’)</w:t>
      </w:r>
      <w:bookmarkEnd w:id="230"/>
      <w:bookmarkEnd w:id="231"/>
      <w:bookmarkEnd w:id="232"/>
      <w:bookmarkEnd w:id="233"/>
      <w:bookmarkEnd w:id="234"/>
    </w:p>
    <w:tbl>
      <w:tblPr>
        <w:tblStyle w:val="Table-Blue"/>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94"/>
        <w:gridCol w:w="3493"/>
        <w:gridCol w:w="3491"/>
      </w:tblGrid>
      <w:tr w:rsidR="009004EB" w:rsidRPr="00687A5E" w14:paraId="469E2ED6" w14:textId="77777777" w:rsidTr="006E3EB7">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333" w:type="pct"/>
            <w:gridSpan w:val="2"/>
            <w:shd w:val="clear" w:color="auto" w:fill="0070C0"/>
            <w:vAlign w:val="center"/>
          </w:tcPr>
          <w:p w14:paraId="2C26CF8E" w14:textId="77777777" w:rsidR="009004EB" w:rsidRPr="000D199A" w:rsidRDefault="009004EB" w:rsidP="009F6218">
            <w:pPr>
              <w:spacing w:after="0"/>
              <w:jc w:val="center"/>
              <w:rPr>
                <w:rFonts w:cs="Arial"/>
                <w:b/>
                <w:color w:val="FFFFFF" w:themeColor="background1"/>
                <w:sz w:val="24"/>
              </w:rPr>
            </w:pPr>
            <w:r w:rsidRPr="000D199A">
              <w:rPr>
                <w:rFonts w:cs="Arial"/>
                <w:b/>
                <w:color w:val="FFFFFF" w:themeColor="background1"/>
                <w:sz w:val="24"/>
              </w:rPr>
              <w:t>Supply-related risks</w:t>
            </w:r>
          </w:p>
        </w:tc>
        <w:tc>
          <w:tcPr>
            <w:tcW w:w="1667" w:type="pct"/>
            <w:vMerge w:val="restart"/>
            <w:shd w:val="clear" w:color="auto" w:fill="0070C0"/>
            <w:vAlign w:val="center"/>
          </w:tcPr>
          <w:p w14:paraId="67F53FD1" w14:textId="77777777" w:rsidR="009004EB" w:rsidRPr="000D199A" w:rsidRDefault="009004EB" w:rsidP="009F6218">
            <w:pPr>
              <w:spacing w:after="0"/>
              <w:jc w:val="center"/>
              <w:cnfStyle w:val="100000000000" w:firstRow="1" w:lastRow="0" w:firstColumn="0" w:lastColumn="0" w:oddVBand="0" w:evenVBand="0" w:oddHBand="0" w:evenHBand="0" w:firstRowFirstColumn="0" w:firstRowLastColumn="0" w:lastRowFirstColumn="0" w:lastRowLastColumn="0"/>
              <w:rPr>
                <w:rFonts w:cs="Arial"/>
                <w:b/>
                <w:color w:val="FFFFFF" w:themeColor="background1"/>
                <w:sz w:val="24"/>
              </w:rPr>
            </w:pPr>
            <w:r w:rsidRPr="000D199A">
              <w:rPr>
                <w:rFonts w:cs="Arial"/>
                <w:b/>
                <w:color w:val="FFFFFF" w:themeColor="background1"/>
                <w:sz w:val="24"/>
              </w:rPr>
              <w:t>Opportunities to improve value for money</w:t>
            </w:r>
          </w:p>
        </w:tc>
      </w:tr>
      <w:tr w:rsidR="009004EB" w:rsidRPr="00687A5E" w14:paraId="0EB74AA6" w14:textId="77777777" w:rsidTr="006E3EB7">
        <w:trPr>
          <w:cantSplit/>
        </w:trPr>
        <w:tc>
          <w:tcPr>
            <w:cnfStyle w:val="001000000000" w:firstRow="0" w:lastRow="0" w:firstColumn="1" w:lastColumn="0" w:oddVBand="0" w:evenVBand="0" w:oddHBand="0" w:evenHBand="0" w:firstRowFirstColumn="0" w:firstRowLastColumn="0" w:lastRowFirstColumn="0" w:lastRowLastColumn="0"/>
            <w:tcW w:w="1667" w:type="pct"/>
            <w:shd w:val="clear" w:color="auto" w:fill="B1D5FB" w:themeFill="text2" w:themeFillTint="33"/>
            <w:vAlign w:val="center"/>
          </w:tcPr>
          <w:p w14:paraId="3D778F86" w14:textId="77777777" w:rsidR="009004EB" w:rsidRPr="00687A5E" w:rsidRDefault="009004EB" w:rsidP="006E3EB7">
            <w:pPr>
              <w:spacing w:before="20" w:after="20"/>
              <w:jc w:val="center"/>
              <w:rPr>
                <w:rFonts w:cs="Arial"/>
                <w:b/>
              </w:rPr>
            </w:pPr>
            <w:r w:rsidRPr="00687A5E">
              <w:rPr>
                <w:rFonts w:cs="Arial"/>
                <w:b/>
              </w:rPr>
              <w:t>Nature of supply market</w:t>
            </w:r>
          </w:p>
        </w:tc>
        <w:tc>
          <w:tcPr>
            <w:tcW w:w="1667" w:type="pct"/>
            <w:shd w:val="clear" w:color="auto" w:fill="B1D5FB" w:themeFill="text2" w:themeFillTint="33"/>
            <w:vAlign w:val="center"/>
          </w:tcPr>
          <w:p w14:paraId="2EC9E1F8" w14:textId="77777777" w:rsidR="009004EB" w:rsidRPr="00687A5E" w:rsidRDefault="009004EB" w:rsidP="006E3EB7">
            <w:pPr>
              <w:spacing w:before="20" w:after="20"/>
              <w:jc w:val="center"/>
              <w:cnfStyle w:val="000000000000" w:firstRow="0" w:lastRow="0" w:firstColumn="0" w:lastColumn="0" w:oddVBand="0" w:evenVBand="0" w:oddHBand="0" w:evenHBand="0" w:firstRowFirstColumn="0" w:firstRowLastColumn="0" w:lastRowFirstColumn="0" w:lastRowLastColumn="0"/>
              <w:rPr>
                <w:rFonts w:cs="Arial"/>
                <w:b/>
              </w:rPr>
            </w:pPr>
            <w:r w:rsidRPr="00687A5E">
              <w:rPr>
                <w:rFonts w:cs="Arial"/>
                <w:b/>
              </w:rPr>
              <w:t>Probability of supply failure</w:t>
            </w:r>
          </w:p>
        </w:tc>
        <w:tc>
          <w:tcPr>
            <w:tcW w:w="1667" w:type="pct"/>
            <w:vMerge/>
            <w:shd w:val="clear" w:color="auto" w:fill="E6E6E6"/>
          </w:tcPr>
          <w:p w14:paraId="11EEBC37" w14:textId="77777777" w:rsidR="009004EB" w:rsidRPr="00687A5E" w:rsidRDefault="009004EB" w:rsidP="006E3EB7">
            <w:pPr>
              <w:spacing w:before="20" w:after="20"/>
              <w:cnfStyle w:val="000000000000" w:firstRow="0" w:lastRow="0" w:firstColumn="0" w:lastColumn="0" w:oddVBand="0" w:evenVBand="0" w:oddHBand="0" w:evenHBand="0" w:firstRowFirstColumn="0" w:firstRowLastColumn="0" w:lastRowFirstColumn="0" w:lastRowLastColumn="0"/>
              <w:rPr>
                <w:rFonts w:cs="Arial"/>
              </w:rPr>
            </w:pPr>
          </w:p>
        </w:tc>
      </w:tr>
      <w:tr w:rsidR="009004EB" w:rsidRPr="00687A5E" w14:paraId="70E64E7F" w14:textId="77777777" w:rsidTr="006E3EB7">
        <w:trPr>
          <w:cnfStyle w:val="010000000000" w:firstRow="0" w:lastRow="1"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667"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1FC6FB7F" w14:textId="6FD5AED2" w:rsidR="009004EB" w:rsidRPr="009F6218" w:rsidRDefault="009004EB" w:rsidP="009F6218">
            <w:pPr>
              <w:pStyle w:val="ListParagraph"/>
              <w:numPr>
                <w:ilvl w:val="0"/>
                <w:numId w:val="76"/>
              </w:numPr>
              <w:tabs>
                <w:tab w:val="clear" w:pos="2835"/>
              </w:tabs>
              <w:spacing w:before="120" w:line="276" w:lineRule="auto"/>
              <w:contextualSpacing/>
              <w:rPr>
                <w:rFonts w:cs="Arial"/>
              </w:rPr>
            </w:pPr>
            <w:r w:rsidRPr="00687A5E">
              <w:rPr>
                <w:rFonts w:cs="Arial"/>
              </w:rPr>
              <w:t>Market dominated by a few large suppliers in large enterprise market (e.g. government).</w:t>
            </w:r>
          </w:p>
          <w:p w14:paraId="4D5B9F29" w14:textId="6FC9C230" w:rsidR="009004EB" w:rsidRPr="009F6218" w:rsidRDefault="009004EB" w:rsidP="009F6218">
            <w:pPr>
              <w:pStyle w:val="ListParagraph"/>
              <w:numPr>
                <w:ilvl w:val="0"/>
                <w:numId w:val="76"/>
              </w:numPr>
              <w:tabs>
                <w:tab w:val="clear" w:pos="2835"/>
              </w:tabs>
              <w:spacing w:before="120" w:line="276" w:lineRule="auto"/>
              <w:contextualSpacing/>
              <w:rPr>
                <w:rFonts w:cs="Arial"/>
              </w:rPr>
            </w:pPr>
            <w:r w:rsidRPr="00687A5E">
              <w:rPr>
                <w:rFonts w:cs="Arial"/>
              </w:rPr>
              <w:t>High barriers to entry re: large enterprises market.</w:t>
            </w:r>
          </w:p>
          <w:p w14:paraId="45B433DB" w14:textId="2496E465" w:rsidR="009004EB" w:rsidRPr="009F6218" w:rsidRDefault="009004EB" w:rsidP="009F6218">
            <w:pPr>
              <w:pStyle w:val="ListParagraph"/>
              <w:numPr>
                <w:ilvl w:val="0"/>
                <w:numId w:val="76"/>
              </w:numPr>
              <w:tabs>
                <w:tab w:val="clear" w:pos="2835"/>
              </w:tabs>
              <w:spacing w:before="120" w:line="276" w:lineRule="auto"/>
              <w:contextualSpacing/>
              <w:rPr>
                <w:rFonts w:cs="Arial"/>
              </w:rPr>
            </w:pPr>
            <w:r w:rsidRPr="00687A5E">
              <w:rPr>
                <w:rFonts w:cs="Arial"/>
              </w:rPr>
              <w:t>Low levels of product differentiation.</w:t>
            </w:r>
          </w:p>
          <w:p w14:paraId="2D363579" w14:textId="77777777" w:rsidR="009004EB" w:rsidRPr="00687A5E" w:rsidRDefault="009004EB" w:rsidP="009F6218">
            <w:pPr>
              <w:pStyle w:val="ListParagraph"/>
              <w:numPr>
                <w:ilvl w:val="0"/>
                <w:numId w:val="76"/>
              </w:numPr>
              <w:tabs>
                <w:tab w:val="clear" w:pos="2835"/>
              </w:tabs>
              <w:spacing w:before="120" w:line="276" w:lineRule="auto"/>
              <w:contextualSpacing/>
              <w:rPr>
                <w:rFonts w:cs="Arial"/>
              </w:rPr>
            </w:pPr>
            <w:r w:rsidRPr="00687A5E">
              <w:rPr>
                <w:rFonts w:cs="Arial"/>
              </w:rPr>
              <w:t>Short product life cycles generate price competition for existing models.</w:t>
            </w:r>
          </w:p>
          <w:p w14:paraId="13AE1F6D" w14:textId="77777777" w:rsidR="009004EB" w:rsidRPr="00687A5E" w:rsidRDefault="009004EB" w:rsidP="009F6218">
            <w:pPr>
              <w:spacing w:before="120"/>
              <w:rPr>
                <w:rFonts w:cs="Arial"/>
              </w:rPr>
            </w:pPr>
          </w:p>
          <w:p w14:paraId="19F8627B" w14:textId="77777777" w:rsidR="009004EB" w:rsidRPr="00687A5E" w:rsidRDefault="009004EB" w:rsidP="009F6218">
            <w:pPr>
              <w:spacing w:before="120"/>
              <w:rPr>
                <w:rFonts w:cs="Arial"/>
                <w:b/>
              </w:rPr>
            </w:pPr>
            <w:r w:rsidRPr="00687A5E">
              <w:rPr>
                <w:rFonts w:cs="Arial"/>
                <w:b/>
              </w:rPr>
              <w:t>Overall: marginally favourable to supplier.</w:t>
            </w:r>
          </w:p>
        </w:tc>
        <w:tc>
          <w:tcPr>
            <w:tcW w:w="1667" w:type="pct"/>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75CFC19" w14:textId="133985BF" w:rsidR="009004EB" w:rsidRPr="009F6218" w:rsidRDefault="009004EB" w:rsidP="009F6218">
            <w:pPr>
              <w:pStyle w:val="ListParagraph"/>
              <w:numPr>
                <w:ilvl w:val="0"/>
                <w:numId w:val="77"/>
              </w:numPr>
              <w:tabs>
                <w:tab w:val="clear" w:pos="2835"/>
              </w:tabs>
              <w:spacing w:before="120" w:line="276" w:lineRule="auto"/>
              <w:contextualSpacing/>
              <w:cnfStyle w:val="010000000000" w:firstRow="0" w:lastRow="1" w:firstColumn="0" w:lastColumn="0" w:oddVBand="0" w:evenVBand="0" w:oddHBand="0" w:evenHBand="0" w:firstRowFirstColumn="0" w:firstRowLastColumn="0" w:lastRowFirstColumn="0" w:lastRowLastColumn="0"/>
              <w:rPr>
                <w:rFonts w:cs="Arial"/>
              </w:rPr>
            </w:pPr>
            <w:r w:rsidRPr="00687A5E">
              <w:rPr>
                <w:rFonts w:cs="Arial"/>
              </w:rPr>
              <w:t>Limited product substitutes available.</w:t>
            </w:r>
          </w:p>
          <w:p w14:paraId="4C619A9D" w14:textId="40A1355C" w:rsidR="009004EB" w:rsidRPr="009F6218" w:rsidRDefault="009004EB" w:rsidP="009F6218">
            <w:pPr>
              <w:pStyle w:val="ListParagraph"/>
              <w:numPr>
                <w:ilvl w:val="0"/>
                <w:numId w:val="77"/>
              </w:numPr>
              <w:tabs>
                <w:tab w:val="clear" w:pos="2835"/>
              </w:tabs>
              <w:spacing w:before="120" w:line="276" w:lineRule="auto"/>
              <w:contextualSpacing/>
              <w:cnfStyle w:val="010000000000" w:firstRow="0" w:lastRow="1" w:firstColumn="0" w:lastColumn="0" w:oddVBand="0" w:evenVBand="0" w:oddHBand="0" w:evenHBand="0" w:firstRowFirstColumn="0" w:firstRowLastColumn="0" w:lastRowFirstColumn="0" w:lastRowLastColumn="0"/>
              <w:rPr>
                <w:rFonts w:cs="Arial"/>
              </w:rPr>
            </w:pPr>
            <w:r w:rsidRPr="00687A5E">
              <w:rPr>
                <w:rFonts w:cs="Arial"/>
              </w:rPr>
              <w:t>Agency is perceived as exploitable, not core customer.</w:t>
            </w:r>
          </w:p>
          <w:p w14:paraId="57755B7D" w14:textId="77777777" w:rsidR="009004EB" w:rsidRPr="00687A5E" w:rsidRDefault="009004EB" w:rsidP="009F6218">
            <w:pPr>
              <w:pStyle w:val="ListParagraph"/>
              <w:numPr>
                <w:ilvl w:val="0"/>
                <w:numId w:val="77"/>
              </w:numPr>
              <w:tabs>
                <w:tab w:val="clear" w:pos="2835"/>
              </w:tabs>
              <w:spacing w:before="120" w:line="276" w:lineRule="auto"/>
              <w:contextualSpacing/>
              <w:cnfStyle w:val="010000000000" w:firstRow="0" w:lastRow="1" w:firstColumn="0" w:lastColumn="0" w:oddVBand="0" w:evenVBand="0" w:oddHBand="0" w:evenHBand="0" w:firstRowFirstColumn="0" w:firstRowLastColumn="0" w:lastRowFirstColumn="0" w:lastRowLastColumn="0"/>
              <w:rPr>
                <w:rFonts w:cs="Arial"/>
              </w:rPr>
            </w:pPr>
            <w:r w:rsidRPr="00687A5E">
              <w:rPr>
                <w:rFonts w:cs="Arial"/>
              </w:rPr>
              <w:t>Potential vulnerabilities in the supply chain (e.g. reliance on overseas assembly and component manufacture).</w:t>
            </w:r>
          </w:p>
          <w:p w14:paraId="4C43BE2D" w14:textId="77777777" w:rsidR="009004EB" w:rsidRPr="00687A5E" w:rsidRDefault="009004EB" w:rsidP="009F6218">
            <w:pPr>
              <w:spacing w:before="120"/>
              <w:cnfStyle w:val="010000000000" w:firstRow="0" w:lastRow="1" w:firstColumn="0" w:lastColumn="0" w:oddVBand="0" w:evenVBand="0" w:oddHBand="0" w:evenHBand="0" w:firstRowFirstColumn="0" w:firstRowLastColumn="0" w:lastRowFirstColumn="0" w:lastRowLastColumn="0"/>
              <w:rPr>
                <w:rFonts w:cs="Arial"/>
              </w:rPr>
            </w:pPr>
          </w:p>
          <w:p w14:paraId="5DE3902C" w14:textId="77777777" w:rsidR="009004EB" w:rsidRPr="00687A5E" w:rsidRDefault="009004EB" w:rsidP="009F6218">
            <w:pPr>
              <w:spacing w:before="120"/>
              <w:cnfStyle w:val="010000000000" w:firstRow="0" w:lastRow="1" w:firstColumn="0" w:lastColumn="0" w:oddVBand="0" w:evenVBand="0" w:oddHBand="0" w:evenHBand="0" w:firstRowFirstColumn="0" w:firstRowLastColumn="0" w:lastRowFirstColumn="0" w:lastRowLastColumn="0"/>
              <w:rPr>
                <w:rFonts w:cs="Arial"/>
                <w:b/>
              </w:rPr>
            </w:pPr>
            <w:r w:rsidRPr="00687A5E">
              <w:rPr>
                <w:rFonts w:cs="Arial"/>
                <w:b/>
              </w:rPr>
              <w:t>Overall: moderate probability of supply failure.</w:t>
            </w:r>
          </w:p>
        </w:tc>
        <w:tc>
          <w:tcPr>
            <w:tcW w:w="1667" w:type="pct"/>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1B5D703" w14:textId="3622351E" w:rsidR="009004EB" w:rsidRPr="009F6218" w:rsidRDefault="009004EB" w:rsidP="009F6218">
            <w:pPr>
              <w:pStyle w:val="ListParagraph"/>
              <w:numPr>
                <w:ilvl w:val="0"/>
                <w:numId w:val="78"/>
              </w:numPr>
              <w:tabs>
                <w:tab w:val="clear" w:pos="2835"/>
              </w:tabs>
              <w:spacing w:before="120" w:line="276" w:lineRule="auto"/>
              <w:contextualSpacing/>
              <w:cnfStyle w:val="010000000000" w:firstRow="0" w:lastRow="1" w:firstColumn="0" w:lastColumn="0" w:oddVBand="0" w:evenVBand="0" w:oddHBand="0" w:evenHBand="0" w:firstRowFirstColumn="0" w:firstRowLastColumn="0" w:lastRowFirstColumn="0" w:lastRowLastColumn="0"/>
              <w:rPr>
                <w:rFonts w:cs="Arial"/>
              </w:rPr>
            </w:pPr>
            <w:r w:rsidRPr="00687A5E">
              <w:rPr>
                <w:rFonts w:cs="Arial"/>
              </w:rPr>
              <w:t>Mature market and low levels of ‘real’ product differentiation: competition is price-based.</w:t>
            </w:r>
          </w:p>
          <w:p w14:paraId="625631A0" w14:textId="424EC9B2" w:rsidR="009004EB" w:rsidRPr="009F6218" w:rsidRDefault="009004EB" w:rsidP="009F6218">
            <w:pPr>
              <w:pStyle w:val="ListParagraph"/>
              <w:numPr>
                <w:ilvl w:val="0"/>
                <w:numId w:val="78"/>
              </w:numPr>
              <w:tabs>
                <w:tab w:val="clear" w:pos="2835"/>
              </w:tabs>
              <w:spacing w:before="120" w:line="276" w:lineRule="auto"/>
              <w:contextualSpacing/>
              <w:cnfStyle w:val="010000000000" w:firstRow="0" w:lastRow="1" w:firstColumn="0" w:lastColumn="0" w:oddVBand="0" w:evenVBand="0" w:oddHBand="0" w:evenHBand="0" w:firstRowFirstColumn="0" w:firstRowLastColumn="0" w:lastRowFirstColumn="0" w:lastRowLastColumn="0"/>
              <w:rPr>
                <w:rFonts w:cs="Arial"/>
              </w:rPr>
            </w:pPr>
            <w:r w:rsidRPr="00687A5E">
              <w:rPr>
                <w:rFonts w:cs="Arial"/>
              </w:rPr>
              <w:t>Increasing focus on value-add services as a differentiator, or through sustainability initiatives.</w:t>
            </w:r>
          </w:p>
          <w:p w14:paraId="586736C0" w14:textId="3B702FF1" w:rsidR="009004EB" w:rsidRPr="009F6218" w:rsidRDefault="009004EB" w:rsidP="009F6218">
            <w:pPr>
              <w:pStyle w:val="ListParagraph"/>
              <w:numPr>
                <w:ilvl w:val="0"/>
                <w:numId w:val="78"/>
              </w:numPr>
              <w:tabs>
                <w:tab w:val="clear" w:pos="2835"/>
              </w:tabs>
              <w:spacing w:before="120" w:line="276" w:lineRule="auto"/>
              <w:contextualSpacing/>
              <w:cnfStyle w:val="010000000000" w:firstRow="0" w:lastRow="1" w:firstColumn="0" w:lastColumn="0" w:oddVBand="0" w:evenVBand="0" w:oddHBand="0" w:evenHBand="0" w:firstRowFirstColumn="0" w:firstRowLastColumn="0" w:lastRowFirstColumn="0" w:lastRowLastColumn="0"/>
              <w:rPr>
                <w:rFonts w:cs="Arial"/>
              </w:rPr>
            </w:pPr>
            <w:r w:rsidRPr="00687A5E">
              <w:rPr>
                <w:rFonts w:cs="Arial"/>
              </w:rPr>
              <w:t>Potential to develop alternative product / service delivery models (e.g. managed service).</w:t>
            </w:r>
          </w:p>
          <w:p w14:paraId="0FCE987C" w14:textId="1BFC1148" w:rsidR="009004EB" w:rsidRPr="009F6218" w:rsidRDefault="009004EB" w:rsidP="009F6218">
            <w:pPr>
              <w:pStyle w:val="ListParagraph"/>
              <w:numPr>
                <w:ilvl w:val="0"/>
                <w:numId w:val="78"/>
              </w:numPr>
              <w:tabs>
                <w:tab w:val="clear" w:pos="2835"/>
              </w:tabs>
              <w:spacing w:before="120" w:line="276" w:lineRule="auto"/>
              <w:contextualSpacing/>
              <w:cnfStyle w:val="010000000000" w:firstRow="0" w:lastRow="1" w:firstColumn="0" w:lastColumn="0" w:oddVBand="0" w:evenVBand="0" w:oddHBand="0" w:evenHBand="0" w:firstRowFirstColumn="0" w:firstRowLastColumn="0" w:lastRowFirstColumn="0" w:lastRowLastColumn="0"/>
              <w:rPr>
                <w:rFonts w:cs="Arial"/>
              </w:rPr>
            </w:pPr>
            <w:r w:rsidRPr="00687A5E">
              <w:rPr>
                <w:rFonts w:cs="Arial"/>
              </w:rPr>
              <w:t>Sustainability emerging as a key focus, with all major suppliers supporting government objectives.</w:t>
            </w:r>
          </w:p>
          <w:p w14:paraId="03BC7BCE" w14:textId="77777777" w:rsidR="009004EB" w:rsidRPr="00687A5E" w:rsidRDefault="009004EB" w:rsidP="009F6218">
            <w:pPr>
              <w:pStyle w:val="ListParagraph"/>
              <w:numPr>
                <w:ilvl w:val="0"/>
                <w:numId w:val="78"/>
              </w:numPr>
              <w:tabs>
                <w:tab w:val="clear" w:pos="2835"/>
              </w:tabs>
              <w:spacing w:before="120" w:line="276" w:lineRule="auto"/>
              <w:contextualSpacing/>
              <w:cnfStyle w:val="010000000000" w:firstRow="0" w:lastRow="1" w:firstColumn="0" w:lastColumn="0" w:oddVBand="0" w:evenVBand="0" w:oddHBand="0" w:evenHBand="0" w:firstRowFirstColumn="0" w:firstRowLastColumn="0" w:lastRowFirstColumn="0" w:lastRowLastColumn="0"/>
              <w:rPr>
                <w:rFonts w:cs="Arial"/>
              </w:rPr>
            </w:pPr>
            <w:r w:rsidRPr="00687A5E">
              <w:rPr>
                <w:rFonts w:cs="Arial"/>
              </w:rPr>
              <w:t>Opportunities to undertake supplier development, especially with resellers.</w:t>
            </w:r>
          </w:p>
        </w:tc>
      </w:tr>
      <w:bookmarkEnd w:id="5"/>
      <w:bookmarkEnd w:id="6"/>
      <w:bookmarkEnd w:id="7"/>
      <w:bookmarkEnd w:id="8"/>
      <w:bookmarkEnd w:id="9"/>
    </w:tbl>
    <w:p w14:paraId="2C314576" w14:textId="77777777" w:rsidR="00B534D0" w:rsidRDefault="00B534D0" w:rsidP="00FA19C2">
      <w:pPr>
        <w:pStyle w:val="Heading1"/>
        <w:ind w:right="142"/>
      </w:pPr>
    </w:p>
    <w:sectPr w:rsidR="00B534D0" w:rsidSect="00225207">
      <w:headerReference w:type="default" r:id="rId23"/>
      <w:footerReference w:type="default" r:id="rId24"/>
      <w:headerReference w:type="first" r:id="rId25"/>
      <w:footerReference w:type="first" r:id="rId26"/>
      <w:pgSz w:w="11906" w:h="16838" w:code="9"/>
      <w:pgMar w:top="1134" w:right="709" w:bottom="1134" w:left="709" w:header="39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8A5375" w14:textId="77777777" w:rsidR="00A47F6B" w:rsidRDefault="00A47F6B" w:rsidP="00190C24">
      <w:r>
        <w:separator/>
      </w:r>
    </w:p>
  </w:endnote>
  <w:endnote w:type="continuationSeparator" w:id="0">
    <w:p w14:paraId="42E26E88" w14:textId="77777777" w:rsidR="00A47F6B" w:rsidRDefault="00A47F6B" w:rsidP="00190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Noto Serif">
    <w:panose1 w:val="02020502060505020204"/>
    <w:charset w:val="00"/>
    <w:family w:val="roman"/>
    <w:pitch w:val="variable"/>
    <w:sig w:usb0="E00002FF" w:usb1="500078FF" w:usb2="08000029" w:usb3="00000000" w:csb0="0000019F" w:csb1="00000000"/>
  </w:font>
  <w:font w:name="Noto Sans">
    <w:panose1 w:val="020B0502040504020204"/>
    <w:charset w:val="00"/>
    <w:family w:val="swiss"/>
    <w:pitch w:val="variable"/>
    <w:sig w:usb0="E00002FF" w:usb1="4000201F" w:usb2="08000029" w:usb3="00000000" w:csb0="0000019F" w:csb1="00000000"/>
  </w:font>
  <w:font w:name="MetaPro-Norm">
    <w:altName w:val="Calibri"/>
    <w:charset w:val="00"/>
    <w:family w:val="swiss"/>
    <w:pitch w:val="variable"/>
    <w:sig w:usb0="A00002FF" w:usb1="4000207B"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DB734" w14:textId="35D67585" w:rsidR="00FD5B33" w:rsidRPr="00FD5B33" w:rsidRDefault="00FD5B33" w:rsidP="00FD5B33">
    <w:pPr>
      <w:pBdr>
        <w:top w:val="single" w:sz="12" w:space="1" w:color="005EB8" w:themeColor="text1"/>
      </w:pBdr>
      <w:tabs>
        <w:tab w:val="center" w:pos="4513"/>
        <w:tab w:val="right" w:pos="10488"/>
      </w:tabs>
      <w:spacing w:before="360" w:after="0"/>
      <w:contextualSpacing/>
      <w:rPr>
        <w:rFonts w:eastAsia="Calibri" w:cs="Times New Roman"/>
        <w:noProof/>
        <w:color w:val="404040"/>
        <w:sz w:val="16"/>
        <w:szCs w:val="22"/>
      </w:rPr>
    </w:pPr>
    <w:r>
      <w:rPr>
        <w:rFonts w:eastAsia="Calibri" w:cs="Times New Roman"/>
        <w:noProof/>
        <w:color w:val="404040"/>
        <w:sz w:val="16"/>
        <w:szCs w:val="22"/>
      </w:rPr>
      <w:br/>
    </w:r>
    <w:r w:rsidRPr="003F5945">
      <w:rPr>
        <w:rFonts w:eastAsia="Calibri" w:cs="Times New Roman"/>
        <w:noProof/>
        <w:color w:val="404040"/>
        <w:sz w:val="16"/>
        <w:szCs w:val="22"/>
      </w:rPr>
      <w:tab/>
    </w:r>
    <w:r w:rsidRPr="003F5945">
      <w:rPr>
        <w:rFonts w:eastAsia="Calibri" w:cs="Times New Roman"/>
        <w:noProof/>
        <w:color w:val="404040"/>
        <w:sz w:val="16"/>
        <w:szCs w:val="22"/>
      </w:rPr>
      <w:tab/>
    </w:r>
    <w:r w:rsidRPr="003F5945">
      <w:rPr>
        <w:rFonts w:eastAsia="Calibri" w:cs="Times New Roman"/>
        <w:noProof/>
        <w:color w:val="404040"/>
        <w:sz w:val="16"/>
        <w:szCs w:val="22"/>
      </w:rPr>
      <w:fldChar w:fldCharType="begin"/>
    </w:r>
    <w:r w:rsidRPr="003F5945">
      <w:rPr>
        <w:rFonts w:eastAsia="Calibri" w:cs="Times New Roman"/>
        <w:noProof/>
        <w:color w:val="404040"/>
        <w:sz w:val="16"/>
        <w:szCs w:val="22"/>
      </w:rPr>
      <w:instrText xml:space="preserve"> PAGE   \* MERGEFORMAT </w:instrText>
    </w:r>
    <w:r w:rsidRPr="003F5945">
      <w:rPr>
        <w:rFonts w:eastAsia="Calibri" w:cs="Times New Roman"/>
        <w:noProof/>
        <w:color w:val="404040"/>
        <w:sz w:val="16"/>
        <w:szCs w:val="22"/>
      </w:rPr>
      <w:fldChar w:fldCharType="separate"/>
    </w:r>
    <w:r>
      <w:rPr>
        <w:rFonts w:eastAsia="Calibri" w:cs="Times New Roman"/>
        <w:noProof/>
        <w:color w:val="404040"/>
        <w:sz w:val="16"/>
        <w:szCs w:val="22"/>
      </w:rPr>
      <w:t>2</w:t>
    </w:r>
    <w:r w:rsidRPr="003F5945">
      <w:rPr>
        <w:rFonts w:eastAsia="Calibri" w:cs="Times New Roman"/>
        <w:noProof/>
        <w:color w:val="404040"/>
        <w:sz w:val="16"/>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54374" w14:textId="77777777" w:rsidR="00FD5B33" w:rsidRPr="00FD5B33" w:rsidRDefault="00FD5B33">
    <w:pPr>
      <w:pStyle w:val="Footer"/>
      <w:rPr>
        <w:sz w:val="16"/>
        <w:szCs w:val="16"/>
      </w:rPr>
    </w:pPr>
    <w:r w:rsidRPr="00FD5B33">
      <w:rPr>
        <w:noProof/>
        <w:sz w:val="16"/>
        <w:szCs w:val="16"/>
      </w:rPr>
      <w:drawing>
        <wp:anchor distT="0" distB="0" distL="114300" distR="114300" simplePos="0" relativeHeight="251659264" behindDoc="1" locked="0" layoutInCell="1" allowOverlap="1" wp14:anchorId="6245CB89" wp14:editId="2A9E3D28">
          <wp:simplePos x="0" y="0"/>
          <wp:positionH relativeFrom="margin">
            <wp:posOffset>-443230</wp:posOffset>
          </wp:positionH>
          <wp:positionV relativeFrom="page">
            <wp:posOffset>9779635</wp:posOffset>
          </wp:positionV>
          <wp:extent cx="7573010" cy="895350"/>
          <wp:effectExtent l="0" t="0" r="8890" b="0"/>
          <wp:wrapNone/>
          <wp:docPr id="113067565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675651" name="Picture 1">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t="7581" b="7581"/>
                  <a:stretch>
                    <a:fillRect/>
                  </a:stretch>
                </pic:blipFill>
                <pic:spPr bwMode="auto">
                  <a:xfrm>
                    <a:off x="0" y="0"/>
                    <a:ext cx="7573010" cy="8953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3D97BD4" w14:textId="77777777" w:rsidR="00FD5B33" w:rsidRPr="00FD5B33" w:rsidRDefault="00FD5B33">
    <w:pPr>
      <w:pStyle w:val="Footer"/>
      <w:rPr>
        <w:sz w:val="16"/>
        <w:szCs w:val="16"/>
      </w:rPr>
    </w:pPr>
  </w:p>
  <w:p w14:paraId="697040D1" w14:textId="77777777" w:rsidR="00FD5B33" w:rsidRPr="00FD5B33" w:rsidRDefault="00FD5B33">
    <w:pPr>
      <w:pStyle w:val="Footer"/>
      <w:rPr>
        <w:sz w:val="16"/>
        <w:szCs w:val="16"/>
      </w:rPr>
    </w:pPr>
  </w:p>
  <w:p w14:paraId="127372BC" w14:textId="77777777" w:rsidR="00FD5B33" w:rsidRPr="00FD5B33" w:rsidRDefault="00FD5B33">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8BDECA" w14:textId="77777777" w:rsidR="00A47F6B" w:rsidRDefault="00A47F6B" w:rsidP="00190C24">
      <w:r>
        <w:separator/>
      </w:r>
    </w:p>
  </w:footnote>
  <w:footnote w:type="continuationSeparator" w:id="0">
    <w:p w14:paraId="758238E7" w14:textId="77777777" w:rsidR="00A47F6B" w:rsidRDefault="00A47F6B" w:rsidP="00190C24">
      <w:r>
        <w:continuationSeparator/>
      </w:r>
    </w:p>
  </w:footnote>
  <w:footnote w:id="1">
    <w:p w14:paraId="6F547B2F" w14:textId="77777777" w:rsidR="009004EB" w:rsidRPr="00A92BF6" w:rsidRDefault="009004EB" w:rsidP="009004EB">
      <w:pPr>
        <w:pStyle w:val="FootnoteText"/>
        <w:rPr>
          <w:sz w:val="18"/>
          <w:szCs w:val="18"/>
        </w:rPr>
      </w:pPr>
      <w:r w:rsidRPr="00A92BF6">
        <w:rPr>
          <w:rStyle w:val="FootnoteReference"/>
          <w:sz w:val="18"/>
          <w:szCs w:val="18"/>
        </w:rPr>
        <w:footnoteRef/>
      </w:r>
      <w:r w:rsidRPr="00A92BF6">
        <w:rPr>
          <w:sz w:val="18"/>
          <w:szCs w:val="18"/>
        </w:rPr>
        <w:t xml:space="preserve"> </w:t>
      </w:r>
      <w:r>
        <w:rPr>
          <w:sz w:val="18"/>
          <w:szCs w:val="18"/>
        </w:rPr>
        <w:t>Porter’s Five Forces explained</w:t>
      </w:r>
      <w:r w:rsidRPr="00A92BF6">
        <w:rPr>
          <w:sz w:val="18"/>
          <w:szCs w:val="18"/>
        </w:rPr>
        <w:t>,</w:t>
      </w:r>
      <w:r>
        <w:rPr>
          <w:sz w:val="18"/>
          <w:szCs w:val="18"/>
        </w:rPr>
        <w:t xml:space="preserve"> The Chartered Institute of Procurement and Supply , </w:t>
      </w:r>
      <w:hyperlink r:id="rId1" w:history="1">
        <w:r w:rsidRPr="003F2D00">
          <w:rPr>
            <w:rStyle w:val="Hyperlink"/>
            <w:sz w:val="18"/>
            <w:szCs w:val="18"/>
          </w:rPr>
          <w:t>https://www.cips.org/intelligence-hub/procurement/porters-five-forces</w:t>
        </w:r>
      </w:hyperlink>
      <w:r>
        <w:rPr>
          <w:sz w:val="18"/>
          <w:szCs w:val="18"/>
        </w:rPr>
        <w:t xml:space="preserve">. </w:t>
      </w:r>
    </w:p>
  </w:footnote>
  <w:footnote w:id="2">
    <w:p w14:paraId="1706A29A" w14:textId="77777777" w:rsidR="009004EB" w:rsidRPr="00797A7D" w:rsidRDefault="009004EB" w:rsidP="009004EB">
      <w:pPr>
        <w:pStyle w:val="FootnoteText"/>
        <w:rPr>
          <w:sz w:val="18"/>
          <w:szCs w:val="18"/>
        </w:rPr>
      </w:pPr>
      <w:r w:rsidRPr="00797A7D">
        <w:rPr>
          <w:rStyle w:val="FootnoteReference"/>
          <w:sz w:val="18"/>
          <w:szCs w:val="18"/>
        </w:rPr>
        <w:footnoteRef/>
      </w:r>
      <w:r w:rsidRPr="00797A7D">
        <w:rPr>
          <w:sz w:val="18"/>
          <w:szCs w:val="18"/>
        </w:rPr>
        <w:t xml:space="preserve"> For further information about marketing strategies tailored to a product lifecycle, refer to Product life cycle: Product life cycle strategies, Invest Northern Ireland, </w:t>
      </w:r>
      <w:hyperlink r:id="rId2" w:history="1">
        <w:r w:rsidRPr="00797A7D">
          <w:rPr>
            <w:rStyle w:val="Hyperlink"/>
            <w:sz w:val="18"/>
            <w:szCs w:val="18"/>
          </w:rPr>
          <w:t>https://www.nibusinessinfo.co.uk/content/product-life-cycle-strategies</w:t>
        </w:r>
      </w:hyperlink>
      <w:r w:rsidRPr="00797A7D">
        <w:rPr>
          <w:sz w:val="18"/>
          <w:szCs w:val="18"/>
        </w:rPr>
        <w:t xml:space="preserve">. </w:t>
      </w:r>
    </w:p>
  </w:footnote>
  <w:footnote w:id="3">
    <w:p w14:paraId="7498B067" w14:textId="57EE87FF" w:rsidR="009004EB" w:rsidRPr="00145FE0" w:rsidRDefault="009004EB" w:rsidP="009004EB">
      <w:pPr>
        <w:pStyle w:val="FootnoteText"/>
        <w:rPr>
          <w:sz w:val="18"/>
          <w:szCs w:val="18"/>
        </w:rPr>
      </w:pPr>
      <w:r w:rsidRPr="00145FE0">
        <w:rPr>
          <w:rStyle w:val="FootnoteReference"/>
          <w:sz w:val="18"/>
          <w:szCs w:val="18"/>
        </w:rPr>
        <w:footnoteRef/>
      </w:r>
      <w:r w:rsidRPr="00145FE0">
        <w:rPr>
          <w:sz w:val="18"/>
          <w:szCs w:val="18"/>
        </w:rPr>
        <w:t xml:space="preserve"> Former UK Office of Government Commerce, </w:t>
      </w:r>
      <w:hyperlink r:id="rId3" w:history="1">
        <w:r w:rsidRPr="00145FE0">
          <w:rPr>
            <w:rStyle w:val="Hyperlink"/>
            <w:i/>
            <w:sz w:val="18"/>
            <w:szCs w:val="18"/>
          </w:rPr>
          <w:t>Supply Chain Management in Public Sector Procurement: a Guide.</w:t>
        </w:r>
      </w:hyperlink>
    </w:p>
  </w:footnote>
  <w:footnote w:id="4">
    <w:p w14:paraId="20B4640B" w14:textId="77777777" w:rsidR="009004EB" w:rsidRPr="00500DB5" w:rsidRDefault="009004EB" w:rsidP="009004EB">
      <w:pPr>
        <w:pStyle w:val="FootnoteText"/>
        <w:rPr>
          <w:sz w:val="18"/>
          <w:szCs w:val="18"/>
        </w:rPr>
      </w:pPr>
      <w:r w:rsidRPr="00500DB5">
        <w:rPr>
          <w:rStyle w:val="FootnoteReference"/>
          <w:sz w:val="18"/>
          <w:szCs w:val="18"/>
        </w:rPr>
        <w:footnoteRef/>
      </w:r>
      <w:r w:rsidRPr="00500DB5">
        <w:rPr>
          <w:sz w:val="18"/>
          <w:szCs w:val="18"/>
        </w:rPr>
        <w:t xml:space="preserve"> P Steele &amp; B Court, </w:t>
      </w:r>
      <w:r w:rsidRPr="00500DB5">
        <w:rPr>
          <w:i/>
          <w:sz w:val="18"/>
          <w:szCs w:val="18"/>
        </w:rPr>
        <w:t>Profitable Purchasing Strategies</w:t>
      </w:r>
      <w:r w:rsidRPr="00500DB5">
        <w:rPr>
          <w:sz w:val="18"/>
          <w:szCs w:val="18"/>
        </w:rPr>
        <w:t>, McGraw-Hill School Education Group, 1996, pp. 82–83.</w:t>
      </w:r>
    </w:p>
  </w:footnote>
  <w:footnote w:id="5">
    <w:p w14:paraId="436EC0F4" w14:textId="77777777" w:rsidR="009004EB" w:rsidRPr="00191759" w:rsidRDefault="009004EB" w:rsidP="009004EB">
      <w:pPr>
        <w:pStyle w:val="FootnoteText"/>
        <w:rPr>
          <w:sz w:val="18"/>
          <w:szCs w:val="18"/>
        </w:rPr>
      </w:pPr>
      <w:r w:rsidRPr="00191759">
        <w:rPr>
          <w:rStyle w:val="FootnoteReference"/>
          <w:sz w:val="18"/>
          <w:szCs w:val="18"/>
        </w:rPr>
        <w:footnoteRef/>
      </w:r>
      <w:r w:rsidRPr="00191759">
        <w:rPr>
          <w:sz w:val="18"/>
          <w:szCs w:val="18"/>
        </w:rPr>
        <w:t xml:space="preserve"> </w:t>
      </w:r>
      <w:hyperlink r:id="rId4" w:history="1">
        <w:r w:rsidRPr="00191759">
          <w:rPr>
            <w:rStyle w:val="Hyperlink"/>
            <w:sz w:val="18"/>
            <w:szCs w:val="18"/>
          </w:rPr>
          <w:t>Project Assurance Framework</w:t>
        </w:r>
      </w:hyperlink>
      <w:r w:rsidRPr="00191759">
        <w:rPr>
          <w:sz w:val="18"/>
          <w:szCs w:val="18"/>
        </w:rPr>
        <w:t xml:space="preserve"> (Queensland Treasury) </w:t>
      </w:r>
      <w:r w:rsidRPr="00191759">
        <w:rPr>
          <w:i/>
          <w:sz w:val="18"/>
          <w:szCs w:val="18"/>
        </w:rPr>
        <w:t>Supply Strategy Development Guidelines</w:t>
      </w:r>
      <w:r w:rsidRPr="00191759">
        <w:rPr>
          <w:sz w:val="18"/>
          <w:szCs w:val="18"/>
        </w:rPr>
        <w:t>.</w:t>
      </w:r>
    </w:p>
  </w:footnote>
  <w:footnote w:id="6">
    <w:p w14:paraId="0AED2B02" w14:textId="77777777" w:rsidR="009004EB" w:rsidRPr="00191759" w:rsidRDefault="009004EB" w:rsidP="009004EB">
      <w:pPr>
        <w:pStyle w:val="FootnoteText"/>
        <w:rPr>
          <w:sz w:val="18"/>
          <w:szCs w:val="18"/>
        </w:rPr>
      </w:pPr>
      <w:r w:rsidRPr="00191759">
        <w:rPr>
          <w:rStyle w:val="FootnoteReference"/>
          <w:sz w:val="18"/>
          <w:szCs w:val="18"/>
        </w:rPr>
        <w:footnoteRef/>
      </w:r>
      <w:r w:rsidRPr="00191759">
        <w:rPr>
          <w:sz w:val="18"/>
          <w:szCs w:val="18"/>
        </w:rPr>
        <w:t xml:space="preserve"> P Steele &amp; B Court, </w:t>
      </w:r>
      <w:r w:rsidRPr="00191759">
        <w:rPr>
          <w:i/>
          <w:sz w:val="18"/>
          <w:szCs w:val="18"/>
        </w:rPr>
        <w:t>Profitable Purchasing Strategies</w:t>
      </w:r>
      <w:r w:rsidRPr="00191759">
        <w:rPr>
          <w:sz w:val="18"/>
          <w:szCs w:val="18"/>
        </w:rPr>
        <w:t>, McGraw-Hill School Education Group, 1996, pp. 82–83.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CF1A9" w14:textId="3AC2094D" w:rsidR="00225207" w:rsidRPr="008857F4" w:rsidRDefault="001F67D3" w:rsidP="00225207">
    <w:pPr>
      <w:pStyle w:val="Header"/>
      <w:pBdr>
        <w:bottom w:val="single" w:sz="12" w:space="8" w:color="005EB8" w:themeColor="text1"/>
      </w:pBdr>
      <w:spacing w:after="360"/>
      <w:contextualSpacing/>
      <w:jc w:val="right"/>
      <w:rPr>
        <w:sz w:val="18"/>
        <w:szCs w:val="18"/>
      </w:rPr>
    </w:pPr>
    <w:r>
      <w:rPr>
        <w:sz w:val="18"/>
        <w:szCs w:val="18"/>
      </w:rPr>
      <w:t>Supply market analysis guide</w:t>
    </w:r>
  </w:p>
  <w:p w14:paraId="262FBEE2" w14:textId="77777777" w:rsidR="00555C3B" w:rsidRPr="00555C3B" w:rsidRDefault="00555C3B" w:rsidP="00555C3B">
    <w:pPr>
      <w:pStyle w:val="Header"/>
      <w:jc w:val="right"/>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DA690" w14:textId="77777777" w:rsidR="00225207" w:rsidRPr="00555C3B" w:rsidRDefault="00225207" w:rsidP="0076714C">
    <w:pPr>
      <w:pStyle w:val="Header"/>
      <w:jc w:val="right"/>
      <w:rPr>
        <w:lang w:val="en-US"/>
      </w:rPr>
    </w:pPr>
    <w:r w:rsidRPr="000E1223">
      <w:rPr>
        <w:noProof/>
        <w:color w:val="005EB8" w:themeColor="text1"/>
        <w:sz w:val="22"/>
        <w:szCs w:val="32"/>
        <w:lang w:val="en-US"/>
      </w:rPr>
      <mc:AlternateContent>
        <mc:Choice Requires="wps">
          <w:drawing>
            <wp:anchor distT="0" distB="0" distL="114300" distR="114300" simplePos="0" relativeHeight="251661312" behindDoc="0" locked="0" layoutInCell="1" allowOverlap="1" wp14:anchorId="13E49970" wp14:editId="43DF22C5">
              <wp:simplePos x="0" y="0"/>
              <wp:positionH relativeFrom="column">
                <wp:posOffset>-584371</wp:posOffset>
              </wp:positionH>
              <wp:positionV relativeFrom="paragraph">
                <wp:posOffset>267970</wp:posOffset>
              </wp:positionV>
              <wp:extent cx="15113000" cy="0"/>
              <wp:effectExtent l="0" t="0" r="0" b="0"/>
              <wp:wrapNone/>
              <wp:docPr id="323756555" name="Straight Connector 1"/>
              <wp:cNvGraphicFramePr/>
              <a:graphic xmlns:a="http://schemas.openxmlformats.org/drawingml/2006/main">
                <a:graphicData uri="http://schemas.microsoft.com/office/word/2010/wordprocessingShape">
                  <wps:wsp>
                    <wps:cNvCnPr/>
                    <wps:spPr>
                      <a:xfrm>
                        <a:off x="0" y="0"/>
                        <a:ext cx="15113000"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B08692"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pt,21.1pt" to="1144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" strokecolor="#005eb8 [3213]" strokeweight="1pt">
              <v:stroke joinstyle="miter"/>
            </v:line>
          </w:pict>
        </mc:Fallback>
      </mc:AlternateContent>
    </w:r>
    <w:r w:rsidRPr="000E1223">
      <w:rPr>
        <w:color w:val="005EB8" w:themeColor="text1"/>
        <w:sz w:val="22"/>
        <w:szCs w:val="32"/>
        <w:lang w:val="en-US"/>
      </w:rPr>
      <w:t>Queensland Government</w:t>
    </w:r>
  </w:p>
  <w:p w14:paraId="1DDBA2D4" w14:textId="77777777" w:rsidR="0014521E" w:rsidRDefault="0014521E" w:rsidP="00273E87">
    <w:pPr>
      <w:pStyle w:val="Header"/>
      <w:tabs>
        <w:tab w:val="clear" w:pos="4513"/>
        <w:tab w:val="clear" w:pos="9026"/>
        <w:tab w:val="left" w:pos="320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A29FA"/>
    <w:multiLevelType w:val="hybridMultilevel"/>
    <w:tmpl w:val="2D80F7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2040E20"/>
    <w:multiLevelType w:val="hybridMultilevel"/>
    <w:tmpl w:val="480EA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46844D2"/>
    <w:multiLevelType w:val="hybridMultilevel"/>
    <w:tmpl w:val="C17422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5AE1DAE"/>
    <w:multiLevelType w:val="hybridMultilevel"/>
    <w:tmpl w:val="838E49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730768E"/>
    <w:multiLevelType w:val="hybridMultilevel"/>
    <w:tmpl w:val="DAD843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85961AA"/>
    <w:multiLevelType w:val="hybridMultilevel"/>
    <w:tmpl w:val="F508EA3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88209A7"/>
    <w:multiLevelType w:val="hybridMultilevel"/>
    <w:tmpl w:val="DCE86F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A7A0C6C"/>
    <w:multiLevelType w:val="hybridMultilevel"/>
    <w:tmpl w:val="7C041E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B8776FA"/>
    <w:multiLevelType w:val="hybridMultilevel"/>
    <w:tmpl w:val="29B2E7A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0C874130"/>
    <w:multiLevelType w:val="hybridMultilevel"/>
    <w:tmpl w:val="FE32521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0E97744C"/>
    <w:multiLevelType w:val="hybridMultilevel"/>
    <w:tmpl w:val="D2FA3E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115138D"/>
    <w:multiLevelType w:val="hybridMultilevel"/>
    <w:tmpl w:val="7FEC10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13252B4"/>
    <w:multiLevelType w:val="hybridMultilevel"/>
    <w:tmpl w:val="256633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21F6381"/>
    <w:multiLevelType w:val="hybridMultilevel"/>
    <w:tmpl w:val="36744E7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12B01B77"/>
    <w:multiLevelType w:val="hybridMultilevel"/>
    <w:tmpl w:val="937EB9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12F21018"/>
    <w:multiLevelType w:val="hybridMultilevel"/>
    <w:tmpl w:val="2BBE86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7E85D96"/>
    <w:multiLevelType w:val="hybridMultilevel"/>
    <w:tmpl w:val="F5404A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7FC4D73"/>
    <w:multiLevelType w:val="hybridMultilevel"/>
    <w:tmpl w:val="E53008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8466572"/>
    <w:multiLevelType w:val="hybridMultilevel"/>
    <w:tmpl w:val="21D2CC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18FA6B55"/>
    <w:multiLevelType w:val="hybridMultilevel"/>
    <w:tmpl w:val="AE301D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19020C31"/>
    <w:multiLevelType w:val="hybridMultilevel"/>
    <w:tmpl w:val="DA02FF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1ABE17AA"/>
    <w:multiLevelType w:val="hybridMultilevel"/>
    <w:tmpl w:val="2A32452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1C1C1FA0"/>
    <w:multiLevelType w:val="hybridMultilevel"/>
    <w:tmpl w:val="CEB21C2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1DA16313"/>
    <w:multiLevelType w:val="hybridMultilevel"/>
    <w:tmpl w:val="36E20E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1E3A3DB6"/>
    <w:multiLevelType w:val="hybridMultilevel"/>
    <w:tmpl w:val="937EEABE"/>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1EDF7795"/>
    <w:multiLevelType w:val="hybridMultilevel"/>
    <w:tmpl w:val="DD466B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1F2E67E9"/>
    <w:multiLevelType w:val="hybridMultilevel"/>
    <w:tmpl w:val="332EE9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1FED0042"/>
    <w:multiLevelType w:val="hybridMultilevel"/>
    <w:tmpl w:val="48347D3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20603650"/>
    <w:multiLevelType w:val="hybridMultilevel"/>
    <w:tmpl w:val="8CD8A95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206E6246"/>
    <w:multiLevelType w:val="hybridMultilevel"/>
    <w:tmpl w:val="CEECC65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240E6D51"/>
    <w:multiLevelType w:val="hybridMultilevel"/>
    <w:tmpl w:val="F9A007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2461578E"/>
    <w:multiLevelType w:val="hybridMultilevel"/>
    <w:tmpl w:val="44666AE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248C4CD3"/>
    <w:multiLevelType w:val="hybridMultilevel"/>
    <w:tmpl w:val="EFC02F12"/>
    <w:lvl w:ilvl="0" w:tplc="919EC362">
      <w:start w:val="1"/>
      <w:numFmt w:val="bullet"/>
      <w:lvlText w:val="­"/>
      <w:lvlJc w:val="left"/>
      <w:pPr>
        <w:ind w:left="1211" w:hanging="360"/>
      </w:pPr>
      <w:rPr>
        <w:rFonts w:ascii="Courier New" w:hAnsi="Courier New" w:hint="default"/>
      </w:rPr>
    </w:lvl>
    <w:lvl w:ilvl="1" w:tplc="0C090003" w:tentative="1">
      <w:start w:val="1"/>
      <w:numFmt w:val="bullet"/>
      <w:lvlText w:val="o"/>
      <w:lvlJc w:val="left"/>
      <w:pPr>
        <w:ind w:left="1931" w:hanging="360"/>
      </w:pPr>
      <w:rPr>
        <w:rFonts w:ascii="Courier New" w:hAnsi="Courier New" w:cs="Courier New" w:hint="default"/>
      </w:rPr>
    </w:lvl>
    <w:lvl w:ilvl="2" w:tplc="0C090005" w:tentative="1">
      <w:start w:val="1"/>
      <w:numFmt w:val="bullet"/>
      <w:lvlText w:val=""/>
      <w:lvlJc w:val="left"/>
      <w:pPr>
        <w:ind w:left="2651" w:hanging="360"/>
      </w:pPr>
      <w:rPr>
        <w:rFonts w:ascii="Wingdings" w:hAnsi="Wingdings" w:hint="default"/>
      </w:rPr>
    </w:lvl>
    <w:lvl w:ilvl="3" w:tplc="0C090001" w:tentative="1">
      <w:start w:val="1"/>
      <w:numFmt w:val="bullet"/>
      <w:lvlText w:val=""/>
      <w:lvlJc w:val="left"/>
      <w:pPr>
        <w:ind w:left="3371" w:hanging="360"/>
      </w:pPr>
      <w:rPr>
        <w:rFonts w:ascii="Symbol" w:hAnsi="Symbol" w:hint="default"/>
      </w:rPr>
    </w:lvl>
    <w:lvl w:ilvl="4" w:tplc="0C090003" w:tentative="1">
      <w:start w:val="1"/>
      <w:numFmt w:val="bullet"/>
      <w:lvlText w:val="o"/>
      <w:lvlJc w:val="left"/>
      <w:pPr>
        <w:ind w:left="4091" w:hanging="360"/>
      </w:pPr>
      <w:rPr>
        <w:rFonts w:ascii="Courier New" w:hAnsi="Courier New" w:cs="Courier New" w:hint="default"/>
      </w:rPr>
    </w:lvl>
    <w:lvl w:ilvl="5" w:tplc="0C090005" w:tentative="1">
      <w:start w:val="1"/>
      <w:numFmt w:val="bullet"/>
      <w:lvlText w:val=""/>
      <w:lvlJc w:val="left"/>
      <w:pPr>
        <w:ind w:left="4811" w:hanging="360"/>
      </w:pPr>
      <w:rPr>
        <w:rFonts w:ascii="Wingdings" w:hAnsi="Wingdings" w:hint="default"/>
      </w:rPr>
    </w:lvl>
    <w:lvl w:ilvl="6" w:tplc="0C090001" w:tentative="1">
      <w:start w:val="1"/>
      <w:numFmt w:val="bullet"/>
      <w:lvlText w:val=""/>
      <w:lvlJc w:val="left"/>
      <w:pPr>
        <w:ind w:left="5531" w:hanging="360"/>
      </w:pPr>
      <w:rPr>
        <w:rFonts w:ascii="Symbol" w:hAnsi="Symbol" w:hint="default"/>
      </w:rPr>
    </w:lvl>
    <w:lvl w:ilvl="7" w:tplc="0C090003" w:tentative="1">
      <w:start w:val="1"/>
      <w:numFmt w:val="bullet"/>
      <w:lvlText w:val="o"/>
      <w:lvlJc w:val="left"/>
      <w:pPr>
        <w:ind w:left="6251" w:hanging="360"/>
      </w:pPr>
      <w:rPr>
        <w:rFonts w:ascii="Courier New" w:hAnsi="Courier New" w:cs="Courier New" w:hint="default"/>
      </w:rPr>
    </w:lvl>
    <w:lvl w:ilvl="8" w:tplc="0C090005" w:tentative="1">
      <w:start w:val="1"/>
      <w:numFmt w:val="bullet"/>
      <w:lvlText w:val=""/>
      <w:lvlJc w:val="left"/>
      <w:pPr>
        <w:ind w:left="6971" w:hanging="360"/>
      </w:pPr>
      <w:rPr>
        <w:rFonts w:ascii="Wingdings" w:hAnsi="Wingdings" w:hint="default"/>
      </w:rPr>
    </w:lvl>
  </w:abstractNum>
  <w:abstractNum w:abstractNumId="33" w15:restartNumberingAfterBreak="0">
    <w:nsid w:val="24C008C5"/>
    <w:multiLevelType w:val="hybridMultilevel"/>
    <w:tmpl w:val="523659E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252A0644"/>
    <w:multiLevelType w:val="hybridMultilevel"/>
    <w:tmpl w:val="AA24BF0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272A32D7"/>
    <w:multiLevelType w:val="hybridMultilevel"/>
    <w:tmpl w:val="36523F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2807497D"/>
    <w:multiLevelType w:val="hybridMultilevel"/>
    <w:tmpl w:val="F61AFB7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29252ADE"/>
    <w:multiLevelType w:val="hybridMultilevel"/>
    <w:tmpl w:val="7FD0E91C"/>
    <w:lvl w:ilvl="0" w:tplc="2BB07E62">
      <w:numFmt w:val="bullet"/>
      <w:lvlText w:val="•"/>
      <w:lvlJc w:val="left"/>
      <w:pPr>
        <w:ind w:left="284" w:hanging="284"/>
      </w:pPr>
      <w:rPr>
        <w:rFonts w:ascii="Calibri" w:eastAsiaTheme="minorHAnsi" w:hAnsi="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2A553606"/>
    <w:multiLevelType w:val="hybridMultilevel"/>
    <w:tmpl w:val="760E83C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15:restartNumberingAfterBreak="0">
    <w:nsid w:val="2C892C58"/>
    <w:multiLevelType w:val="hybridMultilevel"/>
    <w:tmpl w:val="E6168BB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2DA020AE"/>
    <w:multiLevelType w:val="hybridMultilevel"/>
    <w:tmpl w:val="E7C898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2DD33ACD"/>
    <w:multiLevelType w:val="hybridMultilevel"/>
    <w:tmpl w:val="2A66DD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30CC3D88"/>
    <w:multiLevelType w:val="hybridMultilevel"/>
    <w:tmpl w:val="63FE6BD6"/>
    <w:lvl w:ilvl="0" w:tplc="82ECF7D2">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37F86352"/>
    <w:multiLevelType w:val="hybridMultilevel"/>
    <w:tmpl w:val="322AF9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39B9323E"/>
    <w:multiLevelType w:val="hybridMultilevel"/>
    <w:tmpl w:val="546E67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3B9A3C93"/>
    <w:multiLevelType w:val="hybridMultilevel"/>
    <w:tmpl w:val="11706E92"/>
    <w:lvl w:ilvl="0" w:tplc="8BACE000">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3DB3434D"/>
    <w:multiLevelType w:val="hybridMultilevel"/>
    <w:tmpl w:val="5BFAFE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3E185276"/>
    <w:multiLevelType w:val="hybridMultilevel"/>
    <w:tmpl w:val="93D26558"/>
    <w:lvl w:ilvl="0" w:tplc="2BB07E62">
      <w:numFmt w:val="bullet"/>
      <w:lvlText w:val="•"/>
      <w:lvlJc w:val="left"/>
      <w:pPr>
        <w:ind w:left="284" w:hanging="284"/>
      </w:pPr>
      <w:rPr>
        <w:rFonts w:ascii="Calibri" w:eastAsiaTheme="minorHAnsi" w:hAnsi="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3E1B54B4"/>
    <w:multiLevelType w:val="hybridMultilevel"/>
    <w:tmpl w:val="78EC62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4302680F"/>
    <w:multiLevelType w:val="hybridMultilevel"/>
    <w:tmpl w:val="937EEABE"/>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4AD45B52"/>
    <w:multiLevelType w:val="hybridMultilevel"/>
    <w:tmpl w:val="203603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4B496803"/>
    <w:multiLevelType w:val="hybridMultilevel"/>
    <w:tmpl w:val="04F0A4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50EE6EA8"/>
    <w:multiLevelType w:val="hybridMultilevel"/>
    <w:tmpl w:val="E4507D2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3" w15:restartNumberingAfterBreak="0">
    <w:nsid w:val="544A6E0C"/>
    <w:multiLevelType w:val="hybridMultilevel"/>
    <w:tmpl w:val="92345D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572F6C70"/>
    <w:multiLevelType w:val="hybridMultilevel"/>
    <w:tmpl w:val="BF407594"/>
    <w:lvl w:ilvl="0" w:tplc="8BACE000">
      <w:numFmt w:val="bullet"/>
      <w:lvlText w:val="•"/>
      <w:lvlJc w:val="left"/>
      <w:pPr>
        <w:ind w:left="1440" w:hanging="72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5" w15:restartNumberingAfterBreak="0">
    <w:nsid w:val="5BCB396A"/>
    <w:multiLevelType w:val="hybridMultilevel"/>
    <w:tmpl w:val="9CAA8A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5E3F5B52"/>
    <w:multiLevelType w:val="hybridMultilevel"/>
    <w:tmpl w:val="40D217A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7" w15:restartNumberingAfterBreak="0">
    <w:nsid w:val="639C36E6"/>
    <w:multiLevelType w:val="hybridMultilevel"/>
    <w:tmpl w:val="C07018E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8" w15:restartNumberingAfterBreak="0">
    <w:nsid w:val="648F1174"/>
    <w:multiLevelType w:val="hybridMultilevel"/>
    <w:tmpl w:val="71D20AD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9" w15:restartNumberingAfterBreak="0">
    <w:nsid w:val="668F5477"/>
    <w:multiLevelType w:val="hybridMultilevel"/>
    <w:tmpl w:val="437E8E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684030F6"/>
    <w:multiLevelType w:val="hybridMultilevel"/>
    <w:tmpl w:val="0AE8BF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0">
    <w:nsid w:val="68682C1E"/>
    <w:multiLevelType w:val="hybridMultilevel"/>
    <w:tmpl w:val="8DB0FAC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2" w15:restartNumberingAfterBreak="0">
    <w:nsid w:val="698A214B"/>
    <w:multiLevelType w:val="hybridMultilevel"/>
    <w:tmpl w:val="E800C5B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3" w15:restartNumberingAfterBreak="0">
    <w:nsid w:val="6A644285"/>
    <w:multiLevelType w:val="hybridMultilevel"/>
    <w:tmpl w:val="61124DC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4" w15:restartNumberingAfterBreak="0">
    <w:nsid w:val="6B4A32A0"/>
    <w:multiLevelType w:val="hybridMultilevel"/>
    <w:tmpl w:val="E81618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5" w15:restartNumberingAfterBreak="0">
    <w:nsid w:val="6DFE69A3"/>
    <w:multiLevelType w:val="hybridMultilevel"/>
    <w:tmpl w:val="AB4E4F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6" w15:restartNumberingAfterBreak="0">
    <w:nsid w:val="6E3D5D1D"/>
    <w:multiLevelType w:val="hybridMultilevel"/>
    <w:tmpl w:val="E2768B2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7" w15:restartNumberingAfterBreak="0">
    <w:nsid w:val="6EFD3F19"/>
    <w:multiLevelType w:val="hybridMultilevel"/>
    <w:tmpl w:val="A8E014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15:restartNumberingAfterBreak="0">
    <w:nsid w:val="703A2027"/>
    <w:multiLevelType w:val="hybridMultilevel"/>
    <w:tmpl w:val="CC96321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9" w15:restartNumberingAfterBreak="0">
    <w:nsid w:val="752F593D"/>
    <w:multiLevelType w:val="hybridMultilevel"/>
    <w:tmpl w:val="7018BE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0" w15:restartNumberingAfterBreak="0">
    <w:nsid w:val="75481297"/>
    <w:multiLevelType w:val="hybridMultilevel"/>
    <w:tmpl w:val="DC14683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1" w15:restartNumberingAfterBreak="0">
    <w:nsid w:val="799A67A2"/>
    <w:multiLevelType w:val="hybridMultilevel"/>
    <w:tmpl w:val="226027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2" w15:restartNumberingAfterBreak="0">
    <w:nsid w:val="7B2049D3"/>
    <w:multiLevelType w:val="hybridMultilevel"/>
    <w:tmpl w:val="C49C1F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3" w15:restartNumberingAfterBreak="0">
    <w:nsid w:val="7D0F76F4"/>
    <w:multiLevelType w:val="hybridMultilevel"/>
    <w:tmpl w:val="6F440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4" w15:restartNumberingAfterBreak="0">
    <w:nsid w:val="7DEA57E1"/>
    <w:multiLevelType w:val="hybridMultilevel"/>
    <w:tmpl w:val="48D45EE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5" w15:restartNumberingAfterBreak="0">
    <w:nsid w:val="7E2B15DC"/>
    <w:multiLevelType w:val="hybridMultilevel"/>
    <w:tmpl w:val="85881E6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6" w15:restartNumberingAfterBreak="0">
    <w:nsid w:val="7EC23D0F"/>
    <w:multiLevelType w:val="hybridMultilevel"/>
    <w:tmpl w:val="3C0294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7" w15:restartNumberingAfterBreak="0">
    <w:nsid w:val="7EE85500"/>
    <w:multiLevelType w:val="hybridMultilevel"/>
    <w:tmpl w:val="37B0B65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8" w15:restartNumberingAfterBreak="0">
    <w:nsid w:val="7FE42EF9"/>
    <w:multiLevelType w:val="hybridMultilevel"/>
    <w:tmpl w:val="769EF69C"/>
    <w:lvl w:ilvl="0" w:tplc="2BB07E62">
      <w:numFmt w:val="bullet"/>
      <w:lvlText w:val="•"/>
      <w:lvlJc w:val="left"/>
      <w:pPr>
        <w:ind w:left="284" w:hanging="284"/>
      </w:pPr>
      <w:rPr>
        <w:rFonts w:ascii="Calibri" w:eastAsiaTheme="minorHAnsi" w:hAnsi="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424690506">
    <w:abstractNumId w:val="42"/>
  </w:num>
  <w:num w:numId="2" w16cid:durableId="155540347">
    <w:abstractNumId w:val="43"/>
  </w:num>
  <w:num w:numId="3" w16cid:durableId="395591805">
    <w:abstractNumId w:val="4"/>
  </w:num>
  <w:num w:numId="4" w16cid:durableId="777604212">
    <w:abstractNumId w:val="1"/>
  </w:num>
  <w:num w:numId="5" w16cid:durableId="1152402600">
    <w:abstractNumId w:val="10"/>
  </w:num>
  <w:num w:numId="6" w16cid:durableId="2087652643">
    <w:abstractNumId w:val="72"/>
  </w:num>
  <w:num w:numId="7" w16cid:durableId="193268768">
    <w:abstractNumId w:val="48"/>
  </w:num>
  <w:num w:numId="8" w16cid:durableId="1754351219">
    <w:abstractNumId w:val="65"/>
  </w:num>
  <w:num w:numId="9" w16cid:durableId="2030402861">
    <w:abstractNumId w:val="11"/>
  </w:num>
  <w:num w:numId="10" w16cid:durableId="1523082594">
    <w:abstractNumId w:val="6"/>
  </w:num>
  <w:num w:numId="11" w16cid:durableId="401146907">
    <w:abstractNumId w:val="30"/>
  </w:num>
  <w:num w:numId="12" w16cid:durableId="1526408994">
    <w:abstractNumId w:val="67"/>
  </w:num>
  <w:num w:numId="13" w16cid:durableId="572814994">
    <w:abstractNumId w:val="46"/>
  </w:num>
  <w:num w:numId="14" w16cid:durableId="1727870961">
    <w:abstractNumId w:val="50"/>
  </w:num>
  <w:num w:numId="15" w16cid:durableId="1002394720">
    <w:abstractNumId w:val="35"/>
  </w:num>
  <w:num w:numId="16" w16cid:durableId="2098823096">
    <w:abstractNumId w:val="45"/>
  </w:num>
  <w:num w:numId="17" w16cid:durableId="213465528">
    <w:abstractNumId w:val="54"/>
  </w:num>
  <w:num w:numId="18" w16cid:durableId="1380545305">
    <w:abstractNumId w:val="78"/>
  </w:num>
  <w:num w:numId="19" w16cid:durableId="1241986595">
    <w:abstractNumId w:val="37"/>
  </w:num>
  <w:num w:numId="20" w16cid:durableId="1657955551">
    <w:abstractNumId w:val="39"/>
  </w:num>
  <w:num w:numId="21" w16cid:durableId="1390375665">
    <w:abstractNumId w:val="47"/>
  </w:num>
  <w:num w:numId="22" w16cid:durableId="512770342">
    <w:abstractNumId w:val="52"/>
  </w:num>
  <w:num w:numId="23" w16cid:durableId="1286305530">
    <w:abstractNumId w:val="20"/>
  </w:num>
  <w:num w:numId="24" w16cid:durableId="1055813700">
    <w:abstractNumId w:val="16"/>
  </w:num>
  <w:num w:numId="25" w16cid:durableId="452555493">
    <w:abstractNumId w:val="71"/>
  </w:num>
  <w:num w:numId="26" w16cid:durableId="1457796857">
    <w:abstractNumId w:val="23"/>
  </w:num>
  <w:num w:numId="27" w16cid:durableId="994841162">
    <w:abstractNumId w:val="15"/>
  </w:num>
  <w:num w:numId="28" w16cid:durableId="1260262678">
    <w:abstractNumId w:val="32"/>
  </w:num>
  <w:num w:numId="29" w16cid:durableId="1861964713">
    <w:abstractNumId w:val="53"/>
  </w:num>
  <w:num w:numId="30" w16cid:durableId="1680965489">
    <w:abstractNumId w:val="51"/>
  </w:num>
  <w:num w:numId="31" w16cid:durableId="288434936">
    <w:abstractNumId w:val="69"/>
  </w:num>
  <w:num w:numId="32" w16cid:durableId="98842218">
    <w:abstractNumId w:val="5"/>
  </w:num>
  <w:num w:numId="33" w16cid:durableId="1158568691">
    <w:abstractNumId w:val="12"/>
  </w:num>
  <w:num w:numId="34" w16cid:durableId="872500900">
    <w:abstractNumId w:val="18"/>
  </w:num>
  <w:num w:numId="35" w16cid:durableId="1331174425">
    <w:abstractNumId w:val="8"/>
  </w:num>
  <w:num w:numId="36" w16cid:durableId="122894437">
    <w:abstractNumId w:val="59"/>
  </w:num>
  <w:num w:numId="37" w16cid:durableId="1249120704">
    <w:abstractNumId w:val="40"/>
  </w:num>
  <w:num w:numId="38" w16cid:durableId="2029527741">
    <w:abstractNumId w:val="34"/>
  </w:num>
  <w:num w:numId="39" w16cid:durableId="1753888780">
    <w:abstractNumId w:val="2"/>
  </w:num>
  <w:num w:numId="40" w16cid:durableId="1218737755">
    <w:abstractNumId w:val="61"/>
  </w:num>
  <w:num w:numId="41" w16cid:durableId="1601797955">
    <w:abstractNumId w:val="19"/>
  </w:num>
  <w:num w:numId="42" w16cid:durableId="1595630675">
    <w:abstractNumId w:val="17"/>
  </w:num>
  <w:num w:numId="43" w16cid:durableId="16346169">
    <w:abstractNumId w:val="14"/>
  </w:num>
  <w:num w:numId="44" w16cid:durableId="774635622">
    <w:abstractNumId w:val="62"/>
  </w:num>
  <w:num w:numId="45" w16cid:durableId="2108306195">
    <w:abstractNumId w:val="76"/>
  </w:num>
  <w:num w:numId="46" w16cid:durableId="1965310920">
    <w:abstractNumId w:val="25"/>
  </w:num>
  <w:num w:numId="47" w16cid:durableId="757487036">
    <w:abstractNumId w:val="29"/>
  </w:num>
  <w:num w:numId="48" w16cid:durableId="874392267">
    <w:abstractNumId w:val="26"/>
  </w:num>
  <w:num w:numId="49" w16cid:durableId="1595165304">
    <w:abstractNumId w:val="64"/>
  </w:num>
  <w:num w:numId="50" w16cid:durableId="1309869908">
    <w:abstractNumId w:val="49"/>
  </w:num>
  <w:num w:numId="51" w16cid:durableId="1022515763">
    <w:abstractNumId w:val="68"/>
  </w:num>
  <w:num w:numId="52" w16cid:durableId="1402754773">
    <w:abstractNumId w:val="44"/>
  </w:num>
  <w:num w:numId="53" w16cid:durableId="454519423">
    <w:abstractNumId w:val="58"/>
  </w:num>
  <w:num w:numId="54" w16cid:durableId="640621000">
    <w:abstractNumId w:val="7"/>
  </w:num>
  <w:num w:numId="55" w16cid:durableId="83114566">
    <w:abstractNumId w:val="41"/>
  </w:num>
  <w:num w:numId="56" w16cid:durableId="934240803">
    <w:abstractNumId w:val="57"/>
  </w:num>
  <w:num w:numId="57" w16cid:durableId="689113820">
    <w:abstractNumId w:val="36"/>
  </w:num>
  <w:num w:numId="58" w16cid:durableId="1529760253">
    <w:abstractNumId w:val="56"/>
  </w:num>
  <w:num w:numId="59" w16cid:durableId="1227716488">
    <w:abstractNumId w:val="3"/>
  </w:num>
  <w:num w:numId="60" w16cid:durableId="1246257944">
    <w:abstractNumId w:val="55"/>
  </w:num>
  <w:num w:numId="61" w16cid:durableId="1396199390">
    <w:abstractNumId w:val="60"/>
  </w:num>
  <w:num w:numId="62" w16cid:durableId="557283039">
    <w:abstractNumId w:val="0"/>
  </w:num>
  <w:num w:numId="63" w16cid:durableId="416635507">
    <w:abstractNumId w:val="63"/>
  </w:num>
  <w:num w:numId="64" w16cid:durableId="1627009757">
    <w:abstractNumId w:val="66"/>
  </w:num>
  <w:num w:numId="65" w16cid:durableId="1336299693">
    <w:abstractNumId w:val="77"/>
  </w:num>
  <w:num w:numId="66" w16cid:durableId="1420130773">
    <w:abstractNumId w:val="13"/>
  </w:num>
  <w:num w:numId="67" w16cid:durableId="50468228">
    <w:abstractNumId w:val="33"/>
  </w:num>
  <w:num w:numId="68" w16cid:durableId="1851604084">
    <w:abstractNumId w:val="28"/>
  </w:num>
  <w:num w:numId="69" w16cid:durableId="1460995236">
    <w:abstractNumId w:val="31"/>
  </w:num>
  <w:num w:numId="70" w16cid:durableId="1043167647">
    <w:abstractNumId w:val="74"/>
  </w:num>
  <w:num w:numId="71" w16cid:durableId="1898472318">
    <w:abstractNumId w:val="70"/>
  </w:num>
  <w:num w:numId="72" w16cid:durableId="224725401">
    <w:abstractNumId w:val="75"/>
  </w:num>
  <w:num w:numId="73" w16cid:durableId="1358585607">
    <w:abstractNumId w:val="9"/>
  </w:num>
  <w:num w:numId="74" w16cid:durableId="1513256528">
    <w:abstractNumId w:val="22"/>
  </w:num>
  <w:num w:numId="75" w16cid:durableId="1368023466">
    <w:abstractNumId w:val="21"/>
  </w:num>
  <w:num w:numId="76" w16cid:durableId="2048411868">
    <w:abstractNumId w:val="38"/>
  </w:num>
  <w:num w:numId="77" w16cid:durableId="178355655">
    <w:abstractNumId w:val="27"/>
  </w:num>
  <w:num w:numId="78" w16cid:durableId="1384601343">
    <w:abstractNumId w:val="73"/>
  </w:num>
  <w:num w:numId="79" w16cid:durableId="1379890915">
    <w:abstractNumId w:val="42"/>
  </w:num>
  <w:num w:numId="80" w16cid:durableId="738089781">
    <w:abstractNumId w:val="42"/>
  </w:num>
  <w:num w:numId="81" w16cid:durableId="2091344342">
    <w:abstractNumId w:val="42"/>
  </w:num>
  <w:num w:numId="82" w16cid:durableId="1714580308">
    <w:abstractNumId w:val="42"/>
  </w:num>
  <w:num w:numId="83" w16cid:durableId="691806061">
    <w:abstractNumId w:val="42"/>
  </w:num>
  <w:num w:numId="84" w16cid:durableId="1032076516">
    <w:abstractNumId w:val="24"/>
  </w:num>
  <w:num w:numId="85" w16cid:durableId="1397822581">
    <w:abstractNumId w:val="42"/>
  </w:num>
  <w:num w:numId="86" w16cid:durableId="918058612">
    <w:abstractNumId w:val="42"/>
  </w:num>
  <w:num w:numId="87" w16cid:durableId="1231187793">
    <w:abstractNumId w:val="42"/>
  </w:num>
  <w:num w:numId="88" w16cid:durableId="1804423256">
    <w:abstractNumId w:val="42"/>
  </w:num>
  <w:num w:numId="89" w16cid:durableId="1809470878">
    <w:abstractNumId w:val="42"/>
  </w:num>
  <w:num w:numId="90" w16cid:durableId="451361972">
    <w:abstractNumId w:val="42"/>
  </w:num>
  <w:num w:numId="91" w16cid:durableId="1884562347">
    <w:abstractNumId w:val="42"/>
  </w:num>
  <w:num w:numId="92" w16cid:durableId="2104454042">
    <w:abstractNumId w:val="42"/>
  </w:num>
  <w:num w:numId="93" w16cid:durableId="1921211634">
    <w:abstractNumId w:val="42"/>
  </w:num>
  <w:num w:numId="94" w16cid:durableId="935558723">
    <w:abstractNumId w:val="42"/>
  </w:num>
  <w:num w:numId="95" w16cid:durableId="1198541972">
    <w:abstractNumId w:val="42"/>
  </w:num>
  <w:num w:numId="96" w16cid:durableId="554044501">
    <w:abstractNumId w:val="42"/>
  </w:num>
  <w:num w:numId="97" w16cid:durableId="308097880">
    <w:abstractNumId w:val="42"/>
  </w:num>
  <w:num w:numId="98" w16cid:durableId="1973051960">
    <w:abstractNumId w:val="42"/>
  </w:num>
  <w:num w:numId="99" w16cid:durableId="765617531">
    <w:abstractNumId w:val="42"/>
  </w:num>
  <w:num w:numId="100" w16cid:durableId="1529831452">
    <w:abstractNumId w:val="42"/>
  </w:num>
  <w:num w:numId="101" w16cid:durableId="122161433">
    <w:abstractNumId w:val="42"/>
  </w:num>
  <w:num w:numId="102" w16cid:durableId="2058703908">
    <w:abstractNumId w:val="42"/>
  </w:num>
  <w:num w:numId="103" w16cid:durableId="1742294243">
    <w:abstractNumId w:val="42"/>
  </w:num>
  <w:num w:numId="104" w16cid:durableId="384764920">
    <w:abstractNumId w:val="42"/>
  </w:num>
  <w:num w:numId="105" w16cid:durableId="1167092171">
    <w:abstractNumId w:val="42"/>
  </w:num>
  <w:num w:numId="106" w16cid:durableId="1057824419">
    <w:abstractNumId w:val="42"/>
  </w:num>
  <w:num w:numId="107" w16cid:durableId="436869184">
    <w:abstractNumId w:val="42"/>
  </w:num>
  <w:num w:numId="108" w16cid:durableId="992681022">
    <w:abstractNumId w:val="42"/>
  </w:num>
  <w:num w:numId="109" w16cid:durableId="740254781">
    <w:abstractNumId w:val="42"/>
  </w:num>
  <w:num w:numId="110" w16cid:durableId="805510769">
    <w:abstractNumId w:val="42"/>
  </w:num>
  <w:num w:numId="111" w16cid:durableId="1668706246">
    <w:abstractNumId w:val="42"/>
  </w:num>
  <w:numIdMacAtCleanup w:val="1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467"/>
    <w:rsid w:val="00003124"/>
    <w:rsid w:val="00007985"/>
    <w:rsid w:val="00020DE2"/>
    <w:rsid w:val="00021173"/>
    <w:rsid w:val="0002155B"/>
    <w:rsid w:val="000425F7"/>
    <w:rsid w:val="000436FC"/>
    <w:rsid w:val="0005471A"/>
    <w:rsid w:val="00066E58"/>
    <w:rsid w:val="00084656"/>
    <w:rsid w:val="00085122"/>
    <w:rsid w:val="00096295"/>
    <w:rsid w:val="000B1489"/>
    <w:rsid w:val="000B5566"/>
    <w:rsid w:val="000B61AC"/>
    <w:rsid w:val="000E0467"/>
    <w:rsid w:val="000E1223"/>
    <w:rsid w:val="000E4088"/>
    <w:rsid w:val="000F4E58"/>
    <w:rsid w:val="000F7FDE"/>
    <w:rsid w:val="001000FC"/>
    <w:rsid w:val="00101904"/>
    <w:rsid w:val="0011122C"/>
    <w:rsid w:val="001206C4"/>
    <w:rsid w:val="001222EA"/>
    <w:rsid w:val="00127FE0"/>
    <w:rsid w:val="00134EFF"/>
    <w:rsid w:val="0014521E"/>
    <w:rsid w:val="00160EC2"/>
    <w:rsid w:val="00190C24"/>
    <w:rsid w:val="001964FA"/>
    <w:rsid w:val="001C11D2"/>
    <w:rsid w:val="001C43F0"/>
    <w:rsid w:val="001F2B12"/>
    <w:rsid w:val="001F3A36"/>
    <w:rsid w:val="001F67D3"/>
    <w:rsid w:val="00225207"/>
    <w:rsid w:val="00227C27"/>
    <w:rsid w:val="002371F7"/>
    <w:rsid w:val="0024520B"/>
    <w:rsid w:val="002706E8"/>
    <w:rsid w:val="00273E87"/>
    <w:rsid w:val="002A3E4B"/>
    <w:rsid w:val="002B15E5"/>
    <w:rsid w:val="002B5219"/>
    <w:rsid w:val="002B7607"/>
    <w:rsid w:val="002C47FC"/>
    <w:rsid w:val="002E20B0"/>
    <w:rsid w:val="002E3E34"/>
    <w:rsid w:val="002F78A2"/>
    <w:rsid w:val="00320670"/>
    <w:rsid w:val="00337EAA"/>
    <w:rsid w:val="00355E78"/>
    <w:rsid w:val="0038096F"/>
    <w:rsid w:val="00385A56"/>
    <w:rsid w:val="00396D5E"/>
    <w:rsid w:val="003975D2"/>
    <w:rsid w:val="003C33FE"/>
    <w:rsid w:val="003D1638"/>
    <w:rsid w:val="003D33F7"/>
    <w:rsid w:val="003D540F"/>
    <w:rsid w:val="003E5C52"/>
    <w:rsid w:val="003F643A"/>
    <w:rsid w:val="00402CFC"/>
    <w:rsid w:val="00403EF1"/>
    <w:rsid w:val="00404BCA"/>
    <w:rsid w:val="00416A49"/>
    <w:rsid w:val="00442FE1"/>
    <w:rsid w:val="004468D2"/>
    <w:rsid w:val="004562DA"/>
    <w:rsid w:val="00476A07"/>
    <w:rsid w:val="00496DF5"/>
    <w:rsid w:val="004A5E19"/>
    <w:rsid w:val="004C6F2C"/>
    <w:rsid w:val="004E5A25"/>
    <w:rsid w:val="004E62A1"/>
    <w:rsid w:val="00540992"/>
    <w:rsid w:val="00543A32"/>
    <w:rsid w:val="00550289"/>
    <w:rsid w:val="00555585"/>
    <w:rsid w:val="0055582F"/>
    <w:rsid w:val="00555C3B"/>
    <w:rsid w:val="005A28EB"/>
    <w:rsid w:val="005B0EC5"/>
    <w:rsid w:val="005B79A8"/>
    <w:rsid w:val="005C0A7B"/>
    <w:rsid w:val="005C68D9"/>
    <w:rsid w:val="005F4331"/>
    <w:rsid w:val="00607898"/>
    <w:rsid w:val="00611D44"/>
    <w:rsid w:val="0062040F"/>
    <w:rsid w:val="006239A5"/>
    <w:rsid w:val="00636B71"/>
    <w:rsid w:val="006420CC"/>
    <w:rsid w:val="00646AE8"/>
    <w:rsid w:val="00664A9F"/>
    <w:rsid w:val="00672747"/>
    <w:rsid w:val="00675A9E"/>
    <w:rsid w:val="0068756E"/>
    <w:rsid w:val="006B2E94"/>
    <w:rsid w:val="006B3E89"/>
    <w:rsid w:val="006C2C18"/>
    <w:rsid w:val="006C3D8E"/>
    <w:rsid w:val="006D0BCD"/>
    <w:rsid w:val="006E1C19"/>
    <w:rsid w:val="006F0011"/>
    <w:rsid w:val="006F2AF5"/>
    <w:rsid w:val="006F5201"/>
    <w:rsid w:val="0071075F"/>
    <w:rsid w:val="007274E7"/>
    <w:rsid w:val="0075625A"/>
    <w:rsid w:val="0076714C"/>
    <w:rsid w:val="007A31B8"/>
    <w:rsid w:val="007B4E7E"/>
    <w:rsid w:val="007D023E"/>
    <w:rsid w:val="007D0BEA"/>
    <w:rsid w:val="007D0D4E"/>
    <w:rsid w:val="007D3462"/>
    <w:rsid w:val="007F6910"/>
    <w:rsid w:val="0080579A"/>
    <w:rsid w:val="008171D4"/>
    <w:rsid w:val="0083235D"/>
    <w:rsid w:val="00834179"/>
    <w:rsid w:val="0084602D"/>
    <w:rsid w:val="00852BD5"/>
    <w:rsid w:val="00864110"/>
    <w:rsid w:val="008641E2"/>
    <w:rsid w:val="0088002B"/>
    <w:rsid w:val="00882017"/>
    <w:rsid w:val="00887A49"/>
    <w:rsid w:val="008A4FA7"/>
    <w:rsid w:val="008A7AFC"/>
    <w:rsid w:val="008D4447"/>
    <w:rsid w:val="008E2477"/>
    <w:rsid w:val="009004EB"/>
    <w:rsid w:val="00907963"/>
    <w:rsid w:val="009222D8"/>
    <w:rsid w:val="00931647"/>
    <w:rsid w:val="00936613"/>
    <w:rsid w:val="00956995"/>
    <w:rsid w:val="0096078C"/>
    <w:rsid w:val="0096595E"/>
    <w:rsid w:val="009659AB"/>
    <w:rsid w:val="00991298"/>
    <w:rsid w:val="009A3728"/>
    <w:rsid w:val="009A5056"/>
    <w:rsid w:val="009A7275"/>
    <w:rsid w:val="009B7893"/>
    <w:rsid w:val="009B789D"/>
    <w:rsid w:val="009C2F7D"/>
    <w:rsid w:val="009E5EE5"/>
    <w:rsid w:val="009F02B3"/>
    <w:rsid w:val="009F0DD9"/>
    <w:rsid w:val="009F6218"/>
    <w:rsid w:val="00A25FB3"/>
    <w:rsid w:val="00A36618"/>
    <w:rsid w:val="00A37A8D"/>
    <w:rsid w:val="00A40883"/>
    <w:rsid w:val="00A464F6"/>
    <w:rsid w:val="00A47F67"/>
    <w:rsid w:val="00A47F6B"/>
    <w:rsid w:val="00A65710"/>
    <w:rsid w:val="00A86680"/>
    <w:rsid w:val="00A92A86"/>
    <w:rsid w:val="00AA567D"/>
    <w:rsid w:val="00AB0A25"/>
    <w:rsid w:val="00AB4CF6"/>
    <w:rsid w:val="00AC555D"/>
    <w:rsid w:val="00AD2501"/>
    <w:rsid w:val="00AD5F26"/>
    <w:rsid w:val="00AE022D"/>
    <w:rsid w:val="00AF7DD9"/>
    <w:rsid w:val="00B04635"/>
    <w:rsid w:val="00B25982"/>
    <w:rsid w:val="00B30EA8"/>
    <w:rsid w:val="00B33337"/>
    <w:rsid w:val="00B345F5"/>
    <w:rsid w:val="00B534D0"/>
    <w:rsid w:val="00B55032"/>
    <w:rsid w:val="00B613E4"/>
    <w:rsid w:val="00B70170"/>
    <w:rsid w:val="00B8699D"/>
    <w:rsid w:val="00B9593D"/>
    <w:rsid w:val="00B9771E"/>
    <w:rsid w:val="00BC4AA9"/>
    <w:rsid w:val="00BC6556"/>
    <w:rsid w:val="00BD0F68"/>
    <w:rsid w:val="00BD2974"/>
    <w:rsid w:val="00C07E26"/>
    <w:rsid w:val="00C1518F"/>
    <w:rsid w:val="00C31759"/>
    <w:rsid w:val="00C33A93"/>
    <w:rsid w:val="00C51A70"/>
    <w:rsid w:val="00C51D08"/>
    <w:rsid w:val="00CA66DC"/>
    <w:rsid w:val="00CB07AD"/>
    <w:rsid w:val="00CB1234"/>
    <w:rsid w:val="00CB609F"/>
    <w:rsid w:val="00CC56AD"/>
    <w:rsid w:val="00CC7632"/>
    <w:rsid w:val="00CD57A1"/>
    <w:rsid w:val="00CD753E"/>
    <w:rsid w:val="00CD793C"/>
    <w:rsid w:val="00D01CD2"/>
    <w:rsid w:val="00D13431"/>
    <w:rsid w:val="00D23470"/>
    <w:rsid w:val="00D46E67"/>
    <w:rsid w:val="00D517CD"/>
    <w:rsid w:val="00D64351"/>
    <w:rsid w:val="00D75050"/>
    <w:rsid w:val="00D842DF"/>
    <w:rsid w:val="00D94442"/>
    <w:rsid w:val="00DB363E"/>
    <w:rsid w:val="00DB5025"/>
    <w:rsid w:val="00DC5E03"/>
    <w:rsid w:val="00DD5973"/>
    <w:rsid w:val="00DE1E49"/>
    <w:rsid w:val="00DE1FD2"/>
    <w:rsid w:val="00DF2836"/>
    <w:rsid w:val="00E3336E"/>
    <w:rsid w:val="00E42000"/>
    <w:rsid w:val="00E441D6"/>
    <w:rsid w:val="00E46FDC"/>
    <w:rsid w:val="00E47FB8"/>
    <w:rsid w:val="00E74E74"/>
    <w:rsid w:val="00E872C5"/>
    <w:rsid w:val="00EA2EFC"/>
    <w:rsid w:val="00EB741A"/>
    <w:rsid w:val="00EE68C4"/>
    <w:rsid w:val="00EF474F"/>
    <w:rsid w:val="00EF4AC5"/>
    <w:rsid w:val="00F16981"/>
    <w:rsid w:val="00F367B3"/>
    <w:rsid w:val="00F37CA9"/>
    <w:rsid w:val="00F40CF8"/>
    <w:rsid w:val="00F43573"/>
    <w:rsid w:val="00F447A2"/>
    <w:rsid w:val="00F92FB8"/>
    <w:rsid w:val="00F97BAB"/>
    <w:rsid w:val="00FA19C2"/>
    <w:rsid w:val="00FA47EF"/>
    <w:rsid w:val="00FD5B33"/>
    <w:rsid w:val="00FE1554"/>
    <w:rsid w:val="00FE6C82"/>
    <w:rsid w:val="00FF2020"/>
    <w:rsid w:val="00FF4544"/>
    <w:rsid w:val="00FF61CC"/>
    <w:rsid w:val="00FF696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3EEBB4"/>
  <w15:chartTrackingRefBased/>
  <w15:docId w15:val="{CD6CF6CF-63B1-4549-8DD8-32C65498A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aliases w:val="Body copy"/>
    <w:qFormat/>
    <w:rsid w:val="006E1C19"/>
    <w:pPr>
      <w:spacing w:after="120"/>
    </w:pPr>
    <w:rPr>
      <w:rFonts w:ascii="Arial" w:eastAsiaTheme="minorEastAsia" w:hAnsi="Arial"/>
      <w:sz w:val="20"/>
    </w:rPr>
  </w:style>
  <w:style w:type="paragraph" w:styleId="Heading1">
    <w:name w:val="heading 1"/>
    <w:basedOn w:val="Normal"/>
    <w:next w:val="Normal"/>
    <w:link w:val="Heading1Char"/>
    <w:autoRedefine/>
    <w:qFormat/>
    <w:rsid w:val="00CD753E"/>
    <w:pPr>
      <w:widowControl w:val="0"/>
      <w:suppressAutoHyphens/>
      <w:autoSpaceDE w:val="0"/>
      <w:autoSpaceDN w:val="0"/>
      <w:adjustRightInd w:val="0"/>
      <w:spacing w:before="120"/>
      <w:textAlignment w:val="center"/>
      <w:outlineLvl w:val="0"/>
    </w:pPr>
    <w:rPr>
      <w:rFonts w:eastAsia="MS Mincho" w:cs="Arial"/>
      <w:b/>
      <w:color w:val="05325F" w:themeColor="text2"/>
      <w:sz w:val="36"/>
      <w:szCs w:val="48"/>
      <w:lang w:val="en-GB"/>
    </w:rPr>
  </w:style>
  <w:style w:type="paragraph" w:styleId="Heading2">
    <w:name w:val="heading 2"/>
    <w:basedOn w:val="Normal"/>
    <w:next w:val="Normal"/>
    <w:link w:val="Heading2Char"/>
    <w:autoRedefine/>
    <w:unhideWhenUsed/>
    <w:qFormat/>
    <w:rsid w:val="00FA19C2"/>
    <w:pPr>
      <w:tabs>
        <w:tab w:val="num" w:pos="1440"/>
      </w:tabs>
      <w:spacing w:before="120"/>
      <w:ind w:right="142"/>
      <w:outlineLvl w:val="1"/>
    </w:pPr>
    <w:rPr>
      <w:rFonts w:cs="Arial"/>
      <w:b/>
      <w:bCs/>
      <w:sz w:val="32"/>
      <w:szCs w:val="40"/>
    </w:rPr>
  </w:style>
  <w:style w:type="paragraph" w:styleId="Heading3">
    <w:name w:val="heading 3"/>
    <w:basedOn w:val="Normal"/>
    <w:next w:val="Normal"/>
    <w:link w:val="Heading3Char"/>
    <w:autoRedefine/>
    <w:unhideWhenUsed/>
    <w:qFormat/>
    <w:rsid w:val="006F2AF5"/>
    <w:pPr>
      <w:tabs>
        <w:tab w:val="left" w:pos="3402"/>
      </w:tabs>
      <w:spacing w:before="120"/>
      <w:ind w:right="142"/>
      <w:outlineLvl w:val="2"/>
    </w:pPr>
    <w:rPr>
      <w:rFonts w:cs="Arial"/>
      <w:bCs/>
      <w:sz w:val="28"/>
      <w:szCs w:val="28"/>
    </w:rPr>
  </w:style>
  <w:style w:type="paragraph" w:styleId="Heading4">
    <w:name w:val="heading 4"/>
    <w:basedOn w:val="Normal"/>
    <w:next w:val="Normal"/>
    <w:link w:val="Heading4Char"/>
    <w:autoRedefine/>
    <w:unhideWhenUsed/>
    <w:qFormat/>
    <w:rsid w:val="007F6910"/>
    <w:pPr>
      <w:spacing w:before="120"/>
      <w:outlineLvl w:val="3"/>
    </w:pPr>
    <w:rPr>
      <w:rFonts w:ascii="Noto Serif" w:hAnsi="Noto Serif" w:cs="Arial"/>
      <w:b/>
      <w:bCs/>
      <w:i/>
      <w:iCs/>
      <w:color w:val="0066C8" w:themeColor="text1" w:themeTint="F2"/>
      <w:sz w:val="32"/>
      <w:szCs w:val="20"/>
    </w:rPr>
  </w:style>
  <w:style w:type="paragraph" w:styleId="Heading5">
    <w:name w:val="heading 5"/>
    <w:basedOn w:val="Normal"/>
    <w:next w:val="Normal"/>
    <w:link w:val="Heading5Char"/>
    <w:uiPriority w:val="9"/>
    <w:unhideWhenUsed/>
    <w:qFormat/>
    <w:rsid w:val="00CD793C"/>
    <w:pPr>
      <w:keepNext/>
      <w:keepLines/>
      <w:spacing w:before="40" w:after="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1CD2"/>
    <w:pPr>
      <w:tabs>
        <w:tab w:val="center" w:pos="4513"/>
        <w:tab w:val="right" w:pos="9026"/>
      </w:tabs>
    </w:pPr>
  </w:style>
  <w:style w:type="character" w:customStyle="1" w:styleId="HeaderChar">
    <w:name w:val="Header Char"/>
    <w:basedOn w:val="DefaultParagraphFont"/>
    <w:link w:val="Header"/>
    <w:uiPriority w:val="99"/>
    <w:rsid w:val="00D01CD2"/>
  </w:style>
  <w:style w:type="paragraph" w:styleId="Footer">
    <w:name w:val="footer"/>
    <w:basedOn w:val="Normal"/>
    <w:link w:val="FooterChar"/>
    <w:uiPriority w:val="99"/>
    <w:unhideWhenUsed/>
    <w:qFormat/>
    <w:rsid w:val="00D01CD2"/>
    <w:pPr>
      <w:tabs>
        <w:tab w:val="center" w:pos="4513"/>
        <w:tab w:val="right" w:pos="9026"/>
      </w:tabs>
    </w:pPr>
  </w:style>
  <w:style w:type="character" w:customStyle="1" w:styleId="FooterChar">
    <w:name w:val="Footer Char"/>
    <w:basedOn w:val="DefaultParagraphFont"/>
    <w:link w:val="Footer"/>
    <w:uiPriority w:val="99"/>
    <w:rsid w:val="00D01CD2"/>
  </w:style>
  <w:style w:type="paragraph" w:styleId="NormalWeb">
    <w:name w:val="Normal (Web)"/>
    <w:basedOn w:val="Normal"/>
    <w:uiPriority w:val="99"/>
    <w:semiHidden/>
    <w:unhideWhenUsed/>
    <w:rsid w:val="00D01CD2"/>
    <w:pPr>
      <w:spacing w:before="100" w:beforeAutospacing="1" w:after="100" w:afterAutospacing="1"/>
    </w:pPr>
    <w:rPr>
      <w:rFonts w:ascii="Times New Roman" w:hAnsi="Times New Roman" w:cs="Times New Roman"/>
      <w:lang w:eastAsia="en-AU"/>
    </w:rPr>
  </w:style>
  <w:style w:type="character" w:customStyle="1" w:styleId="Heading1Char">
    <w:name w:val="Heading 1 Char"/>
    <w:basedOn w:val="DefaultParagraphFont"/>
    <w:link w:val="Heading1"/>
    <w:uiPriority w:val="9"/>
    <w:rsid w:val="00CD753E"/>
    <w:rPr>
      <w:rFonts w:ascii="Arial" w:eastAsia="MS Mincho" w:hAnsi="Arial" w:cs="Arial"/>
      <w:b/>
      <w:color w:val="05325F" w:themeColor="text2"/>
      <w:sz w:val="36"/>
      <w:szCs w:val="48"/>
      <w:lang w:val="en-GB"/>
    </w:rPr>
  </w:style>
  <w:style w:type="character" w:customStyle="1" w:styleId="Heading2Char">
    <w:name w:val="Heading 2 Char"/>
    <w:basedOn w:val="DefaultParagraphFont"/>
    <w:link w:val="Heading2"/>
    <w:uiPriority w:val="9"/>
    <w:rsid w:val="00FA19C2"/>
    <w:rPr>
      <w:rFonts w:ascii="Arial" w:eastAsiaTheme="minorEastAsia" w:hAnsi="Arial" w:cs="Arial"/>
      <w:b/>
      <w:bCs/>
      <w:sz w:val="32"/>
      <w:szCs w:val="40"/>
    </w:rPr>
  </w:style>
  <w:style w:type="character" w:customStyle="1" w:styleId="Heading3Char">
    <w:name w:val="Heading 3 Char"/>
    <w:basedOn w:val="DefaultParagraphFont"/>
    <w:link w:val="Heading3"/>
    <w:uiPriority w:val="9"/>
    <w:rsid w:val="006F2AF5"/>
    <w:rPr>
      <w:rFonts w:ascii="Arial" w:eastAsiaTheme="minorEastAsia" w:hAnsi="Arial" w:cs="Arial"/>
      <w:bCs/>
      <w:sz w:val="28"/>
      <w:szCs w:val="28"/>
    </w:rPr>
  </w:style>
  <w:style w:type="character" w:customStyle="1" w:styleId="Heading4Char">
    <w:name w:val="Heading 4 Char"/>
    <w:basedOn w:val="DefaultParagraphFont"/>
    <w:link w:val="Heading4"/>
    <w:uiPriority w:val="9"/>
    <w:rsid w:val="007F6910"/>
    <w:rPr>
      <w:rFonts w:ascii="Noto Serif" w:eastAsiaTheme="minorEastAsia" w:hAnsi="Noto Serif" w:cs="Arial"/>
      <w:b/>
      <w:bCs/>
      <w:i/>
      <w:iCs/>
      <w:color w:val="0066C8" w:themeColor="text1" w:themeTint="F2"/>
      <w:sz w:val="32"/>
      <w:szCs w:val="20"/>
    </w:rPr>
  </w:style>
  <w:style w:type="paragraph" w:styleId="NoSpacing">
    <w:name w:val="No Spacing"/>
    <w:uiPriority w:val="1"/>
    <w:qFormat/>
    <w:rsid w:val="007274E7"/>
    <w:rPr>
      <w:rFonts w:ascii="Arial" w:hAnsi="Arial"/>
      <w:sz w:val="22"/>
    </w:rPr>
  </w:style>
  <w:style w:type="paragraph" w:styleId="ListParagraph">
    <w:name w:val="List Paragraph"/>
    <w:aliases w:val="Bullet copy"/>
    <w:basedOn w:val="Normal"/>
    <w:uiPriority w:val="34"/>
    <w:qFormat/>
    <w:rsid w:val="0055582F"/>
    <w:pPr>
      <w:numPr>
        <w:numId w:val="1"/>
      </w:numPr>
      <w:tabs>
        <w:tab w:val="left" w:pos="2835"/>
      </w:tabs>
    </w:pPr>
    <w:rPr>
      <w:lang w:eastAsia="en-AU"/>
    </w:rPr>
  </w:style>
  <w:style w:type="character" w:customStyle="1" w:styleId="Heading5Char">
    <w:name w:val="Heading 5 Char"/>
    <w:basedOn w:val="DefaultParagraphFont"/>
    <w:link w:val="Heading5"/>
    <w:uiPriority w:val="9"/>
    <w:rsid w:val="00CD793C"/>
    <w:rPr>
      <w:rFonts w:ascii="Arial" w:eastAsiaTheme="majorEastAsia" w:hAnsi="Arial" w:cstheme="majorBidi"/>
      <w:sz w:val="18"/>
    </w:rPr>
  </w:style>
  <w:style w:type="paragraph" w:styleId="Title">
    <w:name w:val="Title"/>
    <w:basedOn w:val="Normal"/>
    <w:next w:val="Normal"/>
    <w:link w:val="TitleChar"/>
    <w:uiPriority w:val="10"/>
    <w:qFormat/>
    <w:rsid w:val="00CD793C"/>
    <w:pPr>
      <w:spacing w:after="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CD793C"/>
    <w:rPr>
      <w:rFonts w:ascii="Arial" w:eastAsiaTheme="majorEastAsia" w:hAnsi="Arial" w:cstheme="majorBidi"/>
      <w:spacing w:val="-10"/>
      <w:kern w:val="28"/>
      <w:sz w:val="56"/>
      <w:szCs w:val="56"/>
    </w:rPr>
  </w:style>
  <w:style w:type="paragraph" w:styleId="Subtitle">
    <w:name w:val="Subtitle"/>
    <w:basedOn w:val="Normal"/>
    <w:next w:val="Normal"/>
    <w:link w:val="SubtitleChar"/>
    <w:uiPriority w:val="11"/>
    <w:qFormat/>
    <w:rsid w:val="00CD793C"/>
    <w:pPr>
      <w:numPr>
        <w:ilvl w:val="1"/>
      </w:numPr>
      <w:spacing w:after="160"/>
    </w:pPr>
    <w:rPr>
      <w:spacing w:val="15"/>
      <w:szCs w:val="22"/>
    </w:rPr>
  </w:style>
  <w:style w:type="character" w:customStyle="1" w:styleId="SubtitleChar">
    <w:name w:val="Subtitle Char"/>
    <w:basedOn w:val="DefaultParagraphFont"/>
    <w:link w:val="Subtitle"/>
    <w:uiPriority w:val="11"/>
    <w:rsid w:val="00CD793C"/>
    <w:rPr>
      <w:rFonts w:ascii="Arial" w:eastAsiaTheme="minorEastAsia" w:hAnsi="Arial"/>
      <w:spacing w:val="15"/>
      <w:sz w:val="22"/>
      <w:szCs w:val="22"/>
    </w:rPr>
  </w:style>
  <w:style w:type="character" w:styleId="SubtleEmphasis">
    <w:name w:val="Subtle Emphasis"/>
    <w:basedOn w:val="DefaultParagraphFont"/>
    <w:uiPriority w:val="19"/>
    <w:qFormat/>
    <w:rsid w:val="00EF474F"/>
    <w:rPr>
      <w:i/>
      <w:iCs/>
      <w:color w:val="0A87FF" w:themeColor="text1" w:themeTint="BF"/>
    </w:rPr>
  </w:style>
  <w:style w:type="character" w:styleId="Emphasis">
    <w:name w:val="Emphasis"/>
    <w:basedOn w:val="DefaultParagraphFont"/>
    <w:uiPriority w:val="20"/>
    <w:qFormat/>
    <w:rsid w:val="00EF474F"/>
    <w:rPr>
      <w:i/>
      <w:iCs/>
    </w:rPr>
  </w:style>
  <w:style w:type="character" w:styleId="IntenseEmphasis">
    <w:name w:val="Intense Emphasis"/>
    <w:basedOn w:val="DefaultParagraphFont"/>
    <w:uiPriority w:val="21"/>
    <w:rsid w:val="00EF474F"/>
    <w:rPr>
      <w:i/>
      <w:iCs/>
      <w:color w:val="auto"/>
    </w:rPr>
  </w:style>
  <w:style w:type="character" w:styleId="Strong">
    <w:name w:val="Strong"/>
    <w:basedOn w:val="DefaultParagraphFont"/>
    <w:uiPriority w:val="22"/>
    <w:rsid w:val="00EF474F"/>
    <w:rPr>
      <w:b/>
      <w:bCs/>
    </w:rPr>
  </w:style>
  <w:style w:type="paragraph" w:styleId="Quote">
    <w:name w:val="Quote"/>
    <w:basedOn w:val="Normal"/>
    <w:next w:val="Normal"/>
    <w:link w:val="QuoteChar"/>
    <w:uiPriority w:val="29"/>
    <w:rsid w:val="00EF474F"/>
    <w:pPr>
      <w:spacing w:before="200" w:after="160"/>
      <w:ind w:left="864" w:right="864"/>
      <w:jc w:val="center"/>
    </w:pPr>
    <w:rPr>
      <w:i/>
      <w:iCs/>
      <w:color w:val="0A87FF" w:themeColor="text1" w:themeTint="BF"/>
    </w:rPr>
  </w:style>
  <w:style w:type="character" w:customStyle="1" w:styleId="QuoteChar">
    <w:name w:val="Quote Char"/>
    <w:basedOn w:val="DefaultParagraphFont"/>
    <w:link w:val="Quote"/>
    <w:uiPriority w:val="29"/>
    <w:rsid w:val="00EF474F"/>
    <w:rPr>
      <w:rFonts w:ascii="Arial" w:hAnsi="Arial"/>
      <w:i/>
      <w:iCs/>
      <w:color w:val="0A87FF" w:themeColor="text1" w:themeTint="BF"/>
      <w:sz w:val="22"/>
    </w:rPr>
  </w:style>
  <w:style w:type="paragraph" w:styleId="IntenseQuote">
    <w:name w:val="Intense Quote"/>
    <w:basedOn w:val="Normal"/>
    <w:next w:val="Normal"/>
    <w:link w:val="IntenseQuoteChar"/>
    <w:uiPriority w:val="30"/>
    <w:qFormat/>
    <w:rsid w:val="00EF474F"/>
    <w:pPr>
      <w:pBdr>
        <w:top w:val="single" w:sz="4" w:space="10" w:color="000000" w:themeColor="accent1"/>
        <w:bottom w:val="single" w:sz="4" w:space="10" w:color="000000"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EF474F"/>
    <w:rPr>
      <w:rFonts w:ascii="Arial" w:hAnsi="Arial"/>
      <w:i/>
      <w:iCs/>
      <w:sz w:val="22"/>
    </w:rPr>
  </w:style>
  <w:style w:type="character" w:styleId="SubtleReference">
    <w:name w:val="Subtle Reference"/>
    <w:basedOn w:val="DefaultParagraphFont"/>
    <w:uiPriority w:val="31"/>
    <w:rsid w:val="00EF474F"/>
    <w:rPr>
      <w:smallCaps/>
      <w:color w:val="2C97FF" w:themeColor="text1" w:themeTint="A5"/>
    </w:rPr>
  </w:style>
  <w:style w:type="character" w:styleId="IntenseReference">
    <w:name w:val="Intense Reference"/>
    <w:basedOn w:val="DefaultParagraphFont"/>
    <w:uiPriority w:val="32"/>
    <w:rsid w:val="00EF474F"/>
    <w:rPr>
      <w:b/>
      <w:bCs/>
      <w:smallCaps/>
      <w:color w:val="auto"/>
      <w:spacing w:val="5"/>
    </w:rPr>
  </w:style>
  <w:style w:type="character" w:styleId="BookTitle">
    <w:name w:val="Book Title"/>
    <w:basedOn w:val="DefaultParagraphFont"/>
    <w:uiPriority w:val="33"/>
    <w:rsid w:val="00AD2501"/>
    <w:rPr>
      <w:b/>
      <w:bCs/>
      <w:i/>
      <w:iCs/>
      <w:spacing w:val="5"/>
    </w:rPr>
  </w:style>
  <w:style w:type="table" w:customStyle="1" w:styleId="Table-QldBlue">
    <w:name w:val="Table - Qld Blue"/>
    <w:basedOn w:val="TableNormal"/>
    <w:rsid w:val="00540992"/>
    <w:rPr>
      <w:rFonts w:ascii="Noto Sans" w:eastAsia="Times New Roman" w:hAnsi="Noto Sans" w:cs="Times New Roman"/>
      <w:sz w:val="22"/>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70" w:type="dxa"/>
        <w:bottom w:w="113" w:type="dxa"/>
        <w:right w:w="119" w:type="dxa"/>
      </w:tblCellMar>
    </w:tblPr>
    <w:tcPr>
      <w:shd w:val="clear" w:color="auto" w:fill="FFFFFF" w:themeFill="background1"/>
    </w:tcPr>
    <w:tblStylePr w:type="firstRow">
      <w:rPr>
        <w:rFonts w:ascii="Noto Sans" w:hAnsi="Noto Sans"/>
        <w:b/>
        <w:color w:val="FFFFFF"/>
        <w:sz w:val="24"/>
      </w:rPr>
      <w:tblPr/>
      <w:tcPr>
        <w:shd w:val="clear" w:color="auto" w:fill="05325F" w:themeFill="text2"/>
      </w:tcPr>
    </w:tblStylePr>
    <w:tblStylePr w:type="la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vAlign w:val="center"/>
      </w:tcPr>
    </w:tblStylePr>
    <w:tblStylePr w:type="firstCol">
      <w:rPr>
        <w:rFonts w:ascii="Noto Sans" w:hAnsi="Noto Sans"/>
        <w:b/>
      </w:rPr>
      <w:tblPr/>
      <w:tcPr>
        <w:shd w:val="clear" w:color="auto" w:fill="E6E6E6"/>
      </w:tcPr>
    </w:tblStylePr>
  </w:style>
  <w:style w:type="paragraph" w:customStyle="1" w:styleId="Tabletext">
    <w:name w:val="Table text"/>
    <w:basedOn w:val="Normal"/>
    <w:rsid w:val="0055582F"/>
    <w:pPr>
      <w:spacing w:before="20" w:after="20" w:line="264" w:lineRule="auto"/>
    </w:pPr>
    <w:rPr>
      <w:rFonts w:eastAsia="Times New Roman" w:cs="Times New Roman"/>
      <w:szCs w:val="20"/>
    </w:rPr>
  </w:style>
  <w:style w:type="paragraph" w:customStyle="1" w:styleId="Tableheadings">
    <w:name w:val="Table headings"/>
    <w:basedOn w:val="Normal"/>
    <w:rsid w:val="0055582F"/>
    <w:pPr>
      <w:spacing w:after="0" w:line="264" w:lineRule="auto"/>
    </w:pPr>
    <w:rPr>
      <w:rFonts w:eastAsia="Times New Roman" w:cs="Times New Roman"/>
      <w:b/>
      <w:bCs/>
      <w:color w:val="FFFFFF"/>
      <w:szCs w:val="20"/>
    </w:rPr>
  </w:style>
  <w:style w:type="paragraph" w:customStyle="1" w:styleId="BasicParagraph">
    <w:name w:val="[Basic Paragraph]"/>
    <w:basedOn w:val="Normal"/>
    <w:uiPriority w:val="99"/>
    <w:rsid w:val="00AF7DD9"/>
    <w:pPr>
      <w:autoSpaceDE w:val="0"/>
      <w:autoSpaceDN w:val="0"/>
      <w:adjustRightInd w:val="0"/>
      <w:spacing w:after="113" w:line="288" w:lineRule="auto"/>
      <w:textAlignment w:val="center"/>
    </w:pPr>
    <w:rPr>
      <w:rFonts w:ascii="MetaPro-Norm" w:hAnsi="MetaPro-Norm" w:cs="MetaPro-Norm"/>
      <w:color w:val="000000"/>
      <w:sz w:val="24"/>
      <w:lang w:val="en-GB"/>
    </w:rPr>
  </w:style>
  <w:style w:type="table" w:styleId="PlainTable2">
    <w:name w:val="Plain Table 2"/>
    <w:basedOn w:val="TableNormal"/>
    <w:uiPriority w:val="42"/>
    <w:rsid w:val="00E441D6"/>
    <w:tblPr>
      <w:tblStyleRowBandSize w:val="1"/>
      <w:tblStyleColBandSize w:val="1"/>
      <w:tblBorders>
        <w:top w:val="single" w:sz="4" w:space="0" w:color="5BAEFF" w:themeColor="text1" w:themeTint="80"/>
        <w:bottom w:val="single" w:sz="4" w:space="0" w:color="5BAEFF" w:themeColor="text1" w:themeTint="80"/>
      </w:tblBorders>
    </w:tblPr>
    <w:tblStylePr w:type="firstRow">
      <w:rPr>
        <w:b/>
        <w:bCs/>
      </w:rPr>
      <w:tblPr/>
      <w:tcPr>
        <w:tcBorders>
          <w:bottom w:val="single" w:sz="4" w:space="0" w:color="5BAEFF" w:themeColor="text1" w:themeTint="80"/>
        </w:tcBorders>
      </w:tcPr>
    </w:tblStylePr>
    <w:tblStylePr w:type="lastRow">
      <w:rPr>
        <w:b/>
        <w:bCs/>
      </w:rPr>
      <w:tblPr/>
      <w:tcPr>
        <w:tcBorders>
          <w:top w:val="single" w:sz="4" w:space="0" w:color="5BAEFF" w:themeColor="text1" w:themeTint="80"/>
        </w:tcBorders>
      </w:tcPr>
    </w:tblStylePr>
    <w:tblStylePr w:type="firstCol">
      <w:rPr>
        <w:b/>
        <w:bCs/>
      </w:rPr>
    </w:tblStylePr>
    <w:tblStylePr w:type="lastCol">
      <w:rPr>
        <w:b/>
        <w:bCs/>
      </w:rPr>
    </w:tblStylePr>
    <w:tblStylePr w:type="band1Vert">
      <w:tblPr/>
      <w:tcPr>
        <w:tcBorders>
          <w:left w:val="single" w:sz="4" w:space="0" w:color="5BAEFF" w:themeColor="text1" w:themeTint="80"/>
          <w:right w:val="single" w:sz="4" w:space="0" w:color="5BAEFF" w:themeColor="text1" w:themeTint="80"/>
        </w:tcBorders>
      </w:tcPr>
    </w:tblStylePr>
    <w:tblStylePr w:type="band2Vert">
      <w:tblPr/>
      <w:tcPr>
        <w:tcBorders>
          <w:left w:val="single" w:sz="4" w:space="0" w:color="5BAEFF" w:themeColor="text1" w:themeTint="80"/>
          <w:right w:val="single" w:sz="4" w:space="0" w:color="5BAEFF" w:themeColor="text1" w:themeTint="80"/>
        </w:tcBorders>
      </w:tcPr>
    </w:tblStylePr>
    <w:tblStylePr w:type="band1Horz">
      <w:tblPr/>
      <w:tcPr>
        <w:tcBorders>
          <w:top w:val="single" w:sz="4" w:space="0" w:color="5BAEFF" w:themeColor="text1" w:themeTint="80"/>
          <w:bottom w:val="single" w:sz="4" w:space="0" w:color="5BAEFF" w:themeColor="text1" w:themeTint="80"/>
        </w:tcBorders>
      </w:tcPr>
    </w:tblStylePr>
  </w:style>
  <w:style w:type="table" w:styleId="TableGrid">
    <w:name w:val="Table Grid"/>
    <w:basedOn w:val="TableNormal"/>
    <w:rsid w:val="006F00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ltraHeading">
    <w:name w:val="Ultra Heading"/>
    <w:link w:val="UltraHeadingChar"/>
    <w:autoRedefine/>
    <w:qFormat/>
    <w:rsid w:val="006D0BCD"/>
    <w:rPr>
      <w:rFonts w:ascii="Arial Black" w:eastAsia="MS Mincho" w:hAnsi="Arial Black" w:cs="Arial"/>
      <w:b/>
      <w:color w:val="05325F" w:themeColor="text2"/>
      <w:sz w:val="48"/>
      <w:szCs w:val="48"/>
      <w:lang w:val="en-GB"/>
    </w:rPr>
  </w:style>
  <w:style w:type="character" w:customStyle="1" w:styleId="UltraHeadingChar">
    <w:name w:val="Ultra Heading Char"/>
    <w:basedOn w:val="Heading1Char"/>
    <w:link w:val="UltraHeading"/>
    <w:rsid w:val="006D0BCD"/>
    <w:rPr>
      <w:rFonts w:ascii="Arial Black" w:eastAsia="MS Mincho" w:hAnsi="Arial Black" w:cs="Arial"/>
      <w:b/>
      <w:color w:val="05325F" w:themeColor="text2"/>
      <w:sz w:val="48"/>
      <w:szCs w:val="48"/>
      <w:lang w:val="en-GB"/>
    </w:rPr>
  </w:style>
  <w:style w:type="character" w:styleId="Hyperlink">
    <w:name w:val="Hyperlink"/>
    <w:basedOn w:val="DefaultParagraphFont"/>
    <w:uiPriority w:val="99"/>
    <w:unhideWhenUsed/>
    <w:rsid w:val="00FD5B33"/>
    <w:rPr>
      <w:color w:val="0563C1" w:themeColor="hyperlink"/>
      <w:u w:val="single"/>
    </w:rPr>
  </w:style>
  <w:style w:type="paragraph" w:styleId="TOCHeading">
    <w:name w:val="TOC Heading"/>
    <w:basedOn w:val="Heading1"/>
    <w:next w:val="Normal"/>
    <w:uiPriority w:val="39"/>
    <w:unhideWhenUsed/>
    <w:qFormat/>
    <w:rsid w:val="000E0467"/>
    <w:pPr>
      <w:keepNext/>
      <w:keepLines/>
      <w:widowControl/>
      <w:suppressAutoHyphens w:val="0"/>
      <w:autoSpaceDE/>
      <w:autoSpaceDN/>
      <w:adjustRightInd/>
      <w:spacing w:before="240" w:after="0" w:line="259" w:lineRule="auto"/>
      <w:textAlignment w:val="auto"/>
      <w:outlineLvl w:val="9"/>
    </w:pPr>
    <w:rPr>
      <w:rFonts w:asciiTheme="majorHAnsi" w:eastAsiaTheme="majorEastAsia" w:hAnsiTheme="majorHAnsi" w:cstheme="majorBidi"/>
      <w:b w:val="0"/>
      <w:color w:val="000000" w:themeColor="accent1" w:themeShade="BF"/>
      <w:sz w:val="32"/>
      <w:szCs w:val="32"/>
      <w:lang w:val="en-US"/>
    </w:rPr>
  </w:style>
  <w:style w:type="paragraph" w:styleId="TOC1">
    <w:name w:val="toc 1"/>
    <w:basedOn w:val="Normal"/>
    <w:next w:val="Normal"/>
    <w:autoRedefine/>
    <w:uiPriority w:val="39"/>
    <w:unhideWhenUsed/>
    <w:rsid w:val="000E0467"/>
    <w:pPr>
      <w:spacing w:after="100"/>
    </w:pPr>
  </w:style>
  <w:style w:type="paragraph" w:styleId="TOC3">
    <w:name w:val="toc 3"/>
    <w:basedOn w:val="Normal"/>
    <w:next w:val="Normal"/>
    <w:autoRedefine/>
    <w:uiPriority w:val="39"/>
    <w:unhideWhenUsed/>
    <w:rsid w:val="000E0467"/>
    <w:pPr>
      <w:spacing w:after="100"/>
      <w:ind w:left="400"/>
    </w:pPr>
  </w:style>
  <w:style w:type="paragraph" w:styleId="TOC2">
    <w:name w:val="toc 2"/>
    <w:basedOn w:val="Normal"/>
    <w:next w:val="Normal"/>
    <w:autoRedefine/>
    <w:uiPriority w:val="39"/>
    <w:unhideWhenUsed/>
    <w:rsid w:val="000E0467"/>
    <w:pPr>
      <w:spacing w:after="100"/>
      <w:ind w:left="200"/>
    </w:pPr>
  </w:style>
  <w:style w:type="paragraph" w:styleId="FootnoteText">
    <w:name w:val="footnote text"/>
    <w:basedOn w:val="Normal"/>
    <w:link w:val="FootnoteTextChar"/>
    <w:unhideWhenUsed/>
    <w:rsid w:val="00CD753E"/>
    <w:pPr>
      <w:spacing w:after="0"/>
    </w:pPr>
    <w:rPr>
      <w:rFonts w:eastAsiaTheme="minorHAnsi"/>
      <w:szCs w:val="20"/>
    </w:rPr>
  </w:style>
  <w:style w:type="character" w:customStyle="1" w:styleId="FootnoteTextChar">
    <w:name w:val="Footnote Text Char"/>
    <w:basedOn w:val="DefaultParagraphFont"/>
    <w:link w:val="FootnoteText"/>
    <w:rsid w:val="00CD753E"/>
    <w:rPr>
      <w:rFonts w:ascii="Arial" w:hAnsi="Arial"/>
      <w:sz w:val="20"/>
      <w:szCs w:val="20"/>
    </w:rPr>
  </w:style>
  <w:style w:type="character" w:styleId="FootnoteReference">
    <w:name w:val="footnote reference"/>
    <w:basedOn w:val="DefaultParagraphFont"/>
    <w:semiHidden/>
    <w:unhideWhenUsed/>
    <w:rsid w:val="00CD753E"/>
    <w:rPr>
      <w:vertAlign w:val="superscript"/>
    </w:rPr>
  </w:style>
  <w:style w:type="paragraph" w:customStyle="1" w:styleId="Introparagraph">
    <w:name w:val="Intro paragraph"/>
    <w:basedOn w:val="Normal"/>
    <w:link w:val="IntroparagraphChar"/>
    <w:qFormat/>
    <w:rsid w:val="00CD753E"/>
    <w:pPr>
      <w:suppressAutoHyphens/>
      <w:autoSpaceDE w:val="0"/>
      <w:autoSpaceDN w:val="0"/>
      <w:adjustRightInd w:val="0"/>
      <w:spacing w:before="200" w:after="0" w:line="288" w:lineRule="auto"/>
      <w:textAlignment w:val="center"/>
    </w:pPr>
    <w:rPr>
      <w:rFonts w:eastAsia="Times New Roman" w:cs="Arial"/>
      <w:color w:val="0083C8"/>
      <w:sz w:val="32"/>
      <w:szCs w:val="32"/>
      <w:lang w:val="en-US" w:eastAsia="en-AU"/>
    </w:rPr>
  </w:style>
  <w:style w:type="character" w:customStyle="1" w:styleId="IntroparagraphChar">
    <w:name w:val="Intro paragraph Char"/>
    <w:link w:val="Introparagraph"/>
    <w:rsid w:val="00CD753E"/>
    <w:rPr>
      <w:rFonts w:ascii="Arial" w:eastAsia="Times New Roman" w:hAnsi="Arial" w:cs="Arial"/>
      <w:color w:val="0083C8"/>
      <w:sz w:val="32"/>
      <w:szCs w:val="32"/>
      <w:lang w:val="en-US" w:eastAsia="en-AU"/>
    </w:rPr>
  </w:style>
  <w:style w:type="paragraph" w:styleId="Revision">
    <w:name w:val="Revision"/>
    <w:hidden/>
    <w:uiPriority w:val="99"/>
    <w:semiHidden/>
    <w:rsid w:val="002A3E4B"/>
    <w:rPr>
      <w:rFonts w:ascii="Arial" w:eastAsiaTheme="minorEastAsia" w:hAnsi="Arial"/>
      <w:sz w:val="20"/>
    </w:rPr>
  </w:style>
  <w:style w:type="character" w:styleId="FollowedHyperlink">
    <w:name w:val="FollowedHyperlink"/>
    <w:basedOn w:val="DefaultParagraphFont"/>
    <w:uiPriority w:val="99"/>
    <w:semiHidden/>
    <w:unhideWhenUsed/>
    <w:rsid w:val="00A464F6"/>
    <w:rPr>
      <w:color w:val="954F72" w:themeColor="followedHyperlink"/>
      <w:u w:val="single"/>
    </w:rPr>
  </w:style>
  <w:style w:type="paragraph" w:customStyle="1" w:styleId="References">
    <w:name w:val="References"/>
    <w:basedOn w:val="Normal"/>
    <w:link w:val="ReferencesChar"/>
    <w:rsid w:val="00FA19C2"/>
    <w:pPr>
      <w:autoSpaceDE w:val="0"/>
      <w:autoSpaceDN w:val="0"/>
      <w:adjustRightInd w:val="0"/>
      <w:spacing w:before="40" w:after="40" w:line="264" w:lineRule="auto"/>
    </w:pPr>
    <w:rPr>
      <w:rFonts w:eastAsia="Times New Roman" w:cs="Times New Roman"/>
      <w:sz w:val="18"/>
      <w:szCs w:val="20"/>
      <w:lang w:eastAsia="en-AU"/>
    </w:rPr>
  </w:style>
  <w:style w:type="table" w:customStyle="1" w:styleId="Table-Blue">
    <w:name w:val="Table - Blue"/>
    <w:basedOn w:val="TableNormal"/>
    <w:rsid w:val="00FA19C2"/>
    <w:rPr>
      <w:rFonts w:ascii="Arial" w:eastAsia="Times New Roman" w:hAnsi="Arial" w:cs="Times New Roman"/>
      <w:sz w:val="22"/>
      <w:szCs w:val="20"/>
      <w:lang w:eastAsia="en-AU"/>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57" w:type="dxa"/>
        <w:left w:w="119" w:type="dxa"/>
        <w:bottom w:w="28" w:type="dxa"/>
        <w:right w:w="119" w:type="dxa"/>
      </w:tblCellMar>
    </w:tblPr>
    <w:tblStylePr w:type="firstRow">
      <w:rPr>
        <w:rFonts w:ascii="Arial" w:hAnsi="Arial"/>
        <w:b w:val="0"/>
        <w:color w:val="FFFFFF"/>
        <w:sz w:val="24"/>
      </w:rPr>
      <w:tblPr/>
      <w:tcPr>
        <w:shd w:val="clear" w:color="auto" w:fill="003E69"/>
      </w:tcPr>
    </w:tblStylePr>
    <w:tblStylePr w:type="lastRow">
      <w:tblPr/>
      <w:tcPr>
        <w:tcBorders>
          <w:top w:val="single" w:sz="4" w:space="0" w:color="C0C0C0"/>
          <w:left w:val="single" w:sz="4" w:space="0" w:color="C0C0C0"/>
          <w:bottom w:val="single" w:sz="12" w:space="0" w:color="C0C0C0"/>
          <w:right w:val="single" w:sz="4" w:space="0" w:color="C0C0C0"/>
          <w:insideH w:val="nil"/>
          <w:insideV w:val="single" w:sz="4" w:space="0" w:color="C0C0C0"/>
          <w:tl2br w:val="nil"/>
          <w:tr2bl w:val="nil"/>
        </w:tcBorders>
      </w:tcPr>
    </w:tblStylePr>
    <w:tblStylePr w:type="firstCol">
      <w:tblPr/>
      <w:tcPr>
        <w:shd w:val="clear" w:color="auto" w:fill="E6E6E6"/>
      </w:tcPr>
    </w:tblStylePr>
  </w:style>
  <w:style w:type="character" w:customStyle="1" w:styleId="ReferencesChar">
    <w:name w:val="References Char"/>
    <w:link w:val="References"/>
    <w:rsid w:val="00FA19C2"/>
    <w:rPr>
      <w:rFonts w:ascii="Arial" w:eastAsia="Times New Roman" w:hAnsi="Arial" w:cs="Times New Roman"/>
      <w:sz w:val="18"/>
      <w:szCs w:val="20"/>
      <w:lang w:eastAsia="en-AU"/>
    </w:rPr>
  </w:style>
  <w:style w:type="character" w:styleId="UnresolvedMention">
    <w:name w:val="Unresolved Mention"/>
    <w:basedOn w:val="DefaultParagraphFont"/>
    <w:uiPriority w:val="99"/>
    <w:rsid w:val="004C6F2C"/>
    <w:rPr>
      <w:color w:val="605E5C"/>
      <w:shd w:val="clear" w:color="auto" w:fill="E1DFDD"/>
    </w:rPr>
  </w:style>
  <w:style w:type="paragraph" w:styleId="BalloonText">
    <w:name w:val="Balloon Text"/>
    <w:basedOn w:val="Normal"/>
    <w:link w:val="BalloonTextChar"/>
    <w:uiPriority w:val="99"/>
    <w:semiHidden/>
    <w:unhideWhenUsed/>
    <w:rsid w:val="009004EB"/>
    <w:pPr>
      <w:spacing w:after="0"/>
    </w:pPr>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9004EB"/>
    <w:rPr>
      <w:rFonts w:ascii="Segoe UI" w:hAnsi="Segoe UI" w:cs="Segoe UI"/>
      <w:sz w:val="18"/>
      <w:szCs w:val="18"/>
    </w:rPr>
  </w:style>
  <w:style w:type="character" w:styleId="CommentReference">
    <w:name w:val="annotation reference"/>
    <w:basedOn w:val="DefaultParagraphFont"/>
    <w:uiPriority w:val="99"/>
    <w:semiHidden/>
    <w:unhideWhenUsed/>
    <w:rsid w:val="009004EB"/>
    <w:rPr>
      <w:sz w:val="16"/>
      <w:szCs w:val="16"/>
    </w:rPr>
  </w:style>
  <w:style w:type="paragraph" w:styleId="CommentText">
    <w:name w:val="annotation text"/>
    <w:basedOn w:val="Normal"/>
    <w:link w:val="CommentTextChar"/>
    <w:uiPriority w:val="99"/>
    <w:unhideWhenUsed/>
    <w:rsid w:val="009004EB"/>
    <w:pPr>
      <w:spacing w:after="160"/>
    </w:pPr>
    <w:rPr>
      <w:rFonts w:eastAsiaTheme="minorHAnsi"/>
      <w:szCs w:val="20"/>
    </w:rPr>
  </w:style>
  <w:style w:type="character" w:customStyle="1" w:styleId="CommentTextChar">
    <w:name w:val="Comment Text Char"/>
    <w:basedOn w:val="DefaultParagraphFont"/>
    <w:link w:val="CommentText"/>
    <w:uiPriority w:val="99"/>
    <w:rsid w:val="009004EB"/>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9004EB"/>
    <w:rPr>
      <w:b/>
      <w:bCs/>
    </w:rPr>
  </w:style>
  <w:style w:type="character" w:customStyle="1" w:styleId="CommentSubjectChar">
    <w:name w:val="Comment Subject Char"/>
    <w:basedOn w:val="CommentTextChar"/>
    <w:link w:val="CommentSubject"/>
    <w:uiPriority w:val="99"/>
    <w:semiHidden/>
    <w:rsid w:val="009004EB"/>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62281">
      <w:bodyDiv w:val="1"/>
      <w:marLeft w:val="0"/>
      <w:marRight w:val="0"/>
      <w:marTop w:val="0"/>
      <w:marBottom w:val="0"/>
      <w:divBdr>
        <w:top w:val="none" w:sz="0" w:space="0" w:color="auto"/>
        <w:left w:val="none" w:sz="0" w:space="0" w:color="auto"/>
        <w:bottom w:val="none" w:sz="0" w:space="0" w:color="auto"/>
        <w:right w:val="none" w:sz="0" w:space="0" w:color="auto"/>
      </w:divBdr>
    </w:div>
    <w:div w:id="485904300">
      <w:bodyDiv w:val="1"/>
      <w:marLeft w:val="0"/>
      <w:marRight w:val="0"/>
      <w:marTop w:val="0"/>
      <w:marBottom w:val="0"/>
      <w:divBdr>
        <w:top w:val="none" w:sz="0" w:space="0" w:color="auto"/>
        <w:left w:val="none" w:sz="0" w:space="0" w:color="auto"/>
        <w:bottom w:val="none" w:sz="0" w:space="0" w:color="auto"/>
        <w:right w:val="none" w:sz="0" w:space="0" w:color="auto"/>
      </w:divBdr>
    </w:div>
    <w:div w:id="619184958">
      <w:bodyDiv w:val="1"/>
      <w:marLeft w:val="0"/>
      <w:marRight w:val="0"/>
      <w:marTop w:val="0"/>
      <w:marBottom w:val="0"/>
      <w:divBdr>
        <w:top w:val="none" w:sz="0" w:space="0" w:color="auto"/>
        <w:left w:val="none" w:sz="0" w:space="0" w:color="auto"/>
        <w:bottom w:val="none" w:sz="0" w:space="0" w:color="auto"/>
        <w:right w:val="none" w:sz="0" w:space="0" w:color="auto"/>
      </w:divBdr>
    </w:div>
    <w:div w:id="734397102">
      <w:bodyDiv w:val="1"/>
      <w:marLeft w:val="0"/>
      <w:marRight w:val="0"/>
      <w:marTop w:val="0"/>
      <w:marBottom w:val="0"/>
      <w:divBdr>
        <w:top w:val="none" w:sz="0" w:space="0" w:color="auto"/>
        <w:left w:val="none" w:sz="0" w:space="0" w:color="auto"/>
        <w:bottom w:val="none" w:sz="0" w:space="0" w:color="auto"/>
        <w:right w:val="none" w:sz="0" w:space="0" w:color="auto"/>
      </w:divBdr>
    </w:div>
    <w:div w:id="747533942">
      <w:bodyDiv w:val="1"/>
      <w:marLeft w:val="0"/>
      <w:marRight w:val="0"/>
      <w:marTop w:val="0"/>
      <w:marBottom w:val="0"/>
      <w:divBdr>
        <w:top w:val="none" w:sz="0" w:space="0" w:color="auto"/>
        <w:left w:val="none" w:sz="0" w:space="0" w:color="auto"/>
        <w:bottom w:val="none" w:sz="0" w:space="0" w:color="auto"/>
        <w:right w:val="none" w:sz="0" w:space="0" w:color="auto"/>
      </w:divBdr>
      <w:divsChild>
        <w:div w:id="23748969">
          <w:marLeft w:val="432"/>
          <w:marRight w:val="432"/>
          <w:marTop w:val="150"/>
          <w:marBottom w:val="150"/>
          <w:divBdr>
            <w:top w:val="none" w:sz="0" w:space="0" w:color="auto"/>
            <w:left w:val="none" w:sz="0" w:space="0" w:color="auto"/>
            <w:bottom w:val="none" w:sz="0" w:space="0" w:color="auto"/>
            <w:right w:val="none" w:sz="0" w:space="0" w:color="auto"/>
          </w:divBdr>
        </w:div>
      </w:divsChild>
    </w:div>
    <w:div w:id="1255549859">
      <w:bodyDiv w:val="1"/>
      <w:marLeft w:val="0"/>
      <w:marRight w:val="0"/>
      <w:marTop w:val="0"/>
      <w:marBottom w:val="0"/>
      <w:divBdr>
        <w:top w:val="none" w:sz="0" w:space="0" w:color="auto"/>
        <w:left w:val="none" w:sz="0" w:space="0" w:color="auto"/>
        <w:bottom w:val="none" w:sz="0" w:space="0" w:color="auto"/>
        <w:right w:val="none" w:sz="0" w:space="0" w:color="auto"/>
      </w:divBdr>
    </w:div>
    <w:div w:id="133059636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orgov.qld.gov.au/finance-procurement-and-travel/procurement/procurement-resources/procurement-policies-and-frameworks/queensland-procurement-policy-2026" TargetMode="External"/><Relationship Id="rId18" Type="http://schemas.openxmlformats.org/officeDocument/2006/relationships/hyperlink" Target="https://www.legislation.gov.au/"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www.asic.gov.au/" TargetMode="External"/><Relationship Id="rId7" Type="http://schemas.openxmlformats.org/officeDocument/2006/relationships/settings" Target="settings.xml"/><Relationship Id="rId12" Type="http://schemas.openxmlformats.org/officeDocument/2006/relationships/hyperlink" Target="mailto:betterprocurement@hpw.qld.gov.au" TargetMode="External"/><Relationship Id="rId17" Type="http://schemas.openxmlformats.org/officeDocument/2006/relationships/hyperlink" Target="https://www.legislation.qld.gov.au"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http://abs.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agriculture.gov.au/abar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yperlink" Target="https://qld.icn.org.au/" TargetMode="Externa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footnotes.xml.rels><?xml version="1.0" encoding="UTF-8" standalone="yes"?>
<Relationships xmlns="http://schemas.openxmlformats.org/package/2006/relationships"><Relationship Id="rId3" Type="http://schemas.openxmlformats.org/officeDocument/2006/relationships/hyperlink" Target="https://www.thenbs.com/PublicationIndex/documents/details?Pub=OGC&amp;DocId=276442" TargetMode="External"/><Relationship Id="rId2" Type="http://schemas.openxmlformats.org/officeDocument/2006/relationships/hyperlink" Target="https://www.nibusinessinfo.co.uk/content/product-life-cycle-strategies" TargetMode="External"/><Relationship Id="rId1" Type="http://schemas.openxmlformats.org/officeDocument/2006/relationships/hyperlink" Target="https://www.cips.org/intelligence-hub/procurement/porters-five-forces" TargetMode="External"/><Relationship Id="rId4" Type="http://schemas.openxmlformats.org/officeDocument/2006/relationships/hyperlink" Target="https://www.treasury.qld.gov.au/growing-queensland/project-assessment-framework/" TargetMode="External"/></Relationships>
</file>

<file path=word/theme/theme1.xml><?xml version="1.0" encoding="utf-8"?>
<a:theme xmlns:a="http://schemas.openxmlformats.org/drawingml/2006/main" name="Office Theme">
  <a:themeElements>
    <a:clrScheme name="QGOV 2025">
      <a:dk1>
        <a:srgbClr val="005EB8"/>
      </a:dk1>
      <a:lt1>
        <a:sysClr val="window" lastClr="FFFFFF"/>
      </a:lt1>
      <a:dk2>
        <a:srgbClr val="05325F"/>
      </a:dk2>
      <a:lt2>
        <a:srgbClr val="E7E6E6"/>
      </a:lt2>
      <a:accent1>
        <a:srgbClr val="000000"/>
      </a:accent1>
      <a:accent2>
        <a:srgbClr val="ED7D31"/>
      </a:accent2>
      <a:accent3>
        <a:srgbClr val="A70240"/>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394A0E58926F24FADA8275C9A2F9B1E" ma:contentTypeVersion="21" ma:contentTypeDescription="Create a new document." ma:contentTypeScope="" ma:versionID="d6623905d8bca072bae1415df9d73705">
  <xsd:schema xmlns:xsd="http://www.w3.org/2001/XMLSchema" xmlns:xs="http://www.w3.org/2001/XMLSchema" xmlns:p="http://schemas.microsoft.com/office/2006/metadata/properties" xmlns:ns2="5ec4e1a3-9465-43a5-9858-85b06e73710c" xmlns:ns3="2f64b93e-5338-4201-ad42-2a14a08fead3" targetNamespace="http://schemas.microsoft.com/office/2006/metadata/properties" ma:root="true" ma:fieldsID="6248b62f50edddacfd02479c9bf69dcb" ns2:_="" ns3:_="">
    <xsd:import namespace="5ec4e1a3-9465-43a5-9858-85b06e73710c"/>
    <xsd:import namespace="2f64b93e-5338-4201-ad42-2a14a08fead3"/>
    <xsd:element name="properties">
      <xsd:complexType>
        <xsd:sequence>
          <xsd:element name="documentManagement">
            <xsd:complexType>
              <xsd:all>
                <xsd:element ref="ns2:Notes" minOccurs="0"/>
                <xsd:element ref="ns2:Progress" minOccurs="0"/>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2:MediaServiceLocation" minOccurs="0"/>
                <xsd:element ref="ns2:Guideapproved" minOccurs="0"/>
                <xsd:element ref="ns2:UpdatedGui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c4e1a3-9465-43a5-9858-85b06e73710c" elementFormDefault="qualified">
    <xsd:import namespace="http://schemas.microsoft.com/office/2006/documentManagement/types"/>
    <xsd:import namespace="http://schemas.microsoft.com/office/infopath/2007/PartnerControls"/>
    <xsd:element name="Notes" ma:index="3" nillable="true" ma:displayName="Description of update" ma:format="Dropdown" ma:internalName="Notes">
      <xsd:simpleType>
        <xsd:restriction base="dms:Note"/>
      </xsd:simpleType>
    </xsd:element>
    <xsd:element name="Progress" ma:index="4" nillable="true" ma:displayName="Progress" ma:description="Stage of WCB completion. " ma:format="Dropdown" ma:internalName="Progress">
      <xsd:simpleType>
        <xsd:restriction base="dms:Choice">
          <xsd:enumeration value="Not started"/>
          <xsd:enumeration value="In progress"/>
          <xsd:enumeration value="For Manager review"/>
          <xsd:enumeration value="For Director review"/>
          <xsd:enumeration value="Approved"/>
          <xsd:enumeration value="Progressed to Comms"/>
          <xsd:enumeration value="QA in progress"/>
          <xsd:enumeration value="Complete"/>
          <xsd:enumeration value="Not required"/>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6c13654-9e0b-40a7-be5f-9925f2f86583"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hidden="true" ma:internalName="MediaServiceOCR"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MediaServiceLocation" ma:index="24" nillable="true" ma:displayName="Location" ma:hidden="true" ma:indexed="true" ma:internalName="MediaServiceLocation" ma:readOnly="true">
      <xsd:simpleType>
        <xsd:restriction base="dms:Text"/>
      </xsd:simpleType>
    </xsd:element>
    <xsd:element name="Guideapproved" ma:index="26" nillable="true" ma:displayName="Guide approval" ma:format="Dropdown" ma:internalName="Guideapproved">
      <xsd:simpleType>
        <xsd:restriction base="dms:Text">
          <xsd:maxLength value="255"/>
        </xsd:restriction>
      </xsd:simpleType>
    </xsd:element>
    <xsd:element name="UpdatedGuide" ma:index="27" nillable="true" ma:displayName="Updates made" ma:format="Dropdown" ma:internalName="UpdatedGuide">
      <xsd:simpleType>
        <xsd:restriction base="dms:Choice">
          <xsd:enumeration value="Yes"/>
          <xsd:enumeration value="No"/>
        </xsd:restriction>
      </xsd:simpleType>
    </xsd:element>
  </xsd:schema>
  <xsd:schema xmlns:xsd="http://www.w3.org/2001/XMLSchema" xmlns:xs="http://www.w3.org/2001/XMLSchema" xmlns:dms="http://schemas.microsoft.com/office/2006/documentManagement/types" xmlns:pc="http://schemas.microsoft.com/office/infopath/2007/PartnerControls" targetNamespace="2f64b93e-5338-4201-ad42-2a14a08fead3" elementFormDefault="qualified">
    <xsd:import namespace="http://schemas.microsoft.com/office/2006/documentManagement/types"/>
    <xsd:import namespace="http://schemas.microsoft.com/office/infopath/2007/PartnerControls"/>
    <xsd:element name="SharedWithUsers" ma:index="1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hidden="true" ma:internalName="SharedWithDetails" ma:readOnly="true">
      <xsd:simpleType>
        <xsd:restriction base="dms:Note"/>
      </xsd:simpleType>
    </xsd:element>
    <xsd:element name="TaxCatchAll" ma:index="20" nillable="true" ma:displayName="Taxonomy Catch All Column" ma:hidden="true" ma:list="{92ff6bc0-145c-4191-b4ad-94a90267f08d}" ma:internalName="TaxCatchAll" ma:readOnly="false" ma:showField="CatchAllData" ma:web="2f64b93e-5338-4201-ad42-2a14a08fea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f64b93e-5338-4201-ad42-2a14a08fead3" xsi:nil="true"/>
    <lcf76f155ced4ddcb4097134ff3c332f xmlns="5ec4e1a3-9465-43a5-9858-85b06e73710c">
      <Terms xmlns="http://schemas.microsoft.com/office/infopath/2007/PartnerControls"/>
    </lcf76f155ced4ddcb4097134ff3c332f>
    <Notes xmlns="5ec4e1a3-9465-43a5-9858-85b06e73710c" xsi:nil="true"/>
    <Progress xmlns="5ec4e1a3-9465-43a5-9858-85b06e73710c">For Director review</Progress>
    <UpdatedGuide xmlns="5ec4e1a3-9465-43a5-9858-85b06e73710c" xsi:nil="true"/>
    <Guideapproved xmlns="5ec4e1a3-9465-43a5-9858-85b06e73710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9D67B7-37FD-C544-8DEC-42B9FC59F73A}">
  <ds:schemaRefs>
    <ds:schemaRef ds:uri="http://schemas.openxmlformats.org/officeDocument/2006/bibliography"/>
  </ds:schemaRefs>
</ds:datastoreItem>
</file>

<file path=customXml/itemProps2.xml><?xml version="1.0" encoding="utf-8"?>
<ds:datastoreItem xmlns:ds="http://schemas.openxmlformats.org/officeDocument/2006/customXml" ds:itemID="{FB01DDA8-60BB-426F-AEA4-8C3780FED3F7}"/>
</file>

<file path=customXml/itemProps3.xml><?xml version="1.0" encoding="utf-8"?>
<ds:datastoreItem xmlns:ds="http://schemas.openxmlformats.org/officeDocument/2006/customXml" ds:itemID="{23255E8B-6177-423A-8434-C94A74EEE5E8}">
  <ds:schemaRefs>
    <ds:schemaRef ds:uri="http://schemas.microsoft.com/office/2006/metadata/properties"/>
    <ds:schemaRef ds:uri="http://schemas.microsoft.com/office/infopath/2007/PartnerControls"/>
    <ds:schemaRef ds:uri="2f64b93e-5338-4201-ad42-2a14a08fead3"/>
    <ds:schemaRef ds:uri="5ec4e1a3-9465-43a5-9858-85b06e73710c"/>
  </ds:schemaRefs>
</ds:datastoreItem>
</file>

<file path=customXml/itemProps4.xml><?xml version="1.0" encoding="utf-8"?>
<ds:datastoreItem xmlns:ds="http://schemas.openxmlformats.org/officeDocument/2006/customXml" ds:itemID="{11A8E334-6D34-4C00-AF44-9F7D7DDECA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12</Pages>
  <Words>11267</Words>
  <Characters>68510</Characters>
  <Application>Microsoft Office Word</Application>
  <DocSecurity>0</DocSecurity>
  <Lines>1427</Lines>
  <Paragraphs>789</Paragraphs>
  <ScaleCrop>false</ScaleCrop>
  <HeadingPairs>
    <vt:vector size="2" baseType="variant">
      <vt:variant>
        <vt:lpstr>Title</vt:lpstr>
      </vt:variant>
      <vt:variant>
        <vt:i4>1</vt:i4>
      </vt:variant>
    </vt:vector>
  </HeadingPairs>
  <TitlesOfParts>
    <vt:vector size="1" baseType="lpstr">
      <vt:lpstr>Evaluating offers</vt:lpstr>
    </vt:vector>
  </TitlesOfParts>
  <Company/>
  <LinksUpToDate>false</LinksUpToDate>
  <CharactersWithSpaces>78988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Supply market analysis guide</dc:title>
  <dc:subject/>
  <dc:creator>Queensland Government</dc:creator>
  <cp:keywords/>
  <dc:description/>
  <cp:lastModifiedBy>Sean Lim</cp:lastModifiedBy>
  <cp:revision>37</cp:revision>
  <cp:lastPrinted>2025-08-07T05:04:00Z</cp:lastPrinted>
  <dcterms:created xsi:type="dcterms:W3CDTF">2026-06-10T01:05:00Z</dcterms:created>
  <dcterms:modified xsi:type="dcterms:W3CDTF">2026-06-16T04:21:00Z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0x0101009394A0E58926F24FADA8275C9A2F9B1E</vt:lpwstr>
  </property>
  <property fmtid="{D5CDD505-2E9C-101B-9397-08002B2CF9AE}" pid="3" name="_dlc_DocIdItemGuid">
    <vt:lpwstr>177437fe-fcd7-42fc-a979-86efea21a4c1</vt:lpwstr>
  </property>
  <property fmtid="{D5CDD505-2E9C-101B-9397-08002B2CF9AE}" pid="4" name="MediaServiceImageTags">
    <vt:lpwstr/>
  </property>
</Properties>
</file>