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0E001" w14:textId="77777777" w:rsidR="009D523F" w:rsidRPr="004977CE" w:rsidRDefault="009D523F" w:rsidP="009D523F">
      <w:pPr>
        <w:spacing w:before="180"/>
      </w:pPr>
      <w:bookmarkStart w:id="0" w:name="_Toc314475542"/>
      <w:bookmarkStart w:id="1" w:name="_Toc336267542"/>
    </w:p>
    <w:p w14:paraId="069E5F02" w14:textId="77777777" w:rsidR="009D523F" w:rsidRDefault="009D523F" w:rsidP="009D523F">
      <w:pPr>
        <w:spacing w:before="180"/>
      </w:pPr>
    </w:p>
    <w:p w14:paraId="04AF7EA3" w14:textId="77777777" w:rsidR="009D523F" w:rsidRDefault="009D523F" w:rsidP="009D523F">
      <w:pPr>
        <w:spacing w:before="180"/>
      </w:pPr>
    </w:p>
    <w:p w14:paraId="5465610F" w14:textId="3412D97C" w:rsidR="006A7BB9" w:rsidRPr="00B662A0" w:rsidRDefault="005B6273" w:rsidP="00B662A0">
      <w:pPr>
        <w:pStyle w:val="Heading1"/>
        <w:spacing w:before="0" w:after="0"/>
        <w:jc w:val="center"/>
        <w:rPr>
          <w:b w:val="0"/>
          <w:sz w:val="72"/>
          <w:szCs w:val="72"/>
        </w:rPr>
      </w:pPr>
      <w:r w:rsidRPr="00B662A0">
        <w:rPr>
          <w:b w:val="0"/>
          <w:sz w:val="72"/>
          <w:szCs w:val="72"/>
        </w:rPr>
        <w:t>Queensland Treasury</w:t>
      </w:r>
      <w:r w:rsidR="006A7BB9" w:rsidRPr="00B662A0">
        <w:rPr>
          <w:b w:val="0"/>
          <w:sz w:val="72"/>
          <w:szCs w:val="72"/>
        </w:rPr>
        <w:t xml:space="preserve"> </w:t>
      </w:r>
      <w:r w:rsidR="008B16B8">
        <w:rPr>
          <w:b w:val="0"/>
          <w:sz w:val="72"/>
          <w:szCs w:val="72"/>
        </w:rPr>
        <w:br/>
      </w:r>
      <w:r w:rsidR="006A7BB9" w:rsidRPr="00B662A0">
        <w:rPr>
          <w:b w:val="0"/>
          <w:sz w:val="72"/>
          <w:szCs w:val="72"/>
        </w:rPr>
        <w:t>Retention and Disposal Schedule</w:t>
      </w:r>
      <w:bookmarkEnd w:id="0"/>
      <w:bookmarkEnd w:id="1"/>
    </w:p>
    <w:p w14:paraId="0E698974" w14:textId="77777777" w:rsidR="009D523F" w:rsidRDefault="009D523F" w:rsidP="003928EF">
      <w:bookmarkStart w:id="2" w:name="_Toc314475543"/>
      <w:bookmarkStart w:id="3" w:name="_Toc336267543"/>
    </w:p>
    <w:p w14:paraId="22D7EF9A" w14:textId="77777777" w:rsidR="003928EF" w:rsidRDefault="003928EF" w:rsidP="003928EF"/>
    <w:p w14:paraId="510FBB17" w14:textId="77777777" w:rsidR="003928EF" w:rsidRDefault="003928EF" w:rsidP="003928EF"/>
    <w:p w14:paraId="50494F9E" w14:textId="77777777" w:rsidR="006A7BB9" w:rsidRDefault="006A7BB9" w:rsidP="00B662A0">
      <w:pPr>
        <w:pStyle w:val="Heading3"/>
        <w:spacing w:before="0"/>
        <w:jc w:val="center"/>
        <w:rPr>
          <w:color w:val="5F5F5F"/>
          <w:sz w:val="28"/>
          <w:szCs w:val="28"/>
        </w:rPr>
      </w:pPr>
      <w:r w:rsidRPr="000B6906">
        <w:rPr>
          <w:color w:val="5F5F5F"/>
          <w:sz w:val="28"/>
          <w:szCs w:val="28"/>
        </w:rPr>
        <w:t xml:space="preserve">Responsible public authority: </w:t>
      </w:r>
      <w:bookmarkEnd w:id="2"/>
      <w:bookmarkEnd w:id="3"/>
      <w:r w:rsidR="001A2697">
        <w:rPr>
          <w:color w:val="5F5F5F"/>
          <w:sz w:val="28"/>
          <w:szCs w:val="28"/>
        </w:rPr>
        <w:t>Queensland Treasury</w:t>
      </w:r>
    </w:p>
    <w:p w14:paraId="4CBF8F22" w14:textId="77777777" w:rsidR="00B662A0" w:rsidRDefault="00B662A0" w:rsidP="00B662A0">
      <w:pPr>
        <w:jc w:val="center"/>
        <w:rPr>
          <w:sz w:val="56"/>
          <w:szCs w:val="56"/>
          <w:lang w:eastAsia="en-AU"/>
        </w:rPr>
      </w:pPr>
    </w:p>
    <w:p w14:paraId="43212A28" w14:textId="2E6EB0D2" w:rsidR="00B662A0" w:rsidRPr="00746863" w:rsidRDefault="00B662A0" w:rsidP="002765EB">
      <w:pPr>
        <w:jc w:val="center"/>
        <w:rPr>
          <w:sz w:val="56"/>
          <w:szCs w:val="56"/>
          <w:lang w:eastAsia="en-AU"/>
        </w:rPr>
      </w:pPr>
      <w:r w:rsidRPr="00746863">
        <w:rPr>
          <w:sz w:val="56"/>
          <w:szCs w:val="56"/>
          <w:lang w:eastAsia="en-AU"/>
        </w:rPr>
        <w:t>Authorised</w:t>
      </w:r>
      <w:r w:rsidR="00D70293">
        <w:rPr>
          <w:sz w:val="56"/>
          <w:szCs w:val="56"/>
          <w:lang w:eastAsia="en-AU"/>
        </w:rPr>
        <w:t xml:space="preserve"> on</w:t>
      </w:r>
      <w:r w:rsidR="002765EB">
        <w:rPr>
          <w:sz w:val="56"/>
          <w:szCs w:val="56"/>
          <w:lang w:eastAsia="en-AU"/>
        </w:rPr>
        <w:t xml:space="preserve"> 13 December 2017</w:t>
      </w:r>
    </w:p>
    <w:p w14:paraId="6A5B0B02" w14:textId="77777777" w:rsidR="00B662A0" w:rsidRDefault="00B662A0" w:rsidP="00B662A0">
      <w:pPr>
        <w:rPr>
          <w:lang w:eastAsia="en-AU"/>
        </w:rPr>
      </w:pPr>
    </w:p>
    <w:p w14:paraId="41C23AB2" w14:textId="04C1CF48" w:rsidR="00B662A0" w:rsidRPr="00746863" w:rsidRDefault="00B662A0" w:rsidP="00B662A0">
      <w:pPr>
        <w:jc w:val="center"/>
        <w:rPr>
          <w:sz w:val="36"/>
          <w:szCs w:val="36"/>
          <w:lang w:eastAsia="en-AU"/>
        </w:rPr>
      </w:pPr>
      <w:r w:rsidRPr="00746863">
        <w:rPr>
          <w:sz w:val="36"/>
          <w:szCs w:val="36"/>
          <w:lang w:eastAsia="en-AU"/>
        </w:rPr>
        <w:t xml:space="preserve">An authorisation under s.26 of the </w:t>
      </w:r>
      <w:r w:rsidRPr="00746863">
        <w:rPr>
          <w:i/>
          <w:sz w:val="36"/>
          <w:szCs w:val="36"/>
          <w:lang w:eastAsia="en-AU"/>
        </w:rPr>
        <w:t xml:space="preserve">Public Records Act 2002 </w:t>
      </w:r>
      <w:r w:rsidRPr="00746863">
        <w:rPr>
          <w:sz w:val="36"/>
          <w:szCs w:val="36"/>
          <w:lang w:eastAsia="en-AU"/>
        </w:rPr>
        <w:t xml:space="preserve">for the disposal of </w:t>
      </w:r>
      <w:r w:rsidR="00CD593E">
        <w:rPr>
          <w:sz w:val="36"/>
          <w:szCs w:val="36"/>
          <w:lang w:eastAsia="en-AU"/>
        </w:rPr>
        <w:t>core business records of the Queensland Treasury department including the Office of State Revenue.</w:t>
      </w:r>
    </w:p>
    <w:p w14:paraId="6CFC0FC3" w14:textId="77777777" w:rsidR="009D523F" w:rsidRDefault="009D523F" w:rsidP="009D523F">
      <w:pPr>
        <w:spacing w:before="180"/>
        <w:jc w:val="center"/>
        <w:rPr>
          <w:rFonts w:cs="Arial"/>
          <w:szCs w:val="22"/>
          <w:lang w:eastAsia="en-AU"/>
        </w:rPr>
      </w:pPr>
    </w:p>
    <w:p w14:paraId="1CF58E73" w14:textId="77777777" w:rsidR="009D523F" w:rsidRDefault="009D523F" w:rsidP="009D523F">
      <w:pPr>
        <w:spacing w:before="180"/>
        <w:jc w:val="center"/>
        <w:rPr>
          <w:rFonts w:cs="Arial"/>
          <w:szCs w:val="22"/>
          <w:lang w:eastAsia="en-AU"/>
        </w:rPr>
      </w:pPr>
    </w:p>
    <w:p w14:paraId="136686C1" w14:textId="77777777" w:rsidR="009D523F" w:rsidRDefault="009D523F" w:rsidP="009D523F">
      <w:pPr>
        <w:spacing w:before="180"/>
        <w:jc w:val="center"/>
        <w:rPr>
          <w:rFonts w:cs="Arial"/>
          <w:szCs w:val="22"/>
          <w:lang w:eastAsia="en-AU"/>
        </w:rPr>
      </w:pPr>
    </w:p>
    <w:p w14:paraId="17A9BE13" w14:textId="77777777" w:rsidR="008B16B8" w:rsidRPr="00C25F1D" w:rsidRDefault="008B16B8" w:rsidP="008B16B8">
      <w:pPr>
        <w:jc w:val="center"/>
        <w:rPr>
          <w:rFonts w:cs="Arial"/>
          <w:szCs w:val="22"/>
          <w:lang w:eastAsia="en-AU"/>
        </w:rPr>
      </w:pPr>
      <w:r w:rsidRPr="00C25F1D">
        <w:rPr>
          <w:rFonts w:cs="Arial"/>
          <w:szCs w:val="22"/>
          <w:lang w:eastAsia="en-AU"/>
        </w:rPr>
        <w:t xml:space="preserve">Where printed, this reproduction is only accurate at the time of printing. </w:t>
      </w:r>
    </w:p>
    <w:p w14:paraId="65ED9692" w14:textId="77777777" w:rsidR="008B16B8" w:rsidRPr="00C25F1D" w:rsidRDefault="008B16B8" w:rsidP="008B16B8">
      <w:pPr>
        <w:jc w:val="center"/>
        <w:rPr>
          <w:rFonts w:cs="Arial"/>
          <w:szCs w:val="22"/>
          <w:lang w:eastAsia="en-AU"/>
        </w:rPr>
      </w:pPr>
      <w:r w:rsidRPr="00C25F1D">
        <w:rPr>
          <w:szCs w:val="22"/>
          <w:lang w:eastAsia="en-AU"/>
        </w:rPr>
        <w:t xml:space="preserve">The </w:t>
      </w:r>
      <w:hyperlink r:id="rId9" w:history="1">
        <w:r w:rsidRPr="00C25F1D">
          <w:rPr>
            <w:rStyle w:val="Hyperlink"/>
            <w:szCs w:val="22"/>
            <w:lang w:eastAsia="en-AU"/>
          </w:rPr>
          <w:t>Queensland Government (For Government) website</w:t>
        </w:r>
      </w:hyperlink>
      <w:r w:rsidRPr="00C25F1D">
        <w:rPr>
          <w:szCs w:val="22"/>
          <w:lang w:eastAsia="en-AU"/>
        </w:rPr>
        <w:t xml:space="preserve"> should always be referred to </w:t>
      </w:r>
      <w:r w:rsidRPr="00C25F1D">
        <w:rPr>
          <w:szCs w:val="22"/>
          <w:lang w:eastAsia="en-AU"/>
        </w:rPr>
        <w:br/>
        <w:t>for the current, authorised version.</w:t>
      </w:r>
    </w:p>
    <w:p w14:paraId="7D3441E8" w14:textId="77777777" w:rsidR="008B16B8" w:rsidRDefault="008B16B8">
      <w:pPr>
        <w:spacing w:before="0" w:after="0"/>
        <w:rPr>
          <w:b/>
        </w:rPr>
      </w:pPr>
      <w:bookmarkStart w:id="4" w:name="_Toc314475550"/>
      <w:r>
        <w:rPr>
          <w:b/>
        </w:rPr>
        <w:br w:type="page"/>
      </w:r>
    </w:p>
    <w:p w14:paraId="2C2C0D10" w14:textId="66B65DAA" w:rsidR="006A7BB9" w:rsidRPr="005F55DE" w:rsidRDefault="00B662A0" w:rsidP="008B16B8">
      <w:pPr>
        <w:rPr>
          <w:b/>
          <w:bCs/>
        </w:rPr>
      </w:pPr>
      <w:r>
        <w:rPr>
          <w:b/>
        </w:rPr>
        <w:lastRenderedPageBreak/>
        <w:t xml:space="preserve">Using this </w:t>
      </w:r>
      <w:r w:rsidR="006A7BB9">
        <w:rPr>
          <w:b/>
        </w:rPr>
        <w:t>retention and disposal s</w:t>
      </w:r>
      <w:r w:rsidR="006A7BB9" w:rsidRPr="005F55DE">
        <w:rPr>
          <w:b/>
        </w:rPr>
        <w:t>chedule</w:t>
      </w:r>
      <w:bookmarkEnd w:id="4"/>
    </w:p>
    <w:p w14:paraId="30FDEC4A" w14:textId="05286400" w:rsidR="006A7BB9" w:rsidRPr="004977CE" w:rsidRDefault="00C57F9F" w:rsidP="008B16B8">
      <w:r>
        <w:t xml:space="preserve">Queensland Treasury has </w:t>
      </w:r>
      <w:r w:rsidR="001A2697">
        <w:t>primary responsibility for the management of state budget</w:t>
      </w:r>
      <w:r w:rsidR="009E575B">
        <w:t xml:space="preserve"> and fiscal management</w:t>
      </w:r>
      <w:r w:rsidR="001A2697">
        <w:t xml:space="preserve">, </w:t>
      </w:r>
      <w:r w:rsidR="005301F2">
        <w:t>economic and c</w:t>
      </w:r>
      <w:r w:rsidR="009E575B">
        <w:t>ommercial</w:t>
      </w:r>
      <w:r w:rsidR="00143C46">
        <w:fldChar w:fldCharType="begin"/>
      </w:r>
      <w:r w:rsidR="00143C46">
        <w:instrText xml:space="preserve"> XE "</w:instrText>
      </w:r>
      <w:r w:rsidR="00143C46" w:rsidRPr="00143C46">
        <w:rPr>
          <w:rFonts w:cs="Arial"/>
          <w:b/>
          <w:szCs w:val="22"/>
        </w:rPr>
        <w:instrText>Commercial</w:instrText>
      </w:r>
      <w:r w:rsidR="00143C46">
        <w:instrText xml:space="preserve">" </w:instrText>
      </w:r>
      <w:r w:rsidR="00143C46">
        <w:fldChar w:fldCharType="end"/>
      </w:r>
      <w:r w:rsidR="005301F2">
        <w:t xml:space="preserve"> management, a</w:t>
      </w:r>
      <w:r w:rsidR="009E575B">
        <w:t xml:space="preserve">ctuarial, statistical and insurance services and </w:t>
      </w:r>
      <w:r w:rsidR="005224F7">
        <w:t>s</w:t>
      </w:r>
      <w:r w:rsidR="001A2697">
        <w:t>tate revenue</w:t>
      </w:r>
      <w:r w:rsidR="009E575B">
        <w:t xml:space="preserve"> management and compliance.</w:t>
      </w:r>
    </w:p>
    <w:p w14:paraId="185EA5AE" w14:textId="2F2EB37E" w:rsidR="006A7BB9" w:rsidRPr="004977CE" w:rsidRDefault="006A7BB9" w:rsidP="008B16B8">
      <w:r>
        <w:t>This s</w:t>
      </w:r>
      <w:r w:rsidRPr="004977CE">
        <w:t xml:space="preserve">chedule is to be used in conjunction with the </w:t>
      </w:r>
      <w:r w:rsidRPr="00010166">
        <w:rPr>
          <w:i/>
        </w:rPr>
        <w:t>General</w:t>
      </w:r>
      <w:r w:rsidR="00010166">
        <w:rPr>
          <w:i/>
        </w:rPr>
        <w:t xml:space="preserve"> Retention and Disposal Schedule</w:t>
      </w:r>
      <w:r w:rsidRPr="004977CE">
        <w:t xml:space="preserve"> (GRDS).</w:t>
      </w:r>
    </w:p>
    <w:p w14:paraId="0206D30A" w14:textId="7183A4BC" w:rsidR="006A7BB9" w:rsidRPr="004977CE" w:rsidRDefault="006A7BB9" w:rsidP="008B16B8">
      <w:pPr>
        <w:rPr>
          <w:bCs/>
        </w:rPr>
      </w:pPr>
      <w:r w:rsidRPr="004977CE">
        <w:t>References to re</w:t>
      </w:r>
      <w:r>
        <w:t>pealed legislation within this s</w:t>
      </w:r>
      <w:r w:rsidRPr="004977CE">
        <w:t>chedule may be taken to be a reference to current legislation</w:t>
      </w:r>
      <w:r w:rsidR="00BD71DF">
        <w:t>,</w:t>
      </w:r>
      <w:r w:rsidRPr="004977CE">
        <w:t xml:space="preserve"> if the context permits.</w:t>
      </w:r>
    </w:p>
    <w:p w14:paraId="5ADADD67" w14:textId="36C6C9C2" w:rsidR="006A7BB9" w:rsidRPr="004977CE" w:rsidRDefault="006A7BB9" w:rsidP="008B16B8">
      <w:r>
        <w:t xml:space="preserve">The </w:t>
      </w:r>
      <w:r w:rsidR="005B6273">
        <w:t xml:space="preserve">Queensland Treasury </w:t>
      </w:r>
      <w:r>
        <w:t xml:space="preserve">is the responsible agency for the </w:t>
      </w:r>
      <w:r w:rsidR="001A2697">
        <w:t xml:space="preserve">Queensland </w:t>
      </w:r>
      <w:r w:rsidR="00D57E84">
        <w:t>T</w:t>
      </w:r>
      <w:r w:rsidR="001A2697">
        <w:t>reasury Retention and Disposal Schedule</w:t>
      </w:r>
      <w:r>
        <w:t xml:space="preserve"> at the time of approval of the schedule. However, in t</w:t>
      </w:r>
      <w:r w:rsidRPr="004977CE">
        <w:t>he event of an administrative change, or the transfer of a function from one public authority to another, this retention and disposal schedule will continue to apply to the records covered by the schedule. For further advice</w:t>
      </w:r>
      <w:r w:rsidR="00143C46">
        <w:fldChar w:fldCharType="begin"/>
      </w:r>
      <w:r w:rsidR="00143C46">
        <w:instrText xml:space="preserve"> XE "</w:instrText>
      </w:r>
      <w:r w:rsidR="00143C46" w:rsidRPr="00143C46">
        <w:rPr>
          <w:rFonts w:cs="Arial"/>
          <w:b/>
          <w:szCs w:val="22"/>
        </w:rPr>
        <w:instrText>advice</w:instrText>
      </w:r>
      <w:r w:rsidR="00143C46">
        <w:instrText xml:space="preserve">" </w:instrText>
      </w:r>
      <w:r w:rsidR="00143C46">
        <w:fldChar w:fldCharType="end"/>
      </w:r>
      <w:r w:rsidRPr="004977CE">
        <w:t xml:space="preserve"> on the currency of approved retention and disposal schedules following administrative change, please contact Agency</w:t>
      </w:r>
      <w:r w:rsidR="00841FE3">
        <w:fldChar w:fldCharType="begin"/>
      </w:r>
      <w:r w:rsidR="00841FE3">
        <w:instrText xml:space="preserve"> XE "</w:instrText>
      </w:r>
      <w:r w:rsidR="00841FE3" w:rsidRPr="00FA3B2A">
        <w:rPr>
          <w:rFonts w:cs="Arial"/>
          <w:b/>
        </w:rPr>
        <w:instrText>Agency</w:instrText>
      </w:r>
      <w:r w:rsidR="00841FE3">
        <w:instrText xml:space="preserve">" </w:instrText>
      </w:r>
      <w:r w:rsidR="00841FE3">
        <w:fldChar w:fldCharType="end"/>
      </w:r>
      <w:r w:rsidRPr="004977CE">
        <w:t xml:space="preserve"> Services at Queensland State Archives on </w:t>
      </w:r>
      <w:r w:rsidR="00F94831">
        <w:t>(07) 3</w:t>
      </w:r>
      <w:r w:rsidR="00982379">
        <w:t>037</w:t>
      </w:r>
      <w:r w:rsidR="00F94831">
        <w:t xml:space="preserve"> </w:t>
      </w:r>
      <w:r w:rsidR="00982379">
        <w:t>66</w:t>
      </w:r>
      <w:r w:rsidR="00F94831">
        <w:t xml:space="preserve">30 or </w:t>
      </w:r>
      <w:hyperlink r:id="rId10" w:history="1">
        <w:r w:rsidR="00F94831">
          <w:rPr>
            <w:rStyle w:val="Hyperlink"/>
          </w:rPr>
          <w:t>rkqueries@archives.qld.gov.au</w:t>
        </w:r>
      </w:hyperlink>
      <w:r w:rsidR="008D0500">
        <w:t>.</w:t>
      </w:r>
    </w:p>
    <w:p w14:paraId="44490BBC" w14:textId="77777777" w:rsidR="00B662A0" w:rsidRDefault="00B662A0" w:rsidP="008B16B8">
      <w:bookmarkStart w:id="5" w:name="_Toc314475551"/>
      <w:r w:rsidRPr="004977CE">
        <w:t xml:space="preserve">Any previously issued disposal authority which covers disposal classes described in this retention and disposal schedule is revoked. </w:t>
      </w:r>
      <w:r>
        <w:t>Queensland Treasury</w:t>
      </w:r>
      <w:r w:rsidRPr="004977CE">
        <w:t xml:space="preserve"> should take measures to withdraw revoked disposal authorities from circulation. This includes, but is not limited to: </w:t>
      </w:r>
    </w:p>
    <w:p w14:paraId="4153FADF" w14:textId="0EA0DCB1" w:rsidR="00B662A0" w:rsidRPr="009D7B5C" w:rsidRDefault="00B662A0" w:rsidP="008B16B8">
      <w:pPr>
        <w:pStyle w:val="ListParagraph"/>
        <w:numPr>
          <w:ilvl w:val="0"/>
          <w:numId w:val="126"/>
        </w:numPr>
        <w:spacing w:before="60" w:after="60" w:line="240" w:lineRule="auto"/>
        <w:rPr>
          <w:rFonts w:cs="Arial"/>
          <w:b/>
        </w:rPr>
      </w:pPr>
      <w:r w:rsidRPr="005301F2">
        <w:rPr>
          <w:rFonts w:ascii="Arial" w:hAnsi="Arial" w:cs="Arial"/>
        </w:rPr>
        <w:t>Treasury Department – miscellaneous records reten</w:t>
      </w:r>
      <w:r w:rsidR="00982379">
        <w:rPr>
          <w:rFonts w:ascii="Arial" w:hAnsi="Arial" w:cs="Arial"/>
        </w:rPr>
        <w:t>tion and disposal schedule QDAN</w:t>
      </w:r>
      <w:r w:rsidRPr="005301F2">
        <w:rPr>
          <w:rFonts w:ascii="Arial" w:hAnsi="Arial" w:cs="Arial"/>
        </w:rPr>
        <w:t>582 v</w:t>
      </w:r>
      <w:r w:rsidR="00982379">
        <w:rPr>
          <w:rFonts w:ascii="Arial" w:hAnsi="Arial" w:cs="Arial"/>
        </w:rPr>
        <w:t>.</w:t>
      </w:r>
      <w:r w:rsidRPr="005301F2">
        <w:rPr>
          <w:rFonts w:ascii="Arial" w:hAnsi="Arial" w:cs="Arial"/>
        </w:rPr>
        <w:t>1</w:t>
      </w:r>
    </w:p>
    <w:p w14:paraId="4DCC131B" w14:textId="2CBBBEED" w:rsidR="00B662A0" w:rsidRPr="009D7B5C" w:rsidRDefault="00B662A0" w:rsidP="008B16B8">
      <w:pPr>
        <w:pStyle w:val="ListParagraph"/>
        <w:numPr>
          <w:ilvl w:val="0"/>
          <w:numId w:val="126"/>
        </w:numPr>
        <w:spacing w:before="60" w:after="60" w:line="240" w:lineRule="auto"/>
        <w:ind w:left="714" w:hanging="357"/>
        <w:rPr>
          <w:rFonts w:cs="Arial"/>
        </w:rPr>
      </w:pPr>
      <w:r w:rsidRPr="005301F2">
        <w:rPr>
          <w:rFonts w:ascii="Arial" w:hAnsi="Arial" w:cs="Arial"/>
        </w:rPr>
        <w:t>Treasury Department – Office of State Revenue Reten</w:t>
      </w:r>
      <w:r w:rsidR="00982379">
        <w:rPr>
          <w:rFonts w:ascii="Arial" w:hAnsi="Arial" w:cs="Arial"/>
        </w:rPr>
        <w:t>tion and Disposal Schedule QDAN</w:t>
      </w:r>
      <w:r w:rsidRPr="005301F2">
        <w:rPr>
          <w:rFonts w:ascii="Arial" w:hAnsi="Arial" w:cs="Arial"/>
        </w:rPr>
        <w:t>642 v</w:t>
      </w:r>
      <w:r w:rsidR="00982379">
        <w:rPr>
          <w:rFonts w:ascii="Arial" w:hAnsi="Arial" w:cs="Arial"/>
        </w:rPr>
        <w:t>.</w:t>
      </w:r>
      <w:r w:rsidRPr="005301F2">
        <w:rPr>
          <w:rFonts w:ascii="Arial" w:hAnsi="Arial" w:cs="Arial"/>
        </w:rPr>
        <w:t>1</w:t>
      </w:r>
    </w:p>
    <w:p w14:paraId="2905C156" w14:textId="77777777" w:rsidR="00B662A0" w:rsidRPr="004977CE" w:rsidRDefault="00B662A0" w:rsidP="008B16B8">
      <w:r w:rsidRPr="004977CE">
        <w:t>Public records sentenced under revoked retention and disposal schedules</w:t>
      </w:r>
      <w:r w:rsidRPr="004977CE">
        <w:rPr>
          <w:i/>
        </w:rPr>
        <w:t xml:space="preserve"> </w:t>
      </w:r>
      <w:r w:rsidRPr="004977CE">
        <w:t>should be re-sentenced prior to disposal.</w:t>
      </w:r>
    </w:p>
    <w:p w14:paraId="5CD6C181" w14:textId="62AAA474" w:rsidR="00B662A0" w:rsidRDefault="00B662A0" w:rsidP="008B16B8">
      <w:r w:rsidRPr="004977CE">
        <w:t>For further advice</w:t>
      </w:r>
      <w:r>
        <w:fldChar w:fldCharType="begin"/>
      </w:r>
      <w:r>
        <w:instrText xml:space="preserve"> XE "</w:instrText>
      </w:r>
      <w:r w:rsidRPr="00143C46">
        <w:rPr>
          <w:rFonts w:cs="Arial"/>
          <w:b/>
          <w:szCs w:val="22"/>
        </w:rPr>
        <w:instrText>advice</w:instrText>
      </w:r>
      <w:r>
        <w:instrText xml:space="preserve">" </w:instrText>
      </w:r>
      <w:r>
        <w:fldChar w:fldCharType="end"/>
      </w:r>
      <w:r w:rsidRPr="004977CE">
        <w:t xml:space="preserve"> on the currency of approved retention and disposal schedules, please contact Agency</w:t>
      </w:r>
      <w:r>
        <w:fldChar w:fldCharType="begin"/>
      </w:r>
      <w:r>
        <w:instrText xml:space="preserve"> XE "</w:instrText>
      </w:r>
      <w:r w:rsidRPr="00AC4347">
        <w:rPr>
          <w:rFonts w:cs="Arial"/>
          <w:b/>
        </w:rPr>
        <w:instrText>Agency</w:instrText>
      </w:r>
      <w:r>
        <w:instrText xml:space="preserve">" </w:instrText>
      </w:r>
      <w:r>
        <w:fldChar w:fldCharType="end"/>
      </w:r>
      <w:r w:rsidRPr="004977CE">
        <w:t xml:space="preserve"> Services at Queensland State Archives on </w:t>
      </w:r>
      <w:r>
        <w:t>(07) 3</w:t>
      </w:r>
      <w:r w:rsidR="00982379">
        <w:t>0</w:t>
      </w:r>
      <w:r>
        <w:t>37</w:t>
      </w:r>
      <w:r w:rsidR="00982379">
        <w:t xml:space="preserve"> 66</w:t>
      </w:r>
      <w:r>
        <w:t xml:space="preserve">30 or </w:t>
      </w:r>
      <w:hyperlink r:id="rId11" w:history="1">
        <w:r>
          <w:rPr>
            <w:rStyle w:val="Hyperlink"/>
          </w:rPr>
          <w:t>rkqueries@archives.qld.gov.au</w:t>
        </w:r>
      </w:hyperlink>
      <w:r>
        <w:t>.</w:t>
      </w:r>
    </w:p>
    <w:p w14:paraId="6F78FB08" w14:textId="77777777" w:rsidR="00B662A0" w:rsidRPr="00567794" w:rsidRDefault="00B662A0" w:rsidP="008B16B8">
      <w:r w:rsidRPr="008F65B3">
        <w:t xml:space="preserve">Each class has been allocated a </w:t>
      </w:r>
      <w:r>
        <w:t>disposal authorisation</w:t>
      </w:r>
      <w:r w:rsidRPr="008F65B3">
        <w:t xml:space="preserve"> number to aid with the disposal of records. Further implementation information is available on the Queensland State Archives </w:t>
      </w:r>
      <w:hyperlink r:id="rId12" w:history="1">
        <w:r w:rsidRPr="008F65B3">
          <w:rPr>
            <w:rStyle w:val="Hyperlink"/>
          </w:rPr>
          <w:t>website</w:t>
        </w:r>
      </w:hyperlink>
      <w:r w:rsidRPr="008F65B3">
        <w:t>.</w:t>
      </w:r>
      <w:r>
        <w:t xml:space="preserve"> </w:t>
      </w:r>
    </w:p>
    <w:p w14:paraId="74FCF38D" w14:textId="77777777" w:rsidR="008B16B8" w:rsidRPr="000B46D0" w:rsidRDefault="008B16B8" w:rsidP="008B16B8">
      <w:pPr>
        <w:rPr>
          <w:rFonts w:cs="Arial"/>
          <w:b/>
          <w:bCs/>
          <w:color w:val="000000"/>
          <w:szCs w:val="22"/>
          <w:lang w:eastAsia="en-AU"/>
        </w:rPr>
      </w:pPr>
      <w:r w:rsidRPr="000B46D0">
        <w:rPr>
          <w:rFonts w:cs="Arial"/>
          <w:b/>
          <w:bCs/>
          <w:color w:val="000000"/>
          <w:szCs w:val="22"/>
          <w:lang w:eastAsia="en-AU"/>
        </w:rPr>
        <w:t xml:space="preserve">When this schedule should </w:t>
      </w:r>
      <w:r w:rsidRPr="000B46D0">
        <w:rPr>
          <w:rFonts w:cs="Arial"/>
          <w:b/>
          <w:bCs/>
          <w:color w:val="000000"/>
          <w:szCs w:val="22"/>
          <w:u w:val="single"/>
          <w:lang w:eastAsia="en-AU"/>
        </w:rPr>
        <w:t>not</w:t>
      </w:r>
      <w:r w:rsidRPr="000B46D0">
        <w:rPr>
          <w:rFonts w:cs="Arial"/>
          <w:b/>
          <w:bCs/>
          <w:color w:val="000000"/>
          <w:szCs w:val="22"/>
          <w:lang w:eastAsia="en-AU"/>
        </w:rPr>
        <w:t xml:space="preserve"> be used</w:t>
      </w:r>
    </w:p>
    <w:p w14:paraId="245248A4" w14:textId="65C15A54" w:rsidR="00B662A0" w:rsidRPr="00DC4374" w:rsidRDefault="00B662A0" w:rsidP="008B16B8">
      <w:r w:rsidRPr="00DC4374">
        <w:t xml:space="preserve">It is an offence under the </w:t>
      </w:r>
      <w:r w:rsidRPr="00DC4374">
        <w:rPr>
          <w:i/>
          <w:iCs/>
        </w:rPr>
        <w:t>Criminal Code Act 1899</w:t>
      </w:r>
      <w:r w:rsidRPr="00DC4374">
        <w:t xml:space="preserve"> (s.129) </w:t>
      </w:r>
      <w:r w:rsidRPr="00DC4374">
        <w:rPr>
          <w:i/>
        </w:rPr>
        <w:t xml:space="preserve">‘for a person, who knowing something is or may be needed in evidence in a judicial proceeding, damages it with intent to stop it being used in evidence’. </w:t>
      </w:r>
      <w:r w:rsidRPr="00DC4374">
        <w:t xml:space="preserve">A duty of care exists </w:t>
      </w:r>
      <w:r>
        <w:t xml:space="preserve">for agencies </w:t>
      </w:r>
      <w:r w:rsidRPr="00DC4374">
        <w:t>to ensure records that may be needed in evidence in a judicial proceeding, including any legal action or a Commission of Inquiry, are not disposed of. Internal processes should be implemented to meet this obligation</w:t>
      </w:r>
      <w:r>
        <w:t>,</w:t>
      </w:r>
      <w:r w:rsidRPr="00DC4374">
        <w:t xml:space="preserve"> which may include consultation with your legal or </w:t>
      </w:r>
      <w:r w:rsidR="005224F7">
        <w:t>r</w:t>
      </w:r>
      <w:r w:rsidRPr="00DC4374">
        <w:t xml:space="preserve">ight to </w:t>
      </w:r>
      <w:r w:rsidR="005224F7">
        <w:t>i</w:t>
      </w:r>
      <w:r w:rsidRPr="00DC4374">
        <w:t xml:space="preserve">nformation area or issuing an internal </w:t>
      </w:r>
      <w:r>
        <w:t xml:space="preserve">records </w:t>
      </w:r>
      <w:r w:rsidRPr="00DC4374">
        <w:t xml:space="preserve">disposal freeze if it is reasonably </w:t>
      </w:r>
      <w:r w:rsidRPr="00DC4374">
        <w:lastRenderedPageBreak/>
        <w:t xml:space="preserve">expected that </w:t>
      </w:r>
      <w:r>
        <w:t xml:space="preserve">a judicial proceeding </w:t>
      </w:r>
      <w:r w:rsidRPr="00DC4374">
        <w:t>may occur e.g. retaining property files that may contain information on the use of asbestos in buildings</w:t>
      </w:r>
      <w:r>
        <w:t xml:space="preserve">. </w:t>
      </w:r>
    </w:p>
    <w:p w14:paraId="03B975A7" w14:textId="77777777" w:rsidR="00B662A0" w:rsidRPr="008A1BF7" w:rsidRDefault="00B662A0" w:rsidP="008B16B8">
      <w:r w:rsidRPr="008A1BF7">
        <w:t xml:space="preserve">Additionally, any group of records covered by a disposal freeze issued by the State Archivist cannot be disposed of while the freeze is in place. Disposal freezes generally relate to a particular topic or event which has gained prominence or provokes controversy. Further information about current disposal freezes and whether they affect the use of this schedule is available from the Queensland State Archives </w:t>
      </w:r>
      <w:hyperlink r:id="rId13" w:history="1">
        <w:r w:rsidRPr="008A1BF7">
          <w:rPr>
            <w:rStyle w:val="Hyperlink"/>
            <w:bCs/>
          </w:rPr>
          <w:t>website</w:t>
        </w:r>
      </w:hyperlink>
      <w:r w:rsidRPr="008A1BF7">
        <w:t xml:space="preserve"> under Destroy. </w:t>
      </w:r>
    </w:p>
    <w:p w14:paraId="7CE33260" w14:textId="77777777" w:rsidR="00B662A0" w:rsidRDefault="00B662A0" w:rsidP="008B16B8">
      <w:r w:rsidRPr="008F65B3">
        <w:t xml:space="preserve">Records which are subject to a request for access under the </w:t>
      </w:r>
      <w:r w:rsidRPr="008F65B3">
        <w:rPr>
          <w:i/>
        </w:rPr>
        <w:t>Right to Information Act 2009</w:t>
      </w:r>
      <w:r w:rsidRPr="008F65B3">
        <w:t xml:space="preserve">, the </w:t>
      </w:r>
      <w:r w:rsidRPr="008F65B3">
        <w:rPr>
          <w:i/>
        </w:rPr>
        <w:t>Information Privacy Act 2009</w:t>
      </w:r>
      <w:r w:rsidRPr="008F65B3">
        <w:t xml:space="preserve"> or any other relevant Act must not be destroyed until the action, and any applicable appeal period, has been completed.</w:t>
      </w:r>
    </w:p>
    <w:p w14:paraId="4F8DC40A" w14:textId="77777777" w:rsidR="008B16B8" w:rsidRPr="00327FF3" w:rsidRDefault="008B16B8" w:rsidP="008B16B8">
      <w:pPr>
        <w:rPr>
          <w:b/>
        </w:rPr>
      </w:pPr>
      <w:r w:rsidRPr="00327FF3">
        <w:rPr>
          <w:b/>
        </w:rPr>
        <w:t>Schedule layout</w:t>
      </w:r>
    </w:p>
    <w:p w14:paraId="0CA680D0" w14:textId="77777777" w:rsidR="008B16B8" w:rsidRPr="00370C0E" w:rsidRDefault="008B16B8" w:rsidP="008B16B8">
      <w:r>
        <w:t xml:space="preserve">Each class has been allocated a unique number to aid with the disposal of records. Further implementation information is available on the </w:t>
      </w:r>
      <w:hyperlink r:id="rId14" w:history="1">
        <w:r w:rsidRPr="00241EE1">
          <w:rPr>
            <w:rStyle w:val="Hyperlink"/>
          </w:rPr>
          <w:t>Queensland Government (For Government) website</w:t>
        </w:r>
      </w:hyperlink>
      <w:r w:rsidRPr="00303A49">
        <w:t>.</w:t>
      </w:r>
      <w:r>
        <w:t xml:space="preserve"> </w:t>
      </w:r>
    </w:p>
    <w:p w14:paraId="7FEFC660" w14:textId="77777777" w:rsidR="008B16B8" w:rsidRDefault="008B16B8" w:rsidP="008B16B8">
      <w:pPr>
        <w:rPr>
          <w:b/>
        </w:rPr>
      </w:pPr>
      <w:r>
        <w:rPr>
          <w:b/>
        </w:rPr>
        <w:br w:type="page"/>
      </w:r>
    </w:p>
    <w:p w14:paraId="2AE521B1" w14:textId="5E58638B" w:rsidR="008B16B8" w:rsidRPr="00327FF3" w:rsidRDefault="008B16B8" w:rsidP="008B16B8">
      <w:pPr>
        <w:rPr>
          <w:b/>
        </w:rPr>
      </w:pPr>
      <w:r w:rsidRPr="00327FF3">
        <w:rPr>
          <w:b/>
        </w:rPr>
        <w:lastRenderedPageBreak/>
        <w:t xml:space="preserve">Disposal </w:t>
      </w:r>
    </w:p>
    <w:p w14:paraId="334A446A" w14:textId="77777777" w:rsidR="008B16B8" w:rsidRDefault="008B16B8" w:rsidP="008B16B8">
      <w:pPr>
        <w:rPr>
          <w:szCs w:val="22"/>
        </w:rPr>
      </w:pPr>
      <w:r>
        <w:rPr>
          <w:szCs w:val="22"/>
        </w:rPr>
        <w:t>No further authorisation is required from the State Archivist for the records disposed of under this schedule. However, disposal</w:t>
      </w:r>
      <w:r w:rsidRPr="003C7C3C">
        <w:rPr>
          <w:szCs w:val="22"/>
        </w:rPr>
        <w:t xml:space="preserve"> must be appropriately documented in accordance with</w:t>
      </w:r>
      <w:r w:rsidRPr="00777DD1">
        <w:rPr>
          <w:i/>
          <w:szCs w:val="22"/>
        </w:rPr>
        <w:t xml:space="preserve"> Information Standard 31: Retention and Disposal of Public Records</w:t>
      </w:r>
      <w:r w:rsidRPr="003C7C3C">
        <w:rPr>
          <w:szCs w:val="22"/>
        </w:rPr>
        <w:t>. Approval from your CEO or authorised delegate is also required prior to disposal.</w:t>
      </w:r>
    </w:p>
    <w:p w14:paraId="432F6A6D" w14:textId="77777777" w:rsidR="008B16B8" w:rsidRDefault="008B16B8" w:rsidP="008B16B8">
      <w:pPr>
        <w:rPr>
          <w:szCs w:val="22"/>
        </w:rPr>
      </w:pPr>
      <w:r>
        <w:rPr>
          <w:szCs w:val="22"/>
        </w:rPr>
        <w:t>A</w:t>
      </w:r>
      <w:r w:rsidRPr="00DC4374">
        <w:rPr>
          <w:szCs w:val="22"/>
        </w:rPr>
        <w:t xml:space="preserve">ny disposal </w:t>
      </w:r>
      <w:r>
        <w:rPr>
          <w:szCs w:val="22"/>
        </w:rPr>
        <w:t xml:space="preserve">of public records </w:t>
      </w:r>
      <w:r w:rsidRPr="00DC4374">
        <w:rPr>
          <w:szCs w:val="22"/>
        </w:rPr>
        <w:t xml:space="preserve">without authorisation from the State Archivist may be a breach of the </w:t>
      </w:r>
      <w:r w:rsidRPr="00DC4374">
        <w:rPr>
          <w:i/>
          <w:iCs/>
          <w:szCs w:val="22"/>
        </w:rPr>
        <w:t>Public Records Act 2002 (s.13).</w:t>
      </w:r>
    </w:p>
    <w:p w14:paraId="76AE3551" w14:textId="77777777" w:rsidR="008B16B8" w:rsidRPr="00327FF3" w:rsidRDefault="008B16B8" w:rsidP="008B16B8">
      <w:pPr>
        <w:rPr>
          <w:b/>
        </w:rPr>
      </w:pPr>
      <w:r w:rsidRPr="00327FF3">
        <w:rPr>
          <w:b/>
        </w:rPr>
        <w:t>How we can help?</w:t>
      </w:r>
    </w:p>
    <w:p w14:paraId="14406036" w14:textId="77777777" w:rsidR="008B16B8" w:rsidRPr="00241EE1" w:rsidRDefault="008B16B8" w:rsidP="008B16B8">
      <w:r w:rsidRPr="00DC4374">
        <w:rPr>
          <w:szCs w:val="22"/>
        </w:rPr>
        <w:t xml:space="preserve">More information on implementing schedules is available on the </w:t>
      </w:r>
      <w:hyperlink r:id="rId15" w:history="1">
        <w:r w:rsidRPr="00241EE1">
          <w:rPr>
            <w:rStyle w:val="Hyperlink"/>
          </w:rPr>
          <w:t>Queensland Government (For Government) website</w:t>
        </w:r>
      </w:hyperlink>
      <w:r w:rsidRPr="00303A49">
        <w:t>.</w:t>
      </w:r>
      <w:r>
        <w:t xml:space="preserve"> </w:t>
      </w:r>
      <w:r w:rsidRPr="00DC4374">
        <w:rPr>
          <w:szCs w:val="22"/>
        </w:rPr>
        <w:t xml:space="preserve">Any enquiries about this schedule or recordkeeping should be directed in the first instance to your </w:t>
      </w:r>
      <w:r>
        <w:rPr>
          <w:szCs w:val="22"/>
        </w:rPr>
        <w:t>R</w:t>
      </w:r>
      <w:r w:rsidRPr="00DC4374">
        <w:rPr>
          <w:szCs w:val="22"/>
        </w:rPr>
        <w:t xml:space="preserve">ecords </w:t>
      </w:r>
      <w:r>
        <w:rPr>
          <w:szCs w:val="22"/>
        </w:rPr>
        <w:t>M</w:t>
      </w:r>
      <w:r w:rsidRPr="00DC4374">
        <w:rPr>
          <w:szCs w:val="22"/>
        </w:rPr>
        <w:t xml:space="preserve">anager. If further information is required, please contact Queensland State Archives on </w:t>
      </w:r>
      <w:r>
        <w:rPr>
          <w:szCs w:val="22"/>
        </w:rPr>
        <w:t>(</w:t>
      </w:r>
      <w:r w:rsidRPr="00DC4374">
        <w:rPr>
          <w:szCs w:val="22"/>
        </w:rPr>
        <w:t>07</w:t>
      </w:r>
      <w:r>
        <w:rPr>
          <w:szCs w:val="22"/>
        </w:rPr>
        <w:t>)</w:t>
      </w:r>
      <w:r w:rsidRPr="00DC4374">
        <w:rPr>
          <w:szCs w:val="22"/>
        </w:rPr>
        <w:t xml:space="preserve"> 3</w:t>
      </w:r>
      <w:r>
        <w:rPr>
          <w:szCs w:val="22"/>
        </w:rPr>
        <w:t>037 6630 or via the</w:t>
      </w:r>
      <w:r>
        <w:t xml:space="preserve"> </w:t>
      </w:r>
      <w:hyperlink r:id="rId16" w:history="1">
        <w:r w:rsidRPr="00241EE1">
          <w:rPr>
            <w:rStyle w:val="Hyperlink"/>
          </w:rPr>
          <w:t>Queensland Government (For Government) website</w:t>
        </w:r>
      </w:hyperlink>
      <w:r w:rsidRPr="00DC4374">
        <w:rPr>
          <w:szCs w:val="22"/>
        </w:rPr>
        <w:t xml:space="preserve">. </w:t>
      </w:r>
    </w:p>
    <w:p w14:paraId="2F92F3B3" w14:textId="2EF6AB08" w:rsidR="00B662A0" w:rsidRDefault="00B662A0" w:rsidP="00B662A0"/>
    <w:bookmarkEnd w:id="5"/>
    <w:p w14:paraId="166A0AE3" w14:textId="3A4D9CDA" w:rsidR="008B16B8" w:rsidRPr="00327FF3" w:rsidRDefault="008B16B8" w:rsidP="008B16B8">
      <w:pPr>
        <w:tabs>
          <w:tab w:val="left" w:pos="8505"/>
        </w:tabs>
        <w:rPr>
          <w:b/>
          <w:sz w:val="28"/>
        </w:rPr>
      </w:pPr>
      <w:r w:rsidRPr="00327FF3">
        <w:rPr>
          <w:b/>
          <w:sz w:val="28"/>
        </w:rPr>
        <w:t xml:space="preserve">Approved by State Archivist: </w:t>
      </w:r>
      <w:r w:rsidR="002765EB">
        <w:rPr>
          <w:b/>
          <w:sz w:val="28"/>
        </w:rPr>
        <w:t xml:space="preserve">   Mike Summerell</w:t>
      </w:r>
      <w:r w:rsidRPr="00327FF3">
        <w:rPr>
          <w:b/>
          <w:sz w:val="28"/>
        </w:rPr>
        <w:tab/>
        <w:t>Date:</w:t>
      </w:r>
      <w:r w:rsidR="002765EB">
        <w:rPr>
          <w:b/>
          <w:sz w:val="28"/>
        </w:rPr>
        <w:t xml:space="preserve">    13 December 2017</w:t>
      </w:r>
    </w:p>
    <w:p w14:paraId="63FF6E45" w14:textId="77777777" w:rsidR="006A7BB9" w:rsidRPr="004977CE" w:rsidRDefault="006A7BB9" w:rsidP="0041132E">
      <w:pPr>
        <w:pStyle w:val="Heading2"/>
      </w:pPr>
      <w:r w:rsidRPr="004977CE">
        <w:br w:type="page"/>
      </w:r>
      <w:bookmarkStart w:id="6" w:name="_Toc314475557"/>
      <w:bookmarkStart w:id="7" w:name="_Toc336267549"/>
      <w:r w:rsidRPr="004977CE">
        <w:lastRenderedPageBreak/>
        <w:t>Contents</w:t>
      </w:r>
      <w:bookmarkEnd w:id="6"/>
      <w:bookmarkEnd w:id="7"/>
    </w:p>
    <w:p w14:paraId="601BC648" w14:textId="77777777" w:rsidR="00911916" w:rsidRPr="0041132E" w:rsidRDefault="006A7BB9" w:rsidP="0041132E">
      <w:pPr>
        <w:tabs>
          <w:tab w:val="right" w:leader="dot" w:pos="15167"/>
        </w:tabs>
        <w:spacing w:before="120" w:after="0"/>
        <w:ind w:left="425"/>
        <w:rPr>
          <w:rFonts w:asciiTheme="minorHAnsi" w:eastAsiaTheme="minorEastAsia" w:hAnsiTheme="minorHAnsi" w:cstheme="minorBidi"/>
          <w:b/>
          <w:noProof/>
          <w:szCs w:val="22"/>
        </w:rPr>
      </w:pPr>
      <w:r w:rsidRPr="0041132E">
        <w:rPr>
          <w:b/>
          <w:szCs w:val="20"/>
          <w:u w:val="single"/>
        </w:rPr>
        <w:fldChar w:fldCharType="begin"/>
      </w:r>
      <w:r w:rsidRPr="0041132E">
        <w:rPr>
          <w:b/>
          <w:u w:val="single"/>
        </w:rPr>
        <w:instrText xml:space="preserve"> TOC \o "2-2" \u </w:instrText>
      </w:r>
      <w:r w:rsidRPr="0041132E">
        <w:rPr>
          <w:b/>
          <w:szCs w:val="20"/>
          <w:u w:val="single"/>
        </w:rPr>
        <w:fldChar w:fldCharType="separate"/>
      </w:r>
      <w:r w:rsidR="00911916" w:rsidRPr="0041132E">
        <w:rPr>
          <w:b/>
          <w:noProof/>
        </w:rPr>
        <w:t>COMMERCIAL MANAGEMENT</w:t>
      </w:r>
      <w:r w:rsidR="00911916" w:rsidRPr="0041132E">
        <w:rPr>
          <w:b/>
          <w:noProof/>
        </w:rPr>
        <w:tab/>
      </w:r>
      <w:r w:rsidR="00911916" w:rsidRPr="0041132E">
        <w:rPr>
          <w:b/>
          <w:noProof/>
        </w:rPr>
        <w:fldChar w:fldCharType="begin"/>
      </w:r>
      <w:r w:rsidR="00911916" w:rsidRPr="0041132E">
        <w:rPr>
          <w:b/>
          <w:noProof/>
        </w:rPr>
        <w:instrText xml:space="preserve"> PAGEREF _Toc469059217 \h </w:instrText>
      </w:r>
      <w:r w:rsidR="00911916" w:rsidRPr="0041132E">
        <w:rPr>
          <w:b/>
          <w:noProof/>
        </w:rPr>
      </w:r>
      <w:r w:rsidR="00911916" w:rsidRPr="0041132E">
        <w:rPr>
          <w:b/>
          <w:noProof/>
        </w:rPr>
        <w:fldChar w:fldCharType="separate"/>
      </w:r>
      <w:r w:rsidR="00911916" w:rsidRPr="0041132E">
        <w:rPr>
          <w:b/>
          <w:noProof/>
        </w:rPr>
        <w:t>5</w:t>
      </w:r>
      <w:r w:rsidR="00911916" w:rsidRPr="0041132E">
        <w:rPr>
          <w:b/>
          <w:noProof/>
        </w:rPr>
        <w:fldChar w:fldCharType="end"/>
      </w:r>
    </w:p>
    <w:p w14:paraId="2492AEFF"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ECONOMIC MANAGEMENT</w:t>
      </w:r>
      <w:r w:rsidRPr="0041132E">
        <w:rPr>
          <w:b/>
          <w:noProof/>
        </w:rPr>
        <w:tab/>
      </w:r>
      <w:r w:rsidRPr="0041132E">
        <w:rPr>
          <w:b/>
          <w:noProof/>
        </w:rPr>
        <w:fldChar w:fldCharType="begin"/>
      </w:r>
      <w:r w:rsidRPr="0041132E">
        <w:rPr>
          <w:b/>
          <w:noProof/>
        </w:rPr>
        <w:instrText xml:space="preserve"> PAGEREF _Toc469059218 \h </w:instrText>
      </w:r>
      <w:r w:rsidRPr="0041132E">
        <w:rPr>
          <w:b/>
          <w:noProof/>
        </w:rPr>
      </w:r>
      <w:r w:rsidRPr="0041132E">
        <w:rPr>
          <w:b/>
          <w:noProof/>
        </w:rPr>
        <w:fldChar w:fldCharType="separate"/>
      </w:r>
      <w:r w:rsidRPr="0041132E">
        <w:rPr>
          <w:b/>
          <w:noProof/>
        </w:rPr>
        <w:t>15</w:t>
      </w:r>
      <w:r w:rsidRPr="0041132E">
        <w:rPr>
          <w:b/>
          <w:noProof/>
        </w:rPr>
        <w:fldChar w:fldCharType="end"/>
      </w:r>
    </w:p>
    <w:p w14:paraId="2A502343"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FUNDS MANAGEMENT</w:t>
      </w:r>
      <w:r w:rsidRPr="0041132E">
        <w:rPr>
          <w:b/>
          <w:noProof/>
        </w:rPr>
        <w:tab/>
      </w:r>
      <w:r w:rsidRPr="0041132E">
        <w:rPr>
          <w:b/>
          <w:noProof/>
        </w:rPr>
        <w:fldChar w:fldCharType="begin"/>
      </w:r>
      <w:r w:rsidRPr="0041132E">
        <w:rPr>
          <w:b/>
          <w:noProof/>
        </w:rPr>
        <w:instrText xml:space="preserve"> PAGEREF _Toc469059219 \h </w:instrText>
      </w:r>
      <w:r w:rsidRPr="0041132E">
        <w:rPr>
          <w:b/>
          <w:noProof/>
        </w:rPr>
      </w:r>
      <w:r w:rsidRPr="0041132E">
        <w:rPr>
          <w:b/>
          <w:noProof/>
        </w:rPr>
        <w:fldChar w:fldCharType="separate"/>
      </w:r>
      <w:r w:rsidRPr="0041132E">
        <w:rPr>
          <w:b/>
          <w:noProof/>
        </w:rPr>
        <w:t>22</w:t>
      </w:r>
      <w:r w:rsidRPr="0041132E">
        <w:rPr>
          <w:b/>
          <w:noProof/>
        </w:rPr>
        <w:fldChar w:fldCharType="end"/>
      </w:r>
    </w:p>
    <w:p w14:paraId="5F6584C6"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INSURANCE MANAGEMENT</w:t>
      </w:r>
      <w:r w:rsidRPr="0041132E">
        <w:rPr>
          <w:b/>
          <w:noProof/>
        </w:rPr>
        <w:tab/>
      </w:r>
      <w:r w:rsidRPr="0041132E">
        <w:rPr>
          <w:b/>
          <w:noProof/>
        </w:rPr>
        <w:fldChar w:fldCharType="begin"/>
      </w:r>
      <w:r w:rsidRPr="0041132E">
        <w:rPr>
          <w:b/>
          <w:noProof/>
        </w:rPr>
        <w:instrText xml:space="preserve"> PAGEREF _Toc469059220 \h </w:instrText>
      </w:r>
      <w:r w:rsidRPr="0041132E">
        <w:rPr>
          <w:b/>
          <w:noProof/>
        </w:rPr>
      </w:r>
      <w:r w:rsidRPr="0041132E">
        <w:rPr>
          <w:b/>
          <w:noProof/>
        </w:rPr>
        <w:fldChar w:fldCharType="separate"/>
      </w:r>
      <w:r w:rsidRPr="0041132E">
        <w:rPr>
          <w:b/>
          <w:noProof/>
        </w:rPr>
        <w:t>24</w:t>
      </w:r>
      <w:r w:rsidRPr="0041132E">
        <w:rPr>
          <w:b/>
          <w:noProof/>
        </w:rPr>
        <w:fldChar w:fldCharType="end"/>
      </w:r>
    </w:p>
    <w:p w14:paraId="54A38C0D"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INTERGOVERNMENTAL RELATIONS</w:t>
      </w:r>
      <w:r w:rsidRPr="0041132E">
        <w:rPr>
          <w:b/>
          <w:noProof/>
        </w:rPr>
        <w:tab/>
      </w:r>
      <w:r w:rsidRPr="0041132E">
        <w:rPr>
          <w:b/>
          <w:noProof/>
        </w:rPr>
        <w:fldChar w:fldCharType="begin"/>
      </w:r>
      <w:r w:rsidRPr="0041132E">
        <w:rPr>
          <w:b/>
          <w:noProof/>
        </w:rPr>
        <w:instrText xml:space="preserve"> PAGEREF _Toc469059221 \h </w:instrText>
      </w:r>
      <w:r w:rsidRPr="0041132E">
        <w:rPr>
          <w:b/>
          <w:noProof/>
        </w:rPr>
      </w:r>
      <w:r w:rsidRPr="0041132E">
        <w:rPr>
          <w:b/>
          <w:noProof/>
        </w:rPr>
        <w:fldChar w:fldCharType="separate"/>
      </w:r>
      <w:r w:rsidRPr="0041132E">
        <w:rPr>
          <w:b/>
          <w:noProof/>
        </w:rPr>
        <w:t>35</w:t>
      </w:r>
      <w:r w:rsidRPr="0041132E">
        <w:rPr>
          <w:b/>
          <w:noProof/>
        </w:rPr>
        <w:fldChar w:fldCharType="end"/>
      </w:r>
    </w:p>
    <w:p w14:paraId="2140ACAF"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INVESTIGATIONS AND COMPLIANCE</w:t>
      </w:r>
      <w:r w:rsidRPr="0041132E">
        <w:rPr>
          <w:b/>
          <w:noProof/>
        </w:rPr>
        <w:tab/>
      </w:r>
      <w:r w:rsidRPr="0041132E">
        <w:rPr>
          <w:b/>
          <w:noProof/>
        </w:rPr>
        <w:fldChar w:fldCharType="begin"/>
      </w:r>
      <w:r w:rsidRPr="0041132E">
        <w:rPr>
          <w:b/>
          <w:noProof/>
        </w:rPr>
        <w:instrText xml:space="preserve"> PAGEREF _Toc469059222 \h </w:instrText>
      </w:r>
      <w:r w:rsidRPr="0041132E">
        <w:rPr>
          <w:b/>
          <w:noProof/>
        </w:rPr>
      </w:r>
      <w:r w:rsidRPr="0041132E">
        <w:rPr>
          <w:b/>
          <w:noProof/>
        </w:rPr>
        <w:fldChar w:fldCharType="separate"/>
      </w:r>
      <w:r w:rsidRPr="0041132E">
        <w:rPr>
          <w:b/>
          <w:noProof/>
        </w:rPr>
        <w:t>42</w:t>
      </w:r>
      <w:r w:rsidRPr="0041132E">
        <w:rPr>
          <w:b/>
          <w:noProof/>
        </w:rPr>
        <w:fldChar w:fldCharType="end"/>
      </w:r>
    </w:p>
    <w:p w14:paraId="492D86DF"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PENALTIES ENFORCEMENT</w:t>
      </w:r>
      <w:r w:rsidRPr="0041132E">
        <w:rPr>
          <w:b/>
          <w:noProof/>
        </w:rPr>
        <w:tab/>
      </w:r>
      <w:r w:rsidRPr="0041132E">
        <w:rPr>
          <w:b/>
          <w:noProof/>
        </w:rPr>
        <w:fldChar w:fldCharType="begin"/>
      </w:r>
      <w:r w:rsidRPr="0041132E">
        <w:rPr>
          <w:b/>
          <w:noProof/>
        </w:rPr>
        <w:instrText xml:space="preserve"> PAGEREF _Toc469059223 \h </w:instrText>
      </w:r>
      <w:r w:rsidRPr="0041132E">
        <w:rPr>
          <w:b/>
          <w:noProof/>
        </w:rPr>
      </w:r>
      <w:r w:rsidRPr="0041132E">
        <w:rPr>
          <w:b/>
          <w:noProof/>
        </w:rPr>
        <w:fldChar w:fldCharType="separate"/>
      </w:r>
      <w:r w:rsidRPr="0041132E">
        <w:rPr>
          <w:b/>
          <w:noProof/>
        </w:rPr>
        <w:t>45</w:t>
      </w:r>
      <w:r w:rsidRPr="0041132E">
        <w:rPr>
          <w:b/>
          <w:noProof/>
        </w:rPr>
        <w:fldChar w:fldCharType="end"/>
      </w:r>
    </w:p>
    <w:p w14:paraId="729BF5EC"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REVENUE MANAGEMENT</w:t>
      </w:r>
      <w:r w:rsidRPr="0041132E">
        <w:rPr>
          <w:b/>
          <w:noProof/>
        </w:rPr>
        <w:tab/>
      </w:r>
      <w:r w:rsidRPr="0041132E">
        <w:rPr>
          <w:b/>
          <w:noProof/>
        </w:rPr>
        <w:fldChar w:fldCharType="begin"/>
      </w:r>
      <w:r w:rsidRPr="0041132E">
        <w:rPr>
          <w:b/>
          <w:noProof/>
        </w:rPr>
        <w:instrText xml:space="preserve"> PAGEREF _Toc469059224 \h </w:instrText>
      </w:r>
      <w:r w:rsidRPr="0041132E">
        <w:rPr>
          <w:b/>
          <w:noProof/>
        </w:rPr>
      </w:r>
      <w:r w:rsidRPr="0041132E">
        <w:rPr>
          <w:b/>
          <w:noProof/>
        </w:rPr>
        <w:fldChar w:fldCharType="separate"/>
      </w:r>
      <w:r w:rsidRPr="0041132E">
        <w:rPr>
          <w:b/>
          <w:noProof/>
        </w:rPr>
        <w:t>47</w:t>
      </w:r>
      <w:r w:rsidRPr="0041132E">
        <w:rPr>
          <w:b/>
          <w:noProof/>
        </w:rPr>
        <w:fldChar w:fldCharType="end"/>
      </w:r>
    </w:p>
    <w:p w14:paraId="64364190"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STATE BUDGET AND FISCAL MANAGEMENT</w:t>
      </w:r>
      <w:r w:rsidRPr="0041132E">
        <w:rPr>
          <w:b/>
          <w:noProof/>
        </w:rPr>
        <w:tab/>
      </w:r>
      <w:r w:rsidRPr="0041132E">
        <w:rPr>
          <w:b/>
          <w:noProof/>
        </w:rPr>
        <w:fldChar w:fldCharType="begin"/>
      </w:r>
      <w:r w:rsidRPr="0041132E">
        <w:rPr>
          <w:b/>
          <w:noProof/>
        </w:rPr>
        <w:instrText xml:space="preserve"> PAGEREF _Toc469059225 \h </w:instrText>
      </w:r>
      <w:r w:rsidRPr="0041132E">
        <w:rPr>
          <w:b/>
          <w:noProof/>
        </w:rPr>
      </w:r>
      <w:r w:rsidRPr="0041132E">
        <w:rPr>
          <w:b/>
          <w:noProof/>
        </w:rPr>
        <w:fldChar w:fldCharType="separate"/>
      </w:r>
      <w:r w:rsidRPr="0041132E">
        <w:rPr>
          <w:b/>
          <w:noProof/>
        </w:rPr>
        <w:t>57</w:t>
      </w:r>
      <w:r w:rsidRPr="0041132E">
        <w:rPr>
          <w:b/>
          <w:noProof/>
        </w:rPr>
        <w:fldChar w:fldCharType="end"/>
      </w:r>
    </w:p>
    <w:p w14:paraId="107E21A2"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STATISTICAL RESEARCH</w:t>
      </w:r>
      <w:r w:rsidRPr="0041132E">
        <w:rPr>
          <w:b/>
          <w:noProof/>
        </w:rPr>
        <w:tab/>
      </w:r>
      <w:r w:rsidRPr="0041132E">
        <w:rPr>
          <w:b/>
          <w:noProof/>
        </w:rPr>
        <w:fldChar w:fldCharType="begin"/>
      </w:r>
      <w:r w:rsidRPr="0041132E">
        <w:rPr>
          <w:b/>
          <w:noProof/>
        </w:rPr>
        <w:instrText xml:space="preserve"> PAGEREF _Toc469059226 \h </w:instrText>
      </w:r>
      <w:r w:rsidRPr="0041132E">
        <w:rPr>
          <w:b/>
          <w:noProof/>
        </w:rPr>
      </w:r>
      <w:r w:rsidRPr="0041132E">
        <w:rPr>
          <w:b/>
          <w:noProof/>
        </w:rPr>
        <w:fldChar w:fldCharType="separate"/>
      </w:r>
      <w:r w:rsidRPr="0041132E">
        <w:rPr>
          <w:b/>
          <w:noProof/>
        </w:rPr>
        <w:t>62</w:t>
      </w:r>
      <w:r w:rsidRPr="0041132E">
        <w:rPr>
          <w:b/>
          <w:noProof/>
        </w:rPr>
        <w:fldChar w:fldCharType="end"/>
      </w:r>
    </w:p>
    <w:p w14:paraId="51DD020B"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ACTUARIAL SERVICES</w:t>
      </w:r>
      <w:r w:rsidRPr="0041132E">
        <w:rPr>
          <w:b/>
          <w:noProof/>
        </w:rPr>
        <w:tab/>
      </w:r>
      <w:r w:rsidRPr="0041132E">
        <w:rPr>
          <w:b/>
          <w:noProof/>
        </w:rPr>
        <w:fldChar w:fldCharType="begin"/>
      </w:r>
      <w:r w:rsidRPr="0041132E">
        <w:rPr>
          <w:b/>
          <w:noProof/>
        </w:rPr>
        <w:instrText xml:space="preserve"> PAGEREF _Toc469059227 \h </w:instrText>
      </w:r>
      <w:r w:rsidRPr="0041132E">
        <w:rPr>
          <w:b/>
          <w:noProof/>
        </w:rPr>
      </w:r>
      <w:r w:rsidRPr="0041132E">
        <w:rPr>
          <w:b/>
          <w:noProof/>
        </w:rPr>
        <w:fldChar w:fldCharType="separate"/>
      </w:r>
      <w:r w:rsidRPr="0041132E">
        <w:rPr>
          <w:b/>
          <w:noProof/>
        </w:rPr>
        <w:t>72</w:t>
      </w:r>
      <w:r w:rsidRPr="0041132E">
        <w:rPr>
          <w:b/>
          <w:noProof/>
        </w:rPr>
        <w:fldChar w:fldCharType="end"/>
      </w:r>
    </w:p>
    <w:p w14:paraId="26A430B2"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LEGACY RECORDS</w:t>
      </w:r>
      <w:r w:rsidRPr="0041132E">
        <w:rPr>
          <w:b/>
          <w:noProof/>
        </w:rPr>
        <w:tab/>
      </w:r>
      <w:r w:rsidRPr="0041132E">
        <w:rPr>
          <w:b/>
          <w:noProof/>
        </w:rPr>
        <w:fldChar w:fldCharType="begin"/>
      </w:r>
      <w:r w:rsidRPr="0041132E">
        <w:rPr>
          <w:b/>
          <w:noProof/>
        </w:rPr>
        <w:instrText xml:space="preserve"> PAGEREF _Toc469059228 \h </w:instrText>
      </w:r>
      <w:r w:rsidRPr="0041132E">
        <w:rPr>
          <w:b/>
          <w:noProof/>
        </w:rPr>
      </w:r>
      <w:r w:rsidRPr="0041132E">
        <w:rPr>
          <w:b/>
          <w:noProof/>
        </w:rPr>
        <w:fldChar w:fldCharType="separate"/>
      </w:r>
      <w:r w:rsidRPr="0041132E">
        <w:rPr>
          <w:b/>
          <w:noProof/>
        </w:rPr>
        <w:t>74</w:t>
      </w:r>
      <w:r w:rsidRPr="0041132E">
        <w:rPr>
          <w:b/>
          <w:noProof/>
        </w:rPr>
        <w:fldChar w:fldCharType="end"/>
      </w:r>
    </w:p>
    <w:p w14:paraId="03ECE832" w14:textId="77777777" w:rsidR="00911916" w:rsidRPr="0041132E" w:rsidRDefault="00911916" w:rsidP="0041132E">
      <w:pPr>
        <w:tabs>
          <w:tab w:val="right" w:leader="dot" w:pos="15167"/>
        </w:tabs>
        <w:spacing w:before="120" w:after="0"/>
        <w:ind w:left="425"/>
        <w:rPr>
          <w:rFonts w:asciiTheme="minorHAnsi" w:eastAsiaTheme="minorEastAsia" w:hAnsiTheme="minorHAnsi" w:cstheme="minorBidi"/>
          <w:b/>
          <w:noProof/>
          <w:szCs w:val="22"/>
        </w:rPr>
      </w:pPr>
      <w:r w:rsidRPr="0041132E">
        <w:rPr>
          <w:b/>
          <w:noProof/>
        </w:rPr>
        <w:t xml:space="preserve">Appendix: Definition of </w:t>
      </w:r>
      <w:r w:rsidRPr="0041132E">
        <w:rPr>
          <w:b/>
          <w:noProof/>
          <w:u w:val="single"/>
        </w:rPr>
        <w:t>Significant</w:t>
      </w:r>
      <w:r w:rsidRPr="0041132E">
        <w:rPr>
          <w:b/>
          <w:noProof/>
        </w:rPr>
        <w:t xml:space="preserve"> Versus </w:t>
      </w:r>
      <w:r w:rsidRPr="0041132E">
        <w:rPr>
          <w:b/>
          <w:noProof/>
          <w:u w:val="single"/>
        </w:rPr>
        <w:t>Other</w:t>
      </w:r>
      <w:r w:rsidRPr="0041132E">
        <w:rPr>
          <w:b/>
          <w:noProof/>
        </w:rPr>
        <w:tab/>
      </w:r>
      <w:r w:rsidRPr="0041132E">
        <w:rPr>
          <w:b/>
          <w:noProof/>
        </w:rPr>
        <w:fldChar w:fldCharType="begin"/>
      </w:r>
      <w:r w:rsidRPr="0041132E">
        <w:rPr>
          <w:b/>
          <w:noProof/>
        </w:rPr>
        <w:instrText xml:space="preserve"> PAGEREF _Toc469059229 \h </w:instrText>
      </w:r>
      <w:r w:rsidRPr="0041132E">
        <w:rPr>
          <w:b/>
          <w:noProof/>
        </w:rPr>
      </w:r>
      <w:r w:rsidRPr="0041132E">
        <w:rPr>
          <w:b/>
          <w:noProof/>
        </w:rPr>
        <w:fldChar w:fldCharType="separate"/>
      </w:r>
      <w:r w:rsidRPr="0041132E">
        <w:rPr>
          <w:b/>
          <w:noProof/>
        </w:rPr>
        <w:t>80</w:t>
      </w:r>
      <w:r w:rsidRPr="0041132E">
        <w:rPr>
          <w:b/>
          <w:noProof/>
        </w:rPr>
        <w:fldChar w:fldCharType="end"/>
      </w:r>
    </w:p>
    <w:p w14:paraId="083DD3E5" w14:textId="77777777" w:rsidR="006A7BB9" w:rsidRPr="004977CE" w:rsidRDefault="006A7BB9" w:rsidP="0041132E">
      <w:pPr>
        <w:tabs>
          <w:tab w:val="right" w:leader="dot" w:pos="15167"/>
        </w:tabs>
        <w:spacing w:before="120" w:after="0"/>
        <w:ind w:left="425"/>
      </w:pPr>
      <w:r w:rsidRPr="0041132E">
        <w:rPr>
          <w:b/>
          <w:u w:val="single"/>
        </w:rPr>
        <w:fldChar w:fldCharType="end"/>
      </w:r>
    </w:p>
    <w:p w14:paraId="46F69FAE" w14:textId="5271FEE5" w:rsidR="006A7BB9" w:rsidRPr="008B16B8" w:rsidRDefault="006A7BB9" w:rsidP="008B16B8">
      <w:pPr>
        <w:pStyle w:val="Heading2"/>
      </w:pPr>
      <w:r w:rsidRPr="004977CE">
        <w:br w:type="page"/>
      </w:r>
      <w:bookmarkStart w:id="8" w:name="_Toc469059217"/>
      <w:r w:rsidR="00555560" w:rsidRPr="008B16B8">
        <w:lastRenderedPageBreak/>
        <w:t>COMMERCIAL MANAGEMENT</w:t>
      </w:r>
      <w:bookmarkEnd w:id="8"/>
      <w:r w:rsidR="00143C46" w:rsidRPr="008B16B8">
        <w:fldChar w:fldCharType="begin"/>
      </w:r>
      <w:r w:rsidR="00143C46" w:rsidRPr="008B16B8">
        <w:instrText xml:space="preserve"> XE "COMMERCIAL MANAGEMENT" </w:instrText>
      </w:r>
      <w:r w:rsidR="00143C46" w:rsidRPr="008B16B8">
        <w:fldChar w:fldCharType="end"/>
      </w:r>
    </w:p>
    <w:p w14:paraId="7E58A57B" w14:textId="77777777" w:rsidR="00473429" w:rsidRPr="00AE2BB0" w:rsidRDefault="00473429" w:rsidP="008B16B8">
      <w:pPr>
        <w:rPr>
          <w:rFonts w:cs="Arial"/>
          <w:i/>
          <w:szCs w:val="22"/>
        </w:rPr>
      </w:pPr>
      <w:r w:rsidRPr="00AE2BB0">
        <w:rPr>
          <w:rFonts w:cs="Arial"/>
          <w:i/>
          <w:szCs w:val="22"/>
        </w:rPr>
        <w:t>The function of commercially managing</w:t>
      </w:r>
      <w:r w:rsidR="00D5094A" w:rsidRPr="00AE2BB0">
        <w:rPr>
          <w:rFonts w:cs="Arial"/>
          <w:i/>
          <w:szCs w:val="22"/>
        </w:rPr>
        <w:t>:</w:t>
      </w:r>
      <w:r w:rsidRPr="00AE2BB0">
        <w:rPr>
          <w:rFonts w:cs="Arial"/>
          <w:i/>
          <w:szCs w:val="22"/>
        </w:rPr>
        <w:t xml:space="preserve"> </w:t>
      </w:r>
    </w:p>
    <w:p w14:paraId="29D166A2" w14:textId="4FE73BD7" w:rsidR="00473429" w:rsidRPr="00AE2BB0" w:rsidRDefault="00473429" w:rsidP="008B16B8">
      <w:pPr>
        <w:pStyle w:val="ListParagraph"/>
        <w:numPr>
          <w:ilvl w:val="0"/>
          <w:numId w:val="22"/>
        </w:numPr>
        <w:spacing w:before="60" w:after="60" w:line="240" w:lineRule="auto"/>
        <w:ind w:left="426" w:hanging="284"/>
        <w:rPr>
          <w:rFonts w:ascii="Arial" w:hAnsi="Arial" w:cs="Arial"/>
          <w:i/>
        </w:rPr>
      </w:pPr>
      <w:r w:rsidRPr="00AE2BB0">
        <w:rPr>
          <w:rFonts w:ascii="Arial" w:hAnsi="Arial" w:cs="Arial"/>
          <w:i/>
        </w:rPr>
        <w:t xml:space="preserve">Queensland's shareholding interest in </w:t>
      </w:r>
      <w:r w:rsidR="007D7430">
        <w:rPr>
          <w:rFonts w:ascii="Arial" w:hAnsi="Arial" w:cs="Arial"/>
          <w:i/>
        </w:rPr>
        <w:t xml:space="preserve">government </w:t>
      </w:r>
      <w:r w:rsidR="002A4B02">
        <w:rPr>
          <w:rFonts w:ascii="Arial" w:hAnsi="Arial" w:cs="Arial"/>
          <w:i/>
        </w:rPr>
        <w:t>owned</w:t>
      </w:r>
      <w:r w:rsidRPr="00AE2BB0">
        <w:rPr>
          <w:rFonts w:ascii="Arial" w:hAnsi="Arial" w:cs="Arial"/>
          <w:i/>
        </w:rPr>
        <w:t xml:space="preserve"> corporations (GOCs) through ensuring that the governance regime under which GOCs operate is fully effective by adopting a strategic approach to policy development, performance monitoring, financial analysis, and industrial relations, and ensuring compliance with the </w:t>
      </w:r>
      <w:r w:rsidR="00A14C62">
        <w:rPr>
          <w:rFonts w:ascii="Arial" w:hAnsi="Arial" w:cs="Arial"/>
          <w:i/>
        </w:rPr>
        <w:t>G</w:t>
      </w:r>
      <w:r w:rsidRPr="00AE2BB0">
        <w:rPr>
          <w:rFonts w:ascii="Arial" w:hAnsi="Arial" w:cs="Arial"/>
          <w:i/>
        </w:rPr>
        <w:t>overnment</w:t>
      </w:r>
      <w:r w:rsidR="00841FE3" w:rsidRPr="00AE2BB0">
        <w:rPr>
          <w:rFonts w:ascii="Arial" w:hAnsi="Arial" w:cs="Arial"/>
          <w:i/>
        </w:rPr>
        <w:fldChar w:fldCharType="begin"/>
      </w:r>
      <w:r w:rsidR="00841FE3" w:rsidRPr="00AE2BB0">
        <w:rPr>
          <w:rFonts w:ascii="Arial" w:hAnsi="Arial" w:cs="Arial"/>
        </w:rPr>
        <w:instrText xml:space="preserve"> XE "</w:instrText>
      </w:r>
      <w:r w:rsidR="00841FE3" w:rsidRPr="00AE2BB0">
        <w:rPr>
          <w:rFonts w:ascii="Arial" w:hAnsi="Arial" w:cs="Arial"/>
          <w:b/>
        </w:rPr>
        <w:instrText>Government</w:instrText>
      </w:r>
      <w:r w:rsidR="00841FE3" w:rsidRPr="00AE2BB0">
        <w:rPr>
          <w:rFonts w:ascii="Arial" w:hAnsi="Arial" w:cs="Arial"/>
        </w:rPr>
        <w:instrText xml:space="preserve">" </w:instrText>
      </w:r>
      <w:r w:rsidR="00841FE3" w:rsidRPr="00AE2BB0">
        <w:rPr>
          <w:rFonts w:ascii="Arial" w:hAnsi="Arial" w:cs="Arial"/>
          <w:i/>
        </w:rPr>
        <w:fldChar w:fldCharType="end"/>
      </w:r>
      <w:r w:rsidR="00A14C62">
        <w:rPr>
          <w:rFonts w:ascii="Arial" w:hAnsi="Arial" w:cs="Arial"/>
          <w:i/>
        </w:rPr>
        <w:t xml:space="preserve"> </w:t>
      </w:r>
      <w:r w:rsidRPr="00AE2BB0">
        <w:rPr>
          <w:rFonts w:ascii="Arial" w:hAnsi="Arial" w:cs="Arial"/>
          <w:i/>
        </w:rPr>
        <w:t>Owned Corporations (GOC</w:t>
      </w:r>
      <w:r w:rsidR="00143C46" w:rsidRPr="00AE2BB0">
        <w:rPr>
          <w:rFonts w:ascii="Arial" w:hAnsi="Arial" w:cs="Arial"/>
          <w:i/>
        </w:rPr>
        <w:fldChar w:fldCharType="begin"/>
      </w:r>
      <w:r w:rsidR="00143C46" w:rsidRPr="00AE2BB0">
        <w:rPr>
          <w:rFonts w:ascii="Arial" w:hAnsi="Arial" w:cs="Arial"/>
        </w:rPr>
        <w:instrText xml:space="preserve"> XE "</w:instrText>
      </w:r>
      <w:r w:rsidR="00143C46" w:rsidRPr="00AE2BB0">
        <w:rPr>
          <w:rFonts w:ascii="Arial" w:hAnsi="Arial" w:cs="Arial"/>
          <w:b/>
        </w:rPr>
        <w:instrText>GOC</w:instrText>
      </w:r>
      <w:r w:rsidR="00143C46" w:rsidRPr="00AE2BB0">
        <w:rPr>
          <w:rFonts w:ascii="Arial" w:hAnsi="Arial" w:cs="Arial"/>
        </w:rPr>
        <w:instrText xml:space="preserve">" </w:instrText>
      </w:r>
      <w:r w:rsidR="00143C46" w:rsidRPr="00AE2BB0">
        <w:rPr>
          <w:rFonts w:ascii="Arial" w:hAnsi="Arial" w:cs="Arial"/>
          <w:i/>
        </w:rPr>
        <w:fldChar w:fldCharType="end"/>
      </w:r>
      <w:r w:rsidRPr="00AE2BB0">
        <w:rPr>
          <w:rFonts w:ascii="Arial" w:hAnsi="Arial" w:cs="Arial"/>
          <w:i/>
        </w:rPr>
        <w:t>) Act 1993 and Co</w:t>
      </w:r>
      <w:r w:rsidR="00D5094A" w:rsidRPr="00AE2BB0">
        <w:rPr>
          <w:rFonts w:ascii="Arial" w:hAnsi="Arial" w:cs="Arial"/>
          <w:i/>
        </w:rPr>
        <w:t>rporations Law, where relevant</w:t>
      </w:r>
    </w:p>
    <w:p w14:paraId="615B0D92" w14:textId="77777777" w:rsidR="00473429" w:rsidRPr="00AE2BB0" w:rsidRDefault="00473429" w:rsidP="008B16B8">
      <w:pPr>
        <w:pStyle w:val="ListParagraph"/>
        <w:numPr>
          <w:ilvl w:val="0"/>
          <w:numId w:val="22"/>
        </w:numPr>
        <w:spacing w:before="60" w:after="60" w:line="240" w:lineRule="auto"/>
        <w:ind w:left="426" w:hanging="284"/>
        <w:rPr>
          <w:rFonts w:ascii="Arial" w:hAnsi="Arial" w:cs="Arial"/>
          <w:i/>
        </w:rPr>
      </w:pPr>
      <w:r w:rsidRPr="00AE2BB0">
        <w:rPr>
          <w:rFonts w:ascii="Arial" w:hAnsi="Arial" w:cs="Arial"/>
          <w:i/>
        </w:rPr>
        <w:t>authorities, companies and boards</w:t>
      </w:r>
      <w:r w:rsidR="00D5094A" w:rsidRPr="00AE2BB0">
        <w:rPr>
          <w:rFonts w:ascii="Arial" w:hAnsi="Arial" w:cs="Arial"/>
          <w:i/>
        </w:rPr>
        <w:t xml:space="preserve"> in addition to the formal GOC</w:t>
      </w:r>
    </w:p>
    <w:p w14:paraId="7D248722" w14:textId="77777777" w:rsidR="00473429" w:rsidRPr="00AE2BB0" w:rsidRDefault="00473429" w:rsidP="008B16B8">
      <w:pPr>
        <w:pStyle w:val="ListParagraph"/>
        <w:numPr>
          <w:ilvl w:val="0"/>
          <w:numId w:val="22"/>
        </w:numPr>
        <w:spacing w:before="60" w:after="60" w:line="240" w:lineRule="auto"/>
        <w:ind w:left="426" w:hanging="284"/>
        <w:rPr>
          <w:rFonts w:ascii="Arial" w:hAnsi="Arial" w:cs="Arial"/>
          <w:i/>
        </w:rPr>
      </w:pPr>
      <w:r w:rsidRPr="00AE2BB0">
        <w:rPr>
          <w:rFonts w:ascii="Arial" w:hAnsi="Arial" w:cs="Arial"/>
          <w:i/>
        </w:rPr>
        <w:t xml:space="preserve">large-scale commercial projects, asset sales and leases </w:t>
      </w:r>
      <w:r w:rsidR="00D5094A" w:rsidRPr="00AE2BB0">
        <w:rPr>
          <w:rFonts w:ascii="Arial" w:hAnsi="Arial" w:cs="Arial"/>
          <w:i/>
        </w:rPr>
        <w:t>and public private partnerships</w:t>
      </w:r>
    </w:p>
    <w:p w14:paraId="0F8FF383" w14:textId="3EF9788D" w:rsidR="006A7BB9" w:rsidRDefault="00473429" w:rsidP="008B16B8">
      <w:pPr>
        <w:pStyle w:val="ListParagraph"/>
        <w:numPr>
          <w:ilvl w:val="0"/>
          <w:numId w:val="22"/>
        </w:numPr>
        <w:spacing w:before="60" w:after="60" w:line="240" w:lineRule="auto"/>
        <w:ind w:left="426" w:hanging="284"/>
        <w:rPr>
          <w:rFonts w:ascii="Arial" w:hAnsi="Arial" w:cs="Arial"/>
          <w:i/>
        </w:rPr>
      </w:pPr>
      <w:r w:rsidRPr="00AE2BB0">
        <w:rPr>
          <w:rFonts w:ascii="Arial" w:hAnsi="Arial" w:cs="Arial"/>
          <w:i/>
        </w:rPr>
        <w:t xml:space="preserve">government banking within the </w:t>
      </w:r>
      <w:r w:rsidR="00F4745E">
        <w:rPr>
          <w:rFonts w:ascii="Arial" w:hAnsi="Arial" w:cs="Arial"/>
          <w:i/>
        </w:rPr>
        <w:t>Queensland Government</w:t>
      </w:r>
      <w:r w:rsidR="00841FE3" w:rsidRPr="00AE2BB0">
        <w:rPr>
          <w:rFonts w:ascii="Arial" w:hAnsi="Arial" w:cs="Arial"/>
          <w:i/>
        </w:rPr>
        <w:fldChar w:fldCharType="begin"/>
      </w:r>
      <w:r w:rsidR="00841FE3" w:rsidRPr="00AE2BB0">
        <w:rPr>
          <w:rFonts w:ascii="Arial" w:hAnsi="Arial" w:cs="Arial"/>
        </w:rPr>
        <w:instrText xml:space="preserve"> XE "</w:instrText>
      </w:r>
      <w:r w:rsidR="00841FE3" w:rsidRPr="00AE2BB0">
        <w:rPr>
          <w:rFonts w:ascii="Arial" w:hAnsi="Arial" w:cs="Arial"/>
          <w:b/>
        </w:rPr>
        <w:instrText>Government</w:instrText>
      </w:r>
      <w:r w:rsidR="00841FE3" w:rsidRPr="00AE2BB0">
        <w:rPr>
          <w:rFonts w:ascii="Arial" w:hAnsi="Arial" w:cs="Arial"/>
        </w:rPr>
        <w:instrText xml:space="preserve">" </w:instrText>
      </w:r>
      <w:r w:rsidR="00841FE3" w:rsidRPr="00AE2BB0">
        <w:rPr>
          <w:rFonts w:ascii="Arial" w:hAnsi="Arial" w:cs="Arial"/>
          <w:i/>
        </w:rPr>
        <w:fldChar w:fldCharType="end"/>
      </w:r>
      <w:r w:rsidR="00397357">
        <w:rPr>
          <w:rFonts w:ascii="Arial" w:hAnsi="Arial" w:cs="Arial"/>
          <w:i/>
        </w:rPr>
        <w:t xml:space="preserve">. </w:t>
      </w:r>
      <w:r w:rsidRPr="00AE2BB0">
        <w:rPr>
          <w:rFonts w:ascii="Arial" w:hAnsi="Arial" w:cs="Arial"/>
          <w:i/>
        </w:rPr>
        <w:t>Activities include the development, promotion and revision of a banking governance framework</w:t>
      </w:r>
      <w:r w:rsidR="00437D23" w:rsidRPr="00AE2BB0">
        <w:rPr>
          <w:rFonts w:ascii="Arial" w:hAnsi="Arial" w:cs="Arial"/>
          <w:i/>
        </w:rPr>
        <w:t>,</w:t>
      </w:r>
      <w:r w:rsidRPr="00AE2BB0">
        <w:rPr>
          <w:rFonts w:ascii="Arial" w:hAnsi="Arial" w:cs="Arial"/>
          <w:i/>
        </w:rPr>
        <w:t xml:space="preserve"> the administration of whole-of-</w:t>
      </w:r>
      <w:r w:rsidR="000A5E22">
        <w:rPr>
          <w:rFonts w:ascii="Arial" w:hAnsi="Arial" w:cs="Arial"/>
          <w:i/>
        </w:rPr>
        <w:t>g</w:t>
      </w:r>
      <w:r w:rsidRPr="00AE2BB0">
        <w:rPr>
          <w:rFonts w:ascii="Arial" w:hAnsi="Arial" w:cs="Arial"/>
          <w:i/>
        </w:rPr>
        <w:t>overnment banking agreements</w:t>
      </w:r>
      <w:r w:rsidR="00437D23" w:rsidRPr="00AE2BB0">
        <w:rPr>
          <w:rFonts w:ascii="Arial" w:hAnsi="Arial" w:cs="Arial"/>
          <w:i/>
        </w:rPr>
        <w:t>,</w:t>
      </w:r>
      <w:r w:rsidRPr="00AE2BB0">
        <w:rPr>
          <w:rFonts w:ascii="Arial" w:hAnsi="Arial" w:cs="Arial"/>
          <w:i/>
        </w:rPr>
        <w:t xml:space="preserve"> and the provision of advice</w:t>
      </w:r>
      <w:r w:rsidR="00143C46" w:rsidRPr="00AE2BB0">
        <w:rPr>
          <w:rFonts w:ascii="Arial" w:hAnsi="Arial" w:cs="Arial"/>
          <w:i/>
        </w:rPr>
        <w:fldChar w:fldCharType="begin"/>
      </w:r>
      <w:r w:rsidR="00143C46" w:rsidRPr="00AE2BB0">
        <w:rPr>
          <w:rFonts w:ascii="Arial" w:hAnsi="Arial" w:cs="Arial"/>
        </w:rPr>
        <w:instrText xml:space="preserve"> XE "</w:instrText>
      </w:r>
      <w:r w:rsidR="00143C46" w:rsidRPr="00AE2BB0">
        <w:rPr>
          <w:rFonts w:ascii="Arial" w:hAnsi="Arial" w:cs="Arial"/>
          <w:b/>
        </w:rPr>
        <w:instrText>advice</w:instrText>
      </w:r>
      <w:r w:rsidR="00143C46" w:rsidRPr="00AE2BB0">
        <w:rPr>
          <w:rFonts w:ascii="Arial" w:hAnsi="Arial" w:cs="Arial"/>
        </w:rPr>
        <w:instrText xml:space="preserve">" </w:instrText>
      </w:r>
      <w:r w:rsidR="00143C46" w:rsidRPr="00AE2BB0">
        <w:rPr>
          <w:rFonts w:ascii="Arial" w:hAnsi="Arial" w:cs="Arial"/>
          <w:i/>
        </w:rPr>
        <w:fldChar w:fldCharType="end"/>
      </w:r>
      <w:r w:rsidRPr="00AE2BB0">
        <w:rPr>
          <w:rFonts w:ascii="Arial" w:hAnsi="Arial" w:cs="Arial"/>
          <w:i/>
        </w:rPr>
        <w:t xml:space="preserve"> to finance officers across </w:t>
      </w:r>
      <w:r w:rsidR="00A14C62">
        <w:rPr>
          <w:rFonts w:ascii="Arial" w:hAnsi="Arial" w:cs="Arial"/>
          <w:i/>
        </w:rPr>
        <w:t>g</w:t>
      </w:r>
      <w:r w:rsidRPr="00AE2BB0">
        <w:rPr>
          <w:rFonts w:ascii="Arial" w:hAnsi="Arial" w:cs="Arial"/>
          <w:i/>
        </w:rPr>
        <w:t>overnment</w:t>
      </w:r>
      <w:r w:rsidR="00D5094A" w:rsidRPr="00AE2BB0">
        <w:rPr>
          <w:rFonts w:ascii="Arial" w:hAnsi="Arial" w:cs="Arial"/>
          <w:i/>
        </w:rPr>
        <w:t>.</w:t>
      </w:r>
    </w:p>
    <w:p w14:paraId="67D31DEA" w14:textId="77777777" w:rsidR="008B16B8" w:rsidRPr="008B16B8" w:rsidRDefault="008B16B8" w:rsidP="008B16B8">
      <w:pPr>
        <w:rPr>
          <w:i/>
        </w:rPr>
      </w:pPr>
    </w:p>
    <w:tbl>
      <w:tblPr>
        <w:tblW w:w="4980" w:type="pct"/>
        <w:tblInd w:w="-6"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7"/>
        <w:gridCol w:w="10594"/>
        <w:gridCol w:w="2944"/>
      </w:tblGrid>
      <w:tr w:rsidR="001F0EC7" w:rsidRPr="008530A6" w14:paraId="6E87572E" w14:textId="77777777" w:rsidTr="007D7430">
        <w:trPr>
          <w:tblHeader/>
        </w:trPr>
        <w:tc>
          <w:tcPr>
            <w:tcW w:w="507"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76150813" w14:textId="3F9A5D80" w:rsidR="001F0EC7" w:rsidRPr="00102333" w:rsidRDefault="001F0EC7" w:rsidP="00C7210F">
            <w:pPr>
              <w:ind w:left="24"/>
              <w:rPr>
                <w:b/>
                <w:sz w:val="20"/>
                <w:szCs w:val="20"/>
              </w:rPr>
            </w:pPr>
            <w:r>
              <w:rPr>
                <w:b/>
                <w:sz w:val="20"/>
                <w:szCs w:val="20"/>
              </w:rPr>
              <w:t xml:space="preserve">Disposal </w:t>
            </w:r>
            <w:r w:rsidR="00C7210F">
              <w:rPr>
                <w:b/>
                <w:sz w:val="20"/>
                <w:szCs w:val="20"/>
              </w:rPr>
              <w:t>a</w:t>
            </w:r>
            <w:r>
              <w:rPr>
                <w:b/>
                <w:sz w:val="20"/>
                <w:szCs w:val="20"/>
              </w:rPr>
              <w:t>uthorisation</w:t>
            </w:r>
          </w:p>
        </w:tc>
        <w:tc>
          <w:tcPr>
            <w:tcW w:w="3516"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1FE3A515" w14:textId="77777777" w:rsidR="001F0EC7" w:rsidRPr="00102333" w:rsidRDefault="001F0EC7" w:rsidP="00472E5A">
            <w:pPr>
              <w:ind w:left="360"/>
              <w:jc w:val="center"/>
              <w:rPr>
                <w:b/>
                <w:sz w:val="20"/>
                <w:szCs w:val="20"/>
              </w:rPr>
            </w:pPr>
            <w:r w:rsidRPr="00102333">
              <w:rPr>
                <w:b/>
                <w:sz w:val="20"/>
                <w:szCs w:val="20"/>
              </w:rPr>
              <w:t>Description of records</w:t>
            </w:r>
          </w:p>
        </w:tc>
        <w:tc>
          <w:tcPr>
            <w:tcW w:w="977"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048146D7" w14:textId="66296455" w:rsidR="001F0EC7" w:rsidRPr="00102333" w:rsidRDefault="00183E95" w:rsidP="00183E95">
            <w:pPr>
              <w:ind w:left="125"/>
              <w:rPr>
                <w:b/>
                <w:sz w:val="20"/>
                <w:szCs w:val="20"/>
              </w:rPr>
            </w:pPr>
            <w:r>
              <w:rPr>
                <w:b/>
                <w:sz w:val="20"/>
                <w:szCs w:val="20"/>
              </w:rPr>
              <w:t>Retention period &amp; trigger</w:t>
            </w:r>
          </w:p>
        </w:tc>
      </w:tr>
      <w:tr w:rsidR="0071404A" w:rsidRPr="00102333" w14:paraId="153353E5" w14:textId="77777777" w:rsidTr="007D7430">
        <w:tblPrEx>
          <w:tblBorders>
            <w:bottom w:val="single" w:sz="4" w:space="0" w:color="C0C0C0"/>
          </w:tblBorders>
          <w:tblCellMar>
            <w:top w:w="57" w:type="dxa"/>
            <w:left w:w="119" w:type="dxa"/>
            <w:right w:w="119" w:type="dxa"/>
          </w:tblCellMar>
        </w:tblPrEx>
        <w:tc>
          <w:tcPr>
            <w:tcW w:w="5000" w:type="pct"/>
            <w:gridSpan w:val="3"/>
            <w:tcBorders>
              <w:top w:val="single" w:sz="4" w:space="0" w:color="C0C0C0"/>
            </w:tcBorders>
            <w:shd w:val="clear" w:color="auto" w:fill="auto"/>
          </w:tcPr>
          <w:p w14:paraId="42E599CB" w14:textId="77777777" w:rsidR="0071404A" w:rsidRPr="00102333" w:rsidRDefault="0071404A" w:rsidP="002E5989">
            <w:pPr>
              <w:pStyle w:val="Tabletext"/>
              <w:spacing w:before="60" w:after="60"/>
              <w:rPr>
                <w:b/>
                <w:bCs/>
                <w:sz w:val="22"/>
                <w:szCs w:val="22"/>
              </w:rPr>
            </w:pPr>
            <w:r w:rsidRPr="00102333">
              <w:rPr>
                <w:b/>
                <w:bCs/>
                <w:sz w:val="22"/>
                <w:szCs w:val="22"/>
              </w:rPr>
              <w:t>ASSET SALES AND LEASES</w:t>
            </w:r>
            <w:r>
              <w:rPr>
                <w:b/>
                <w:bCs/>
                <w:sz w:val="22"/>
                <w:szCs w:val="22"/>
              </w:rPr>
              <w:fldChar w:fldCharType="begin"/>
            </w:r>
            <w:r>
              <w:instrText xml:space="preserve"> XE "</w:instrText>
            </w:r>
            <w:r w:rsidRPr="00143C46">
              <w:rPr>
                <w:b/>
                <w:bCs/>
                <w:sz w:val="22"/>
                <w:szCs w:val="22"/>
              </w:rPr>
              <w:instrText>ASSET SALES AND LEASES</w:instrText>
            </w:r>
            <w:r>
              <w:instrText xml:space="preserve">" </w:instrText>
            </w:r>
            <w:r>
              <w:rPr>
                <w:b/>
                <w:bCs/>
                <w:sz w:val="22"/>
                <w:szCs w:val="22"/>
              </w:rPr>
              <w:fldChar w:fldCharType="end"/>
            </w:r>
            <w:r w:rsidRPr="00102333">
              <w:rPr>
                <w:b/>
                <w:bCs/>
                <w:sz w:val="22"/>
                <w:szCs w:val="22"/>
              </w:rPr>
              <w:t xml:space="preserve"> </w:t>
            </w:r>
          </w:p>
          <w:p w14:paraId="7E0B5E73" w14:textId="5CF2BE99" w:rsidR="0071404A" w:rsidRPr="00102333" w:rsidRDefault="0071404A" w:rsidP="008F2C41">
            <w:pPr>
              <w:pStyle w:val="Tabletext"/>
              <w:spacing w:before="60" w:after="60"/>
              <w:rPr>
                <w:i/>
                <w:sz w:val="22"/>
                <w:szCs w:val="22"/>
              </w:rPr>
            </w:pPr>
            <w:r w:rsidRPr="00102333">
              <w:rPr>
                <w:i/>
                <w:sz w:val="22"/>
                <w:szCs w:val="22"/>
              </w:rPr>
              <w:t xml:space="preserve">The activities involved in the calling, receiving, assessment and negotiation of proposals, offers and contracts for the disposal of assets no longer required by the </w:t>
            </w:r>
            <w:r w:rsidR="008F2C41">
              <w:rPr>
                <w:i/>
                <w:sz w:val="22"/>
                <w:szCs w:val="22"/>
              </w:rPr>
              <w:t>s</w:t>
            </w:r>
            <w:r w:rsidRPr="00102333">
              <w:rPr>
                <w:i/>
                <w:sz w:val="22"/>
                <w:szCs w:val="22"/>
              </w:rPr>
              <w:t>tate through sale or transfer</w:t>
            </w:r>
            <w:r>
              <w:rPr>
                <w:i/>
                <w:sz w:val="22"/>
                <w:szCs w:val="22"/>
              </w:rPr>
              <w:t>.</w:t>
            </w:r>
          </w:p>
        </w:tc>
      </w:tr>
      <w:tr w:rsidR="00183E95" w:rsidRPr="00102333" w14:paraId="5FD19D6B"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46FA016B" w14:textId="15F4B167" w:rsidR="00183E95" w:rsidRPr="00102333" w:rsidRDefault="009C0DB5" w:rsidP="002E5989">
            <w:pPr>
              <w:pStyle w:val="Tabletext"/>
              <w:spacing w:before="60" w:after="60"/>
              <w:rPr>
                <w:sz w:val="22"/>
                <w:szCs w:val="22"/>
              </w:rPr>
            </w:pPr>
            <w:r>
              <w:rPr>
                <w:sz w:val="22"/>
                <w:szCs w:val="22"/>
              </w:rPr>
              <w:t>1332</w:t>
            </w:r>
          </w:p>
        </w:tc>
        <w:tc>
          <w:tcPr>
            <w:tcW w:w="3516" w:type="pct"/>
            <w:shd w:val="clear" w:color="auto" w:fill="auto"/>
          </w:tcPr>
          <w:p w14:paraId="00152F61" w14:textId="42F852B8" w:rsidR="00183E95" w:rsidRPr="00C010FB" w:rsidRDefault="00183E95" w:rsidP="002E5989">
            <w:pPr>
              <w:rPr>
                <w:rFonts w:cs="Arial"/>
                <w:b/>
                <w:i/>
                <w:szCs w:val="22"/>
              </w:rPr>
            </w:pPr>
            <w:r w:rsidRPr="00C010FB">
              <w:rPr>
                <w:rFonts w:cs="Arial"/>
                <w:b/>
                <w:i/>
                <w:szCs w:val="22"/>
              </w:rPr>
              <w:t>Asset</w:t>
            </w:r>
            <w:r w:rsidRPr="00C010FB">
              <w:rPr>
                <w:rFonts w:cs="Arial"/>
                <w:b/>
                <w:i/>
                <w:szCs w:val="22"/>
              </w:rPr>
              <w:fldChar w:fldCharType="begin"/>
            </w:r>
            <w:r w:rsidRPr="00C010FB">
              <w:rPr>
                <w:i/>
              </w:rPr>
              <w:instrText xml:space="preserve"> XE "</w:instrText>
            </w:r>
            <w:r w:rsidRPr="00C010FB">
              <w:rPr>
                <w:rFonts w:cs="Arial"/>
                <w:b/>
                <w:i/>
                <w:szCs w:val="22"/>
              </w:rPr>
              <w:instrText>Asset</w:instrText>
            </w:r>
            <w:r w:rsidRPr="00C010FB">
              <w:rPr>
                <w:i/>
              </w:rPr>
              <w:instrText xml:space="preserve">" </w:instrText>
            </w:r>
            <w:r w:rsidRPr="00C010FB">
              <w:rPr>
                <w:rFonts w:cs="Arial"/>
                <w:b/>
                <w:i/>
                <w:szCs w:val="22"/>
              </w:rPr>
              <w:fldChar w:fldCharType="end"/>
            </w:r>
            <w:r w:rsidRPr="00C010FB">
              <w:rPr>
                <w:rFonts w:cs="Arial"/>
                <w:b/>
                <w:i/>
                <w:szCs w:val="22"/>
              </w:rPr>
              <w:t xml:space="preserve"> sale documents</w:t>
            </w:r>
          </w:p>
          <w:p w14:paraId="4AE2D3FD" w14:textId="77777777" w:rsidR="00183E95" w:rsidRDefault="00183E95" w:rsidP="002E5989">
            <w:pPr>
              <w:rPr>
                <w:rFonts w:cs="Arial"/>
                <w:szCs w:val="22"/>
              </w:rPr>
            </w:pPr>
            <w:r w:rsidRPr="00102333">
              <w:rPr>
                <w:rFonts w:cs="Arial"/>
                <w:szCs w:val="22"/>
              </w:rPr>
              <w:t>Decisions to dispose of or lease out major assets, calls for tenders, successful tenders, tender evaluation documents, contract negotiations, legal advice</w:t>
            </w:r>
            <w:r>
              <w:rPr>
                <w:rFonts w:cs="Arial"/>
                <w:szCs w:val="22"/>
              </w:rPr>
              <w:fldChar w:fldCharType="begin"/>
            </w:r>
            <w:r>
              <w:instrText xml:space="preserve"> XE "</w:instrText>
            </w:r>
            <w:r w:rsidRPr="00143C46">
              <w:rPr>
                <w:rFonts w:cs="Arial"/>
                <w:b/>
                <w:szCs w:val="22"/>
              </w:rPr>
              <w:instrText>advice</w:instrText>
            </w:r>
            <w:r>
              <w:instrText xml:space="preserve">" </w:instrText>
            </w:r>
            <w:r>
              <w:rPr>
                <w:rFonts w:cs="Arial"/>
                <w:szCs w:val="22"/>
              </w:rPr>
              <w:fldChar w:fldCharType="end"/>
            </w:r>
            <w:r w:rsidRPr="00102333">
              <w:rPr>
                <w:rFonts w:cs="Arial"/>
                <w:szCs w:val="22"/>
              </w:rPr>
              <w:t xml:space="preserve">, completed contracts and post-completion work. </w:t>
            </w:r>
          </w:p>
          <w:p w14:paraId="47C756FB" w14:textId="4C2D4B77" w:rsidR="00183E95" w:rsidRPr="00102333" w:rsidRDefault="00183E95" w:rsidP="002E5989">
            <w:pPr>
              <w:rPr>
                <w:rFonts w:cs="Arial"/>
                <w:szCs w:val="22"/>
              </w:rPr>
            </w:pPr>
            <w:r>
              <w:rPr>
                <w:rFonts w:cs="Arial"/>
                <w:szCs w:val="22"/>
              </w:rPr>
              <w:t>Records may include, but are not limited to</w:t>
            </w:r>
            <w:r w:rsidRPr="00102333">
              <w:rPr>
                <w:rFonts w:cs="Arial"/>
                <w:szCs w:val="22"/>
              </w:rPr>
              <w:t>:</w:t>
            </w:r>
          </w:p>
          <w:p w14:paraId="4560C49C" w14:textId="22E14EC1" w:rsidR="00183E95" w:rsidRPr="001F0EC7" w:rsidRDefault="00183E95" w:rsidP="00531D49">
            <w:pPr>
              <w:pStyle w:val="ListParagraph"/>
              <w:numPr>
                <w:ilvl w:val="0"/>
                <w:numId w:val="92"/>
              </w:numPr>
              <w:spacing w:before="60" w:line="240" w:lineRule="auto"/>
              <w:rPr>
                <w:rFonts w:ascii="Arial" w:hAnsi="Arial" w:cs="Arial"/>
              </w:rPr>
            </w:pPr>
            <w:r w:rsidRPr="001F0EC7">
              <w:rPr>
                <w:rFonts w:ascii="Arial" w:hAnsi="Arial" w:cs="Arial"/>
              </w:rPr>
              <w:t>asset valuations</w:t>
            </w:r>
          </w:p>
          <w:p w14:paraId="2C636B97" w14:textId="169702A5" w:rsidR="00183E95" w:rsidRPr="001F0EC7" w:rsidRDefault="00183E95" w:rsidP="00531D49">
            <w:pPr>
              <w:pStyle w:val="ListParagraph"/>
              <w:numPr>
                <w:ilvl w:val="0"/>
                <w:numId w:val="92"/>
              </w:numPr>
              <w:spacing w:before="60" w:line="240" w:lineRule="auto"/>
              <w:rPr>
                <w:rFonts w:ascii="Arial" w:hAnsi="Arial" w:cs="Arial"/>
              </w:rPr>
            </w:pPr>
            <w:r w:rsidRPr="001F0EC7">
              <w:rPr>
                <w:rFonts w:ascii="Arial" w:hAnsi="Arial" w:cs="Arial"/>
              </w:rPr>
              <w:t>transfers of accreditation (energy)</w:t>
            </w:r>
          </w:p>
          <w:p w14:paraId="7D234E4D" w14:textId="00409176" w:rsidR="00183E95" w:rsidRPr="001F0EC7" w:rsidRDefault="00183E95" w:rsidP="00531D49">
            <w:pPr>
              <w:pStyle w:val="ListParagraph"/>
              <w:numPr>
                <w:ilvl w:val="0"/>
                <w:numId w:val="92"/>
              </w:numPr>
              <w:spacing w:before="60" w:line="240" w:lineRule="auto"/>
              <w:rPr>
                <w:rFonts w:ascii="Arial" w:hAnsi="Arial" w:cs="Arial"/>
              </w:rPr>
            </w:pPr>
            <w:r w:rsidRPr="001F0EC7">
              <w:rPr>
                <w:rFonts w:ascii="Arial" w:hAnsi="Arial" w:cs="Arial"/>
              </w:rPr>
              <w:t>renewable energy exemptions</w:t>
            </w:r>
          </w:p>
          <w:p w14:paraId="4E7FE6FE" w14:textId="02326E62" w:rsidR="00183E95" w:rsidRPr="001F0EC7" w:rsidRDefault="00183E95" w:rsidP="00531D49">
            <w:pPr>
              <w:pStyle w:val="ListParagraph"/>
              <w:numPr>
                <w:ilvl w:val="0"/>
                <w:numId w:val="92"/>
              </w:numPr>
              <w:spacing w:before="60" w:line="240" w:lineRule="auto"/>
              <w:rPr>
                <w:rFonts w:ascii="Arial" w:hAnsi="Arial" w:cs="Arial"/>
              </w:rPr>
            </w:pPr>
            <w:r w:rsidRPr="001F0EC7">
              <w:rPr>
                <w:rFonts w:ascii="Arial" w:hAnsi="Arial" w:cs="Arial"/>
                <w:bCs/>
              </w:rPr>
              <w:t>transfer of environmental authority or application</w:t>
            </w:r>
          </w:p>
          <w:p w14:paraId="0C21BC3D" w14:textId="77777777" w:rsidR="00183E95" w:rsidRPr="001F0EC7" w:rsidRDefault="00183E95" w:rsidP="00531D49">
            <w:pPr>
              <w:pStyle w:val="ListParagraph"/>
              <w:numPr>
                <w:ilvl w:val="0"/>
                <w:numId w:val="92"/>
              </w:numPr>
              <w:spacing w:before="60" w:line="240" w:lineRule="auto"/>
              <w:rPr>
                <w:rFonts w:ascii="Arial" w:hAnsi="Arial" w:cs="Arial"/>
              </w:rPr>
            </w:pPr>
            <w:r w:rsidRPr="001F0EC7">
              <w:rPr>
                <w:rFonts w:ascii="Arial" w:hAnsi="Arial" w:cs="Arial"/>
                <w:bCs/>
              </w:rPr>
              <w:t>pipeline licences transfer</w:t>
            </w:r>
          </w:p>
          <w:p w14:paraId="1BCD8467" w14:textId="084AE361" w:rsidR="00183E95" w:rsidRPr="00314D78" w:rsidRDefault="00FE324C" w:rsidP="00FE324C">
            <w:pPr>
              <w:pStyle w:val="ListParagraph"/>
              <w:numPr>
                <w:ilvl w:val="0"/>
                <w:numId w:val="92"/>
              </w:numPr>
              <w:spacing w:before="60" w:after="60" w:line="240" w:lineRule="auto"/>
            </w:pPr>
            <w:r w:rsidRPr="001F0EC7">
              <w:rPr>
                <w:rFonts w:ascii="Arial" w:hAnsi="Arial" w:cs="Arial"/>
                <w:bCs/>
              </w:rPr>
              <w:t>consultants’</w:t>
            </w:r>
            <w:r w:rsidR="00183E95" w:rsidRPr="001F0EC7">
              <w:rPr>
                <w:rFonts w:ascii="Arial" w:hAnsi="Arial" w:cs="Arial"/>
                <w:bCs/>
              </w:rPr>
              <w:t xml:space="preserve"> reports.</w:t>
            </w:r>
          </w:p>
        </w:tc>
        <w:tc>
          <w:tcPr>
            <w:tcW w:w="977" w:type="pct"/>
            <w:shd w:val="clear" w:color="auto" w:fill="auto"/>
          </w:tcPr>
          <w:p w14:paraId="45B754B1" w14:textId="2538D229" w:rsidR="00183E95" w:rsidRPr="00102333" w:rsidRDefault="00183E95" w:rsidP="00183E95">
            <w:pPr>
              <w:pStyle w:val="Tabletext"/>
              <w:spacing w:before="60" w:after="60"/>
              <w:rPr>
                <w:sz w:val="22"/>
                <w:szCs w:val="22"/>
              </w:rPr>
            </w:pPr>
            <w:r w:rsidRPr="00102333">
              <w:rPr>
                <w:sz w:val="22"/>
                <w:szCs w:val="22"/>
              </w:rPr>
              <w:t>Permanent</w:t>
            </w:r>
            <w:r>
              <w:rPr>
                <w:sz w:val="22"/>
                <w:szCs w:val="22"/>
              </w:rPr>
              <w:t>.</w:t>
            </w:r>
          </w:p>
          <w:p w14:paraId="2F941AB7" w14:textId="5AFE6AB1" w:rsidR="00183E95" w:rsidRPr="00102333" w:rsidRDefault="00183E95" w:rsidP="002E5989">
            <w:pPr>
              <w:pStyle w:val="Tabletext"/>
              <w:spacing w:before="60" w:after="60"/>
              <w:rPr>
                <w:sz w:val="22"/>
                <w:szCs w:val="22"/>
              </w:rPr>
            </w:pPr>
            <w:r>
              <w:rPr>
                <w:sz w:val="22"/>
                <w:szCs w:val="22"/>
              </w:rPr>
              <w:t>Transfer to QSA after business action completed.</w:t>
            </w:r>
          </w:p>
        </w:tc>
      </w:tr>
      <w:tr w:rsidR="0071404A" w:rsidRPr="00102333" w14:paraId="3F95331A" w14:textId="77777777" w:rsidTr="007D7430">
        <w:tblPrEx>
          <w:tblBorders>
            <w:bottom w:val="single" w:sz="4" w:space="0" w:color="C0C0C0"/>
          </w:tblBorders>
          <w:tblCellMar>
            <w:top w:w="57" w:type="dxa"/>
            <w:left w:w="119" w:type="dxa"/>
            <w:right w:w="119" w:type="dxa"/>
          </w:tblCellMar>
        </w:tblPrEx>
        <w:tc>
          <w:tcPr>
            <w:tcW w:w="5000" w:type="pct"/>
            <w:gridSpan w:val="3"/>
            <w:tcBorders>
              <w:top w:val="single" w:sz="4" w:space="0" w:color="C0C0C0"/>
            </w:tcBorders>
            <w:shd w:val="clear" w:color="auto" w:fill="auto"/>
          </w:tcPr>
          <w:p w14:paraId="7CB09EA5" w14:textId="77777777" w:rsidR="0071404A" w:rsidRPr="00102333" w:rsidRDefault="0071404A" w:rsidP="002E5989">
            <w:pPr>
              <w:pStyle w:val="Tabletext"/>
              <w:spacing w:before="60" w:after="60"/>
              <w:rPr>
                <w:b/>
                <w:bCs/>
                <w:sz w:val="22"/>
                <w:szCs w:val="22"/>
              </w:rPr>
            </w:pPr>
            <w:r w:rsidRPr="00102333">
              <w:rPr>
                <w:b/>
                <w:bCs/>
                <w:sz w:val="22"/>
                <w:szCs w:val="22"/>
              </w:rPr>
              <w:t>BUDGETING</w:t>
            </w:r>
            <w:r>
              <w:rPr>
                <w:b/>
                <w:bCs/>
                <w:sz w:val="22"/>
                <w:szCs w:val="22"/>
              </w:rPr>
              <w:fldChar w:fldCharType="begin"/>
            </w:r>
            <w:r>
              <w:instrText xml:space="preserve"> XE "</w:instrText>
            </w:r>
            <w:r w:rsidRPr="00143C46">
              <w:rPr>
                <w:b/>
                <w:bCs/>
                <w:sz w:val="22"/>
                <w:szCs w:val="22"/>
              </w:rPr>
              <w:instrText>BUDGETING</w:instrText>
            </w:r>
            <w:r>
              <w:instrText xml:space="preserve">" </w:instrText>
            </w:r>
            <w:r>
              <w:rPr>
                <w:b/>
                <w:bCs/>
                <w:sz w:val="22"/>
                <w:szCs w:val="22"/>
              </w:rPr>
              <w:fldChar w:fldCharType="end"/>
            </w:r>
            <w:r w:rsidRPr="00102333">
              <w:rPr>
                <w:b/>
                <w:bCs/>
                <w:sz w:val="22"/>
                <w:szCs w:val="22"/>
              </w:rPr>
              <w:t xml:space="preserve"> </w:t>
            </w:r>
          </w:p>
          <w:p w14:paraId="1EC325FE" w14:textId="61A58933" w:rsidR="0071404A" w:rsidRPr="00102333" w:rsidRDefault="0071404A" w:rsidP="002E5989">
            <w:pPr>
              <w:pStyle w:val="Tabletext"/>
              <w:spacing w:before="60" w:after="60"/>
              <w:rPr>
                <w:i/>
                <w:sz w:val="22"/>
                <w:szCs w:val="22"/>
              </w:rPr>
            </w:pPr>
            <w:r w:rsidRPr="00102333">
              <w:rPr>
                <w:i/>
                <w:sz w:val="22"/>
                <w:szCs w:val="22"/>
              </w:rPr>
              <w:t>The activities associated with the use of expected income and expenditure of government authorities and entities over a specific period</w:t>
            </w:r>
            <w:r>
              <w:rPr>
                <w:i/>
                <w:sz w:val="22"/>
                <w:szCs w:val="22"/>
              </w:rPr>
              <w:t>.</w:t>
            </w:r>
          </w:p>
        </w:tc>
      </w:tr>
      <w:tr w:rsidR="00183E95" w:rsidRPr="00102333" w14:paraId="7038AB98"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59D63E44" w14:textId="681D641D" w:rsidR="00183E95" w:rsidRPr="00102333" w:rsidRDefault="00E34368" w:rsidP="009D0CA1">
            <w:pPr>
              <w:pStyle w:val="Tabletext"/>
              <w:spacing w:before="60" w:after="60"/>
              <w:rPr>
                <w:sz w:val="22"/>
                <w:szCs w:val="22"/>
              </w:rPr>
            </w:pPr>
            <w:r>
              <w:rPr>
                <w:sz w:val="22"/>
                <w:szCs w:val="22"/>
              </w:rPr>
              <w:lastRenderedPageBreak/>
              <w:t>1333</w:t>
            </w:r>
          </w:p>
        </w:tc>
        <w:tc>
          <w:tcPr>
            <w:tcW w:w="3516" w:type="pct"/>
            <w:shd w:val="clear" w:color="auto" w:fill="auto"/>
          </w:tcPr>
          <w:p w14:paraId="59D132F1" w14:textId="5FA883CC" w:rsidR="00183E95" w:rsidRDefault="00183E95" w:rsidP="009D0CA1">
            <w:pPr>
              <w:rPr>
                <w:rFonts w:cs="Arial"/>
                <w:b/>
                <w:i/>
                <w:szCs w:val="22"/>
              </w:rPr>
            </w:pPr>
            <w:r w:rsidRPr="00C010FB">
              <w:rPr>
                <w:rFonts w:cs="Arial"/>
                <w:b/>
                <w:i/>
                <w:szCs w:val="22"/>
              </w:rPr>
              <w:t>Financial</w:t>
            </w:r>
            <w:r w:rsidRPr="00C010FB">
              <w:rPr>
                <w:rFonts w:cs="Arial"/>
                <w:b/>
                <w:i/>
                <w:szCs w:val="22"/>
              </w:rPr>
              <w:fldChar w:fldCharType="begin"/>
            </w:r>
            <w:r w:rsidRPr="00C010FB">
              <w:rPr>
                <w:i/>
              </w:rPr>
              <w:instrText xml:space="preserve"> XE "</w:instrText>
            </w:r>
            <w:r w:rsidRPr="00C010FB">
              <w:rPr>
                <w:rFonts w:cs="Arial"/>
                <w:b/>
                <w:i/>
                <w:szCs w:val="22"/>
              </w:rPr>
              <w:instrText>Financial</w:instrText>
            </w:r>
            <w:r w:rsidRPr="00C010FB">
              <w:rPr>
                <w:i/>
              </w:rPr>
              <w:instrText xml:space="preserve">" </w:instrText>
            </w:r>
            <w:r w:rsidRPr="00C010FB">
              <w:rPr>
                <w:rFonts w:cs="Arial"/>
                <w:b/>
                <w:i/>
                <w:szCs w:val="22"/>
              </w:rPr>
              <w:fldChar w:fldCharType="end"/>
            </w:r>
            <w:r w:rsidRPr="00C010FB">
              <w:rPr>
                <w:rFonts w:cs="Arial"/>
                <w:b/>
                <w:i/>
                <w:szCs w:val="22"/>
              </w:rPr>
              <w:t xml:space="preserve"> performance reporting </w:t>
            </w:r>
            <w:r>
              <w:rPr>
                <w:rFonts w:cs="Arial"/>
                <w:b/>
                <w:i/>
                <w:szCs w:val="22"/>
              </w:rPr>
              <w:t>and the GOC budget process</w:t>
            </w:r>
          </w:p>
          <w:p w14:paraId="00B4EAA1" w14:textId="0D2429D8" w:rsidR="00183E95" w:rsidRDefault="00183E95" w:rsidP="009D0CA1">
            <w:pPr>
              <w:rPr>
                <w:rFonts w:cs="Arial"/>
                <w:szCs w:val="22"/>
              </w:rPr>
            </w:pPr>
            <w:r w:rsidRPr="00B3779A">
              <w:rPr>
                <w:rFonts w:cs="Arial"/>
                <w:szCs w:val="22"/>
              </w:rPr>
              <w:t xml:space="preserve">Records relating </w:t>
            </w:r>
            <w:r>
              <w:rPr>
                <w:rFonts w:cs="Arial"/>
                <w:szCs w:val="22"/>
              </w:rPr>
              <w:t xml:space="preserve">to </w:t>
            </w:r>
            <w:r w:rsidRPr="00B3779A">
              <w:rPr>
                <w:rFonts w:cs="Arial"/>
                <w:szCs w:val="22"/>
              </w:rPr>
              <w:t xml:space="preserve">the financial performance of government authorities, companies and boards. </w:t>
            </w:r>
            <w:r>
              <w:rPr>
                <w:rFonts w:cs="Arial"/>
                <w:szCs w:val="22"/>
              </w:rPr>
              <w:t xml:space="preserve">The </w:t>
            </w:r>
            <w:r w:rsidRPr="00B3779A">
              <w:rPr>
                <w:rFonts w:cs="Arial"/>
                <w:szCs w:val="22"/>
              </w:rPr>
              <w:t>GOC</w:t>
            </w:r>
            <w:r w:rsidRPr="00B3779A">
              <w:rPr>
                <w:rFonts w:cs="Arial"/>
                <w:szCs w:val="22"/>
              </w:rPr>
              <w:fldChar w:fldCharType="begin"/>
            </w:r>
            <w:r w:rsidRPr="00B3779A">
              <w:instrText xml:space="preserve"> XE "</w:instrText>
            </w:r>
            <w:r w:rsidRPr="00B3779A">
              <w:rPr>
                <w:rFonts w:cs="Arial"/>
                <w:szCs w:val="22"/>
              </w:rPr>
              <w:instrText>GOC</w:instrText>
            </w:r>
            <w:r w:rsidRPr="00B3779A">
              <w:instrText xml:space="preserve">" </w:instrText>
            </w:r>
            <w:r w:rsidRPr="00B3779A">
              <w:rPr>
                <w:rFonts w:cs="Arial"/>
                <w:szCs w:val="22"/>
              </w:rPr>
              <w:fldChar w:fldCharType="end"/>
            </w:r>
            <w:r w:rsidRPr="00B3779A">
              <w:rPr>
                <w:rFonts w:cs="Arial"/>
                <w:szCs w:val="22"/>
              </w:rPr>
              <w:t xml:space="preserve"> budget</w:t>
            </w:r>
            <w:r w:rsidRPr="00B3779A">
              <w:rPr>
                <w:rFonts w:cs="Arial"/>
                <w:szCs w:val="22"/>
              </w:rPr>
              <w:fldChar w:fldCharType="begin"/>
            </w:r>
            <w:r w:rsidRPr="00B3779A">
              <w:instrText xml:space="preserve"> XE "</w:instrText>
            </w:r>
            <w:r w:rsidRPr="00B3779A">
              <w:rPr>
                <w:rFonts w:cs="Arial"/>
                <w:szCs w:val="22"/>
              </w:rPr>
              <w:instrText>Budget</w:instrText>
            </w:r>
            <w:r w:rsidRPr="00B3779A">
              <w:instrText xml:space="preserve">" </w:instrText>
            </w:r>
            <w:r w:rsidRPr="00B3779A">
              <w:rPr>
                <w:rFonts w:cs="Arial"/>
                <w:szCs w:val="22"/>
              </w:rPr>
              <w:fldChar w:fldCharType="end"/>
            </w:r>
            <w:r w:rsidRPr="00B3779A">
              <w:rPr>
                <w:rFonts w:cs="Arial"/>
                <w:szCs w:val="22"/>
              </w:rPr>
              <w:t xml:space="preserve"> process</w:t>
            </w:r>
            <w:r>
              <w:rPr>
                <w:rFonts w:cs="Arial"/>
                <w:szCs w:val="22"/>
              </w:rPr>
              <w:t xml:space="preserve"> includes</w:t>
            </w:r>
            <w:r>
              <w:rPr>
                <w:rFonts w:cs="Arial"/>
                <w:szCs w:val="22"/>
              </w:rPr>
              <w:fldChar w:fldCharType="begin"/>
            </w:r>
            <w:r>
              <w:instrText xml:space="preserve"> XE "</w:instrText>
            </w:r>
            <w:r w:rsidRPr="00143C46">
              <w:rPr>
                <w:rFonts w:cs="Arial"/>
                <w:b/>
                <w:szCs w:val="22"/>
              </w:rPr>
              <w:instrText>GOC</w:instrText>
            </w:r>
            <w:r>
              <w:instrText xml:space="preserve">" </w:instrText>
            </w:r>
            <w:r>
              <w:rPr>
                <w:rFonts w:cs="Arial"/>
                <w:szCs w:val="22"/>
              </w:rPr>
              <w:fldChar w:fldCharType="end"/>
            </w:r>
            <w:r w:rsidRPr="00102333">
              <w:rPr>
                <w:rFonts w:cs="Arial"/>
                <w:szCs w:val="22"/>
              </w:rPr>
              <w:t xml:space="preserve"> contributions to the </w:t>
            </w:r>
            <w:r w:rsidR="00A14C62">
              <w:rPr>
                <w:rFonts w:cs="Arial"/>
                <w:szCs w:val="22"/>
              </w:rPr>
              <w:t>s</w:t>
            </w:r>
            <w:r w:rsidRPr="00102333">
              <w:rPr>
                <w:rFonts w:cs="Arial"/>
                <w:szCs w:val="22"/>
              </w:rPr>
              <w:t xml:space="preserve">tate </w:t>
            </w:r>
            <w:r w:rsidR="00A14C62">
              <w:rPr>
                <w:rFonts w:cs="Arial"/>
                <w:szCs w:val="22"/>
              </w:rPr>
              <w:t>b</w:t>
            </w:r>
            <w:r w:rsidRPr="00102333">
              <w:rPr>
                <w:rFonts w:cs="Arial"/>
                <w:szCs w:val="22"/>
              </w:rPr>
              <w:t>udget</w:t>
            </w:r>
            <w:r>
              <w:rPr>
                <w:rFonts w:cs="Arial"/>
                <w:szCs w:val="22"/>
              </w:rPr>
              <w:fldChar w:fldCharType="begin"/>
            </w:r>
            <w:r>
              <w:instrText xml:space="preserve"> XE "</w:instrText>
            </w:r>
            <w:r w:rsidRPr="00143C46">
              <w:rPr>
                <w:rFonts w:cs="Arial"/>
                <w:b/>
                <w:szCs w:val="22"/>
              </w:rPr>
              <w:instrText>Budget</w:instrText>
            </w:r>
            <w:r>
              <w:instrText xml:space="preserve">" </w:instrText>
            </w:r>
            <w:r>
              <w:rPr>
                <w:rFonts w:cs="Arial"/>
                <w:szCs w:val="22"/>
              </w:rPr>
              <w:fldChar w:fldCharType="end"/>
            </w:r>
            <w:r w:rsidRPr="00102333">
              <w:rPr>
                <w:rFonts w:cs="Arial"/>
                <w:szCs w:val="22"/>
              </w:rPr>
              <w:t xml:space="preserve"> and </w:t>
            </w:r>
            <w:r>
              <w:rPr>
                <w:rFonts w:cs="Arial"/>
                <w:szCs w:val="22"/>
              </w:rPr>
              <w:t>the Mid-Year Fiscal and Economic Review (</w:t>
            </w:r>
            <w:r w:rsidRPr="00102333">
              <w:rPr>
                <w:rFonts w:cs="Arial"/>
                <w:szCs w:val="22"/>
              </w:rPr>
              <w:t>MYFER</w:t>
            </w:r>
            <w:r>
              <w:rPr>
                <w:rFonts w:cs="Arial"/>
                <w:szCs w:val="22"/>
              </w:rPr>
              <w:t>)</w:t>
            </w:r>
            <w:r w:rsidRPr="00102333">
              <w:rPr>
                <w:rFonts w:cs="Arial"/>
                <w:szCs w:val="22"/>
              </w:rPr>
              <w:t xml:space="preserve">. </w:t>
            </w:r>
          </w:p>
          <w:p w14:paraId="491A3BF9" w14:textId="2B29ADFE" w:rsidR="00183E95" w:rsidRDefault="00183E95" w:rsidP="009D0CA1">
            <w:pPr>
              <w:rPr>
                <w:rFonts w:cs="Arial"/>
                <w:szCs w:val="22"/>
              </w:rPr>
            </w:pPr>
            <w:r>
              <w:rPr>
                <w:rFonts w:cs="Arial"/>
                <w:szCs w:val="22"/>
              </w:rPr>
              <w:t xml:space="preserve">Records may include, but are not limited to: </w:t>
            </w:r>
          </w:p>
          <w:p w14:paraId="7A0423AC" w14:textId="77777777" w:rsidR="00183E95" w:rsidRPr="001F0EC7" w:rsidRDefault="00183E95" w:rsidP="00531D49">
            <w:pPr>
              <w:pStyle w:val="ListParagraph"/>
              <w:numPr>
                <w:ilvl w:val="0"/>
                <w:numId w:val="93"/>
              </w:numPr>
              <w:spacing w:before="60" w:line="240" w:lineRule="auto"/>
              <w:rPr>
                <w:rFonts w:ascii="Arial" w:hAnsi="Arial" w:cs="Arial"/>
              </w:rPr>
            </w:pPr>
            <w:r w:rsidRPr="001F0EC7">
              <w:rPr>
                <w:rFonts w:ascii="Arial" w:hAnsi="Arial" w:cs="Arial"/>
              </w:rPr>
              <w:t>correspondence</w:t>
            </w:r>
          </w:p>
          <w:p w14:paraId="09829DC7" w14:textId="77777777" w:rsidR="00183E95" w:rsidRPr="001F0EC7" w:rsidRDefault="00183E95" w:rsidP="00531D49">
            <w:pPr>
              <w:pStyle w:val="ListParagraph"/>
              <w:numPr>
                <w:ilvl w:val="0"/>
                <w:numId w:val="93"/>
              </w:numPr>
              <w:spacing w:before="60" w:line="240" w:lineRule="auto"/>
              <w:rPr>
                <w:rFonts w:ascii="Arial" w:hAnsi="Arial" w:cs="Arial"/>
              </w:rPr>
            </w:pPr>
            <w:r w:rsidRPr="001F0EC7">
              <w:rPr>
                <w:rFonts w:ascii="Arial" w:hAnsi="Arial" w:cs="Arial"/>
              </w:rPr>
              <w:t>estimates</w:t>
            </w:r>
          </w:p>
          <w:p w14:paraId="173BCC5A" w14:textId="77777777" w:rsidR="00183E95" w:rsidRPr="001F0EC7" w:rsidRDefault="00183E95" w:rsidP="00531D49">
            <w:pPr>
              <w:pStyle w:val="ListParagraph"/>
              <w:numPr>
                <w:ilvl w:val="0"/>
                <w:numId w:val="93"/>
              </w:numPr>
              <w:spacing w:before="60" w:line="240" w:lineRule="auto"/>
              <w:rPr>
                <w:rFonts w:ascii="Arial" w:hAnsi="Arial" w:cs="Arial"/>
              </w:rPr>
            </w:pPr>
            <w:r w:rsidRPr="001F0EC7">
              <w:rPr>
                <w:rFonts w:ascii="Arial" w:hAnsi="Arial" w:cs="Arial"/>
              </w:rPr>
              <w:t>budget</w:t>
            </w:r>
            <w:r w:rsidRPr="001F0EC7">
              <w:rPr>
                <w:rFonts w:ascii="Arial" w:hAnsi="Arial" w:cs="Arial"/>
              </w:rPr>
              <w:fldChar w:fldCharType="begin"/>
            </w:r>
            <w:r w:rsidRPr="001F0EC7">
              <w:rPr>
                <w:rFonts w:ascii="Arial" w:hAnsi="Arial" w:cs="Arial"/>
              </w:rPr>
              <w:instrText xml:space="preserve"> XE "Budget" </w:instrText>
            </w:r>
            <w:r w:rsidRPr="001F0EC7">
              <w:rPr>
                <w:rFonts w:ascii="Arial" w:hAnsi="Arial" w:cs="Arial"/>
              </w:rPr>
              <w:fldChar w:fldCharType="end"/>
            </w:r>
            <w:r w:rsidRPr="001F0EC7">
              <w:rPr>
                <w:rFonts w:ascii="Arial" w:hAnsi="Arial" w:cs="Arial"/>
              </w:rPr>
              <w:t xml:space="preserve"> statements</w:t>
            </w:r>
          </w:p>
          <w:p w14:paraId="6C1B4EF1" w14:textId="77777777" w:rsidR="00183E95" w:rsidRPr="001F0EC7" w:rsidRDefault="00183E95" w:rsidP="00531D49">
            <w:pPr>
              <w:pStyle w:val="ListParagraph"/>
              <w:numPr>
                <w:ilvl w:val="0"/>
                <w:numId w:val="93"/>
              </w:numPr>
              <w:spacing w:before="60" w:line="240" w:lineRule="auto"/>
              <w:rPr>
                <w:rFonts w:ascii="Arial" w:hAnsi="Arial" w:cs="Arial"/>
              </w:rPr>
            </w:pPr>
            <w:r w:rsidRPr="001F0EC7">
              <w:rPr>
                <w:rFonts w:ascii="Arial" w:hAnsi="Arial" w:cs="Arial"/>
              </w:rPr>
              <w:t>compliance</w:t>
            </w:r>
            <w:r w:rsidRPr="001F0EC7">
              <w:rPr>
                <w:rFonts w:ascii="Arial" w:hAnsi="Arial" w:cs="Arial"/>
              </w:rPr>
              <w:fldChar w:fldCharType="begin"/>
            </w:r>
            <w:r w:rsidRPr="001F0EC7">
              <w:rPr>
                <w:rFonts w:ascii="Arial" w:hAnsi="Arial" w:cs="Arial"/>
              </w:rPr>
              <w:instrText xml:space="preserve"> XE "Compliance" </w:instrText>
            </w:r>
            <w:r w:rsidRPr="001F0EC7">
              <w:rPr>
                <w:rFonts w:ascii="Arial" w:hAnsi="Arial" w:cs="Arial"/>
              </w:rPr>
              <w:fldChar w:fldCharType="end"/>
            </w:r>
            <w:r w:rsidRPr="001F0EC7">
              <w:rPr>
                <w:rFonts w:ascii="Arial" w:hAnsi="Arial" w:cs="Arial"/>
              </w:rPr>
              <w:t xml:space="preserve"> with accounting standards and legislation</w:t>
            </w:r>
          </w:p>
          <w:p w14:paraId="6EB060DE" w14:textId="77777777" w:rsidR="00183E95" w:rsidRPr="001F0EC7" w:rsidRDefault="00183E95" w:rsidP="00531D49">
            <w:pPr>
              <w:pStyle w:val="ListParagraph"/>
              <w:numPr>
                <w:ilvl w:val="0"/>
                <w:numId w:val="93"/>
              </w:numPr>
              <w:spacing w:before="60" w:line="240" w:lineRule="auto"/>
              <w:rPr>
                <w:rFonts w:ascii="Arial" w:hAnsi="Arial" w:cs="Arial"/>
              </w:rPr>
            </w:pPr>
            <w:r w:rsidRPr="001F0EC7">
              <w:rPr>
                <w:rFonts w:ascii="Arial" w:hAnsi="Arial" w:cs="Arial"/>
              </w:rPr>
              <w:t>forward estimates</w:t>
            </w:r>
          </w:p>
          <w:p w14:paraId="7F812572" w14:textId="77777777" w:rsidR="00183E95" w:rsidRPr="001F0EC7" w:rsidRDefault="00183E95" w:rsidP="00531D49">
            <w:pPr>
              <w:pStyle w:val="ListParagraph"/>
              <w:numPr>
                <w:ilvl w:val="0"/>
                <w:numId w:val="93"/>
              </w:numPr>
              <w:spacing w:before="60" w:line="240" w:lineRule="auto"/>
              <w:rPr>
                <w:rFonts w:ascii="Arial" w:hAnsi="Arial" w:cs="Arial"/>
              </w:rPr>
            </w:pPr>
            <w:r w:rsidRPr="001F0EC7">
              <w:rPr>
                <w:rFonts w:ascii="Arial" w:hAnsi="Arial" w:cs="Arial"/>
              </w:rPr>
              <w:t>mid-year reviews</w:t>
            </w:r>
          </w:p>
          <w:p w14:paraId="18868FE9" w14:textId="77777777" w:rsidR="00183E95" w:rsidRPr="001F0EC7" w:rsidRDefault="00183E95" w:rsidP="00531D49">
            <w:pPr>
              <w:pStyle w:val="ListParagraph"/>
              <w:numPr>
                <w:ilvl w:val="0"/>
                <w:numId w:val="93"/>
              </w:numPr>
              <w:spacing w:before="60" w:line="240" w:lineRule="auto"/>
              <w:rPr>
                <w:rFonts w:ascii="Arial" w:hAnsi="Arial" w:cs="Arial"/>
              </w:rPr>
            </w:pPr>
            <w:r w:rsidRPr="001F0EC7">
              <w:rPr>
                <w:rFonts w:ascii="Arial" w:hAnsi="Arial" w:cs="Arial"/>
              </w:rPr>
              <w:t>submissions</w:t>
            </w:r>
          </w:p>
          <w:p w14:paraId="56FE5EE3" w14:textId="268D5E1E" w:rsidR="00183E95" w:rsidRPr="00314D78" w:rsidRDefault="00183E95" w:rsidP="003B6B01">
            <w:pPr>
              <w:pStyle w:val="ListParagraph"/>
              <w:numPr>
                <w:ilvl w:val="0"/>
                <w:numId w:val="93"/>
              </w:numPr>
              <w:spacing w:before="60" w:after="60" w:line="240" w:lineRule="auto"/>
              <w:rPr>
                <w:rFonts w:cs="Arial"/>
              </w:rPr>
            </w:pPr>
            <w:r w:rsidRPr="001F0EC7">
              <w:rPr>
                <w:rFonts w:ascii="Arial" w:hAnsi="Arial" w:cs="Arial"/>
              </w:rPr>
              <w:t>working papers.</w:t>
            </w:r>
          </w:p>
        </w:tc>
        <w:tc>
          <w:tcPr>
            <w:tcW w:w="977" w:type="pct"/>
            <w:shd w:val="clear" w:color="auto" w:fill="auto"/>
          </w:tcPr>
          <w:p w14:paraId="2EF10AD0" w14:textId="4F0A8B0E" w:rsidR="00183E95" w:rsidRPr="00102333" w:rsidRDefault="00183E95" w:rsidP="009D0CA1">
            <w:pPr>
              <w:pStyle w:val="Tabletext"/>
              <w:spacing w:before="60" w:after="60"/>
              <w:rPr>
                <w:sz w:val="22"/>
                <w:szCs w:val="22"/>
              </w:rPr>
            </w:pPr>
            <w:r>
              <w:rPr>
                <w:sz w:val="22"/>
                <w:szCs w:val="22"/>
              </w:rPr>
              <w:t>12</w:t>
            </w:r>
            <w:r w:rsidRPr="00102333">
              <w:rPr>
                <w:sz w:val="22"/>
                <w:szCs w:val="22"/>
              </w:rPr>
              <w:t xml:space="preserve"> years after</w:t>
            </w:r>
            <w:r>
              <w:rPr>
                <w:sz w:val="22"/>
                <w:szCs w:val="22"/>
              </w:rPr>
              <w:t xml:space="preserve"> the financial year to which the records relate.</w:t>
            </w:r>
          </w:p>
        </w:tc>
      </w:tr>
      <w:tr w:rsidR="0071404A" w:rsidRPr="00102333" w14:paraId="554E46AE" w14:textId="77777777" w:rsidTr="007D7430">
        <w:tblPrEx>
          <w:tblBorders>
            <w:bottom w:val="single" w:sz="4" w:space="0" w:color="C0C0C0"/>
          </w:tblBorders>
          <w:tblCellMar>
            <w:top w:w="57" w:type="dxa"/>
            <w:left w:w="119" w:type="dxa"/>
            <w:right w:w="119" w:type="dxa"/>
          </w:tblCellMar>
        </w:tblPrEx>
        <w:tc>
          <w:tcPr>
            <w:tcW w:w="5000" w:type="pct"/>
            <w:gridSpan w:val="3"/>
            <w:tcBorders>
              <w:top w:val="single" w:sz="4" w:space="0" w:color="C0C0C0"/>
            </w:tcBorders>
            <w:shd w:val="clear" w:color="auto" w:fill="auto"/>
          </w:tcPr>
          <w:p w14:paraId="303E7CC7" w14:textId="77777777" w:rsidR="0071404A" w:rsidRPr="00102333" w:rsidRDefault="0071404A" w:rsidP="002E5989">
            <w:pPr>
              <w:pStyle w:val="Tabletext"/>
              <w:spacing w:before="60" w:after="60"/>
              <w:rPr>
                <w:b/>
                <w:bCs/>
                <w:sz w:val="22"/>
                <w:szCs w:val="22"/>
              </w:rPr>
            </w:pPr>
            <w:r w:rsidRPr="00102333">
              <w:rPr>
                <w:b/>
                <w:bCs/>
                <w:sz w:val="22"/>
                <w:szCs w:val="22"/>
              </w:rPr>
              <w:t>BUSINESS MONITORING</w:t>
            </w:r>
          </w:p>
          <w:p w14:paraId="6845B56F" w14:textId="2DC8B8DB" w:rsidR="0071404A" w:rsidRPr="00102333" w:rsidRDefault="0071404A" w:rsidP="0007079D">
            <w:pPr>
              <w:pStyle w:val="Tabletext"/>
              <w:spacing w:before="60" w:after="60"/>
              <w:rPr>
                <w:i/>
                <w:sz w:val="22"/>
                <w:szCs w:val="22"/>
              </w:rPr>
            </w:pPr>
            <w:r w:rsidRPr="00102333">
              <w:rPr>
                <w:i/>
                <w:sz w:val="22"/>
                <w:szCs w:val="22"/>
              </w:rPr>
              <w:t>The activities associated with the analysis of GOC</w:t>
            </w:r>
            <w:r>
              <w:rPr>
                <w:i/>
                <w:sz w:val="22"/>
                <w:szCs w:val="22"/>
              </w:rPr>
              <w:fldChar w:fldCharType="begin"/>
            </w:r>
            <w:r>
              <w:instrText xml:space="preserve"> XE "</w:instrText>
            </w:r>
            <w:r w:rsidRPr="00143C46">
              <w:rPr>
                <w:rFonts w:cs="Arial"/>
                <w:b/>
                <w:szCs w:val="22"/>
              </w:rPr>
              <w:instrText>GOC</w:instrText>
            </w:r>
            <w:r>
              <w:instrText xml:space="preserve">" </w:instrText>
            </w:r>
            <w:r>
              <w:rPr>
                <w:i/>
                <w:sz w:val="22"/>
                <w:szCs w:val="22"/>
              </w:rPr>
              <w:fldChar w:fldCharType="end"/>
            </w:r>
            <w:r w:rsidRPr="00102333">
              <w:rPr>
                <w:i/>
                <w:sz w:val="22"/>
                <w:szCs w:val="22"/>
              </w:rPr>
              <w:t xml:space="preserve"> specific investment proposals, projects, major contracts which are above the thresholds in the investment guidelines for GOCs and post investment reviews and the provision of advice</w:t>
            </w:r>
            <w:r>
              <w:rPr>
                <w:i/>
                <w:sz w:val="22"/>
                <w:szCs w:val="22"/>
              </w:rPr>
              <w:fldChar w:fldCharType="begin"/>
            </w:r>
            <w:r>
              <w:instrText xml:space="preserve"> XE "</w:instrText>
            </w:r>
            <w:r w:rsidRPr="00143C46">
              <w:rPr>
                <w:rFonts w:cs="Arial"/>
                <w:b/>
                <w:szCs w:val="22"/>
              </w:rPr>
              <w:instrText>advice</w:instrText>
            </w:r>
            <w:r>
              <w:instrText xml:space="preserve">" </w:instrText>
            </w:r>
            <w:r>
              <w:rPr>
                <w:i/>
                <w:sz w:val="22"/>
                <w:szCs w:val="22"/>
              </w:rPr>
              <w:fldChar w:fldCharType="end"/>
            </w:r>
            <w:r w:rsidRPr="00102333">
              <w:rPr>
                <w:i/>
                <w:sz w:val="22"/>
                <w:szCs w:val="22"/>
              </w:rPr>
              <w:t xml:space="preserve"> on these to shareholding </w:t>
            </w:r>
            <w:r w:rsidR="0007079D">
              <w:rPr>
                <w:i/>
                <w:sz w:val="22"/>
                <w:szCs w:val="22"/>
              </w:rPr>
              <w:t>m</w:t>
            </w:r>
            <w:r w:rsidRPr="00102333">
              <w:rPr>
                <w:i/>
                <w:sz w:val="22"/>
                <w:szCs w:val="22"/>
              </w:rPr>
              <w:t>inisters</w:t>
            </w:r>
            <w:r w:rsidR="00397357">
              <w:rPr>
                <w:i/>
                <w:sz w:val="22"/>
                <w:szCs w:val="22"/>
              </w:rPr>
              <w:t xml:space="preserve">. </w:t>
            </w:r>
            <w:r w:rsidRPr="00102333">
              <w:rPr>
                <w:i/>
                <w:sz w:val="22"/>
                <w:szCs w:val="22"/>
              </w:rPr>
              <w:t xml:space="preserve">Also included are activities associated with strategic reviews of GOCs and larger reform projects related to a GOC or a number of GOCs. Includes </w:t>
            </w:r>
            <w:r>
              <w:rPr>
                <w:i/>
                <w:sz w:val="22"/>
                <w:szCs w:val="22"/>
              </w:rPr>
              <w:t xml:space="preserve">the </w:t>
            </w:r>
            <w:r w:rsidRPr="00102333">
              <w:rPr>
                <w:i/>
                <w:sz w:val="22"/>
                <w:szCs w:val="22"/>
              </w:rPr>
              <w:t>activity of monitoring and reporting</w:t>
            </w:r>
            <w:r>
              <w:rPr>
                <w:i/>
                <w:sz w:val="22"/>
                <w:szCs w:val="22"/>
              </w:rPr>
              <w:fldChar w:fldCharType="begin"/>
            </w:r>
            <w:r>
              <w:instrText xml:space="preserve"> XE "</w:instrText>
            </w:r>
            <w:r w:rsidRPr="00143C46">
              <w:rPr>
                <w:rFonts w:cs="Arial"/>
                <w:b/>
                <w:szCs w:val="22"/>
              </w:rPr>
              <w:instrText>reporting</w:instrText>
            </w:r>
            <w:r>
              <w:instrText xml:space="preserve">" </w:instrText>
            </w:r>
            <w:r>
              <w:rPr>
                <w:i/>
                <w:sz w:val="22"/>
                <w:szCs w:val="22"/>
              </w:rPr>
              <w:fldChar w:fldCharType="end"/>
            </w:r>
            <w:r w:rsidRPr="00102333">
              <w:rPr>
                <w:i/>
                <w:sz w:val="22"/>
                <w:szCs w:val="22"/>
              </w:rPr>
              <w:t xml:space="preserve"> on the operations and performance of government authorities, companies and boards to ensure accountability with legislation and other standards</w:t>
            </w:r>
            <w:r>
              <w:rPr>
                <w:i/>
                <w:sz w:val="22"/>
                <w:szCs w:val="22"/>
              </w:rPr>
              <w:t>.</w:t>
            </w:r>
          </w:p>
        </w:tc>
      </w:tr>
      <w:tr w:rsidR="00183E95" w:rsidRPr="00102333" w14:paraId="05B921C1"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36FA5582" w14:textId="6C6E59BD" w:rsidR="00183E95" w:rsidRPr="00102333" w:rsidRDefault="00E34368" w:rsidP="002E5989">
            <w:pPr>
              <w:pStyle w:val="Tabletext"/>
              <w:spacing w:before="60" w:after="60"/>
              <w:rPr>
                <w:sz w:val="22"/>
                <w:szCs w:val="22"/>
              </w:rPr>
            </w:pPr>
            <w:bookmarkStart w:id="9" w:name="GOC_monitoring1334"/>
            <w:r>
              <w:rPr>
                <w:sz w:val="22"/>
                <w:szCs w:val="22"/>
              </w:rPr>
              <w:t>1334</w:t>
            </w:r>
            <w:bookmarkEnd w:id="9"/>
          </w:p>
        </w:tc>
        <w:tc>
          <w:tcPr>
            <w:tcW w:w="3516" w:type="pct"/>
            <w:shd w:val="clear" w:color="auto" w:fill="auto"/>
          </w:tcPr>
          <w:p w14:paraId="3CAF1CF7" w14:textId="63BAE528" w:rsidR="00183E95" w:rsidRPr="00C010FB" w:rsidRDefault="00183E95" w:rsidP="002E5989">
            <w:pPr>
              <w:rPr>
                <w:rFonts w:cs="Arial"/>
                <w:b/>
                <w:i/>
                <w:szCs w:val="22"/>
              </w:rPr>
            </w:pPr>
            <w:r w:rsidRPr="00C010FB">
              <w:rPr>
                <w:rFonts w:cs="Arial"/>
                <w:b/>
                <w:i/>
                <w:szCs w:val="22"/>
              </w:rPr>
              <w:t>GOC</w:t>
            </w:r>
            <w:r w:rsidRPr="00C010FB">
              <w:rPr>
                <w:rFonts w:cs="Arial"/>
                <w:b/>
                <w:i/>
                <w:szCs w:val="22"/>
              </w:rPr>
              <w:fldChar w:fldCharType="begin"/>
            </w:r>
            <w:r w:rsidRPr="00C010FB">
              <w:rPr>
                <w:i/>
              </w:rPr>
              <w:instrText xml:space="preserve"> XE "</w:instrText>
            </w:r>
            <w:r w:rsidRPr="00C010FB">
              <w:rPr>
                <w:rFonts w:cs="Arial"/>
                <w:b/>
                <w:i/>
                <w:szCs w:val="22"/>
              </w:rPr>
              <w:instrText>GOC</w:instrText>
            </w:r>
            <w:r w:rsidRPr="00C010FB">
              <w:rPr>
                <w:i/>
              </w:rPr>
              <w:instrText xml:space="preserve">" </w:instrText>
            </w:r>
            <w:r w:rsidRPr="00C010FB">
              <w:rPr>
                <w:rFonts w:cs="Arial"/>
                <w:b/>
                <w:i/>
                <w:szCs w:val="22"/>
              </w:rPr>
              <w:fldChar w:fldCharType="end"/>
            </w:r>
            <w:r w:rsidRPr="00C010FB">
              <w:rPr>
                <w:rFonts w:cs="Arial"/>
                <w:b/>
                <w:i/>
                <w:szCs w:val="22"/>
              </w:rPr>
              <w:t xml:space="preserve"> monitoring</w:t>
            </w:r>
            <w:r w:rsidRPr="00C010FB">
              <w:rPr>
                <w:rFonts w:cs="Arial"/>
                <w:b/>
                <w:i/>
                <w:szCs w:val="22"/>
              </w:rPr>
              <w:fldChar w:fldCharType="begin"/>
            </w:r>
            <w:r w:rsidRPr="00C010FB">
              <w:rPr>
                <w:i/>
              </w:rPr>
              <w:instrText xml:space="preserve"> XE "</w:instrText>
            </w:r>
            <w:r w:rsidRPr="00C010FB">
              <w:rPr>
                <w:rFonts w:cs="Arial"/>
                <w:b/>
                <w:i/>
                <w:szCs w:val="22"/>
              </w:rPr>
              <w:instrText>Monitoring</w:instrText>
            </w:r>
            <w:r w:rsidRPr="00C010FB">
              <w:rPr>
                <w:i/>
              </w:rPr>
              <w:instrText xml:space="preserve">" </w:instrText>
            </w:r>
            <w:r w:rsidRPr="00C010FB">
              <w:rPr>
                <w:rFonts w:cs="Arial"/>
                <w:b/>
                <w:i/>
                <w:szCs w:val="22"/>
              </w:rPr>
              <w:fldChar w:fldCharType="end"/>
            </w:r>
            <w:r w:rsidRPr="00C010FB">
              <w:rPr>
                <w:rFonts w:cs="Arial"/>
                <w:b/>
                <w:i/>
                <w:szCs w:val="22"/>
              </w:rPr>
              <w:t xml:space="preserve"> </w:t>
            </w:r>
            <w:r>
              <w:rPr>
                <w:rFonts w:cs="Arial"/>
                <w:b/>
                <w:i/>
                <w:szCs w:val="22"/>
              </w:rPr>
              <w:t xml:space="preserve">and reporting </w:t>
            </w:r>
            <w:r w:rsidRPr="00C010FB">
              <w:rPr>
                <w:rFonts w:cs="Arial"/>
                <w:b/>
                <w:i/>
                <w:szCs w:val="22"/>
              </w:rPr>
              <w:t xml:space="preserve">– </w:t>
            </w:r>
            <w:r w:rsidR="003B6B01">
              <w:rPr>
                <w:rFonts w:cs="Arial"/>
                <w:b/>
                <w:i/>
                <w:szCs w:val="22"/>
              </w:rPr>
              <w:t>s</w:t>
            </w:r>
            <w:r>
              <w:rPr>
                <w:rFonts w:cs="Arial"/>
                <w:b/>
                <w:i/>
                <w:szCs w:val="22"/>
              </w:rPr>
              <w:t>ignificant*</w:t>
            </w:r>
          </w:p>
          <w:p w14:paraId="24F7072C" w14:textId="73E0275C" w:rsidR="00183E95" w:rsidRPr="00102333" w:rsidRDefault="00183E95" w:rsidP="002E5989">
            <w:pPr>
              <w:rPr>
                <w:rFonts w:cs="Arial"/>
                <w:szCs w:val="22"/>
              </w:rPr>
            </w:pPr>
            <w:r w:rsidRPr="00102333">
              <w:rPr>
                <w:rFonts w:cs="Arial"/>
                <w:szCs w:val="22"/>
              </w:rPr>
              <w:t>Monitoring</w:t>
            </w:r>
            <w:r>
              <w:rPr>
                <w:rFonts w:cs="Arial"/>
                <w:szCs w:val="22"/>
              </w:rPr>
              <w:fldChar w:fldCharType="begin"/>
            </w:r>
            <w:r>
              <w:instrText xml:space="preserve"> XE "</w:instrText>
            </w:r>
            <w:r w:rsidRPr="00143C46">
              <w:rPr>
                <w:rFonts w:cs="Arial"/>
                <w:b/>
                <w:szCs w:val="22"/>
              </w:rPr>
              <w:instrText>Monitoring</w:instrText>
            </w:r>
            <w:r>
              <w:instrText xml:space="preserve">" </w:instrText>
            </w:r>
            <w:r>
              <w:rPr>
                <w:rFonts w:cs="Arial"/>
                <w:szCs w:val="22"/>
              </w:rPr>
              <w:fldChar w:fldCharType="end"/>
            </w:r>
            <w:r w:rsidRPr="00102333">
              <w:rPr>
                <w:rFonts w:cs="Arial"/>
                <w:szCs w:val="22"/>
              </w:rPr>
              <w:t xml:space="preserve"> the activities of </w:t>
            </w:r>
            <w:r w:rsidR="00A14C62">
              <w:rPr>
                <w:rFonts w:cs="Arial"/>
                <w:szCs w:val="22"/>
              </w:rPr>
              <w:t>g</w:t>
            </w:r>
            <w:r w:rsidR="002A4B02">
              <w:rPr>
                <w:rFonts w:cs="Arial"/>
                <w:szCs w:val="22"/>
              </w:rPr>
              <w:t>overnment-owned</w:t>
            </w:r>
            <w:r w:rsidR="007F0D56">
              <w:rPr>
                <w:rFonts w:cs="Arial"/>
                <w:szCs w:val="22"/>
              </w:rPr>
              <w:t xml:space="preserve"> </w:t>
            </w:r>
            <w:r w:rsidR="00A14C62">
              <w:rPr>
                <w:rFonts w:cs="Arial"/>
                <w:szCs w:val="22"/>
              </w:rPr>
              <w:t>c</w:t>
            </w:r>
            <w:r w:rsidR="007F0D56">
              <w:rPr>
                <w:rFonts w:cs="Arial"/>
                <w:szCs w:val="22"/>
              </w:rPr>
              <w:t>orporations (</w:t>
            </w:r>
            <w:r w:rsidRPr="00102333">
              <w:rPr>
                <w:rFonts w:cs="Arial"/>
                <w:szCs w:val="22"/>
              </w:rPr>
              <w:t>GOCs</w:t>
            </w:r>
            <w:r w:rsidR="007F0D56">
              <w:rPr>
                <w:rFonts w:cs="Arial"/>
                <w:szCs w:val="22"/>
              </w:rPr>
              <w:t>)</w:t>
            </w:r>
            <w:r w:rsidRPr="00102333">
              <w:rPr>
                <w:rFonts w:cs="Arial"/>
                <w:szCs w:val="22"/>
              </w:rPr>
              <w:t xml:space="preserve"> in relation to matters of </w:t>
            </w:r>
            <w:r>
              <w:rPr>
                <w:rFonts w:cs="Arial"/>
                <w:szCs w:val="22"/>
              </w:rPr>
              <w:t>significant</w:t>
            </w:r>
            <w:r w:rsidRPr="00102333">
              <w:rPr>
                <w:rFonts w:cs="Arial"/>
                <w:szCs w:val="22"/>
              </w:rPr>
              <w:t xml:space="preserve"> importance or public interest, such as:</w:t>
            </w:r>
          </w:p>
          <w:p w14:paraId="33DAFBDA" w14:textId="69817CAC" w:rsidR="00183E95" w:rsidRPr="00183E95" w:rsidRDefault="00183E95" w:rsidP="00531D49">
            <w:pPr>
              <w:pStyle w:val="ListParagraph"/>
              <w:numPr>
                <w:ilvl w:val="0"/>
                <w:numId w:val="94"/>
              </w:numPr>
              <w:spacing w:before="60" w:line="240" w:lineRule="auto"/>
              <w:rPr>
                <w:rFonts w:ascii="Arial" w:hAnsi="Arial" w:cs="Arial"/>
              </w:rPr>
            </w:pPr>
            <w:r w:rsidRPr="00183E95">
              <w:rPr>
                <w:rFonts w:ascii="Arial" w:hAnsi="Arial" w:cs="Arial"/>
              </w:rPr>
              <w:t>contract and investment proposals for expenditure above the investment threshold for each GOC</w:t>
            </w:r>
            <w:r w:rsidRPr="00183E95">
              <w:rPr>
                <w:rFonts w:ascii="Arial" w:hAnsi="Arial" w:cs="Arial"/>
              </w:rPr>
              <w:fldChar w:fldCharType="begin"/>
            </w:r>
            <w:r w:rsidRPr="00183E95">
              <w:rPr>
                <w:rFonts w:ascii="Arial" w:hAnsi="Arial" w:cs="Arial"/>
              </w:rPr>
              <w:instrText xml:space="preserve"> XE "</w:instrText>
            </w:r>
            <w:r w:rsidRPr="00183E95">
              <w:rPr>
                <w:rFonts w:ascii="Arial" w:hAnsi="Arial" w:cs="Arial"/>
                <w:b/>
              </w:rPr>
              <w:instrText>GOC</w:instrText>
            </w:r>
            <w:r w:rsidRPr="00183E95">
              <w:rPr>
                <w:rFonts w:ascii="Arial" w:hAnsi="Arial" w:cs="Arial"/>
              </w:rPr>
              <w:instrText xml:space="preserve">" </w:instrText>
            </w:r>
            <w:r w:rsidRPr="00183E95">
              <w:rPr>
                <w:rFonts w:ascii="Arial" w:hAnsi="Arial" w:cs="Arial"/>
              </w:rPr>
              <w:fldChar w:fldCharType="end"/>
            </w:r>
          </w:p>
          <w:p w14:paraId="72FC9E01" w14:textId="2A705749" w:rsidR="00183E95" w:rsidRPr="00183E95" w:rsidRDefault="00183E95" w:rsidP="00183E95">
            <w:pPr>
              <w:pStyle w:val="ListParagraph"/>
              <w:numPr>
                <w:ilvl w:val="0"/>
                <w:numId w:val="94"/>
              </w:numPr>
              <w:spacing w:before="60" w:after="60" w:line="240" w:lineRule="auto"/>
              <w:rPr>
                <w:rFonts w:ascii="Arial" w:hAnsi="Arial" w:cs="Arial"/>
              </w:rPr>
            </w:pPr>
            <w:r w:rsidRPr="00183E95">
              <w:rPr>
                <w:rFonts w:ascii="Arial" w:hAnsi="Arial" w:cs="Arial"/>
              </w:rPr>
              <w:t>acquisition, transfer and disposal of major assets, including creation or disassociation of subsidiaries</w:t>
            </w:r>
          </w:p>
          <w:p w14:paraId="604674F6" w14:textId="2607CDA6" w:rsidR="00183E95" w:rsidRPr="00183E95" w:rsidRDefault="00183E95" w:rsidP="00183E95">
            <w:pPr>
              <w:pStyle w:val="ListParagraph"/>
              <w:numPr>
                <w:ilvl w:val="0"/>
                <w:numId w:val="94"/>
              </w:numPr>
              <w:spacing w:before="60" w:after="60" w:line="240" w:lineRule="auto"/>
              <w:ind w:left="357" w:hanging="357"/>
              <w:rPr>
                <w:rFonts w:ascii="Arial" w:hAnsi="Arial" w:cs="Arial"/>
              </w:rPr>
            </w:pPr>
            <w:r w:rsidRPr="00183E95">
              <w:rPr>
                <w:rFonts w:ascii="Arial" w:hAnsi="Arial" w:cs="Arial"/>
              </w:rPr>
              <w:t>amalgamations or de-amalgamations of GOCs</w:t>
            </w:r>
          </w:p>
          <w:p w14:paraId="0A01F117" w14:textId="1EB453F7" w:rsidR="00183E95" w:rsidRPr="00183E95" w:rsidRDefault="00183E95" w:rsidP="00183E95">
            <w:pPr>
              <w:pStyle w:val="ListParagraph"/>
              <w:numPr>
                <w:ilvl w:val="0"/>
                <w:numId w:val="94"/>
              </w:numPr>
              <w:spacing w:before="60" w:after="60" w:line="240" w:lineRule="auto"/>
              <w:rPr>
                <w:rFonts w:ascii="Arial" w:hAnsi="Arial" w:cs="Arial"/>
              </w:rPr>
            </w:pPr>
            <w:r w:rsidRPr="00183E95">
              <w:rPr>
                <w:rFonts w:ascii="Arial" w:hAnsi="Arial" w:cs="Arial"/>
              </w:rPr>
              <w:t>strategic reviews of the GOC</w:t>
            </w:r>
            <w:r w:rsidRPr="00183E95">
              <w:rPr>
                <w:rFonts w:ascii="Arial" w:hAnsi="Arial" w:cs="Arial"/>
              </w:rPr>
              <w:fldChar w:fldCharType="begin"/>
            </w:r>
            <w:r w:rsidRPr="00183E95">
              <w:rPr>
                <w:rFonts w:ascii="Arial" w:hAnsi="Arial" w:cs="Arial"/>
              </w:rPr>
              <w:instrText xml:space="preserve"> XE "</w:instrText>
            </w:r>
            <w:r w:rsidRPr="00183E95">
              <w:rPr>
                <w:rFonts w:ascii="Arial" w:hAnsi="Arial" w:cs="Arial"/>
                <w:b/>
              </w:rPr>
              <w:instrText>GOC</w:instrText>
            </w:r>
            <w:r w:rsidRPr="00183E95">
              <w:rPr>
                <w:rFonts w:ascii="Arial" w:hAnsi="Arial" w:cs="Arial"/>
              </w:rPr>
              <w:instrText xml:space="preserve">" </w:instrText>
            </w:r>
            <w:r w:rsidRPr="00183E95">
              <w:rPr>
                <w:rFonts w:ascii="Arial" w:hAnsi="Arial" w:cs="Arial"/>
              </w:rPr>
              <w:fldChar w:fldCharType="end"/>
            </w:r>
            <w:r w:rsidRPr="00183E95">
              <w:rPr>
                <w:rFonts w:ascii="Arial" w:hAnsi="Arial" w:cs="Arial"/>
              </w:rPr>
              <w:t xml:space="preserve"> sector</w:t>
            </w:r>
          </w:p>
          <w:p w14:paraId="078AAC2B" w14:textId="29A81891" w:rsidR="00183E95" w:rsidRPr="00183E95" w:rsidRDefault="008F2C41" w:rsidP="00183E95">
            <w:pPr>
              <w:pStyle w:val="ListParagraph"/>
              <w:numPr>
                <w:ilvl w:val="0"/>
                <w:numId w:val="94"/>
              </w:numPr>
              <w:spacing w:before="60" w:after="60" w:line="240" w:lineRule="auto"/>
              <w:ind w:left="357" w:hanging="357"/>
              <w:rPr>
                <w:rFonts w:ascii="Arial" w:hAnsi="Arial" w:cs="Arial"/>
              </w:rPr>
            </w:pPr>
            <w:r>
              <w:rPr>
                <w:rFonts w:ascii="Arial" w:hAnsi="Arial" w:cs="Arial"/>
              </w:rPr>
              <w:t>s</w:t>
            </w:r>
            <w:r w:rsidR="00CC7ED4">
              <w:rPr>
                <w:rFonts w:ascii="Arial" w:hAnsi="Arial" w:cs="Arial"/>
              </w:rPr>
              <w:t xml:space="preserve">tatements of </w:t>
            </w:r>
            <w:r>
              <w:rPr>
                <w:rFonts w:ascii="Arial" w:hAnsi="Arial" w:cs="Arial"/>
              </w:rPr>
              <w:t>c</w:t>
            </w:r>
            <w:r w:rsidR="00CC7ED4">
              <w:rPr>
                <w:rFonts w:ascii="Arial" w:hAnsi="Arial" w:cs="Arial"/>
              </w:rPr>
              <w:t xml:space="preserve">orporate </w:t>
            </w:r>
            <w:r>
              <w:rPr>
                <w:rFonts w:ascii="Arial" w:hAnsi="Arial" w:cs="Arial"/>
              </w:rPr>
              <w:t>i</w:t>
            </w:r>
            <w:r w:rsidR="00CC7ED4">
              <w:rPr>
                <w:rFonts w:ascii="Arial" w:hAnsi="Arial" w:cs="Arial"/>
              </w:rPr>
              <w:t>ntent</w:t>
            </w:r>
            <w:r w:rsidR="00183E95" w:rsidRPr="00183E95">
              <w:rPr>
                <w:rFonts w:ascii="Arial" w:hAnsi="Arial" w:cs="Arial"/>
              </w:rPr>
              <w:t xml:space="preserve">, </w:t>
            </w:r>
            <w:r>
              <w:rPr>
                <w:rFonts w:ascii="Arial" w:hAnsi="Arial" w:cs="Arial"/>
              </w:rPr>
              <w:t>c</w:t>
            </w:r>
            <w:r w:rsidR="00CC7ED4">
              <w:rPr>
                <w:rFonts w:ascii="Arial" w:hAnsi="Arial" w:cs="Arial"/>
              </w:rPr>
              <w:t xml:space="preserve">orporate </w:t>
            </w:r>
            <w:r>
              <w:rPr>
                <w:rFonts w:ascii="Arial" w:hAnsi="Arial" w:cs="Arial"/>
              </w:rPr>
              <w:t>p</w:t>
            </w:r>
            <w:r w:rsidR="00CC7ED4">
              <w:rPr>
                <w:rFonts w:ascii="Arial" w:hAnsi="Arial" w:cs="Arial"/>
              </w:rPr>
              <w:t>lan</w:t>
            </w:r>
            <w:r w:rsidR="00183E95" w:rsidRPr="00183E95">
              <w:rPr>
                <w:rFonts w:ascii="Arial" w:hAnsi="Arial" w:cs="Arial"/>
              </w:rPr>
              <w:t>s, business strategies and other major performance reporting</w:t>
            </w:r>
            <w:r w:rsidR="00183E95" w:rsidRPr="00183E95">
              <w:rPr>
                <w:rFonts w:ascii="Arial" w:hAnsi="Arial" w:cs="Arial"/>
              </w:rPr>
              <w:fldChar w:fldCharType="begin"/>
            </w:r>
            <w:r w:rsidR="00183E95" w:rsidRPr="00183E95">
              <w:rPr>
                <w:rFonts w:ascii="Arial" w:hAnsi="Arial" w:cs="Arial"/>
              </w:rPr>
              <w:instrText xml:space="preserve"> XE "</w:instrText>
            </w:r>
            <w:r w:rsidR="00183E95" w:rsidRPr="00183E95">
              <w:rPr>
                <w:rFonts w:ascii="Arial" w:hAnsi="Arial" w:cs="Arial"/>
                <w:b/>
              </w:rPr>
              <w:instrText>reporting</w:instrText>
            </w:r>
            <w:r w:rsidR="00183E95" w:rsidRPr="00183E95">
              <w:rPr>
                <w:rFonts w:ascii="Arial" w:hAnsi="Arial" w:cs="Arial"/>
              </w:rPr>
              <w:instrText xml:space="preserve">" </w:instrText>
            </w:r>
            <w:r w:rsidR="00183E95" w:rsidRPr="00183E95">
              <w:rPr>
                <w:rFonts w:ascii="Arial" w:hAnsi="Arial" w:cs="Arial"/>
              </w:rPr>
              <w:fldChar w:fldCharType="end"/>
            </w:r>
            <w:r w:rsidR="00183E95" w:rsidRPr="00183E95">
              <w:rPr>
                <w:rFonts w:ascii="Arial" w:hAnsi="Arial" w:cs="Arial"/>
              </w:rPr>
              <w:t xml:space="preserve"> documents. Includes changes to these documents requested by </w:t>
            </w:r>
            <w:r w:rsidR="00183E95">
              <w:rPr>
                <w:rFonts w:ascii="Arial" w:hAnsi="Arial" w:cs="Arial"/>
              </w:rPr>
              <w:t xml:space="preserve">shareholding </w:t>
            </w:r>
            <w:r>
              <w:rPr>
                <w:rFonts w:ascii="Arial" w:hAnsi="Arial" w:cs="Arial"/>
              </w:rPr>
              <w:t>m</w:t>
            </w:r>
            <w:r w:rsidR="00183E95">
              <w:rPr>
                <w:rFonts w:ascii="Arial" w:hAnsi="Arial" w:cs="Arial"/>
              </w:rPr>
              <w:t>inisters</w:t>
            </w:r>
          </w:p>
          <w:p w14:paraId="42599F73" w14:textId="186070A7" w:rsidR="00183E95" w:rsidRPr="00183E95" w:rsidRDefault="00183E95" w:rsidP="00183E95">
            <w:pPr>
              <w:pStyle w:val="ListParagraph"/>
              <w:numPr>
                <w:ilvl w:val="0"/>
                <w:numId w:val="94"/>
              </w:numPr>
              <w:spacing w:before="60" w:after="120" w:line="240" w:lineRule="auto"/>
              <w:ind w:left="357" w:hanging="357"/>
              <w:rPr>
                <w:rFonts w:ascii="Arial" w:hAnsi="Arial" w:cs="Arial"/>
              </w:rPr>
            </w:pPr>
            <w:r w:rsidRPr="00183E95">
              <w:rPr>
                <w:rFonts w:ascii="Arial" w:hAnsi="Arial" w:cs="Arial"/>
              </w:rPr>
              <w:t>competitive neutrality.</w:t>
            </w:r>
          </w:p>
          <w:p w14:paraId="5989A09B" w14:textId="77777777" w:rsidR="00183E95" w:rsidRPr="00D0389C" w:rsidRDefault="00183E95" w:rsidP="002E5989">
            <w:pPr>
              <w:rPr>
                <w:rFonts w:cs="Arial"/>
              </w:rPr>
            </w:pPr>
            <w:r w:rsidRPr="008275B6">
              <w:rPr>
                <w:rFonts w:cs="Arial"/>
              </w:rPr>
              <w:t>Records may include, but are not limited to:</w:t>
            </w:r>
          </w:p>
          <w:p w14:paraId="60DAE5EA" w14:textId="5ED2FE1C" w:rsidR="00183E95" w:rsidRPr="00183E95" w:rsidRDefault="00183E95" w:rsidP="00531D49">
            <w:pPr>
              <w:pStyle w:val="ListParagraph"/>
              <w:numPr>
                <w:ilvl w:val="0"/>
                <w:numId w:val="95"/>
              </w:numPr>
              <w:spacing w:before="60" w:line="240" w:lineRule="auto"/>
              <w:rPr>
                <w:rFonts w:ascii="Arial" w:hAnsi="Arial" w:cs="Arial"/>
              </w:rPr>
            </w:pPr>
            <w:r w:rsidRPr="00183E95">
              <w:rPr>
                <w:rFonts w:ascii="Arial" w:hAnsi="Arial" w:cs="Arial"/>
              </w:rPr>
              <w:t>cont</w:t>
            </w:r>
            <w:r w:rsidR="00A43EA8">
              <w:rPr>
                <w:rFonts w:ascii="Arial" w:hAnsi="Arial" w:cs="Arial"/>
              </w:rPr>
              <w:t>r</w:t>
            </w:r>
            <w:r w:rsidRPr="00183E95">
              <w:rPr>
                <w:rFonts w:ascii="Arial" w:hAnsi="Arial" w:cs="Arial"/>
              </w:rPr>
              <w:t>acts</w:t>
            </w:r>
          </w:p>
          <w:p w14:paraId="48B3365F" w14:textId="7C5DDB4F" w:rsidR="00183E95" w:rsidRPr="00183E95" w:rsidRDefault="00183E95" w:rsidP="00531D49">
            <w:pPr>
              <w:pStyle w:val="ListParagraph"/>
              <w:numPr>
                <w:ilvl w:val="0"/>
                <w:numId w:val="95"/>
              </w:numPr>
              <w:spacing w:before="60" w:line="240" w:lineRule="auto"/>
              <w:rPr>
                <w:rFonts w:ascii="Arial" w:hAnsi="Arial" w:cs="Arial"/>
              </w:rPr>
            </w:pPr>
            <w:r w:rsidRPr="00183E95">
              <w:rPr>
                <w:rFonts w:ascii="Arial" w:hAnsi="Arial" w:cs="Arial"/>
              </w:rPr>
              <w:t>impact statements</w:t>
            </w:r>
          </w:p>
          <w:p w14:paraId="1E39B7BA" w14:textId="7944D60F" w:rsidR="00183E95" w:rsidRPr="00183E95" w:rsidRDefault="00183E95" w:rsidP="00531D49">
            <w:pPr>
              <w:pStyle w:val="ListParagraph"/>
              <w:numPr>
                <w:ilvl w:val="0"/>
                <w:numId w:val="95"/>
              </w:numPr>
              <w:spacing w:before="60" w:line="240" w:lineRule="auto"/>
              <w:rPr>
                <w:rFonts w:ascii="Arial" w:hAnsi="Arial" w:cs="Arial"/>
              </w:rPr>
            </w:pPr>
            <w:r w:rsidRPr="00183E95">
              <w:rPr>
                <w:rFonts w:ascii="Arial" w:hAnsi="Arial" w:cs="Arial"/>
              </w:rPr>
              <w:t>statements of corporate intent</w:t>
            </w:r>
          </w:p>
          <w:p w14:paraId="42FBBDC0" w14:textId="2AAE292E" w:rsidR="00183E95" w:rsidRPr="00183E95" w:rsidRDefault="00183E95" w:rsidP="00531D49">
            <w:pPr>
              <w:pStyle w:val="ListParagraph"/>
              <w:numPr>
                <w:ilvl w:val="0"/>
                <w:numId w:val="95"/>
              </w:numPr>
              <w:spacing w:before="60" w:line="240" w:lineRule="auto"/>
              <w:rPr>
                <w:rFonts w:ascii="Arial" w:hAnsi="Arial" w:cs="Arial"/>
              </w:rPr>
            </w:pPr>
            <w:r w:rsidRPr="00183E95">
              <w:rPr>
                <w:rFonts w:ascii="Arial" w:hAnsi="Arial" w:cs="Arial"/>
              </w:rPr>
              <w:t>memoranda of understanding.</w:t>
            </w:r>
          </w:p>
          <w:p w14:paraId="6DFB928F" w14:textId="77A47835" w:rsidR="00183E95" w:rsidRPr="00C45A17" w:rsidRDefault="00183E95" w:rsidP="002E5989">
            <w:pPr>
              <w:rPr>
                <w:rFonts w:cs="Arial"/>
                <w:i/>
              </w:rPr>
            </w:pPr>
            <w:r w:rsidRPr="00C45A17">
              <w:rPr>
                <w:rFonts w:cs="Arial"/>
                <w:i/>
              </w:rPr>
              <w:t xml:space="preserve">*See </w:t>
            </w:r>
            <w:hyperlink w:anchor="Appendix" w:history="1">
              <w:r w:rsidRPr="00CB222E">
                <w:rPr>
                  <w:rStyle w:val="Hyperlink"/>
                  <w:rFonts w:cs="Arial"/>
                  <w:i/>
                </w:rPr>
                <w:t>Appendix</w:t>
              </w:r>
            </w:hyperlink>
            <w:r w:rsidRPr="00C45A17">
              <w:rPr>
                <w:rFonts w:cs="Arial"/>
                <w:i/>
              </w:rPr>
              <w:t>: Definition of Significant versus Other</w:t>
            </w:r>
          </w:p>
        </w:tc>
        <w:tc>
          <w:tcPr>
            <w:tcW w:w="977" w:type="pct"/>
            <w:shd w:val="clear" w:color="auto" w:fill="auto"/>
          </w:tcPr>
          <w:p w14:paraId="5AF3B0F9" w14:textId="77777777" w:rsidR="00183E95" w:rsidRPr="00102333" w:rsidRDefault="00183E95" w:rsidP="00183E95">
            <w:pPr>
              <w:pStyle w:val="Tabletext"/>
              <w:spacing w:before="60" w:after="60"/>
              <w:rPr>
                <w:sz w:val="22"/>
                <w:szCs w:val="22"/>
              </w:rPr>
            </w:pPr>
            <w:r w:rsidRPr="00102333">
              <w:rPr>
                <w:sz w:val="22"/>
                <w:szCs w:val="22"/>
              </w:rPr>
              <w:t>Permanent</w:t>
            </w:r>
            <w:r>
              <w:rPr>
                <w:sz w:val="22"/>
                <w:szCs w:val="22"/>
              </w:rPr>
              <w:t>.</w:t>
            </w:r>
          </w:p>
          <w:p w14:paraId="13A03FB8" w14:textId="51D934BF" w:rsidR="00183E95" w:rsidRPr="00102333" w:rsidRDefault="00183E95" w:rsidP="00183E95">
            <w:pPr>
              <w:pStyle w:val="Tabletext"/>
              <w:spacing w:before="60" w:after="60"/>
              <w:rPr>
                <w:sz w:val="22"/>
                <w:szCs w:val="22"/>
              </w:rPr>
            </w:pPr>
            <w:r>
              <w:rPr>
                <w:sz w:val="22"/>
                <w:szCs w:val="22"/>
              </w:rPr>
              <w:t>Transfer to QSA after business action completed.</w:t>
            </w:r>
          </w:p>
        </w:tc>
      </w:tr>
      <w:tr w:rsidR="007F0D56" w:rsidRPr="00102333" w14:paraId="5E5C6DC0"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2A50AD86" w14:textId="2D0AA152" w:rsidR="007F0D56" w:rsidRPr="00102333" w:rsidRDefault="00E34368" w:rsidP="002E5989">
            <w:pPr>
              <w:pStyle w:val="Tabletext"/>
              <w:spacing w:before="60" w:after="60"/>
              <w:rPr>
                <w:sz w:val="22"/>
                <w:szCs w:val="22"/>
              </w:rPr>
            </w:pPr>
            <w:r>
              <w:rPr>
                <w:sz w:val="22"/>
                <w:szCs w:val="22"/>
              </w:rPr>
              <w:lastRenderedPageBreak/>
              <w:t>1335</w:t>
            </w:r>
          </w:p>
        </w:tc>
        <w:tc>
          <w:tcPr>
            <w:tcW w:w="3516" w:type="pct"/>
            <w:shd w:val="clear" w:color="auto" w:fill="auto"/>
          </w:tcPr>
          <w:p w14:paraId="741DC14C" w14:textId="4E11B9F1" w:rsidR="007F0D56" w:rsidRPr="00C010FB" w:rsidRDefault="007F0D56" w:rsidP="002E5989">
            <w:pPr>
              <w:rPr>
                <w:rFonts w:cs="Arial"/>
                <w:b/>
                <w:i/>
                <w:szCs w:val="22"/>
              </w:rPr>
            </w:pPr>
            <w:r w:rsidRPr="00C010FB">
              <w:rPr>
                <w:rFonts w:cs="Arial"/>
                <w:b/>
                <w:i/>
                <w:szCs w:val="22"/>
              </w:rPr>
              <w:t>GOC</w:t>
            </w:r>
            <w:r w:rsidRPr="00C010FB">
              <w:rPr>
                <w:rFonts w:cs="Arial"/>
                <w:b/>
                <w:i/>
                <w:szCs w:val="22"/>
              </w:rPr>
              <w:fldChar w:fldCharType="begin"/>
            </w:r>
            <w:r w:rsidRPr="00C010FB">
              <w:rPr>
                <w:i/>
              </w:rPr>
              <w:instrText xml:space="preserve"> XE "</w:instrText>
            </w:r>
            <w:r w:rsidRPr="00C010FB">
              <w:rPr>
                <w:rFonts w:cs="Arial"/>
                <w:b/>
                <w:i/>
                <w:szCs w:val="22"/>
              </w:rPr>
              <w:instrText>GOC</w:instrText>
            </w:r>
            <w:r w:rsidRPr="00C010FB">
              <w:rPr>
                <w:i/>
              </w:rPr>
              <w:instrText xml:space="preserve">" </w:instrText>
            </w:r>
            <w:r w:rsidRPr="00C010FB">
              <w:rPr>
                <w:rFonts w:cs="Arial"/>
                <w:b/>
                <w:i/>
                <w:szCs w:val="22"/>
              </w:rPr>
              <w:fldChar w:fldCharType="end"/>
            </w:r>
            <w:r w:rsidRPr="00C010FB">
              <w:rPr>
                <w:rFonts w:cs="Arial"/>
                <w:b/>
                <w:i/>
                <w:szCs w:val="22"/>
              </w:rPr>
              <w:t xml:space="preserve"> monitoring</w:t>
            </w:r>
            <w:r w:rsidRPr="00C010FB">
              <w:rPr>
                <w:rFonts w:cs="Arial"/>
                <w:b/>
                <w:i/>
                <w:szCs w:val="22"/>
              </w:rPr>
              <w:fldChar w:fldCharType="begin"/>
            </w:r>
            <w:r w:rsidRPr="00C010FB">
              <w:rPr>
                <w:i/>
              </w:rPr>
              <w:instrText xml:space="preserve"> XE "</w:instrText>
            </w:r>
            <w:r w:rsidRPr="00C010FB">
              <w:rPr>
                <w:rFonts w:cs="Arial"/>
                <w:b/>
                <w:i/>
                <w:szCs w:val="22"/>
              </w:rPr>
              <w:instrText>Monitoring</w:instrText>
            </w:r>
            <w:r w:rsidRPr="00C010FB">
              <w:rPr>
                <w:i/>
              </w:rPr>
              <w:instrText xml:space="preserve">" </w:instrText>
            </w:r>
            <w:r w:rsidRPr="00C010FB">
              <w:rPr>
                <w:rFonts w:cs="Arial"/>
                <w:b/>
                <w:i/>
                <w:szCs w:val="22"/>
              </w:rPr>
              <w:fldChar w:fldCharType="end"/>
            </w:r>
            <w:r w:rsidRPr="00C010FB">
              <w:rPr>
                <w:rFonts w:cs="Arial"/>
                <w:b/>
                <w:i/>
                <w:szCs w:val="22"/>
              </w:rPr>
              <w:t xml:space="preserve"> </w:t>
            </w:r>
            <w:r>
              <w:rPr>
                <w:rFonts w:cs="Arial"/>
                <w:b/>
                <w:i/>
                <w:szCs w:val="22"/>
              </w:rPr>
              <w:t xml:space="preserve">and reporting </w:t>
            </w:r>
            <w:r w:rsidRPr="00C010FB">
              <w:rPr>
                <w:rFonts w:cs="Arial"/>
                <w:b/>
                <w:i/>
                <w:szCs w:val="22"/>
              </w:rPr>
              <w:t xml:space="preserve">– </w:t>
            </w:r>
            <w:r w:rsidR="003B6B01">
              <w:rPr>
                <w:rFonts w:cs="Arial"/>
                <w:b/>
                <w:i/>
                <w:szCs w:val="22"/>
              </w:rPr>
              <w:t>o</w:t>
            </w:r>
            <w:r>
              <w:rPr>
                <w:rFonts w:cs="Arial"/>
                <w:b/>
                <w:i/>
                <w:szCs w:val="22"/>
              </w:rPr>
              <w:t>ther~</w:t>
            </w:r>
          </w:p>
          <w:p w14:paraId="41DB9977" w14:textId="4BF43CCF" w:rsidR="007F0D56" w:rsidRDefault="007F0D56" w:rsidP="002E5989">
            <w:pPr>
              <w:rPr>
                <w:rFonts w:cs="Arial"/>
              </w:rPr>
            </w:pPr>
            <w:r w:rsidRPr="0041440C">
              <w:rPr>
                <w:rFonts w:cs="Arial"/>
              </w:rPr>
              <w:t>Records relating to monitoring and reporting on government authorities, companies and boards financial performance, including capital monitoring</w:t>
            </w:r>
            <w:r>
              <w:rPr>
                <w:rFonts w:cs="Arial"/>
              </w:rPr>
              <w:t xml:space="preserve">, </w:t>
            </w:r>
            <w:r w:rsidRPr="0041440C">
              <w:rPr>
                <w:rFonts w:cs="Arial"/>
              </w:rPr>
              <w:t>financial</w:t>
            </w:r>
            <w:r w:rsidRPr="0041440C">
              <w:rPr>
                <w:rFonts w:cs="Arial"/>
              </w:rPr>
              <w:fldChar w:fldCharType="begin"/>
            </w:r>
            <w:r>
              <w:instrText xml:space="preserve"> XE "</w:instrText>
            </w:r>
            <w:r w:rsidRPr="0041440C">
              <w:rPr>
                <w:rFonts w:cs="Arial"/>
                <w:b/>
              </w:rPr>
              <w:instrText>Financial</w:instrText>
            </w:r>
            <w:r>
              <w:instrText xml:space="preserve">" </w:instrText>
            </w:r>
            <w:r w:rsidRPr="0041440C">
              <w:rPr>
                <w:rFonts w:cs="Arial"/>
              </w:rPr>
              <w:fldChar w:fldCharType="end"/>
            </w:r>
            <w:r w:rsidRPr="0041440C">
              <w:rPr>
                <w:rFonts w:cs="Arial"/>
              </w:rPr>
              <w:t xml:space="preserve"> (actuals) monitoring</w:t>
            </w:r>
            <w:r>
              <w:rPr>
                <w:rFonts w:cs="Arial"/>
              </w:rPr>
              <w:t xml:space="preserve"> and the </w:t>
            </w:r>
            <w:r w:rsidR="008F2C41">
              <w:rPr>
                <w:rFonts w:cs="Arial"/>
              </w:rPr>
              <w:t>s</w:t>
            </w:r>
            <w:r w:rsidRPr="0041440C">
              <w:rPr>
                <w:rFonts w:cs="Arial"/>
              </w:rPr>
              <w:t>tate borrowing program</w:t>
            </w:r>
            <w:r w:rsidR="00397357">
              <w:rPr>
                <w:rFonts w:cs="Arial"/>
              </w:rPr>
              <w:t xml:space="preserve">. </w:t>
            </w:r>
            <w:r>
              <w:rPr>
                <w:rFonts w:cs="Arial"/>
              </w:rPr>
              <w:t xml:space="preserve">There are </w:t>
            </w:r>
            <w:r w:rsidRPr="0041440C">
              <w:rPr>
                <w:rFonts w:cs="Arial"/>
              </w:rPr>
              <w:fldChar w:fldCharType="begin"/>
            </w:r>
            <w:r>
              <w:instrText xml:space="preserve"> XE "</w:instrText>
            </w:r>
            <w:r w:rsidRPr="0041440C">
              <w:rPr>
                <w:rFonts w:cs="Arial"/>
                <w:b/>
              </w:rPr>
              <w:instrText>GOC</w:instrText>
            </w:r>
            <w:r>
              <w:instrText xml:space="preserve">" </w:instrText>
            </w:r>
            <w:r w:rsidRPr="0041440C">
              <w:rPr>
                <w:rFonts w:cs="Arial"/>
              </w:rPr>
              <w:fldChar w:fldCharType="end"/>
            </w:r>
            <w:r>
              <w:rPr>
                <w:rFonts w:cs="Arial"/>
                <w:szCs w:val="22"/>
              </w:rPr>
              <w:t>m</w:t>
            </w:r>
            <w:r w:rsidRPr="00102333">
              <w:rPr>
                <w:rFonts w:cs="Arial"/>
                <w:szCs w:val="22"/>
              </w:rPr>
              <w:t>onitoring</w:t>
            </w:r>
            <w:r>
              <w:rPr>
                <w:rFonts w:cs="Arial"/>
                <w:szCs w:val="22"/>
              </w:rPr>
              <w:fldChar w:fldCharType="begin"/>
            </w:r>
            <w:r>
              <w:instrText xml:space="preserve"> XE "</w:instrText>
            </w:r>
            <w:r w:rsidRPr="00143C46">
              <w:rPr>
                <w:rFonts w:cs="Arial"/>
                <w:b/>
                <w:szCs w:val="22"/>
              </w:rPr>
              <w:instrText>Monitoring</w:instrText>
            </w:r>
            <w:r>
              <w:instrText xml:space="preserve">" </w:instrText>
            </w:r>
            <w:r>
              <w:rPr>
                <w:rFonts w:cs="Arial"/>
                <w:szCs w:val="22"/>
              </w:rPr>
              <w:fldChar w:fldCharType="end"/>
            </w:r>
            <w:r w:rsidRPr="00102333">
              <w:rPr>
                <w:rFonts w:cs="Arial"/>
                <w:szCs w:val="22"/>
              </w:rPr>
              <w:t xml:space="preserve"> </w:t>
            </w:r>
            <w:r>
              <w:rPr>
                <w:rFonts w:cs="Arial"/>
                <w:szCs w:val="22"/>
              </w:rPr>
              <w:t>and reporting records of other</w:t>
            </w:r>
            <w:r w:rsidRPr="00102333">
              <w:rPr>
                <w:rFonts w:cs="Arial"/>
                <w:szCs w:val="22"/>
              </w:rPr>
              <w:t xml:space="preserve"> activities of GOCs in relation to matters not covered unde</w:t>
            </w:r>
            <w:r>
              <w:rPr>
                <w:rFonts w:cs="Arial"/>
                <w:szCs w:val="22"/>
              </w:rPr>
              <w:t>r</w:t>
            </w:r>
            <w:r w:rsidR="0086057D">
              <w:rPr>
                <w:rFonts w:cs="Arial"/>
                <w:szCs w:val="22"/>
              </w:rPr>
              <w:t xml:space="preserve"> authorisation</w:t>
            </w:r>
            <w:r w:rsidR="0079412C">
              <w:rPr>
                <w:rFonts w:cs="Arial"/>
                <w:szCs w:val="22"/>
              </w:rPr>
              <w:t xml:space="preserve"> </w:t>
            </w:r>
            <w:hyperlink w:anchor="GOC_monitoring1334" w:history="1">
              <w:bookmarkStart w:id="10" w:name="OLE_LINK9"/>
              <w:r w:rsidR="0086057D" w:rsidRPr="0079412C">
                <w:rPr>
                  <w:rStyle w:val="Hyperlink"/>
                  <w:rFonts w:cs="Arial"/>
                  <w:szCs w:val="22"/>
                </w:rPr>
                <w:t>1334</w:t>
              </w:r>
              <w:bookmarkEnd w:id="10"/>
            </w:hyperlink>
            <w:r w:rsidR="00397357">
              <w:rPr>
                <w:rFonts w:cs="Arial"/>
                <w:szCs w:val="22"/>
              </w:rPr>
              <w:t xml:space="preserve">. </w:t>
            </w:r>
            <w:r>
              <w:rPr>
                <w:rFonts w:cs="Arial"/>
                <w:szCs w:val="22"/>
              </w:rPr>
              <w:t>There are records that monitor</w:t>
            </w:r>
            <w:r w:rsidRPr="00C44CDF">
              <w:rPr>
                <w:rFonts w:cs="Arial"/>
              </w:rPr>
              <w:fldChar w:fldCharType="begin"/>
            </w:r>
            <w:r>
              <w:instrText xml:space="preserve"> XE "</w:instrText>
            </w:r>
            <w:r w:rsidRPr="00C44CDF">
              <w:rPr>
                <w:rFonts w:cs="Arial"/>
                <w:b/>
              </w:rPr>
              <w:instrText>Monitoring</w:instrText>
            </w:r>
            <w:r>
              <w:instrText xml:space="preserve">" </w:instrText>
            </w:r>
            <w:r w:rsidRPr="00C44CDF">
              <w:rPr>
                <w:rFonts w:cs="Arial"/>
              </w:rPr>
              <w:fldChar w:fldCharType="end"/>
            </w:r>
            <w:r w:rsidRPr="00C44CDF">
              <w:rPr>
                <w:rFonts w:cs="Arial"/>
              </w:rPr>
              <w:t xml:space="preserve"> compliance with legislation and government policy</w:t>
            </w:r>
            <w:r>
              <w:t xml:space="preserve">, the </w:t>
            </w:r>
            <w:r w:rsidRPr="00C44CDF">
              <w:rPr>
                <w:rFonts w:cs="Arial"/>
              </w:rPr>
              <w:t>acquisition, transfer and disposal of minor assets</w:t>
            </w:r>
            <w:r>
              <w:rPr>
                <w:rFonts w:cs="Arial"/>
              </w:rPr>
              <w:t xml:space="preserve"> and r</w:t>
            </w:r>
            <w:r w:rsidRPr="00102333">
              <w:rPr>
                <w:rFonts w:cs="Arial"/>
              </w:rPr>
              <w:t>outin</w:t>
            </w:r>
            <w:r>
              <w:rPr>
                <w:rFonts w:cs="Arial"/>
              </w:rPr>
              <w:t xml:space="preserve">e performance monitoring. </w:t>
            </w:r>
          </w:p>
          <w:p w14:paraId="31EA1073" w14:textId="209B3948" w:rsidR="007F0D56" w:rsidRPr="00C44CDF" w:rsidRDefault="007F0D56" w:rsidP="002E5989">
            <w:pPr>
              <w:rPr>
                <w:rFonts w:cs="Arial"/>
                <w:szCs w:val="22"/>
              </w:rPr>
            </w:pPr>
            <w:r w:rsidRPr="00102333">
              <w:rPr>
                <w:rFonts w:cs="Arial"/>
                <w:szCs w:val="22"/>
              </w:rPr>
              <w:t xml:space="preserve">Records may include, but are not </w:t>
            </w:r>
            <w:r>
              <w:rPr>
                <w:rFonts w:cs="Arial"/>
                <w:szCs w:val="22"/>
              </w:rPr>
              <w:t>limited to:</w:t>
            </w:r>
          </w:p>
          <w:p w14:paraId="039BD992" w14:textId="77777777" w:rsidR="007F0D56" w:rsidRPr="00183E95" w:rsidRDefault="007F0D56" w:rsidP="00531D49">
            <w:pPr>
              <w:pStyle w:val="ListParagraph"/>
              <w:numPr>
                <w:ilvl w:val="0"/>
                <w:numId w:val="96"/>
              </w:numPr>
              <w:spacing w:before="60" w:line="240" w:lineRule="auto"/>
              <w:rPr>
                <w:rFonts w:ascii="Arial" w:hAnsi="Arial" w:cs="Arial"/>
              </w:rPr>
            </w:pPr>
            <w:r w:rsidRPr="00183E95">
              <w:rPr>
                <w:rFonts w:ascii="Arial" w:hAnsi="Arial" w:cs="Arial"/>
              </w:rPr>
              <w:t>contracts and investment proposals (that do not exceed the investment threshold for that GOC)</w:t>
            </w:r>
          </w:p>
          <w:p w14:paraId="26FDF62E" w14:textId="4B0C8FC5" w:rsidR="007F0D56" w:rsidRPr="00183E95" w:rsidRDefault="007F0D56" w:rsidP="00531D49">
            <w:pPr>
              <w:pStyle w:val="ListParagraph"/>
              <w:numPr>
                <w:ilvl w:val="0"/>
                <w:numId w:val="96"/>
              </w:numPr>
              <w:spacing w:before="60" w:line="240" w:lineRule="auto"/>
              <w:rPr>
                <w:rFonts w:ascii="Arial" w:hAnsi="Arial" w:cs="Arial"/>
              </w:rPr>
            </w:pPr>
            <w:r w:rsidRPr="00183E95">
              <w:rPr>
                <w:rFonts w:ascii="Arial" w:hAnsi="Arial" w:cs="Arial"/>
              </w:rPr>
              <w:t>financing strategies</w:t>
            </w:r>
          </w:p>
          <w:p w14:paraId="77D9FEA7" w14:textId="151A8B01" w:rsidR="007F0D56" w:rsidRPr="00183E95" w:rsidRDefault="007F0D56" w:rsidP="00531D49">
            <w:pPr>
              <w:pStyle w:val="ListParagraph"/>
              <w:numPr>
                <w:ilvl w:val="0"/>
                <w:numId w:val="96"/>
              </w:numPr>
              <w:spacing w:before="60" w:line="240" w:lineRule="auto"/>
              <w:rPr>
                <w:rFonts w:ascii="Arial" w:hAnsi="Arial" w:cs="Arial"/>
              </w:rPr>
            </w:pPr>
            <w:r w:rsidRPr="00183E95">
              <w:rPr>
                <w:rFonts w:ascii="Arial" w:hAnsi="Arial" w:cs="Arial"/>
              </w:rPr>
              <w:t>dividend policies</w:t>
            </w:r>
          </w:p>
          <w:p w14:paraId="6D586578" w14:textId="241B0ED8" w:rsidR="007F0D56" w:rsidRPr="00183E95" w:rsidRDefault="007F0D56" w:rsidP="00531D49">
            <w:pPr>
              <w:pStyle w:val="ListParagraph"/>
              <w:numPr>
                <w:ilvl w:val="0"/>
                <w:numId w:val="96"/>
              </w:numPr>
              <w:spacing w:before="60" w:line="240" w:lineRule="auto"/>
              <w:rPr>
                <w:rFonts w:ascii="Arial" w:hAnsi="Arial" w:cs="Arial"/>
              </w:rPr>
            </w:pPr>
            <w:r w:rsidRPr="00183E95">
              <w:rPr>
                <w:rFonts w:ascii="Arial" w:hAnsi="Arial" w:cs="Arial"/>
              </w:rPr>
              <w:t>credit rating reports</w:t>
            </w:r>
          </w:p>
          <w:p w14:paraId="010B3280" w14:textId="0DFE2D2A" w:rsidR="007F0D56" w:rsidRPr="00183E95" w:rsidRDefault="007F0D56" w:rsidP="00531D49">
            <w:pPr>
              <w:pStyle w:val="ListParagraph"/>
              <w:numPr>
                <w:ilvl w:val="0"/>
                <w:numId w:val="96"/>
              </w:numPr>
              <w:spacing w:before="60" w:line="240" w:lineRule="auto"/>
              <w:rPr>
                <w:rFonts w:ascii="Arial" w:hAnsi="Arial" w:cs="Arial"/>
              </w:rPr>
            </w:pPr>
            <w:r w:rsidRPr="00183E95">
              <w:rPr>
                <w:rFonts w:ascii="Arial" w:hAnsi="Arial" w:cs="Arial"/>
              </w:rPr>
              <w:t>annual and quarterly reports</w:t>
            </w:r>
          </w:p>
          <w:p w14:paraId="259D0648" w14:textId="69637253" w:rsidR="007F0D56" w:rsidRPr="00183E95" w:rsidRDefault="007F0D56" w:rsidP="00531D49">
            <w:pPr>
              <w:pStyle w:val="ListParagraph"/>
              <w:numPr>
                <w:ilvl w:val="0"/>
                <w:numId w:val="96"/>
              </w:numPr>
              <w:spacing w:before="60" w:line="240" w:lineRule="auto"/>
              <w:rPr>
                <w:rFonts w:ascii="Arial" w:hAnsi="Arial" w:cs="Arial"/>
              </w:rPr>
            </w:pPr>
            <w:r w:rsidRPr="00183E95">
              <w:rPr>
                <w:rFonts w:ascii="Arial" w:hAnsi="Arial" w:cs="Arial"/>
              </w:rPr>
              <w:t>reporting on operational issues</w:t>
            </w:r>
          </w:p>
          <w:p w14:paraId="722C097D" w14:textId="18CF772D" w:rsidR="007F0D56" w:rsidRPr="00183E95" w:rsidRDefault="007F0D56" w:rsidP="00A14C62">
            <w:pPr>
              <w:pStyle w:val="ListParagraph"/>
              <w:numPr>
                <w:ilvl w:val="0"/>
                <w:numId w:val="96"/>
              </w:numPr>
              <w:spacing w:before="60" w:after="120" w:line="240" w:lineRule="auto"/>
              <w:rPr>
                <w:rFonts w:ascii="Arial" w:hAnsi="Arial" w:cs="Arial"/>
              </w:rPr>
            </w:pPr>
            <w:r w:rsidRPr="00183E95">
              <w:rPr>
                <w:rFonts w:ascii="Arial" w:hAnsi="Arial" w:cs="Arial"/>
              </w:rPr>
              <w:t>research.</w:t>
            </w:r>
          </w:p>
          <w:p w14:paraId="1406D153" w14:textId="4638AB7B" w:rsidR="007F0D56" w:rsidRPr="00C45A17" w:rsidRDefault="007F0D56" w:rsidP="002E5989">
            <w:pPr>
              <w:rPr>
                <w:rFonts w:cs="Arial"/>
              </w:rPr>
            </w:pPr>
            <w:r>
              <w:rPr>
                <w:rFonts w:cs="Arial"/>
                <w:i/>
              </w:rPr>
              <w:t>~</w:t>
            </w:r>
            <w:r w:rsidRPr="00C45A17">
              <w:rPr>
                <w:rFonts w:cs="Arial"/>
                <w:i/>
              </w:rPr>
              <w:t xml:space="preserve">See </w:t>
            </w:r>
            <w:hyperlink w:anchor="Appendix" w:history="1">
              <w:r w:rsidRPr="003B60C3">
                <w:rPr>
                  <w:rStyle w:val="Hyperlink"/>
                  <w:rFonts w:cs="Arial"/>
                  <w:i/>
                </w:rPr>
                <w:t>Appendix</w:t>
              </w:r>
            </w:hyperlink>
            <w:r w:rsidRPr="00C45A17">
              <w:rPr>
                <w:rFonts w:cs="Arial"/>
                <w:i/>
              </w:rPr>
              <w:t>: Definition of Significant versus Other</w:t>
            </w:r>
          </w:p>
        </w:tc>
        <w:tc>
          <w:tcPr>
            <w:tcW w:w="977" w:type="pct"/>
            <w:shd w:val="clear" w:color="auto" w:fill="auto"/>
          </w:tcPr>
          <w:p w14:paraId="191539F0" w14:textId="69F49752" w:rsidR="007F0D56" w:rsidRPr="00F055D5" w:rsidRDefault="007F0D56" w:rsidP="00D32956">
            <w:pPr>
              <w:pStyle w:val="Tabletext"/>
              <w:spacing w:before="60" w:after="60"/>
              <w:rPr>
                <w:sz w:val="22"/>
                <w:szCs w:val="22"/>
              </w:rPr>
            </w:pPr>
            <w:r w:rsidRPr="00F055D5">
              <w:rPr>
                <w:sz w:val="22"/>
                <w:szCs w:val="22"/>
              </w:rPr>
              <w:t>12 years after the financial year to which the records relate or expiry of contract</w:t>
            </w:r>
            <w:r w:rsidR="00D32956">
              <w:rPr>
                <w:sz w:val="22"/>
                <w:szCs w:val="22"/>
              </w:rPr>
              <w:t>, whichever is later</w:t>
            </w:r>
            <w:r w:rsidRPr="00F055D5">
              <w:rPr>
                <w:sz w:val="22"/>
                <w:szCs w:val="22"/>
              </w:rPr>
              <w:t>.</w:t>
            </w:r>
          </w:p>
        </w:tc>
      </w:tr>
      <w:tr w:rsidR="00BF6EFE" w:rsidRPr="00102333" w14:paraId="57A0CE17"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424382C9" w14:textId="17DC32A1" w:rsidR="00BF6EFE" w:rsidRPr="00102333" w:rsidRDefault="00E34368" w:rsidP="002E5989">
            <w:pPr>
              <w:pStyle w:val="Tabletext"/>
              <w:spacing w:before="60" w:after="60"/>
              <w:rPr>
                <w:sz w:val="22"/>
                <w:szCs w:val="22"/>
              </w:rPr>
            </w:pPr>
            <w:bookmarkStart w:id="11" w:name="Governance_advice1336"/>
            <w:r>
              <w:rPr>
                <w:sz w:val="22"/>
                <w:szCs w:val="22"/>
              </w:rPr>
              <w:t>1336</w:t>
            </w:r>
            <w:bookmarkEnd w:id="11"/>
          </w:p>
        </w:tc>
        <w:tc>
          <w:tcPr>
            <w:tcW w:w="3516" w:type="pct"/>
            <w:shd w:val="clear" w:color="auto" w:fill="auto"/>
          </w:tcPr>
          <w:p w14:paraId="32FD39C1" w14:textId="6070F6B1" w:rsidR="00BF6EFE" w:rsidRPr="00C010FB" w:rsidRDefault="00BF6EFE" w:rsidP="002E5989">
            <w:pPr>
              <w:rPr>
                <w:rFonts w:cs="Arial"/>
                <w:b/>
                <w:i/>
                <w:szCs w:val="22"/>
              </w:rPr>
            </w:pPr>
            <w:r w:rsidRPr="00C010FB">
              <w:rPr>
                <w:rFonts w:cs="Arial"/>
                <w:b/>
                <w:i/>
                <w:szCs w:val="22"/>
              </w:rPr>
              <w:t>Governance advice</w:t>
            </w:r>
            <w:r w:rsidRPr="00C010FB">
              <w:rPr>
                <w:rFonts w:cs="Arial"/>
                <w:b/>
                <w:i/>
                <w:szCs w:val="22"/>
              </w:rPr>
              <w:fldChar w:fldCharType="begin"/>
            </w:r>
            <w:r w:rsidRPr="00C010FB">
              <w:rPr>
                <w:i/>
              </w:rPr>
              <w:instrText xml:space="preserve"> XE "</w:instrText>
            </w:r>
            <w:r w:rsidRPr="00C010FB">
              <w:rPr>
                <w:rFonts w:cs="Arial"/>
                <w:b/>
                <w:i/>
                <w:szCs w:val="22"/>
              </w:rPr>
              <w:instrText>advice</w:instrText>
            </w:r>
            <w:r w:rsidRPr="00C010FB">
              <w:rPr>
                <w:i/>
              </w:rPr>
              <w:instrText xml:space="preserve">" </w:instrText>
            </w:r>
            <w:r w:rsidRPr="00C010FB">
              <w:rPr>
                <w:rFonts w:cs="Arial"/>
                <w:b/>
                <w:i/>
                <w:szCs w:val="22"/>
              </w:rPr>
              <w:fldChar w:fldCharType="end"/>
            </w:r>
            <w:r w:rsidRPr="00C010FB">
              <w:rPr>
                <w:rFonts w:cs="Arial"/>
                <w:b/>
                <w:i/>
                <w:szCs w:val="22"/>
              </w:rPr>
              <w:t>, policy</w:t>
            </w:r>
            <w:r w:rsidRPr="00C010FB">
              <w:rPr>
                <w:rFonts w:cs="Arial"/>
                <w:b/>
                <w:i/>
              </w:rPr>
              <w:t>, meetings</w:t>
            </w:r>
            <w:r w:rsidRPr="00C010FB">
              <w:rPr>
                <w:rFonts w:cs="Arial"/>
                <w:b/>
                <w:i/>
                <w:szCs w:val="22"/>
              </w:rPr>
              <w:t xml:space="preserve"> and reporting</w:t>
            </w:r>
            <w:r w:rsidRPr="00C010FB">
              <w:rPr>
                <w:rFonts w:cs="Arial"/>
                <w:b/>
                <w:i/>
                <w:szCs w:val="22"/>
              </w:rPr>
              <w:fldChar w:fldCharType="begin"/>
            </w:r>
            <w:r w:rsidRPr="00C010FB">
              <w:rPr>
                <w:i/>
              </w:rPr>
              <w:instrText xml:space="preserve"> XE "</w:instrText>
            </w:r>
            <w:r w:rsidRPr="00C010FB">
              <w:rPr>
                <w:rFonts w:cs="Arial"/>
                <w:b/>
                <w:i/>
                <w:szCs w:val="22"/>
              </w:rPr>
              <w:instrText>reporting</w:instrText>
            </w:r>
            <w:r w:rsidRPr="00C010FB">
              <w:rPr>
                <w:i/>
              </w:rPr>
              <w:instrText xml:space="preserve">" </w:instrText>
            </w:r>
            <w:r w:rsidRPr="00C010FB">
              <w:rPr>
                <w:rFonts w:cs="Arial"/>
                <w:b/>
                <w:i/>
                <w:szCs w:val="22"/>
              </w:rPr>
              <w:fldChar w:fldCharType="end"/>
            </w:r>
            <w:r w:rsidRPr="00C010FB">
              <w:rPr>
                <w:rFonts w:cs="Arial"/>
                <w:b/>
                <w:i/>
                <w:szCs w:val="22"/>
              </w:rPr>
              <w:t xml:space="preserve"> – </w:t>
            </w:r>
            <w:r w:rsidR="003B6B01">
              <w:rPr>
                <w:rFonts w:cs="Arial"/>
                <w:b/>
                <w:i/>
                <w:szCs w:val="22"/>
              </w:rPr>
              <w:t>s</w:t>
            </w:r>
            <w:r>
              <w:rPr>
                <w:rFonts w:cs="Arial"/>
                <w:b/>
                <w:i/>
                <w:szCs w:val="22"/>
              </w:rPr>
              <w:t>ignificant*</w:t>
            </w:r>
            <w:r w:rsidRPr="00C010FB">
              <w:rPr>
                <w:rFonts w:cs="Arial"/>
                <w:b/>
                <w:i/>
                <w:szCs w:val="22"/>
              </w:rPr>
              <w:fldChar w:fldCharType="begin"/>
            </w:r>
            <w:r w:rsidRPr="00C010FB">
              <w:rPr>
                <w:i/>
              </w:rPr>
              <w:instrText xml:space="preserve"> XE "</w:instrText>
            </w:r>
            <w:r w:rsidRPr="00C010FB">
              <w:rPr>
                <w:i/>
                <w:szCs w:val="22"/>
              </w:rPr>
              <w:instrText>significant</w:instrText>
            </w:r>
            <w:r w:rsidRPr="00C010FB">
              <w:rPr>
                <w:i/>
              </w:rPr>
              <w:instrText xml:space="preserve">" </w:instrText>
            </w:r>
            <w:r w:rsidRPr="00C010FB">
              <w:rPr>
                <w:rFonts w:cs="Arial"/>
                <w:b/>
                <w:i/>
                <w:szCs w:val="22"/>
              </w:rPr>
              <w:fldChar w:fldCharType="end"/>
            </w:r>
          </w:p>
          <w:p w14:paraId="665A7E00" w14:textId="77777777" w:rsidR="00BF6EFE" w:rsidRDefault="00BF6EFE" w:rsidP="002E5989">
            <w:pPr>
              <w:rPr>
                <w:rFonts w:cs="Arial"/>
                <w:szCs w:val="22"/>
              </w:rPr>
            </w:pPr>
            <w:r w:rsidRPr="00102333">
              <w:rPr>
                <w:rFonts w:cs="Arial"/>
                <w:szCs w:val="22"/>
              </w:rPr>
              <w:t>Records relating to detailed or significant</w:t>
            </w:r>
            <w:r>
              <w:rPr>
                <w:rFonts w:cs="Arial"/>
                <w:szCs w:val="22"/>
              </w:rPr>
              <w:fldChar w:fldCharType="begin"/>
            </w:r>
            <w:r>
              <w:instrText xml:space="preserve"> XE "</w:instrText>
            </w:r>
            <w:r w:rsidRPr="00AC4347">
              <w:rPr>
                <w:szCs w:val="22"/>
              </w:rPr>
              <w:instrText>significant</w:instrText>
            </w:r>
            <w:r>
              <w:instrText xml:space="preserve">" </w:instrText>
            </w:r>
            <w:r>
              <w:rPr>
                <w:rFonts w:cs="Arial"/>
                <w:szCs w:val="22"/>
              </w:rPr>
              <w:fldChar w:fldCharType="end"/>
            </w:r>
            <w:r w:rsidRPr="00102333">
              <w:rPr>
                <w:rFonts w:cs="Arial"/>
                <w:szCs w:val="22"/>
              </w:rPr>
              <w:t xml:space="preserve"> advice</w:t>
            </w:r>
            <w:r>
              <w:rPr>
                <w:rFonts w:cs="Arial"/>
                <w:szCs w:val="22"/>
              </w:rPr>
              <w:fldChar w:fldCharType="begin"/>
            </w:r>
            <w:r>
              <w:instrText xml:space="preserve"> XE "</w:instrText>
            </w:r>
            <w:r w:rsidRPr="00143C46">
              <w:rPr>
                <w:rFonts w:cs="Arial"/>
                <w:b/>
                <w:szCs w:val="22"/>
              </w:rPr>
              <w:instrText>advice</w:instrText>
            </w:r>
            <w:r>
              <w:instrText xml:space="preserve">" </w:instrText>
            </w:r>
            <w:r>
              <w:rPr>
                <w:rFonts w:cs="Arial"/>
                <w:szCs w:val="22"/>
              </w:rPr>
              <w:fldChar w:fldCharType="end"/>
            </w:r>
            <w:r w:rsidRPr="00102333">
              <w:rPr>
                <w:rFonts w:cs="Arial"/>
                <w:szCs w:val="22"/>
              </w:rPr>
              <w:t xml:space="preserve"> and reports to inform government decision making with respect to government authorities, companies and boards. Includes public policy issues.</w:t>
            </w:r>
            <w:r>
              <w:rPr>
                <w:rFonts w:cs="Arial"/>
                <w:szCs w:val="22"/>
              </w:rPr>
              <w:t xml:space="preserve"> </w:t>
            </w:r>
          </w:p>
          <w:p w14:paraId="379D67B2" w14:textId="647D15C8" w:rsidR="00BF6EFE" w:rsidRPr="0079657A" w:rsidRDefault="00BF6EFE" w:rsidP="002E5989">
            <w:pPr>
              <w:rPr>
                <w:rFonts w:cs="Arial"/>
                <w:i/>
                <w:szCs w:val="22"/>
              </w:rPr>
            </w:pPr>
            <w:r w:rsidRPr="00BB35B7">
              <w:rPr>
                <w:rFonts w:cs="Arial"/>
                <w:i/>
                <w:szCs w:val="22"/>
              </w:rPr>
              <w:t xml:space="preserve">See </w:t>
            </w:r>
            <w:r w:rsidR="0086057D">
              <w:rPr>
                <w:rFonts w:cs="Arial"/>
                <w:i/>
                <w:szCs w:val="22"/>
              </w:rPr>
              <w:t xml:space="preserve">authorisation </w:t>
            </w:r>
            <w:hyperlink w:anchor="GOC_monitoring1334" w:history="1">
              <w:r w:rsidR="0086057D" w:rsidRPr="0079412C">
                <w:rPr>
                  <w:rStyle w:val="Hyperlink"/>
                  <w:rFonts w:cs="Arial"/>
                  <w:i/>
                  <w:szCs w:val="22"/>
                </w:rPr>
                <w:t>1334</w:t>
              </w:r>
            </w:hyperlink>
            <w:r w:rsidRPr="00BB35B7">
              <w:rPr>
                <w:rFonts w:cs="Arial"/>
                <w:i/>
                <w:szCs w:val="22"/>
              </w:rPr>
              <w:t xml:space="preserve"> GOC</w:t>
            </w:r>
            <w:r w:rsidRPr="00BB35B7">
              <w:rPr>
                <w:rFonts w:cs="Arial"/>
                <w:i/>
                <w:szCs w:val="22"/>
              </w:rPr>
              <w:fldChar w:fldCharType="begin"/>
            </w:r>
            <w:r w:rsidRPr="00BB35B7">
              <w:rPr>
                <w:i/>
              </w:rPr>
              <w:instrText xml:space="preserve"> XE "</w:instrText>
            </w:r>
            <w:r w:rsidRPr="00BB35B7">
              <w:rPr>
                <w:rFonts w:cs="Arial"/>
                <w:i/>
                <w:szCs w:val="22"/>
              </w:rPr>
              <w:instrText>GOC</w:instrText>
            </w:r>
            <w:r w:rsidRPr="00BB35B7">
              <w:rPr>
                <w:i/>
              </w:rPr>
              <w:instrText xml:space="preserve">" </w:instrText>
            </w:r>
            <w:r w:rsidRPr="00BB35B7">
              <w:rPr>
                <w:rFonts w:cs="Arial"/>
                <w:i/>
                <w:szCs w:val="22"/>
              </w:rPr>
              <w:fldChar w:fldCharType="end"/>
            </w:r>
            <w:r w:rsidRPr="00BB35B7">
              <w:rPr>
                <w:rFonts w:cs="Arial"/>
                <w:i/>
                <w:szCs w:val="22"/>
              </w:rPr>
              <w:t xml:space="preserve"> monitoring</w:t>
            </w:r>
            <w:r w:rsidRPr="00BB35B7">
              <w:rPr>
                <w:rFonts w:cs="Arial"/>
                <w:i/>
                <w:szCs w:val="22"/>
              </w:rPr>
              <w:fldChar w:fldCharType="begin"/>
            </w:r>
            <w:r w:rsidRPr="00BB35B7">
              <w:rPr>
                <w:i/>
              </w:rPr>
              <w:instrText xml:space="preserve"> XE "</w:instrText>
            </w:r>
            <w:r w:rsidRPr="00BB35B7">
              <w:rPr>
                <w:rFonts w:cs="Arial"/>
                <w:i/>
                <w:szCs w:val="22"/>
              </w:rPr>
              <w:instrText>Monitoring</w:instrText>
            </w:r>
            <w:r w:rsidRPr="00BB35B7">
              <w:rPr>
                <w:i/>
              </w:rPr>
              <w:instrText xml:space="preserve">" </w:instrText>
            </w:r>
            <w:r w:rsidRPr="00BB35B7">
              <w:rPr>
                <w:rFonts w:cs="Arial"/>
                <w:i/>
                <w:szCs w:val="22"/>
              </w:rPr>
              <w:fldChar w:fldCharType="end"/>
            </w:r>
            <w:r w:rsidRPr="00BB35B7">
              <w:rPr>
                <w:rFonts w:cs="Arial"/>
                <w:i/>
                <w:szCs w:val="22"/>
              </w:rPr>
              <w:t xml:space="preserve"> and reporting – </w:t>
            </w:r>
            <w:r w:rsidR="003B6B01">
              <w:rPr>
                <w:rFonts w:cs="Arial"/>
                <w:i/>
                <w:szCs w:val="22"/>
              </w:rPr>
              <w:t>s</w:t>
            </w:r>
            <w:r w:rsidRPr="00BB35B7">
              <w:rPr>
                <w:rFonts w:cs="Arial"/>
                <w:i/>
                <w:szCs w:val="22"/>
              </w:rPr>
              <w:t>ignificant</w:t>
            </w:r>
            <w:r>
              <w:rPr>
                <w:rFonts w:cs="Arial"/>
                <w:i/>
                <w:szCs w:val="22"/>
              </w:rPr>
              <w:t xml:space="preserve"> for records relating to monitoring and reporting on </w:t>
            </w:r>
            <w:r w:rsidRPr="0079657A">
              <w:rPr>
                <w:rFonts w:cs="Arial"/>
                <w:i/>
                <w:szCs w:val="22"/>
              </w:rPr>
              <w:fldChar w:fldCharType="begin"/>
            </w:r>
            <w:r w:rsidRPr="0079657A">
              <w:rPr>
                <w:i/>
              </w:rPr>
              <w:instrText xml:space="preserve"> XE "</w:instrText>
            </w:r>
            <w:r w:rsidRPr="0079657A">
              <w:rPr>
                <w:rFonts w:cs="Arial"/>
                <w:b/>
                <w:i/>
                <w:szCs w:val="22"/>
              </w:rPr>
              <w:instrText>Monitoring</w:instrText>
            </w:r>
            <w:r w:rsidRPr="0079657A">
              <w:rPr>
                <w:i/>
              </w:rPr>
              <w:instrText xml:space="preserve">" </w:instrText>
            </w:r>
            <w:r w:rsidRPr="0079657A">
              <w:rPr>
                <w:rFonts w:cs="Arial"/>
                <w:i/>
                <w:szCs w:val="22"/>
              </w:rPr>
              <w:fldChar w:fldCharType="end"/>
            </w:r>
            <w:r w:rsidRPr="0079657A">
              <w:rPr>
                <w:rFonts w:cs="Arial"/>
                <w:i/>
                <w:szCs w:val="22"/>
              </w:rPr>
              <w:t>the activities of GOCs</w:t>
            </w:r>
            <w:r>
              <w:rPr>
                <w:rFonts w:cs="Arial"/>
                <w:i/>
                <w:szCs w:val="22"/>
              </w:rPr>
              <w:t>.</w:t>
            </w:r>
          </w:p>
          <w:p w14:paraId="3C5E028F" w14:textId="625DB0EB" w:rsidR="00BF6EFE" w:rsidRDefault="00BF6EFE" w:rsidP="002E5989">
            <w:pPr>
              <w:rPr>
                <w:rFonts w:cs="Arial"/>
                <w:i/>
                <w:szCs w:val="22"/>
              </w:rPr>
            </w:pPr>
            <w:r w:rsidRPr="00BB35B7">
              <w:rPr>
                <w:rFonts w:cs="Arial"/>
                <w:i/>
                <w:szCs w:val="22"/>
              </w:rPr>
              <w:t>See the General Retention and Disposal Schedule</w:t>
            </w:r>
            <w:r>
              <w:rPr>
                <w:rFonts w:cs="Arial"/>
                <w:i/>
                <w:szCs w:val="22"/>
              </w:rPr>
              <w:t xml:space="preserve"> for records relating to GOC policy d</w:t>
            </w:r>
            <w:r w:rsidRPr="00BB35B7">
              <w:rPr>
                <w:rFonts w:cs="Arial"/>
                <w:i/>
                <w:szCs w:val="22"/>
              </w:rPr>
              <w:t>evelopment</w:t>
            </w:r>
            <w:r w:rsidR="004C2391">
              <w:rPr>
                <w:rFonts w:cs="Arial"/>
                <w:i/>
                <w:szCs w:val="22"/>
              </w:rPr>
              <w:t xml:space="preserve">, </w:t>
            </w:r>
            <w:r w:rsidRPr="00BB35B7">
              <w:rPr>
                <w:rFonts w:cs="Arial"/>
                <w:i/>
                <w:szCs w:val="22"/>
              </w:rPr>
              <w:t>advice and compliance monitoring</w:t>
            </w:r>
            <w:r>
              <w:rPr>
                <w:rFonts w:cs="Arial"/>
                <w:i/>
                <w:szCs w:val="22"/>
              </w:rPr>
              <w:t>.</w:t>
            </w:r>
          </w:p>
          <w:p w14:paraId="4A39126C" w14:textId="1250B679" w:rsidR="00BF6EFE" w:rsidRDefault="00BF6EFE" w:rsidP="002E5989">
            <w:pPr>
              <w:rPr>
                <w:rFonts w:cs="Arial"/>
                <w:i/>
                <w:szCs w:val="22"/>
              </w:rPr>
            </w:pPr>
            <w:r>
              <w:rPr>
                <w:rFonts w:cs="Arial"/>
                <w:szCs w:val="22"/>
              </w:rPr>
              <w:t>Records may include, but are not limited to:</w:t>
            </w:r>
          </w:p>
          <w:p w14:paraId="5CB8DAE3" w14:textId="77BA5FBE" w:rsidR="00BF6EFE" w:rsidRPr="00183E95" w:rsidRDefault="00BF6EFE" w:rsidP="00531D49">
            <w:pPr>
              <w:pStyle w:val="ListParagraph"/>
              <w:numPr>
                <w:ilvl w:val="0"/>
                <w:numId w:val="97"/>
              </w:numPr>
              <w:spacing w:before="60" w:line="240" w:lineRule="auto"/>
              <w:rPr>
                <w:rFonts w:ascii="Arial" w:hAnsi="Arial" w:cs="Arial"/>
              </w:rPr>
            </w:pPr>
            <w:r w:rsidRPr="00183E95">
              <w:rPr>
                <w:rFonts w:ascii="Arial" w:hAnsi="Arial" w:cs="Arial"/>
              </w:rPr>
              <w:t>policy statements</w:t>
            </w:r>
          </w:p>
          <w:p w14:paraId="3AB20B5C" w14:textId="1818F6E9" w:rsidR="00BF6EFE" w:rsidRPr="00183E95" w:rsidRDefault="00BF6EFE" w:rsidP="00531D49">
            <w:pPr>
              <w:pStyle w:val="ListParagraph"/>
              <w:numPr>
                <w:ilvl w:val="0"/>
                <w:numId w:val="97"/>
              </w:numPr>
              <w:spacing w:before="60" w:line="240" w:lineRule="auto"/>
              <w:rPr>
                <w:rFonts w:ascii="Arial" w:hAnsi="Arial" w:cs="Arial"/>
              </w:rPr>
            </w:pPr>
            <w:r w:rsidRPr="00183E95">
              <w:rPr>
                <w:rFonts w:ascii="Arial" w:hAnsi="Arial" w:cs="Arial"/>
              </w:rPr>
              <w:t>executive board meeting minutes and agendas</w:t>
            </w:r>
          </w:p>
          <w:p w14:paraId="09C5D6FF" w14:textId="24F3E85E" w:rsidR="00BF6EFE" w:rsidRPr="00183E95" w:rsidRDefault="00BF6EFE" w:rsidP="00A14C62">
            <w:pPr>
              <w:pStyle w:val="ListParagraph"/>
              <w:numPr>
                <w:ilvl w:val="0"/>
                <w:numId w:val="97"/>
              </w:numPr>
              <w:spacing w:before="60" w:after="120" w:line="240" w:lineRule="auto"/>
              <w:rPr>
                <w:rFonts w:ascii="Arial" w:hAnsi="Arial" w:cs="Arial"/>
                <w:i/>
              </w:rPr>
            </w:pPr>
            <w:r w:rsidRPr="00183E95">
              <w:rPr>
                <w:rFonts w:ascii="Arial" w:hAnsi="Arial" w:cs="Arial"/>
              </w:rPr>
              <w:t>policy issues papers.</w:t>
            </w:r>
          </w:p>
          <w:p w14:paraId="0F9BEC8E" w14:textId="440FE1DF" w:rsidR="00BF6EFE" w:rsidRPr="00C45A17" w:rsidRDefault="00BF6EFE" w:rsidP="002E5989">
            <w:pPr>
              <w:rPr>
                <w:rFonts w:cs="Arial"/>
                <w:i/>
              </w:rPr>
            </w:pPr>
            <w:r w:rsidRPr="00C45A17">
              <w:rPr>
                <w:rFonts w:cs="Arial"/>
                <w:i/>
              </w:rPr>
              <w:t xml:space="preserve">*See </w:t>
            </w:r>
            <w:hyperlink w:anchor="Appendix" w:history="1">
              <w:r w:rsidRPr="003B60C3">
                <w:rPr>
                  <w:rStyle w:val="Hyperlink"/>
                  <w:rFonts w:cs="Arial"/>
                  <w:i/>
                </w:rPr>
                <w:t>Appendix</w:t>
              </w:r>
            </w:hyperlink>
            <w:r w:rsidRPr="00C45A17">
              <w:rPr>
                <w:rFonts w:cs="Arial"/>
                <w:i/>
              </w:rPr>
              <w:t>: Definition of Significant versus Other</w:t>
            </w:r>
          </w:p>
        </w:tc>
        <w:tc>
          <w:tcPr>
            <w:tcW w:w="977" w:type="pct"/>
            <w:shd w:val="clear" w:color="auto" w:fill="auto"/>
          </w:tcPr>
          <w:p w14:paraId="4522833A" w14:textId="77777777" w:rsidR="00BF6EFE" w:rsidRPr="00102333" w:rsidRDefault="00BF6EFE" w:rsidP="00BF6EFE">
            <w:pPr>
              <w:pStyle w:val="Tabletext"/>
              <w:spacing w:before="60" w:after="60"/>
              <w:rPr>
                <w:sz w:val="22"/>
                <w:szCs w:val="22"/>
              </w:rPr>
            </w:pPr>
            <w:r w:rsidRPr="00102333">
              <w:rPr>
                <w:sz w:val="22"/>
                <w:szCs w:val="22"/>
              </w:rPr>
              <w:t>Permanent</w:t>
            </w:r>
            <w:r>
              <w:rPr>
                <w:sz w:val="22"/>
                <w:szCs w:val="22"/>
              </w:rPr>
              <w:t>.</w:t>
            </w:r>
          </w:p>
          <w:p w14:paraId="7565A611" w14:textId="5811232F" w:rsidR="00BF6EFE" w:rsidRPr="00102333" w:rsidRDefault="00BF6EFE" w:rsidP="00BF6EFE">
            <w:pPr>
              <w:pStyle w:val="Tabletext"/>
              <w:spacing w:before="60" w:after="60"/>
              <w:rPr>
                <w:sz w:val="22"/>
                <w:szCs w:val="22"/>
              </w:rPr>
            </w:pPr>
            <w:r>
              <w:rPr>
                <w:sz w:val="22"/>
                <w:szCs w:val="22"/>
              </w:rPr>
              <w:t>Transfer to QSA after business action completed.</w:t>
            </w:r>
          </w:p>
        </w:tc>
      </w:tr>
      <w:tr w:rsidR="0071404A" w:rsidRPr="00102333" w14:paraId="5CCB75DE"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4F0F2232" w14:textId="6DC53F8E" w:rsidR="0071404A" w:rsidRPr="00102333" w:rsidRDefault="00E34368" w:rsidP="002E5989">
            <w:pPr>
              <w:pStyle w:val="Tabletext"/>
              <w:spacing w:before="60" w:after="60"/>
              <w:rPr>
                <w:sz w:val="22"/>
                <w:szCs w:val="22"/>
              </w:rPr>
            </w:pPr>
            <w:r>
              <w:rPr>
                <w:sz w:val="22"/>
                <w:szCs w:val="22"/>
              </w:rPr>
              <w:t>1337</w:t>
            </w:r>
          </w:p>
        </w:tc>
        <w:tc>
          <w:tcPr>
            <w:tcW w:w="3516" w:type="pct"/>
            <w:shd w:val="clear" w:color="auto" w:fill="auto"/>
          </w:tcPr>
          <w:p w14:paraId="142DE012" w14:textId="69050F54" w:rsidR="0071404A" w:rsidRPr="00C010FB" w:rsidRDefault="0071404A" w:rsidP="00112D8D">
            <w:pPr>
              <w:rPr>
                <w:rFonts w:cs="Arial"/>
                <w:b/>
                <w:i/>
                <w:szCs w:val="22"/>
              </w:rPr>
            </w:pPr>
            <w:r w:rsidRPr="00C010FB">
              <w:rPr>
                <w:rFonts w:cs="Arial"/>
                <w:b/>
                <w:i/>
                <w:szCs w:val="22"/>
              </w:rPr>
              <w:t>Governance advice</w:t>
            </w:r>
            <w:r w:rsidRPr="00C010FB">
              <w:rPr>
                <w:rFonts w:cs="Arial"/>
                <w:b/>
                <w:i/>
                <w:szCs w:val="22"/>
              </w:rPr>
              <w:fldChar w:fldCharType="begin"/>
            </w:r>
            <w:r w:rsidRPr="00C010FB">
              <w:rPr>
                <w:i/>
              </w:rPr>
              <w:instrText xml:space="preserve"> XE "</w:instrText>
            </w:r>
            <w:r w:rsidRPr="00C010FB">
              <w:rPr>
                <w:rFonts w:cs="Arial"/>
                <w:b/>
                <w:i/>
                <w:szCs w:val="22"/>
              </w:rPr>
              <w:instrText>advice</w:instrText>
            </w:r>
            <w:r w:rsidRPr="00C010FB">
              <w:rPr>
                <w:i/>
              </w:rPr>
              <w:instrText xml:space="preserve">" </w:instrText>
            </w:r>
            <w:r w:rsidRPr="00C010FB">
              <w:rPr>
                <w:rFonts w:cs="Arial"/>
                <w:b/>
                <w:i/>
                <w:szCs w:val="22"/>
              </w:rPr>
              <w:fldChar w:fldCharType="end"/>
            </w:r>
            <w:r w:rsidRPr="00C010FB">
              <w:rPr>
                <w:rFonts w:cs="Arial"/>
                <w:b/>
                <w:i/>
                <w:szCs w:val="22"/>
              </w:rPr>
              <w:t>, policy</w:t>
            </w:r>
            <w:r w:rsidRPr="00C010FB">
              <w:rPr>
                <w:rFonts w:cs="Arial"/>
                <w:b/>
                <w:i/>
              </w:rPr>
              <w:t>, meetings</w:t>
            </w:r>
            <w:r w:rsidRPr="00C010FB">
              <w:rPr>
                <w:rFonts w:cs="Arial"/>
                <w:b/>
                <w:i/>
                <w:szCs w:val="22"/>
              </w:rPr>
              <w:t xml:space="preserve"> and reporting</w:t>
            </w:r>
            <w:r w:rsidRPr="00C010FB">
              <w:rPr>
                <w:rFonts w:cs="Arial"/>
                <w:b/>
                <w:i/>
                <w:szCs w:val="22"/>
              </w:rPr>
              <w:fldChar w:fldCharType="begin"/>
            </w:r>
            <w:r w:rsidRPr="00C010FB">
              <w:rPr>
                <w:i/>
              </w:rPr>
              <w:instrText xml:space="preserve"> XE "</w:instrText>
            </w:r>
            <w:r w:rsidRPr="00C010FB">
              <w:rPr>
                <w:rFonts w:cs="Arial"/>
                <w:b/>
                <w:i/>
                <w:szCs w:val="22"/>
              </w:rPr>
              <w:instrText>reporting</w:instrText>
            </w:r>
            <w:r w:rsidRPr="00C010FB">
              <w:rPr>
                <w:i/>
              </w:rPr>
              <w:instrText xml:space="preserve">" </w:instrText>
            </w:r>
            <w:r w:rsidRPr="00C010FB">
              <w:rPr>
                <w:rFonts w:cs="Arial"/>
                <w:b/>
                <w:i/>
                <w:szCs w:val="22"/>
              </w:rPr>
              <w:fldChar w:fldCharType="end"/>
            </w:r>
            <w:r w:rsidRPr="00C010FB">
              <w:rPr>
                <w:rFonts w:cs="Arial"/>
                <w:b/>
                <w:i/>
                <w:szCs w:val="22"/>
              </w:rPr>
              <w:t xml:space="preserve"> – </w:t>
            </w:r>
            <w:r w:rsidR="003B6B01">
              <w:rPr>
                <w:rFonts w:cs="Arial"/>
                <w:b/>
                <w:i/>
                <w:szCs w:val="22"/>
              </w:rPr>
              <w:t>o</w:t>
            </w:r>
            <w:r>
              <w:rPr>
                <w:rFonts w:cs="Arial"/>
                <w:b/>
                <w:i/>
                <w:szCs w:val="22"/>
              </w:rPr>
              <w:t>ther~</w:t>
            </w:r>
            <w:r w:rsidRPr="00C010FB">
              <w:rPr>
                <w:rFonts w:cs="Arial"/>
                <w:b/>
                <w:i/>
                <w:szCs w:val="22"/>
              </w:rPr>
              <w:fldChar w:fldCharType="begin"/>
            </w:r>
            <w:r w:rsidRPr="00C010FB">
              <w:rPr>
                <w:i/>
              </w:rPr>
              <w:instrText xml:space="preserve"> XE "</w:instrText>
            </w:r>
            <w:r w:rsidRPr="00C010FB">
              <w:rPr>
                <w:b/>
                <w:i/>
              </w:rPr>
              <w:instrText>routine</w:instrText>
            </w:r>
            <w:r w:rsidRPr="00C010FB">
              <w:rPr>
                <w:i/>
              </w:rPr>
              <w:instrText xml:space="preserve">" </w:instrText>
            </w:r>
            <w:r w:rsidRPr="00C010FB">
              <w:rPr>
                <w:rFonts w:cs="Arial"/>
                <w:b/>
                <w:i/>
                <w:szCs w:val="22"/>
              </w:rPr>
              <w:fldChar w:fldCharType="end"/>
            </w:r>
          </w:p>
          <w:p w14:paraId="3EF9C950" w14:textId="416BCBB1" w:rsidR="0071404A" w:rsidRDefault="0071404A" w:rsidP="00112D8D">
            <w:pPr>
              <w:rPr>
                <w:rFonts w:cs="Arial"/>
                <w:szCs w:val="22"/>
              </w:rPr>
            </w:pPr>
            <w:r w:rsidRPr="00102333">
              <w:rPr>
                <w:rFonts w:cs="Arial"/>
                <w:szCs w:val="22"/>
              </w:rPr>
              <w:t>Records relating to routine</w:t>
            </w:r>
            <w:r>
              <w:rPr>
                <w:rFonts w:cs="Arial"/>
                <w:szCs w:val="22"/>
              </w:rPr>
              <w:fldChar w:fldCharType="begin"/>
            </w:r>
            <w:r>
              <w:instrText xml:space="preserve"> XE "</w:instrText>
            </w:r>
            <w:r w:rsidRPr="00AC4347">
              <w:rPr>
                <w:b/>
              </w:rPr>
              <w:instrText>routine</w:instrText>
            </w:r>
            <w:r>
              <w:instrText xml:space="preserve">" </w:instrText>
            </w:r>
            <w:r>
              <w:rPr>
                <w:rFonts w:cs="Arial"/>
                <w:szCs w:val="22"/>
              </w:rPr>
              <w:fldChar w:fldCharType="end"/>
            </w:r>
            <w:r w:rsidRPr="00102333">
              <w:rPr>
                <w:rFonts w:cs="Arial"/>
                <w:szCs w:val="22"/>
              </w:rPr>
              <w:t xml:space="preserve"> advice</w:t>
            </w:r>
            <w:r>
              <w:rPr>
                <w:rFonts w:cs="Arial"/>
                <w:szCs w:val="22"/>
              </w:rPr>
              <w:fldChar w:fldCharType="begin"/>
            </w:r>
            <w:r>
              <w:instrText xml:space="preserve"> XE "</w:instrText>
            </w:r>
            <w:r w:rsidRPr="00143C46">
              <w:rPr>
                <w:rFonts w:cs="Arial"/>
                <w:b/>
                <w:szCs w:val="22"/>
              </w:rPr>
              <w:instrText>advice</w:instrText>
            </w:r>
            <w:r>
              <w:instrText xml:space="preserve">" </w:instrText>
            </w:r>
            <w:r>
              <w:rPr>
                <w:rFonts w:cs="Arial"/>
                <w:szCs w:val="22"/>
              </w:rPr>
              <w:fldChar w:fldCharType="end"/>
            </w:r>
            <w:r w:rsidRPr="00102333">
              <w:rPr>
                <w:rFonts w:cs="Arial"/>
                <w:szCs w:val="22"/>
              </w:rPr>
              <w:t xml:space="preserve"> and reports regarding standard operational matters and routine governance issues</w:t>
            </w:r>
            <w:r>
              <w:rPr>
                <w:rFonts w:cs="Arial"/>
                <w:szCs w:val="22"/>
              </w:rPr>
              <w:t>, not covered by</w:t>
            </w:r>
            <w:r w:rsidR="005224F7">
              <w:rPr>
                <w:rFonts w:cs="Arial"/>
                <w:szCs w:val="22"/>
              </w:rPr>
              <w:t xml:space="preserve"> authorisation</w:t>
            </w:r>
            <w:r w:rsidR="003B60C3">
              <w:rPr>
                <w:rFonts w:cs="Arial"/>
                <w:szCs w:val="22"/>
              </w:rPr>
              <w:t xml:space="preserve"> </w:t>
            </w:r>
            <w:hyperlink w:anchor="Governance_advice1336" w:history="1">
              <w:r w:rsidR="003B60C3" w:rsidRPr="003B60C3">
                <w:rPr>
                  <w:rStyle w:val="Hyperlink"/>
                  <w:rFonts w:cs="Arial"/>
                  <w:szCs w:val="22"/>
                </w:rPr>
                <w:t>1336</w:t>
              </w:r>
            </w:hyperlink>
            <w:r w:rsidRPr="00102333">
              <w:rPr>
                <w:rFonts w:cs="Arial"/>
                <w:szCs w:val="22"/>
              </w:rPr>
              <w:t xml:space="preserve">. </w:t>
            </w:r>
          </w:p>
          <w:p w14:paraId="12435022" w14:textId="1A9BB2BA" w:rsidR="0071404A" w:rsidRPr="00102333" w:rsidRDefault="0071404A" w:rsidP="002E5989">
            <w:pPr>
              <w:rPr>
                <w:rFonts w:cs="Arial"/>
                <w:szCs w:val="22"/>
              </w:rPr>
            </w:pPr>
            <w:r w:rsidRPr="00102333">
              <w:rPr>
                <w:rFonts w:cs="Arial"/>
                <w:szCs w:val="22"/>
              </w:rPr>
              <w:t>Records may include, but are not limited to:</w:t>
            </w:r>
          </w:p>
          <w:p w14:paraId="3B65F694" w14:textId="40160855" w:rsidR="0071404A" w:rsidRPr="00183E95" w:rsidRDefault="0071404A" w:rsidP="00531D49">
            <w:pPr>
              <w:pStyle w:val="ListParagraph"/>
              <w:numPr>
                <w:ilvl w:val="0"/>
                <w:numId w:val="98"/>
              </w:numPr>
              <w:spacing w:before="60" w:line="240" w:lineRule="auto"/>
              <w:rPr>
                <w:rFonts w:ascii="Arial" w:hAnsi="Arial" w:cs="Arial"/>
              </w:rPr>
            </w:pPr>
            <w:r w:rsidRPr="00183E95">
              <w:rPr>
                <w:rFonts w:ascii="Arial" w:hAnsi="Arial" w:cs="Arial"/>
              </w:rPr>
              <w:t>ad hoc reports</w:t>
            </w:r>
          </w:p>
          <w:p w14:paraId="51B15784" w14:textId="4F1F912B" w:rsidR="0071404A" w:rsidRPr="00183E95" w:rsidRDefault="0071404A" w:rsidP="00531D49">
            <w:pPr>
              <w:pStyle w:val="ListParagraph"/>
              <w:numPr>
                <w:ilvl w:val="0"/>
                <w:numId w:val="98"/>
              </w:numPr>
              <w:spacing w:before="60" w:line="240" w:lineRule="auto"/>
              <w:rPr>
                <w:rFonts w:ascii="Arial" w:hAnsi="Arial" w:cs="Arial"/>
              </w:rPr>
            </w:pPr>
            <w:r w:rsidRPr="00183E95">
              <w:rPr>
                <w:rFonts w:ascii="Arial" w:hAnsi="Arial" w:cs="Arial"/>
              </w:rPr>
              <w:t>annual reports</w:t>
            </w:r>
          </w:p>
          <w:p w14:paraId="281ADDEB" w14:textId="3C262F4C" w:rsidR="0071404A" w:rsidRPr="00183E95" w:rsidRDefault="0071404A" w:rsidP="00A14C62">
            <w:pPr>
              <w:pStyle w:val="ListParagraph"/>
              <w:numPr>
                <w:ilvl w:val="0"/>
                <w:numId w:val="98"/>
              </w:numPr>
              <w:spacing w:before="60" w:after="120" w:line="240" w:lineRule="auto"/>
              <w:rPr>
                <w:rFonts w:ascii="Arial" w:hAnsi="Arial" w:cs="Arial"/>
              </w:rPr>
            </w:pPr>
            <w:r w:rsidRPr="00183E95">
              <w:rPr>
                <w:rFonts w:ascii="Arial" w:hAnsi="Arial" w:cs="Arial"/>
              </w:rPr>
              <w:lastRenderedPageBreak/>
              <w:t>quarterly reports.</w:t>
            </w:r>
          </w:p>
          <w:p w14:paraId="1B77554C" w14:textId="27E57D17" w:rsidR="0071404A" w:rsidRPr="00C45A17" w:rsidRDefault="0071404A" w:rsidP="002E5989">
            <w:pPr>
              <w:rPr>
                <w:rFonts w:cs="Arial"/>
              </w:rPr>
            </w:pPr>
            <w:r>
              <w:rPr>
                <w:rFonts w:cs="Arial"/>
                <w:i/>
              </w:rPr>
              <w:t>~</w:t>
            </w:r>
            <w:r w:rsidRPr="00C45A17">
              <w:rPr>
                <w:rFonts w:cs="Arial"/>
                <w:i/>
              </w:rPr>
              <w:t xml:space="preserve">See </w:t>
            </w:r>
            <w:hyperlink w:anchor="Appendix" w:history="1">
              <w:r w:rsidRPr="003B60C3">
                <w:rPr>
                  <w:rStyle w:val="Hyperlink"/>
                  <w:rFonts w:cs="Arial"/>
                  <w:i/>
                </w:rPr>
                <w:t>Appendix</w:t>
              </w:r>
            </w:hyperlink>
            <w:r w:rsidRPr="00C45A17">
              <w:rPr>
                <w:rFonts w:cs="Arial"/>
                <w:i/>
              </w:rPr>
              <w:t>: Definition of Significant versus Other</w:t>
            </w:r>
          </w:p>
        </w:tc>
        <w:tc>
          <w:tcPr>
            <w:tcW w:w="977" w:type="pct"/>
            <w:shd w:val="clear" w:color="auto" w:fill="auto"/>
          </w:tcPr>
          <w:p w14:paraId="1CBB6983" w14:textId="20683940" w:rsidR="0071404A" w:rsidRPr="00102333" w:rsidRDefault="0071404A" w:rsidP="00BB371C">
            <w:pPr>
              <w:pStyle w:val="Tabletext"/>
              <w:spacing w:before="60" w:after="60"/>
              <w:rPr>
                <w:sz w:val="22"/>
                <w:szCs w:val="22"/>
              </w:rPr>
            </w:pPr>
            <w:r>
              <w:rPr>
                <w:sz w:val="22"/>
                <w:szCs w:val="22"/>
              </w:rPr>
              <w:lastRenderedPageBreak/>
              <w:t>12</w:t>
            </w:r>
            <w:r w:rsidRPr="00102333">
              <w:rPr>
                <w:sz w:val="22"/>
                <w:szCs w:val="22"/>
              </w:rPr>
              <w:t xml:space="preserve"> years after </w:t>
            </w:r>
            <w:r>
              <w:rPr>
                <w:sz w:val="22"/>
                <w:szCs w:val="22"/>
              </w:rPr>
              <w:t>business action completed.</w:t>
            </w:r>
          </w:p>
        </w:tc>
      </w:tr>
      <w:tr w:rsidR="0071404A" w:rsidRPr="00102333" w14:paraId="192ABB42"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0475B718" w14:textId="103109DC" w:rsidR="0071404A" w:rsidRPr="00102333" w:rsidRDefault="00E34368" w:rsidP="002E5989">
            <w:pPr>
              <w:pStyle w:val="Tabletext"/>
              <w:spacing w:before="60" w:after="60"/>
              <w:rPr>
                <w:sz w:val="22"/>
                <w:szCs w:val="22"/>
              </w:rPr>
            </w:pPr>
            <w:r>
              <w:rPr>
                <w:sz w:val="22"/>
                <w:szCs w:val="22"/>
              </w:rPr>
              <w:t>1338</w:t>
            </w:r>
          </w:p>
        </w:tc>
        <w:tc>
          <w:tcPr>
            <w:tcW w:w="3516" w:type="pct"/>
            <w:shd w:val="clear" w:color="auto" w:fill="auto"/>
          </w:tcPr>
          <w:p w14:paraId="32FDC758" w14:textId="11859151" w:rsidR="0071404A" w:rsidRPr="00C010FB" w:rsidRDefault="0071404A" w:rsidP="002E5989">
            <w:pPr>
              <w:rPr>
                <w:b/>
                <w:i/>
              </w:rPr>
            </w:pPr>
            <w:r w:rsidRPr="00C010FB">
              <w:rPr>
                <w:b/>
                <w:i/>
              </w:rPr>
              <w:t>Monopoly</w:t>
            </w:r>
            <w:r w:rsidRPr="00C010FB">
              <w:rPr>
                <w:b/>
                <w:i/>
              </w:rPr>
              <w:fldChar w:fldCharType="begin"/>
            </w:r>
            <w:r w:rsidRPr="00C010FB">
              <w:rPr>
                <w:i/>
              </w:rPr>
              <w:instrText xml:space="preserve"> XE "</w:instrText>
            </w:r>
            <w:r w:rsidRPr="00C010FB">
              <w:rPr>
                <w:b/>
                <w:i/>
              </w:rPr>
              <w:instrText>Monopoly</w:instrText>
            </w:r>
            <w:r w:rsidRPr="00C010FB">
              <w:rPr>
                <w:i/>
              </w:rPr>
              <w:instrText xml:space="preserve">" </w:instrText>
            </w:r>
            <w:r w:rsidRPr="00C010FB">
              <w:rPr>
                <w:b/>
                <w:i/>
              </w:rPr>
              <w:fldChar w:fldCharType="end"/>
            </w:r>
            <w:r w:rsidRPr="00C010FB">
              <w:rPr>
                <w:b/>
                <w:i/>
              </w:rPr>
              <w:t xml:space="preserve"> businesses under the Queensland Competition Authority</w:t>
            </w:r>
          </w:p>
          <w:p w14:paraId="1E13F909" w14:textId="39C5EEBA" w:rsidR="0071404A" w:rsidRDefault="0071404A" w:rsidP="002E5989">
            <w:pPr>
              <w:pStyle w:val="Tablesub-heading"/>
              <w:spacing w:before="60" w:after="60"/>
              <w:rPr>
                <w:b w:val="0"/>
              </w:rPr>
            </w:pPr>
            <w:r w:rsidRPr="00200165">
              <w:rPr>
                <w:b w:val="0"/>
              </w:rPr>
              <w:t>Documents relating to decisions</w:t>
            </w:r>
            <w:r>
              <w:rPr>
                <w:b w:val="0"/>
              </w:rPr>
              <w:t xml:space="preserve"> </w:t>
            </w:r>
            <w:r w:rsidRPr="00200165">
              <w:rPr>
                <w:b w:val="0"/>
              </w:rPr>
              <w:t>about monopoly business activities</w:t>
            </w:r>
            <w:r>
              <w:rPr>
                <w:b w:val="0"/>
              </w:rPr>
              <w:t xml:space="preserve"> set out under Part 3 of the </w:t>
            </w:r>
            <w:r w:rsidRPr="009A3CFB">
              <w:rPr>
                <w:b w:val="0"/>
                <w:i/>
              </w:rPr>
              <w:t>Queensland Competition Authority Act</w:t>
            </w:r>
            <w:r>
              <w:rPr>
                <w:b w:val="0"/>
              </w:rPr>
              <w:t xml:space="preserve"> </w:t>
            </w:r>
            <w:r w:rsidRPr="007B4BA2">
              <w:rPr>
                <w:b w:val="0"/>
                <w:i/>
              </w:rPr>
              <w:t>1997</w:t>
            </w:r>
            <w:r>
              <w:rPr>
                <w:b w:val="0"/>
              </w:rPr>
              <w:t>.</w:t>
            </w:r>
            <w:r w:rsidRPr="00200165">
              <w:rPr>
                <w:b w:val="0"/>
              </w:rPr>
              <w:t xml:space="preserve"> </w:t>
            </w:r>
          </w:p>
          <w:p w14:paraId="16DC4115" w14:textId="1D9E0817" w:rsidR="0071404A" w:rsidRDefault="0071404A" w:rsidP="002E5989">
            <w:pPr>
              <w:pStyle w:val="Tablesub-heading"/>
              <w:spacing w:before="60" w:after="60"/>
              <w:rPr>
                <w:b w:val="0"/>
              </w:rPr>
            </w:pPr>
            <w:r>
              <w:rPr>
                <w:b w:val="0"/>
              </w:rPr>
              <w:t>Records may include, but are not limited to:</w:t>
            </w:r>
          </w:p>
          <w:p w14:paraId="1AB97967" w14:textId="77777777" w:rsidR="0071404A" w:rsidRPr="0081095C" w:rsidRDefault="0071404A" w:rsidP="00531D49">
            <w:pPr>
              <w:pStyle w:val="Tablesub-heading"/>
              <w:numPr>
                <w:ilvl w:val="0"/>
                <w:numId w:val="29"/>
              </w:numPr>
              <w:spacing w:before="60" w:after="60"/>
              <w:rPr>
                <w:b w:val="0"/>
              </w:rPr>
            </w:pPr>
            <w:r w:rsidRPr="0081095C">
              <w:rPr>
                <w:b w:val="0"/>
              </w:rPr>
              <w:t>decis</w:t>
            </w:r>
            <w:r>
              <w:rPr>
                <w:b w:val="0"/>
              </w:rPr>
              <w:t>ions on designation of monopoly pricing practices</w:t>
            </w:r>
            <w:r w:rsidRPr="0081095C">
              <w:rPr>
                <w:b w:val="0"/>
              </w:rPr>
              <w:t xml:space="preserve"> </w:t>
            </w:r>
          </w:p>
          <w:p w14:paraId="587335CA" w14:textId="77777777" w:rsidR="0071404A" w:rsidRDefault="0071404A" w:rsidP="00531D49">
            <w:pPr>
              <w:pStyle w:val="Tablesub-heading"/>
              <w:numPr>
                <w:ilvl w:val="0"/>
                <w:numId w:val="29"/>
              </w:numPr>
              <w:spacing w:before="60" w:after="60"/>
              <w:rPr>
                <w:b w:val="0"/>
              </w:rPr>
            </w:pPr>
            <w:r w:rsidRPr="00200165">
              <w:rPr>
                <w:b w:val="0"/>
              </w:rPr>
              <w:t>investigations including consultation, withdrawal or</w:t>
            </w:r>
            <w:r>
              <w:rPr>
                <w:b w:val="0"/>
              </w:rPr>
              <w:t xml:space="preserve"> amendment of the reference </w:t>
            </w:r>
          </w:p>
          <w:p w14:paraId="4CD55A94" w14:textId="1FF14596" w:rsidR="0071404A" w:rsidRPr="00102333" w:rsidRDefault="0071404A" w:rsidP="00531D49">
            <w:pPr>
              <w:pStyle w:val="Tablesub-heading"/>
              <w:numPr>
                <w:ilvl w:val="0"/>
                <w:numId w:val="29"/>
              </w:numPr>
              <w:spacing w:before="60" w:after="60"/>
              <w:rPr>
                <w:rFonts w:cs="Arial"/>
                <w:b w:val="0"/>
                <w:szCs w:val="22"/>
              </w:rPr>
            </w:pPr>
            <w:r w:rsidRPr="00200165">
              <w:rPr>
                <w:b w:val="0"/>
              </w:rPr>
              <w:t>supporting documents such as briefing notes</w:t>
            </w:r>
            <w:r>
              <w:rPr>
                <w:b w:val="0"/>
              </w:rPr>
              <w:t>.</w:t>
            </w:r>
          </w:p>
        </w:tc>
        <w:tc>
          <w:tcPr>
            <w:tcW w:w="977" w:type="pct"/>
            <w:shd w:val="clear" w:color="auto" w:fill="auto"/>
          </w:tcPr>
          <w:p w14:paraId="258FCFFC" w14:textId="69ABBCE5" w:rsidR="0071404A" w:rsidRPr="00102333" w:rsidRDefault="0071404A" w:rsidP="002E5989">
            <w:pPr>
              <w:pStyle w:val="Tabletext"/>
              <w:spacing w:before="60" w:after="60"/>
              <w:rPr>
                <w:sz w:val="22"/>
                <w:szCs w:val="22"/>
              </w:rPr>
            </w:pPr>
            <w:r>
              <w:rPr>
                <w:sz w:val="22"/>
                <w:szCs w:val="22"/>
              </w:rPr>
              <w:t>12</w:t>
            </w:r>
            <w:r w:rsidRPr="00102333">
              <w:rPr>
                <w:sz w:val="22"/>
                <w:szCs w:val="22"/>
              </w:rPr>
              <w:t xml:space="preserve"> years after </w:t>
            </w:r>
            <w:r>
              <w:rPr>
                <w:sz w:val="22"/>
                <w:szCs w:val="22"/>
              </w:rPr>
              <w:t>business action completed.</w:t>
            </w:r>
          </w:p>
        </w:tc>
      </w:tr>
      <w:tr w:rsidR="0071404A" w:rsidRPr="00102333" w14:paraId="1ED30678" w14:textId="77777777" w:rsidTr="007D7430">
        <w:tblPrEx>
          <w:tblBorders>
            <w:bottom w:val="single" w:sz="4" w:space="0" w:color="C0C0C0"/>
          </w:tblBorders>
          <w:tblCellMar>
            <w:top w:w="57" w:type="dxa"/>
            <w:left w:w="119" w:type="dxa"/>
            <w:right w:w="119" w:type="dxa"/>
          </w:tblCellMar>
        </w:tblPrEx>
        <w:tc>
          <w:tcPr>
            <w:tcW w:w="5000" w:type="pct"/>
            <w:gridSpan w:val="3"/>
            <w:tcBorders>
              <w:top w:val="single" w:sz="4" w:space="0" w:color="C0C0C0"/>
            </w:tcBorders>
            <w:shd w:val="clear" w:color="auto" w:fill="auto"/>
          </w:tcPr>
          <w:p w14:paraId="23979C70" w14:textId="77777777" w:rsidR="0071404A" w:rsidRPr="00102333" w:rsidRDefault="0071404A" w:rsidP="002E5989">
            <w:pPr>
              <w:pStyle w:val="Tabletext"/>
              <w:spacing w:before="60" w:after="60"/>
              <w:rPr>
                <w:b/>
                <w:bCs/>
                <w:sz w:val="22"/>
                <w:szCs w:val="22"/>
              </w:rPr>
            </w:pPr>
            <w:r w:rsidRPr="00102333">
              <w:rPr>
                <w:b/>
                <w:bCs/>
                <w:sz w:val="22"/>
                <w:szCs w:val="22"/>
              </w:rPr>
              <w:t>COMMERCIAL PROJECTS</w:t>
            </w:r>
            <w:r>
              <w:rPr>
                <w:b/>
                <w:bCs/>
                <w:sz w:val="22"/>
                <w:szCs w:val="22"/>
              </w:rPr>
              <w:fldChar w:fldCharType="begin"/>
            </w:r>
            <w:r>
              <w:instrText xml:space="preserve"> XE "</w:instrText>
            </w:r>
            <w:r w:rsidRPr="00143C46">
              <w:rPr>
                <w:b/>
                <w:bCs/>
                <w:sz w:val="22"/>
                <w:szCs w:val="22"/>
              </w:rPr>
              <w:instrText>COMMERCIAL PROJECTS</w:instrText>
            </w:r>
            <w:r>
              <w:instrText xml:space="preserve">" </w:instrText>
            </w:r>
            <w:r>
              <w:rPr>
                <w:b/>
                <w:bCs/>
                <w:sz w:val="22"/>
                <w:szCs w:val="22"/>
              </w:rPr>
              <w:fldChar w:fldCharType="end"/>
            </w:r>
            <w:r w:rsidRPr="00102333">
              <w:rPr>
                <w:b/>
                <w:bCs/>
                <w:sz w:val="22"/>
                <w:szCs w:val="22"/>
              </w:rPr>
              <w:t xml:space="preserve"> </w:t>
            </w:r>
          </w:p>
          <w:p w14:paraId="0A594C5B" w14:textId="4C430035" w:rsidR="0071404A" w:rsidRPr="00102333" w:rsidRDefault="0071404A" w:rsidP="005224F7">
            <w:pPr>
              <w:pStyle w:val="Tabletext"/>
              <w:spacing w:before="60" w:after="60"/>
              <w:rPr>
                <w:i/>
                <w:sz w:val="22"/>
                <w:szCs w:val="22"/>
              </w:rPr>
            </w:pPr>
            <w:r w:rsidRPr="00102333">
              <w:rPr>
                <w:i/>
                <w:sz w:val="22"/>
                <w:szCs w:val="22"/>
              </w:rPr>
              <w:t xml:space="preserve">Optimising the </w:t>
            </w:r>
            <w:r w:rsidR="005224F7">
              <w:rPr>
                <w:i/>
                <w:sz w:val="22"/>
                <w:szCs w:val="22"/>
              </w:rPr>
              <w:t>s</w:t>
            </w:r>
            <w:r w:rsidRPr="00102333">
              <w:rPr>
                <w:i/>
                <w:sz w:val="22"/>
                <w:szCs w:val="22"/>
              </w:rPr>
              <w:t>tate’s investment in and provision of infrastructure by investigating and evaluating funding, procurement and delivery models, and maximising private investment in infrastructure</w:t>
            </w:r>
            <w:r>
              <w:rPr>
                <w:i/>
                <w:sz w:val="22"/>
                <w:szCs w:val="22"/>
              </w:rPr>
              <w:t>.</w:t>
            </w:r>
          </w:p>
        </w:tc>
      </w:tr>
      <w:tr w:rsidR="0071404A" w:rsidRPr="00102333" w14:paraId="055513A5"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20ABE10B" w14:textId="63D19E8A" w:rsidR="0071404A" w:rsidRPr="00102333" w:rsidRDefault="00E34368" w:rsidP="0071404A">
            <w:pPr>
              <w:pStyle w:val="Tabletext"/>
              <w:spacing w:before="60" w:after="60"/>
              <w:rPr>
                <w:sz w:val="22"/>
                <w:szCs w:val="22"/>
              </w:rPr>
            </w:pPr>
            <w:bookmarkStart w:id="12" w:name="Commercial_contracts1339"/>
            <w:r>
              <w:rPr>
                <w:sz w:val="22"/>
                <w:szCs w:val="22"/>
              </w:rPr>
              <w:t>1339</w:t>
            </w:r>
            <w:bookmarkEnd w:id="12"/>
          </w:p>
        </w:tc>
        <w:tc>
          <w:tcPr>
            <w:tcW w:w="3516" w:type="pct"/>
            <w:shd w:val="clear" w:color="auto" w:fill="auto"/>
          </w:tcPr>
          <w:p w14:paraId="7CE5265A" w14:textId="172D3149" w:rsidR="0071404A" w:rsidRPr="00C010FB" w:rsidRDefault="0071404A" w:rsidP="0071404A">
            <w:pPr>
              <w:rPr>
                <w:rFonts w:cs="Arial"/>
                <w:b/>
                <w:i/>
                <w:szCs w:val="22"/>
              </w:rPr>
            </w:pPr>
            <w:r>
              <w:rPr>
                <w:rFonts w:cs="Arial"/>
                <w:b/>
                <w:i/>
                <w:szCs w:val="22"/>
              </w:rPr>
              <w:t xml:space="preserve">Commercial </w:t>
            </w:r>
            <w:r w:rsidRPr="00C010FB">
              <w:rPr>
                <w:rFonts w:cs="Arial"/>
                <w:b/>
                <w:i/>
                <w:szCs w:val="22"/>
              </w:rPr>
              <w:fldChar w:fldCharType="begin"/>
            </w:r>
            <w:r w:rsidRPr="00C010FB">
              <w:rPr>
                <w:i/>
              </w:rPr>
              <w:instrText xml:space="preserve"> XE "</w:instrText>
            </w:r>
            <w:r w:rsidRPr="00C010FB">
              <w:rPr>
                <w:rFonts w:cs="Arial"/>
                <w:b/>
                <w:i/>
                <w:szCs w:val="22"/>
              </w:rPr>
              <w:instrText>Commercial</w:instrText>
            </w:r>
            <w:r w:rsidRPr="00C010FB">
              <w:rPr>
                <w:i/>
              </w:rPr>
              <w:instrText xml:space="preserve">" </w:instrText>
            </w:r>
            <w:r w:rsidRPr="00C010FB">
              <w:rPr>
                <w:rFonts w:cs="Arial"/>
                <w:b/>
                <w:i/>
                <w:szCs w:val="22"/>
              </w:rPr>
              <w:fldChar w:fldCharType="end"/>
            </w:r>
            <w:r w:rsidRPr="00C010FB">
              <w:rPr>
                <w:rFonts w:cs="Arial"/>
                <w:b/>
                <w:i/>
                <w:szCs w:val="22"/>
              </w:rPr>
              <w:t>contracts and projects</w:t>
            </w:r>
            <w:r w:rsidR="00FE324C">
              <w:rPr>
                <w:rFonts w:cs="Arial"/>
                <w:b/>
                <w:i/>
                <w:szCs w:val="22"/>
              </w:rPr>
              <w:t xml:space="preserve"> –</w:t>
            </w:r>
            <w:r>
              <w:rPr>
                <w:rFonts w:cs="Arial"/>
                <w:b/>
                <w:i/>
                <w:szCs w:val="22"/>
              </w:rPr>
              <w:t xml:space="preserve"> </w:t>
            </w:r>
            <w:r w:rsidR="00FE324C">
              <w:rPr>
                <w:rFonts w:cs="Arial"/>
                <w:b/>
                <w:i/>
                <w:szCs w:val="22"/>
              </w:rPr>
              <w:t>s</w:t>
            </w:r>
            <w:r>
              <w:rPr>
                <w:rFonts w:cs="Arial"/>
                <w:b/>
                <w:i/>
                <w:szCs w:val="22"/>
              </w:rPr>
              <w:t>ignificant*</w:t>
            </w:r>
            <w:r w:rsidRPr="00C010FB">
              <w:rPr>
                <w:rFonts w:cs="Arial"/>
                <w:b/>
                <w:i/>
                <w:szCs w:val="22"/>
              </w:rPr>
              <w:fldChar w:fldCharType="begin"/>
            </w:r>
            <w:r w:rsidRPr="00C010FB">
              <w:rPr>
                <w:i/>
              </w:rPr>
              <w:instrText xml:space="preserve"> XE "</w:instrText>
            </w:r>
            <w:r w:rsidRPr="00C010FB">
              <w:rPr>
                <w:rFonts w:cs="Arial"/>
                <w:b/>
                <w:i/>
                <w:szCs w:val="22"/>
              </w:rPr>
              <w:instrText>Projects</w:instrText>
            </w:r>
            <w:r w:rsidRPr="00C010FB">
              <w:rPr>
                <w:i/>
              </w:rPr>
              <w:instrText xml:space="preserve">" </w:instrText>
            </w:r>
            <w:r w:rsidRPr="00C010FB">
              <w:rPr>
                <w:rFonts w:cs="Arial"/>
                <w:b/>
                <w:i/>
                <w:szCs w:val="22"/>
              </w:rPr>
              <w:fldChar w:fldCharType="end"/>
            </w:r>
          </w:p>
          <w:p w14:paraId="52A91699" w14:textId="5FDFE9FD" w:rsidR="0071404A" w:rsidRDefault="0071404A" w:rsidP="0071404A">
            <w:pPr>
              <w:rPr>
                <w:rFonts w:cs="Arial"/>
                <w:szCs w:val="22"/>
              </w:rPr>
            </w:pPr>
            <w:r w:rsidRPr="00102333">
              <w:rPr>
                <w:rFonts w:cs="Arial"/>
                <w:szCs w:val="22"/>
              </w:rPr>
              <w:t>Establishing and managing contracts for significant</w:t>
            </w:r>
            <w:r>
              <w:rPr>
                <w:rFonts w:cs="Arial"/>
                <w:szCs w:val="22"/>
              </w:rPr>
              <w:fldChar w:fldCharType="begin"/>
            </w:r>
            <w:r>
              <w:instrText xml:space="preserve"> XE "</w:instrText>
            </w:r>
            <w:r w:rsidRPr="00AC4347">
              <w:rPr>
                <w:szCs w:val="22"/>
              </w:rPr>
              <w:instrText>significant</w:instrText>
            </w:r>
            <w:r>
              <w:instrText xml:space="preserve">" </w:instrText>
            </w:r>
            <w:r>
              <w:rPr>
                <w:rFonts w:cs="Arial"/>
                <w:szCs w:val="22"/>
              </w:rPr>
              <w:fldChar w:fldCharType="end"/>
            </w:r>
            <w:r w:rsidRPr="00102333">
              <w:rPr>
                <w:rFonts w:cs="Arial"/>
                <w:szCs w:val="22"/>
              </w:rPr>
              <w:t xml:space="preserve"> ongoing government commitments such as </w:t>
            </w:r>
            <w:r w:rsidR="007B4BA2">
              <w:rPr>
                <w:rFonts w:cs="Arial"/>
                <w:szCs w:val="22"/>
              </w:rPr>
              <w:t>p</w:t>
            </w:r>
            <w:r w:rsidRPr="00102333">
              <w:rPr>
                <w:rFonts w:cs="Arial"/>
                <w:szCs w:val="22"/>
              </w:rPr>
              <w:t xml:space="preserve">ublic </w:t>
            </w:r>
            <w:r w:rsidR="007B4BA2">
              <w:rPr>
                <w:rFonts w:cs="Arial"/>
                <w:szCs w:val="22"/>
              </w:rPr>
              <w:t>p</w:t>
            </w:r>
            <w:r w:rsidRPr="00102333">
              <w:rPr>
                <w:rFonts w:cs="Arial"/>
                <w:szCs w:val="22"/>
              </w:rPr>
              <w:t xml:space="preserve">rivate </w:t>
            </w:r>
            <w:r w:rsidR="007B4BA2">
              <w:rPr>
                <w:rFonts w:cs="Arial"/>
                <w:szCs w:val="22"/>
              </w:rPr>
              <w:t>p</w:t>
            </w:r>
            <w:r w:rsidRPr="00102333">
              <w:rPr>
                <w:rFonts w:cs="Arial"/>
                <w:szCs w:val="22"/>
              </w:rPr>
              <w:t>artnerships and large scale infrastructure projects</w:t>
            </w:r>
            <w:r>
              <w:rPr>
                <w:rFonts w:cs="Arial"/>
                <w:szCs w:val="22"/>
              </w:rPr>
              <w:t xml:space="preserve"> with a </w:t>
            </w:r>
            <w:r w:rsidRPr="00102333">
              <w:rPr>
                <w:rFonts w:cs="Arial"/>
                <w:szCs w:val="22"/>
              </w:rPr>
              <w:t>value</w:t>
            </w:r>
            <w:r>
              <w:rPr>
                <w:rFonts w:cs="Arial"/>
                <w:szCs w:val="22"/>
              </w:rPr>
              <w:t xml:space="preserve"> of</w:t>
            </w:r>
            <w:r w:rsidRPr="00102333">
              <w:rPr>
                <w:rFonts w:cs="Arial"/>
                <w:szCs w:val="22"/>
              </w:rPr>
              <w:t xml:space="preserve"> over $100 million. Includes advising other government departments on major projects where Treasurer’s approval is required. </w:t>
            </w:r>
          </w:p>
          <w:p w14:paraId="5D2245FE" w14:textId="26096316" w:rsidR="0071404A" w:rsidRDefault="0071404A" w:rsidP="0071404A">
            <w:pPr>
              <w:rPr>
                <w:rFonts w:cs="Arial"/>
                <w:szCs w:val="22"/>
              </w:rPr>
            </w:pPr>
            <w:r>
              <w:rPr>
                <w:rFonts w:cs="Arial"/>
                <w:szCs w:val="22"/>
              </w:rPr>
              <w:t>Records may inc</w:t>
            </w:r>
            <w:r w:rsidRPr="009C7CBF">
              <w:rPr>
                <w:rFonts w:cs="Arial"/>
                <w:b/>
                <w:szCs w:val="22"/>
              </w:rPr>
              <w:t>l</w:t>
            </w:r>
            <w:r>
              <w:rPr>
                <w:rFonts w:cs="Arial"/>
                <w:szCs w:val="22"/>
              </w:rPr>
              <w:t>ude, but are not limited to:</w:t>
            </w:r>
          </w:p>
          <w:p w14:paraId="06E3FFC3" w14:textId="77777777" w:rsidR="0071404A" w:rsidRPr="009C7CBF" w:rsidRDefault="0071404A" w:rsidP="0071404A">
            <w:pPr>
              <w:pStyle w:val="ListParagraph"/>
              <w:numPr>
                <w:ilvl w:val="0"/>
                <w:numId w:val="31"/>
              </w:numPr>
              <w:spacing w:before="60" w:after="60"/>
              <w:rPr>
                <w:rFonts w:ascii="Arial" w:hAnsi="Arial" w:cs="Arial"/>
                <w:lang w:eastAsia="en-AU"/>
              </w:rPr>
            </w:pPr>
            <w:r w:rsidRPr="009C7CBF">
              <w:rPr>
                <w:rFonts w:ascii="Arial" w:hAnsi="Arial" w:cs="Arial"/>
                <w:lang w:eastAsia="en-AU"/>
              </w:rPr>
              <w:t xml:space="preserve">successful tenders </w:t>
            </w:r>
          </w:p>
          <w:p w14:paraId="73D79130" w14:textId="00DA7413" w:rsidR="0071404A" w:rsidRPr="009C7CBF" w:rsidRDefault="0071404A" w:rsidP="0071404A">
            <w:pPr>
              <w:pStyle w:val="ListParagraph"/>
              <w:numPr>
                <w:ilvl w:val="0"/>
                <w:numId w:val="31"/>
              </w:numPr>
              <w:spacing w:before="60" w:after="60"/>
              <w:rPr>
                <w:rFonts w:ascii="Arial" w:hAnsi="Arial" w:cs="Arial"/>
                <w:lang w:eastAsia="en-AU"/>
              </w:rPr>
            </w:pPr>
            <w:r w:rsidRPr="009C7CBF">
              <w:rPr>
                <w:rFonts w:ascii="Arial" w:hAnsi="Arial" w:cs="Arial"/>
                <w:lang w:eastAsia="en-AU"/>
              </w:rPr>
              <w:t>evaluation documents</w:t>
            </w:r>
          </w:p>
          <w:p w14:paraId="2FE9C4DE" w14:textId="77777777" w:rsidR="0071404A" w:rsidRPr="009C7CBF" w:rsidRDefault="0071404A" w:rsidP="0071404A">
            <w:pPr>
              <w:pStyle w:val="ListParagraph"/>
              <w:numPr>
                <w:ilvl w:val="0"/>
                <w:numId w:val="30"/>
              </w:numPr>
              <w:autoSpaceDE w:val="0"/>
              <w:autoSpaceDN w:val="0"/>
              <w:adjustRightInd w:val="0"/>
              <w:spacing w:before="60" w:after="60"/>
              <w:rPr>
                <w:rFonts w:ascii="Arial" w:hAnsi="Arial" w:cs="Arial"/>
                <w:lang w:eastAsia="en-AU"/>
              </w:rPr>
            </w:pPr>
            <w:r w:rsidRPr="009C7CBF">
              <w:rPr>
                <w:rFonts w:ascii="Arial" w:hAnsi="Arial" w:cs="Arial"/>
                <w:lang w:eastAsia="en-AU"/>
              </w:rPr>
              <w:t>specifications</w:t>
            </w:r>
          </w:p>
          <w:p w14:paraId="363237D0" w14:textId="77777777" w:rsidR="0071404A" w:rsidRPr="009C7CBF" w:rsidRDefault="0071404A" w:rsidP="0071404A">
            <w:pPr>
              <w:pStyle w:val="ListParagraph"/>
              <w:numPr>
                <w:ilvl w:val="0"/>
                <w:numId w:val="30"/>
              </w:numPr>
              <w:autoSpaceDE w:val="0"/>
              <w:autoSpaceDN w:val="0"/>
              <w:adjustRightInd w:val="0"/>
              <w:spacing w:before="60" w:after="60"/>
              <w:rPr>
                <w:rFonts w:ascii="Arial" w:hAnsi="Arial" w:cs="Arial"/>
                <w:lang w:eastAsia="en-AU"/>
              </w:rPr>
            </w:pPr>
            <w:r w:rsidRPr="009C7CBF">
              <w:rPr>
                <w:rFonts w:ascii="Arial" w:hAnsi="Arial" w:cs="Arial"/>
                <w:lang w:eastAsia="en-AU"/>
              </w:rPr>
              <w:t>contracts</w:t>
            </w:r>
          </w:p>
          <w:p w14:paraId="3F94051F" w14:textId="77777777" w:rsidR="0071404A" w:rsidRPr="009C7CBF" w:rsidRDefault="0071404A" w:rsidP="0071404A">
            <w:pPr>
              <w:pStyle w:val="ListParagraph"/>
              <w:numPr>
                <w:ilvl w:val="0"/>
                <w:numId w:val="30"/>
              </w:numPr>
              <w:autoSpaceDE w:val="0"/>
              <w:autoSpaceDN w:val="0"/>
              <w:adjustRightInd w:val="0"/>
              <w:spacing w:before="60" w:after="60"/>
              <w:rPr>
                <w:rFonts w:ascii="Arial" w:hAnsi="Arial" w:cs="Arial"/>
                <w:lang w:eastAsia="en-AU"/>
              </w:rPr>
            </w:pPr>
            <w:r w:rsidRPr="009C7CBF">
              <w:rPr>
                <w:rFonts w:ascii="Arial" w:hAnsi="Arial" w:cs="Arial"/>
                <w:lang w:eastAsia="en-AU"/>
              </w:rPr>
              <w:t>summaries of contracts</w:t>
            </w:r>
          </w:p>
          <w:p w14:paraId="6D291BF4" w14:textId="619CA405" w:rsidR="0071404A" w:rsidRPr="009C7CBF" w:rsidRDefault="0071404A" w:rsidP="0071404A">
            <w:pPr>
              <w:pStyle w:val="ListParagraph"/>
              <w:numPr>
                <w:ilvl w:val="0"/>
                <w:numId w:val="30"/>
              </w:numPr>
              <w:autoSpaceDE w:val="0"/>
              <w:autoSpaceDN w:val="0"/>
              <w:adjustRightInd w:val="0"/>
              <w:spacing w:before="60" w:after="60"/>
              <w:rPr>
                <w:rFonts w:ascii="Arial" w:hAnsi="Arial" w:cs="Arial"/>
              </w:rPr>
            </w:pPr>
            <w:r w:rsidRPr="009C7CBF">
              <w:rPr>
                <w:rFonts w:ascii="Arial" w:hAnsi="Arial" w:cs="Arial"/>
                <w:lang w:eastAsia="en-AU"/>
              </w:rPr>
              <w:t>correspondence</w:t>
            </w:r>
            <w:r>
              <w:rPr>
                <w:rFonts w:ascii="Arial" w:hAnsi="Arial" w:cs="Arial"/>
                <w:lang w:eastAsia="en-AU"/>
              </w:rPr>
              <w:t>.</w:t>
            </w:r>
          </w:p>
          <w:p w14:paraId="2D285EC5" w14:textId="1CBDA550" w:rsidR="0071404A" w:rsidRPr="008817A9" w:rsidRDefault="0071404A" w:rsidP="0071404A">
            <w:pPr>
              <w:rPr>
                <w:rFonts w:cs="Arial"/>
                <w:i/>
                <w:szCs w:val="22"/>
              </w:rPr>
            </w:pPr>
            <w:r w:rsidRPr="00C45A17">
              <w:rPr>
                <w:rFonts w:cs="Arial"/>
                <w:i/>
              </w:rPr>
              <w:t xml:space="preserve">*See </w:t>
            </w:r>
            <w:hyperlink w:anchor="Appendix" w:history="1">
              <w:r w:rsidRPr="005F7042">
                <w:rPr>
                  <w:rStyle w:val="Hyperlink"/>
                  <w:rFonts w:cs="Arial"/>
                  <w:i/>
                </w:rPr>
                <w:t>Appendix</w:t>
              </w:r>
            </w:hyperlink>
            <w:r w:rsidRPr="00C45A17">
              <w:rPr>
                <w:rFonts w:cs="Arial"/>
                <w:i/>
              </w:rPr>
              <w:t>: Definition of Significant versus Other</w:t>
            </w:r>
            <w:r>
              <w:rPr>
                <w:rFonts w:cs="Arial"/>
                <w:i/>
                <w:szCs w:val="22"/>
              </w:rPr>
              <w:t>.</w:t>
            </w:r>
          </w:p>
        </w:tc>
        <w:tc>
          <w:tcPr>
            <w:tcW w:w="977" w:type="pct"/>
            <w:shd w:val="clear" w:color="auto" w:fill="auto"/>
          </w:tcPr>
          <w:p w14:paraId="606FAF8C" w14:textId="77777777" w:rsidR="0071404A" w:rsidRPr="00102333" w:rsidRDefault="0071404A" w:rsidP="0071404A">
            <w:pPr>
              <w:pStyle w:val="Tabletext"/>
              <w:spacing w:before="60" w:after="60"/>
              <w:rPr>
                <w:sz w:val="22"/>
                <w:szCs w:val="22"/>
              </w:rPr>
            </w:pPr>
            <w:r w:rsidRPr="00102333">
              <w:rPr>
                <w:sz w:val="22"/>
                <w:szCs w:val="22"/>
              </w:rPr>
              <w:t>Permanent</w:t>
            </w:r>
            <w:r>
              <w:rPr>
                <w:sz w:val="22"/>
                <w:szCs w:val="22"/>
              </w:rPr>
              <w:t>.</w:t>
            </w:r>
          </w:p>
          <w:p w14:paraId="22C1F15C" w14:textId="37AE6BD2" w:rsidR="0071404A" w:rsidRPr="00102333" w:rsidRDefault="0071404A" w:rsidP="0071404A">
            <w:pPr>
              <w:pStyle w:val="Tabletext"/>
              <w:spacing w:before="60" w:after="60"/>
              <w:rPr>
                <w:sz w:val="22"/>
                <w:szCs w:val="22"/>
              </w:rPr>
            </w:pPr>
            <w:r>
              <w:rPr>
                <w:sz w:val="22"/>
                <w:szCs w:val="22"/>
              </w:rPr>
              <w:t>Transfer to QSA after business action completed.</w:t>
            </w:r>
          </w:p>
        </w:tc>
      </w:tr>
      <w:tr w:rsidR="00B7732F" w:rsidRPr="00102333" w14:paraId="7FE4A2CA"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1D37E46E" w14:textId="7B1BBCF0" w:rsidR="00B7732F" w:rsidRPr="00102333" w:rsidRDefault="00311BE5" w:rsidP="0071404A">
            <w:pPr>
              <w:pStyle w:val="Tabletext"/>
              <w:spacing w:before="60" w:after="60"/>
              <w:rPr>
                <w:sz w:val="22"/>
                <w:szCs w:val="22"/>
              </w:rPr>
            </w:pPr>
            <w:r>
              <w:rPr>
                <w:sz w:val="22"/>
                <w:szCs w:val="22"/>
              </w:rPr>
              <w:t>1340</w:t>
            </w:r>
          </w:p>
        </w:tc>
        <w:tc>
          <w:tcPr>
            <w:tcW w:w="3516" w:type="pct"/>
            <w:shd w:val="clear" w:color="auto" w:fill="auto"/>
          </w:tcPr>
          <w:p w14:paraId="22FC6B25" w14:textId="4D58CFDB" w:rsidR="00B7732F" w:rsidRDefault="00B7732F" w:rsidP="0071404A">
            <w:pPr>
              <w:rPr>
                <w:rFonts w:cs="Arial"/>
                <w:b/>
                <w:i/>
                <w:szCs w:val="22"/>
              </w:rPr>
            </w:pPr>
            <w:r>
              <w:rPr>
                <w:rFonts w:cs="Arial"/>
                <w:b/>
                <w:i/>
                <w:szCs w:val="22"/>
              </w:rPr>
              <w:t xml:space="preserve">Commercial </w:t>
            </w:r>
            <w:r w:rsidRPr="00C010FB">
              <w:rPr>
                <w:rFonts w:cs="Arial"/>
                <w:b/>
                <w:i/>
                <w:szCs w:val="22"/>
              </w:rPr>
              <w:fldChar w:fldCharType="begin"/>
            </w:r>
            <w:r w:rsidRPr="00C010FB">
              <w:rPr>
                <w:i/>
              </w:rPr>
              <w:instrText xml:space="preserve"> XE "</w:instrText>
            </w:r>
            <w:r w:rsidRPr="00C010FB">
              <w:rPr>
                <w:rFonts w:cs="Arial"/>
                <w:b/>
                <w:i/>
                <w:szCs w:val="22"/>
              </w:rPr>
              <w:instrText>Commercial</w:instrText>
            </w:r>
            <w:r w:rsidRPr="00C010FB">
              <w:rPr>
                <w:i/>
              </w:rPr>
              <w:instrText xml:space="preserve">" </w:instrText>
            </w:r>
            <w:r w:rsidRPr="00C010FB">
              <w:rPr>
                <w:rFonts w:cs="Arial"/>
                <w:b/>
                <w:i/>
                <w:szCs w:val="22"/>
              </w:rPr>
              <w:fldChar w:fldCharType="end"/>
            </w:r>
            <w:r w:rsidRPr="00C010FB">
              <w:rPr>
                <w:rFonts w:cs="Arial"/>
                <w:b/>
                <w:i/>
                <w:szCs w:val="22"/>
              </w:rPr>
              <w:t>contracts and projects</w:t>
            </w:r>
            <w:r>
              <w:rPr>
                <w:rFonts w:cs="Arial"/>
                <w:b/>
                <w:i/>
                <w:szCs w:val="22"/>
              </w:rPr>
              <w:t xml:space="preserve"> – </w:t>
            </w:r>
            <w:r w:rsidR="008817A9">
              <w:rPr>
                <w:rFonts w:cs="Arial"/>
                <w:b/>
                <w:i/>
                <w:szCs w:val="22"/>
              </w:rPr>
              <w:t>under seal</w:t>
            </w:r>
            <w:r>
              <w:rPr>
                <w:rFonts w:cs="Arial"/>
                <w:b/>
                <w:i/>
                <w:szCs w:val="22"/>
              </w:rPr>
              <w:t xml:space="preserve"> </w:t>
            </w:r>
            <w:r w:rsidRPr="00C010FB">
              <w:rPr>
                <w:rFonts w:cs="Arial"/>
                <w:b/>
                <w:i/>
                <w:szCs w:val="22"/>
              </w:rPr>
              <w:fldChar w:fldCharType="begin"/>
            </w:r>
            <w:r w:rsidRPr="00C010FB">
              <w:rPr>
                <w:i/>
              </w:rPr>
              <w:instrText xml:space="preserve"> XE "</w:instrText>
            </w:r>
            <w:r w:rsidRPr="00C010FB">
              <w:rPr>
                <w:rFonts w:cs="Arial"/>
                <w:b/>
                <w:i/>
                <w:szCs w:val="22"/>
              </w:rPr>
              <w:instrText>Projects</w:instrText>
            </w:r>
            <w:r w:rsidRPr="00C010FB">
              <w:rPr>
                <w:i/>
              </w:rPr>
              <w:instrText xml:space="preserve">" </w:instrText>
            </w:r>
            <w:r w:rsidRPr="00C010FB">
              <w:rPr>
                <w:rFonts w:cs="Arial"/>
                <w:b/>
                <w:i/>
                <w:szCs w:val="22"/>
              </w:rPr>
              <w:fldChar w:fldCharType="end"/>
            </w:r>
          </w:p>
          <w:p w14:paraId="5D2FA73B" w14:textId="5F72285B" w:rsidR="00B7732F" w:rsidRPr="00C12E1A" w:rsidRDefault="00B7732F" w:rsidP="0071404A">
            <w:pPr>
              <w:rPr>
                <w:rFonts w:cs="Arial"/>
                <w:szCs w:val="22"/>
              </w:rPr>
            </w:pPr>
            <w:r w:rsidRPr="00FA37AD">
              <w:rPr>
                <w:rFonts w:cs="Arial"/>
                <w:szCs w:val="22"/>
              </w:rPr>
              <w:t>Establishing and managing contracts</w:t>
            </w:r>
            <w:r w:rsidR="008817A9">
              <w:rPr>
                <w:rFonts w:cs="Arial"/>
                <w:szCs w:val="22"/>
              </w:rPr>
              <w:t xml:space="preserve"> under seal</w:t>
            </w:r>
            <w:r>
              <w:rPr>
                <w:rFonts w:cs="Arial"/>
                <w:szCs w:val="22"/>
              </w:rPr>
              <w:t xml:space="preserve">. </w:t>
            </w:r>
            <w:r w:rsidR="008817A9">
              <w:rPr>
                <w:rFonts w:cs="Arial"/>
                <w:szCs w:val="22"/>
              </w:rPr>
              <w:t>Includes T</w:t>
            </w:r>
            <w:r w:rsidRPr="00C12E1A">
              <w:rPr>
                <w:rFonts w:cs="Arial"/>
                <w:szCs w:val="22"/>
              </w:rPr>
              <w:t>reasury advice, assist</w:t>
            </w:r>
            <w:r>
              <w:rPr>
                <w:rFonts w:cs="Arial"/>
                <w:szCs w:val="22"/>
              </w:rPr>
              <w:t xml:space="preserve">ance and governance on projects </w:t>
            </w:r>
            <w:r w:rsidRPr="00C12E1A">
              <w:rPr>
                <w:rFonts w:cs="Arial"/>
                <w:szCs w:val="22"/>
              </w:rPr>
              <w:t>that do not fall under</w:t>
            </w:r>
            <w:r w:rsidR="005224F7">
              <w:rPr>
                <w:rFonts w:cs="Arial"/>
                <w:szCs w:val="22"/>
              </w:rPr>
              <w:t xml:space="preserve"> authorisation</w:t>
            </w:r>
            <w:r w:rsidR="003B60C3">
              <w:rPr>
                <w:rFonts w:cs="Arial"/>
                <w:szCs w:val="22"/>
              </w:rPr>
              <w:t xml:space="preserve"> </w:t>
            </w:r>
            <w:hyperlink w:anchor="Commercial_contracts1339" w:history="1">
              <w:r w:rsidR="003B60C3" w:rsidRPr="003B60C3">
                <w:rPr>
                  <w:rStyle w:val="Hyperlink"/>
                  <w:rFonts w:cs="Arial"/>
                  <w:szCs w:val="22"/>
                </w:rPr>
                <w:t>1339</w:t>
              </w:r>
            </w:hyperlink>
            <w:r w:rsidRPr="003B60C3">
              <w:rPr>
                <w:rFonts w:cs="Arial"/>
                <w:szCs w:val="22"/>
              </w:rPr>
              <w:t>.</w:t>
            </w:r>
          </w:p>
          <w:p w14:paraId="512B0D18" w14:textId="77777777" w:rsidR="00B7732F" w:rsidRDefault="00B7732F" w:rsidP="0071404A">
            <w:pPr>
              <w:rPr>
                <w:rFonts w:cs="Arial"/>
                <w:szCs w:val="22"/>
              </w:rPr>
            </w:pPr>
            <w:r w:rsidRPr="00C12E1A">
              <w:rPr>
                <w:rFonts w:cs="Arial"/>
                <w:szCs w:val="22"/>
              </w:rPr>
              <w:t>Includes advice on road projects that are judged not to possess the potential for private finance.</w:t>
            </w:r>
            <w:r>
              <w:rPr>
                <w:rFonts w:cs="Arial"/>
                <w:szCs w:val="22"/>
              </w:rPr>
              <w:t xml:space="preserve"> </w:t>
            </w:r>
          </w:p>
          <w:p w14:paraId="082F72AE" w14:textId="67FF9E61" w:rsidR="00B7732F" w:rsidRDefault="00B7732F" w:rsidP="0071404A">
            <w:pPr>
              <w:rPr>
                <w:rFonts w:cs="Arial"/>
                <w:szCs w:val="22"/>
              </w:rPr>
            </w:pPr>
            <w:r>
              <w:rPr>
                <w:rFonts w:cs="Arial"/>
                <w:szCs w:val="22"/>
              </w:rPr>
              <w:t>Records may include, but are not limited to:</w:t>
            </w:r>
          </w:p>
          <w:p w14:paraId="1F4F346F" w14:textId="77777777" w:rsidR="00B7732F" w:rsidRPr="009C7CBF" w:rsidRDefault="00B7732F" w:rsidP="0071404A">
            <w:pPr>
              <w:pStyle w:val="ListParagraph"/>
              <w:numPr>
                <w:ilvl w:val="0"/>
                <w:numId w:val="30"/>
              </w:numPr>
              <w:autoSpaceDE w:val="0"/>
              <w:autoSpaceDN w:val="0"/>
              <w:adjustRightInd w:val="0"/>
              <w:spacing w:before="60" w:after="60"/>
              <w:rPr>
                <w:rFonts w:ascii="Arial" w:hAnsi="Arial" w:cs="Arial"/>
                <w:lang w:eastAsia="en-AU"/>
              </w:rPr>
            </w:pPr>
            <w:r w:rsidRPr="009C7CBF">
              <w:rPr>
                <w:rFonts w:ascii="Arial" w:hAnsi="Arial" w:cs="Arial"/>
                <w:lang w:eastAsia="en-AU"/>
              </w:rPr>
              <w:t>specifications</w:t>
            </w:r>
          </w:p>
          <w:p w14:paraId="3C9B5B25" w14:textId="77777777" w:rsidR="00B7732F" w:rsidRPr="009C7CBF" w:rsidRDefault="00B7732F" w:rsidP="0071404A">
            <w:pPr>
              <w:pStyle w:val="ListParagraph"/>
              <w:numPr>
                <w:ilvl w:val="0"/>
                <w:numId w:val="30"/>
              </w:numPr>
              <w:autoSpaceDE w:val="0"/>
              <w:autoSpaceDN w:val="0"/>
              <w:adjustRightInd w:val="0"/>
              <w:spacing w:before="60" w:after="60"/>
              <w:rPr>
                <w:rFonts w:ascii="Arial" w:hAnsi="Arial" w:cs="Arial"/>
                <w:lang w:eastAsia="en-AU"/>
              </w:rPr>
            </w:pPr>
            <w:r w:rsidRPr="009C7CBF">
              <w:rPr>
                <w:rFonts w:ascii="Arial" w:hAnsi="Arial" w:cs="Arial"/>
                <w:lang w:eastAsia="en-AU"/>
              </w:rPr>
              <w:lastRenderedPageBreak/>
              <w:t>contracts</w:t>
            </w:r>
          </w:p>
          <w:p w14:paraId="2F046599" w14:textId="77777777" w:rsidR="00B7732F" w:rsidRPr="009C7CBF" w:rsidRDefault="00B7732F" w:rsidP="0071404A">
            <w:pPr>
              <w:pStyle w:val="ListParagraph"/>
              <w:numPr>
                <w:ilvl w:val="0"/>
                <w:numId w:val="30"/>
              </w:numPr>
              <w:autoSpaceDE w:val="0"/>
              <w:autoSpaceDN w:val="0"/>
              <w:adjustRightInd w:val="0"/>
              <w:spacing w:before="60" w:after="60"/>
              <w:rPr>
                <w:rFonts w:ascii="Arial" w:hAnsi="Arial" w:cs="Arial"/>
                <w:lang w:eastAsia="en-AU"/>
              </w:rPr>
            </w:pPr>
            <w:r w:rsidRPr="009C7CBF">
              <w:rPr>
                <w:rFonts w:ascii="Arial" w:hAnsi="Arial" w:cs="Arial"/>
                <w:lang w:eastAsia="en-AU"/>
              </w:rPr>
              <w:t>summaries of contracts</w:t>
            </w:r>
          </w:p>
          <w:p w14:paraId="56BA592D" w14:textId="77777777" w:rsidR="00B7732F" w:rsidRPr="009C7CBF" w:rsidRDefault="00B7732F" w:rsidP="0071404A">
            <w:pPr>
              <w:pStyle w:val="ListParagraph"/>
              <w:numPr>
                <w:ilvl w:val="0"/>
                <w:numId w:val="30"/>
              </w:numPr>
              <w:autoSpaceDE w:val="0"/>
              <w:autoSpaceDN w:val="0"/>
              <w:adjustRightInd w:val="0"/>
              <w:spacing w:before="60" w:after="60"/>
              <w:rPr>
                <w:rFonts w:ascii="Arial" w:hAnsi="Arial" w:cs="Arial"/>
              </w:rPr>
            </w:pPr>
            <w:r w:rsidRPr="009C7CBF">
              <w:rPr>
                <w:rFonts w:ascii="Arial" w:hAnsi="Arial" w:cs="Arial"/>
                <w:lang w:eastAsia="en-AU"/>
              </w:rPr>
              <w:t>establishment documentation</w:t>
            </w:r>
          </w:p>
          <w:p w14:paraId="31515336" w14:textId="0615FE0A" w:rsidR="00B7732F" w:rsidRPr="009C7CBF" w:rsidRDefault="00B7732F" w:rsidP="0071404A">
            <w:pPr>
              <w:pStyle w:val="ListParagraph"/>
              <w:numPr>
                <w:ilvl w:val="0"/>
                <w:numId w:val="30"/>
              </w:numPr>
              <w:autoSpaceDE w:val="0"/>
              <w:autoSpaceDN w:val="0"/>
              <w:adjustRightInd w:val="0"/>
              <w:spacing w:before="60" w:after="60"/>
              <w:rPr>
                <w:rFonts w:ascii="Arial" w:hAnsi="Arial" w:cs="Arial"/>
              </w:rPr>
            </w:pPr>
            <w:r w:rsidRPr="009C7CBF">
              <w:rPr>
                <w:rFonts w:ascii="Arial" w:hAnsi="Arial" w:cs="Arial"/>
                <w:lang w:eastAsia="en-AU"/>
              </w:rPr>
              <w:t>correspondence</w:t>
            </w:r>
            <w:r>
              <w:rPr>
                <w:rFonts w:ascii="Arial" w:hAnsi="Arial" w:cs="Arial"/>
                <w:lang w:eastAsia="en-AU"/>
              </w:rPr>
              <w:t>.</w:t>
            </w:r>
          </w:p>
          <w:p w14:paraId="19609771" w14:textId="5900702A" w:rsidR="00B7732F" w:rsidRPr="009C7CBF" w:rsidRDefault="00B7732F" w:rsidP="0071404A">
            <w:pPr>
              <w:autoSpaceDE w:val="0"/>
              <w:autoSpaceDN w:val="0"/>
              <w:adjustRightInd w:val="0"/>
              <w:rPr>
                <w:rFonts w:cs="Arial"/>
              </w:rPr>
            </w:pPr>
            <w:r>
              <w:rPr>
                <w:rFonts w:cs="Arial"/>
                <w:i/>
              </w:rPr>
              <w:t>~</w:t>
            </w:r>
            <w:r w:rsidRPr="00C45A17">
              <w:rPr>
                <w:rFonts w:cs="Arial"/>
                <w:i/>
              </w:rPr>
              <w:t xml:space="preserve">See </w:t>
            </w:r>
            <w:hyperlink w:anchor="Appendix" w:history="1">
              <w:r w:rsidRPr="003B60C3">
                <w:rPr>
                  <w:rStyle w:val="Hyperlink"/>
                  <w:rFonts w:cs="Arial"/>
                  <w:i/>
                </w:rPr>
                <w:t>Appendix</w:t>
              </w:r>
            </w:hyperlink>
            <w:r w:rsidRPr="00C45A17">
              <w:rPr>
                <w:rFonts w:cs="Arial"/>
                <w:i/>
              </w:rPr>
              <w:t>: Definition of Significant versus Other</w:t>
            </w:r>
          </w:p>
        </w:tc>
        <w:tc>
          <w:tcPr>
            <w:tcW w:w="977" w:type="pct"/>
            <w:shd w:val="clear" w:color="auto" w:fill="auto"/>
          </w:tcPr>
          <w:p w14:paraId="40791342" w14:textId="2EE00F1B" w:rsidR="00B7732F" w:rsidRPr="00B3416D" w:rsidRDefault="00B7732F" w:rsidP="008817A9">
            <w:pPr>
              <w:pStyle w:val="Tabletext"/>
              <w:spacing w:before="60" w:after="60"/>
              <w:rPr>
                <w:sz w:val="22"/>
                <w:szCs w:val="22"/>
              </w:rPr>
            </w:pPr>
            <w:r w:rsidRPr="00B3416D">
              <w:rPr>
                <w:rFonts w:cs="Arial"/>
                <w:sz w:val="22"/>
                <w:szCs w:val="22"/>
              </w:rPr>
              <w:lastRenderedPageBreak/>
              <w:t xml:space="preserve">15 years after </w:t>
            </w:r>
            <w:r w:rsidR="008817A9">
              <w:rPr>
                <w:rFonts w:cs="Arial"/>
                <w:sz w:val="22"/>
                <w:szCs w:val="22"/>
              </w:rPr>
              <w:t xml:space="preserve">the expiry or termination of the </w:t>
            </w:r>
            <w:r w:rsidRPr="00B3416D">
              <w:rPr>
                <w:rFonts w:cs="Arial"/>
                <w:sz w:val="22"/>
                <w:szCs w:val="22"/>
              </w:rPr>
              <w:t>contract.</w:t>
            </w:r>
          </w:p>
        </w:tc>
      </w:tr>
      <w:tr w:rsidR="008817A9" w:rsidRPr="00102333" w14:paraId="23F24320"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000ABC55" w14:textId="10E4E245" w:rsidR="008817A9" w:rsidRPr="00102333" w:rsidRDefault="00A57D24" w:rsidP="008817A9">
            <w:pPr>
              <w:pStyle w:val="Tabletext"/>
              <w:spacing w:before="60" w:after="60"/>
              <w:rPr>
                <w:sz w:val="22"/>
                <w:szCs w:val="22"/>
              </w:rPr>
            </w:pPr>
            <w:r>
              <w:rPr>
                <w:sz w:val="22"/>
                <w:szCs w:val="22"/>
              </w:rPr>
              <w:t>1341</w:t>
            </w:r>
          </w:p>
        </w:tc>
        <w:tc>
          <w:tcPr>
            <w:tcW w:w="3516" w:type="pct"/>
            <w:shd w:val="clear" w:color="auto" w:fill="auto"/>
          </w:tcPr>
          <w:p w14:paraId="745BA1AA" w14:textId="0D705E36" w:rsidR="008817A9" w:rsidRDefault="008817A9" w:rsidP="008817A9">
            <w:pPr>
              <w:rPr>
                <w:rFonts w:cs="Arial"/>
                <w:b/>
                <w:i/>
                <w:szCs w:val="22"/>
              </w:rPr>
            </w:pPr>
            <w:r>
              <w:rPr>
                <w:rFonts w:cs="Arial"/>
                <w:b/>
                <w:i/>
                <w:szCs w:val="22"/>
              </w:rPr>
              <w:t xml:space="preserve">Commercial </w:t>
            </w:r>
            <w:r w:rsidRPr="00C010FB">
              <w:rPr>
                <w:rFonts w:cs="Arial"/>
                <w:b/>
                <w:i/>
                <w:szCs w:val="22"/>
              </w:rPr>
              <w:fldChar w:fldCharType="begin"/>
            </w:r>
            <w:r w:rsidRPr="00C010FB">
              <w:rPr>
                <w:i/>
              </w:rPr>
              <w:instrText xml:space="preserve"> XE "</w:instrText>
            </w:r>
            <w:r w:rsidRPr="00C010FB">
              <w:rPr>
                <w:rFonts w:cs="Arial"/>
                <w:b/>
                <w:i/>
                <w:szCs w:val="22"/>
              </w:rPr>
              <w:instrText>Commercial</w:instrText>
            </w:r>
            <w:r w:rsidRPr="00C010FB">
              <w:rPr>
                <w:i/>
              </w:rPr>
              <w:instrText xml:space="preserve">" </w:instrText>
            </w:r>
            <w:r w:rsidRPr="00C010FB">
              <w:rPr>
                <w:rFonts w:cs="Arial"/>
                <w:b/>
                <w:i/>
                <w:szCs w:val="22"/>
              </w:rPr>
              <w:fldChar w:fldCharType="end"/>
            </w:r>
            <w:r w:rsidRPr="00C010FB">
              <w:rPr>
                <w:rFonts w:cs="Arial"/>
                <w:b/>
                <w:i/>
                <w:szCs w:val="22"/>
              </w:rPr>
              <w:t>contracts and projects</w:t>
            </w:r>
            <w:r>
              <w:rPr>
                <w:rFonts w:cs="Arial"/>
                <w:b/>
                <w:i/>
                <w:szCs w:val="22"/>
              </w:rPr>
              <w:t xml:space="preserve"> – not under seal </w:t>
            </w:r>
            <w:r w:rsidRPr="00C010FB">
              <w:rPr>
                <w:rFonts w:cs="Arial"/>
                <w:b/>
                <w:i/>
                <w:szCs w:val="22"/>
              </w:rPr>
              <w:fldChar w:fldCharType="begin"/>
            </w:r>
            <w:r w:rsidRPr="00C010FB">
              <w:rPr>
                <w:i/>
              </w:rPr>
              <w:instrText xml:space="preserve"> XE "</w:instrText>
            </w:r>
            <w:r w:rsidRPr="00C010FB">
              <w:rPr>
                <w:rFonts w:cs="Arial"/>
                <w:b/>
                <w:i/>
                <w:szCs w:val="22"/>
              </w:rPr>
              <w:instrText>Projects</w:instrText>
            </w:r>
            <w:r w:rsidRPr="00C010FB">
              <w:rPr>
                <w:i/>
              </w:rPr>
              <w:instrText xml:space="preserve">" </w:instrText>
            </w:r>
            <w:r w:rsidRPr="00C010FB">
              <w:rPr>
                <w:rFonts w:cs="Arial"/>
                <w:b/>
                <w:i/>
                <w:szCs w:val="22"/>
              </w:rPr>
              <w:fldChar w:fldCharType="end"/>
            </w:r>
          </w:p>
          <w:p w14:paraId="7A55E892" w14:textId="398309D8" w:rsidR="008817A9" w:rsidRPr="00C12E1A" w:rsidRDefault="008817A9" w:rsidP="008817A9">
            <w:pPr>
              <w:rPr>
                <w:rFonts w:cs="Arial"/>
                <w:szCs w:val="22"/>
              </w:rPr>
            </w:pPr>
            <w:r w:rsidRPr="00FA37AD">
              <w:rPr>
                <w:rFonts w:cs="Arial"/>
                <w:szCs w:val="22"/>
              </w:rPr>
              <w:t>Establishing and managing contracts</w:t>
            </w:r>
            <w:r>
              <w:rPr>
                <w:rFonts w:cs="Arial"/>
                <w:szCs w:val="22"/>
              </w:rPr>
              <w:t xml:space="preserve"> not under seal. Includes </w:t>
            </w:r>
            <w:r w:rsidRPr="00C12E1A">
              <w:rPr>
                <w:rFonts w:cs="Arial"/>
                <w:szCs w:val="22"/>
              </w:rPr>
              <w:t>Treasury advice, assist</w:t>
            </w:r>
            <w:r>
              <w:rPr>
                <w:rFonts w:cs="Arial"/>
                <w:szCs w:val="22"/>
              </w:rPr>
              <w:t xml:space="preserve">ance and governance on projects </w:t>
            </w:r>
            <w:r w:rsidRPr="00C12E1A">
              <w:rPr>
                <w:rFonts w:cs="Arial"/>
                <w:szCs w:val="22"/>
              </w:rPr>
              <w:t>that do not fall under</w:t>
            </w:r>
            <w:r w:rsidR="005224F7">
              <w:rPr>
                <w:rFonts w:cs="Arial"/>
                <w:szCs w:val="22"/>
              </w:rPr>
              <w:t xml:space="preserve"> authorisation</w:t>
            </w:r>
            <w:r w:rsidR="003B60C3">
              <w:rPr>
                <w:rFonts w:cs="Arial"/>
                <w:szCs w:val="22"/>
              </w:rPr>
              <w:t xml:space="preserve"> </w:t>
            </w:r>
            <w:hyperlink w:anchor="Commercial_contracts1339" w:history="1">
              <w:r w:rsidR="003B60C3" w:rsidRPr="003B60C3">
                <w:rPr>
                  <w:rStyle w:val="Hyperlink"/>
                  <w:rFonts w:cs="Arial"/>
                  <w:szCs w:val="22"/>
                </w:rPr>
                <w:t>1339</w:t>
              </w:r>
            </w:hyperlink>
            <w:r w:rsidRPr="00C12E1A">
              <w:rPr>
                <w:rFonts w:cs="Arial"/>
                <w:szCs w:val="22"/>
              </w:rPr>
              <w:t>.</w:t>
            </w:r>
          </w:p>
          <w:p w14:paraId="4CC825F2" w14:textId="77777777" w:rsidR="008817A9" w:rsidRDefault="008817A9" w:rsidP="008817A9">
            <w:pPr>
              <w:rPr>
                <w:rFonts w:cs="Arial"/>
                <w:szCs w:val="22"/>
              </w:rPr>
            </w:pPr>
            <w:r w:rsidRPr="00C12E1A">
              <w:rPr>
                <w:rFonts w:cs="Arial"/>
                <w:szCs w:val="22"/>
              </w:rPr>
              <w:t>Includes advice on road projects that are judged not to possess the potential for private finance.</w:t>
            </w:r>
            <w:r>
              <w:rPr>
                <w:rFonts w:cs="Arial"/>
                <w:szCs w:val="22"/>
              </w:rPr>
              <w:t xml:space="preserve"> </w:t>
            </w:r>
          </w:p>
          <w:p w14:paraId="356486F6" w14:textId="77777777" w:rsidR="008817A9" w:rsidRDefault="008817A9" w:rsidP="008817A9">
            <w:pPr>
              <w:rPr>
                <w:rFonts w:cs="Arial"/>
                <w:szCs w:val="22"/>
              </w:rPr>
            </w:pPr>
            <w:r>
              <w:rPr>
                <w:rFonts w:cs="Arial"/>
                <w:szCs w:val="22"/>
              </w:rPr>
              <w:t>Records may include, but are not limited to:</w:t>
            </w:r>
          </w:p>
          <w:p w14:paraId="6C9A613C" w14:textId="77777777" w:rsidR="008817A9" w:rsidRPr="009C7CBF" w:rsidRDefault="008817A9" w:rsidP="008817A9">
            <w:pPr>
              <w:pStyle w:val="ListParagraph"/>
              <w:numPr>
                <w:ilvl w:val="0"/>
                <w:numId w:val="30"/>
              </w:numPr>
              <w:autoSpaceDE w:val="0"/>
              <w:autoSpaceDN w:val="0"/>
              <w:adjustRightInd w:val="0"/>
              <w:spacing w:before="60" w:after="60"/>
              <w:rPr>
                <w:rFonts w:ascii="Arial" w:hAnsi="Arial" w:cs="Arial"/>
                <w:lang w:eastAsia="en-AU"/>
              </w:rPr>
            </w:pPr>
            <w:r w:rsidRPr="009C7CBF">
              <w:rPr>
                <w:rFonts w:ascii="Arial" w:hAnsi="Arial" w:cs="Arial"/>
                <w:lang w:eastAsia="en-AU"/>
              </w:rPr>
              <w:t>specifications</w:t>
            </w:r>
          </w:p>
          <w:p w14:paraId="79911AC7" w14:textId="77777777" w:rsidR="008817A9" w:rsidRPr="009C7CBF" w:rsidRDefault="008817A9" w:rsidP="008817A9">
            <w:pPr>
              <w:pStyle w:val="ListParagraph"/>
              <w:numPr>
                <w:ilvl w:val="0"/>
                <w:numId w:val="30"/>
              </w:numPr>
              <w:autoSpaceDE w:val="0"/>
              <w:autoSpaceDN w:val="0"/>
              <w:adjustRightInd w:val="0"/>
              <w:spacing w:before="60" w:after="60"/>
              <w:rPr>
                <w:rFonts w:ascii="Arial" w:hAnsi="Arial" w:cs="Arial"/>
                <w:lang w:eastAsia="en-AU"/>
              </w:rPr>
            </w:pPr>
            <w:r w:rsidRPr="009C7CBF">
              <w:rPr>
                <w:rFonts w:ascii="Arial" w:hAnsi="Arial" w:cs="Arial"/>
                <w:lang w:eastAsia="en-AU"/>
              </w:rPr>
              <w:t>contracts</w:t>
            </w:r>
          </w:p>
          <w:p w14:paraId="4EBD385B" w14:textId="77777777" w:rsidR="008817A9" w:rsidRPr="009C7CBF" w:rsidRDefault="008817A9" w:rsidP="008817A9">
            <w:pPr>
              <w:pStyle w:val="ListParagraph"/>
              <w:numPr>
                <w:ilvl w:val="0"/>
                <w:numId w:val="30"/>
              </w:numPr>
              <w:autoSpaceDE w:val="0"/>
              <w:autoSpaceDN w:val="0"/>
              <w:adjustRightInd w:val="0"/>
              <w:spacing w:before="60" w:after="60"/>
              <w:rPr>
                <w:rFonts w:ascii="Arial" w:hAnsi="Arial" w:cs="Arial"/>
                <w:lang w:eastAsia="en-AU"/>
              </w:rPr>
            </w:pPr>
            <w:r w:rsidRPr="009C7CBF">
              <w:rPr>
                <w:rFonts w:ascii="Arial" w:hAnsi="Arial" w:cs="Arial"/>
                <w:lang w:eastAsia="en-AU"/>
              </w:rPr>
              <w:t>summaries of contracts</w:t>
            </w:r>
          </w:p>
          <w:p w14:paraId="4C27E2D5" w14:textId="77777777" w:rsidR="008817A9" w:rsidRPr="009C7CBF" w:rsidRDefault="008817A9" w:rsidP="008817A9">
            <w:pPr>
              <w:pStyle w:val="ListParagraph"/>
              <w:numPr>
                <w:ilvl w:val="0"/>
                <w:numId w:val="30"/>
              </w:numPr>
              <w:autoSpaceDE w:val="0"/>
              <w:autoSpaceDN w:val="0"/>
              <w:adjustRightInd w:val="0"/>
              <w:spacing w:before="60" w:after="60"/>
              <w:rPr>
                <w:rFonts w:ascii="Arial" w:hAnsi="Arial" w:cs="Arial"/>
              </w:rPr>
            </w:pPr>
            <w:r w:rsidRPr="009C7CBF">
              <w:rPr>
                <w:rFonts w:ascii="Arial" w:hAnsi="Arial" w:cs="Arial"/>
                <w:lang w:eastAsia="en-AU"/>
              </w:rPr>
              <w:t>establishment documentation</w:t>
            </w:r>
          </w:p>
          <w:p w14:paraId="3135F52C" w14:textId="77777777" w:rsidR="008817A9" w:rsidRPr="009C7CBF" w:rsidRDefault="008817A9" w:rsidP="008817A9">
            <w:pPr>
              <w:pStyle w:val="ListParagraph"/>
              <w:numPr>
                <w:ilvl w:val="0"/>
                <w:numId w:val="30"/>
              </w:numPr>
              <w:autoSpaceDE w:val="0"/>
              <w:autoSpaceDN w:val="0"/>
              <w:adjustRightInd w:val="0"/>
              <w:spacing w:before="60" w:after="60"/>
              <w:rPr>
                <w:rFonts w:ascii="Arial" w:hAnsi="Arial" w:cs="Arial"/>
              </w:rPr>
            </w:pPr>
            <w:r w:rsidRPr="009C7CBF">
              <w:rPr>
                <w:rFonts w:ascii="Arial" w:hAnsi="Arial" w:cs="Arial"/>
                <w:lang w:eastAsia="en-AU"/>
              </w:rPr>
              <w:t>correspondence</w:t>
            </w:r>
            <w:r>
              <w:rPr>
                <w:rFonts w:ascii="Arial" w:hAnsi="Arial" w:cs="Arial"/>
                <w:lang w:eastAsia="en-AU"/>
              </w:rPr>
              <w:t>.</w:t>
            </w:r>
          </w:p>
          <w:p w14:paraId="36E7ABCC" w14:textId="5975E543" w:rsidR="008817A9" w:rsidRDefault="008817A9" w:rsidP="008817A9">
            <w:pPr>
              <w:rPr>
                <w:rFonts w:cs="Arial"/>
                <w:b/>
                <w:i/>
                <w:szCs w:val="22"/>
              </w:rPr>
            </w:pPr>
            <w:r>
              <w:rPr>
                <w:rFonts w:cs="Arial"/>
                <w:i/>
              </w:rPr>
              <w:t>~</w:t>
            </w:r>
            <w:r w:rsidRPr="00C45A17">
              <w:rPr>
                <w:rFonts w:cs="Arial"/>
                <w:i/>
              </w:rPr>
              <w:t xml:space="preserve">See </w:t>
            </w:r>
            <w:hyperlink w:anchor="Appendix" w:history="1">
              <w:r w:rsidRPr="003B60C3">
                <w:rPr>
                  <w:rStyle w:val="Hyperlink"/>
                  <w:rFonts w:cs="Arial"/>
                  <w:i/>
                </w:rPr>
                <w:t>Appendix</w:t>
              </w:r>
            </w:hyperlink>
            <w:r w:rsidRPr="00C45A17">
              <w:rPr>
                <w:rFonts w:cs="Arial"/>
                <w:i/>
              </w:rPr>
              <w:t>: Definition of Significant versus Other</w:t>
            </w:r>
          </w:p>
        </w:tc>
        <w:tc>
          <w:tcPr>
            <w:tcW w:w="977" w:type="pct"/>
            <w:shd w:val="clear" w:color="auto" w:fill="auto"/>
          </w:tcPr>
          <w:p w14:paraId="70B67D4F" w14:textId="6D1BC9A8" w:rsidR="008817A9" w:rsidRPr="00B3416D" w:rsidRDefault="008817A9" w:rsidP="008817A9">
            <w:pPr>
              <w:pStyle w:val="Tabletext"/>
              <w:spacing w:before="60" w:after="60"/>
              <w:rPr>
                <w:rFonts w:cs="Arial"/>
                <w:sz w:val="22"/>
                <w:szCs w:val="22"/>
              </w:rPr>
            </w:pPr>
            <w:r w:rsidRPr="00B3416D">
              <w:rPr>
                <w:rFonts w:cs="Arial"/>
                <w:sz w:val="22"/>
                <w:szCs w:val="22"/>
              </w:rPr>
              <w:t xml:space="preserve">7 years after </w:t>
            </w:r>
            <w:r>
              <w:rPr>
                <w:rFonts w:cs="Arial"/>
                <w:sz w:val="22"/>
                <w:szCs w:val="22"/>
              </w:rPr>
              <w:t xml:space="preserve">the expiry or termination of the </w:t>
            </w:r>
            <w:r w:rsidRPr="00B3416D">
              <w:rPr>
                <w:rFonts w:cs="Arial"/>
                <w:sz w:val="22"/>
                <w:szCs w:val="22"/>
              </w:rPr>
              <w:t>contract.</w:t>
            </w:r>
          </w:p>
        </w:tc>
      </w:tr>
      <w:tr w:rsidR="008817A9" w:rsidRPr="00102333" w14:paraId="3BDEFEFC"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2BDF48EB" w14:textId="79C07693" w:rsidR="008817A9" w:rsidRPr="00102333" w:rsidRDefault="00A57D24" w:rsidP="008817A9">
            <w:pPr>
              <w:pStyle w:val="Tabletext"/>
              <w:spacing w:before="60" w:after="60"/>
              <w:rPr>
                <w:sz w:val="22"/>
                <w:szCs w:val="22"/>
              </w:rPr>
            </w:pPr>
            <w:r>
              <w:rPr>
                <w:sz w:val="22"/>
                <w:szCs w:val="22"/>
              </w:rPr>
              <w:t>1342</w:t>
            </w:r>
          </w:p>
        </w:tc>
        <w:tc>
          <w:tcPr>
            <w:tcW w:w="3516" w:type="pct"/>
            <w:shd w:val="clear" w:color="auto" w:fill="auto"/>
          </w:tcPr>
          <w:p w14:paraId="2FFD2265" w14:textId="20A114AC" w:rsidR="008817A9" w:rsidRPr="00C010FB" w:rsidRDefault="008817A9" w:rsidP="008817A9">
            <w:pPr>
              <w:rPr>
                <w:rFonts w:cs="Arial"/>
                <w:b/>
                <w:i/>
                <w:szCs w:val="22"/>
              </w:rPr>
            </w:pPr>
            <w:r w:rsidRPr="00C010FB">
              <w:rPr>
                <w:rFonts w:cs="Arial"/>
                <w:b/>
                <w:i/>
                <w:szCs w:val="22"/>
              </w:rPr>
              <w:t>Unsuccessful tenders</w:t>
            </w:r>
            <w:r w:rsidRPr="00C010FB">
              <w:rPr>
                <w:rFonts w:cs="Arial"/>
                <w:b/>
                <w:i/>
                <w:szCs w:val="22"/>
              </w:rPr>
              <w:fldChar w:fldCharType="begin"/>
            </w:r>
            <w:r w:rsidRPr="00C010FB">
              <w:rPr>
                <w:i/>
              </w:rPr>
              <w:instrText xml:space="preserve"> XE "</w:instrText>
            </w:r>
            <w:r w:rsidRPr="00C010FB">
              <w:rPr>
                <w:rFonts w:cs="Arial"/>
                <w:b/>
                <w:i/>
                <w:szCs w:val="22"/>
              </w:rPr>
              <w:instrText>Tenders</w:instrText>
            </w:r>
            <w:r w:rsidRPr="00C010FB">
              <w:rPr>
                <w:i/>
              </w:rPr>
              <w:instrText xml:space="preserve">" </w:instrText>
            </w:r>
            <w:r w:rsidRPr="00C010FB">
              <w:rPr>
                <w:rFonts w:cs="Arial"/>
                <w:b/>
                <w:i/>
                <w:szCs w:val="22"/>
              </w:rPr>
              <w:fldChar w:fldCharType="end"/>
            </w:r>
          </w:p>
          <w:p w14:paraId="1D1D55AC" w14:textId="77777777" w:rsidR="008817A9" w:rsidRPr="00102333" w:rsidRDefault="008817A9" w:rsidP="008817A9">
            <w:pPr>
              <w:rPr>
                <w:rFonts w:cs="Arial"/>
                <w:szCs w:val="22"/>
              </w:rPr>
            </w:pPr>
            <w:r w:rsidRPr="00102333">
              <w:rPr>
                <w:rFonts w:cs="Arial"/>
                <w:szCs w:val="22"/>
              </w:rPr>
              <w:t>Unsuccessful tenders for major projects, and supporting documents to the tender process such as due diligence.</w:t>
            </w:r>
          </w:p>
          <w:p w14:paraId="5F5EB1E5" w14:textId="4C12803E" w:rsidR="008817A9" w:rsidRPr="003B6B01" w:rsidRDefault="008817A9" w:rsidP="008817A9">
            <w:pPr>
              <w:rPr>
                <w:rFonts w:cs="Arial"/>
                <w:szCs w:val="22"/>
              </w:rPr>
            </w:pPr>
            <w:r w:rsidRPr="003B6B01">
              <w:rPr>
                <w:rFonts w:cs="Arial"/>
                <w:szCs w:val="22"/>
              </w:rPr>
              <w:t>Successful tenders for significant projects should be sentenced under</w:t>
            </w:r>
            <w:r w:rsidR="005224F7">
              <w:rPr>
                <w:rFonts w:cs="Arial"/>
                <w:szCs w:val="22"/>
              </w:rPr>
              <w:t xml:space="preserve"> authorisation</w:t>
            </w:r>
            <w:r w:rsidR="001577D0">
              <w:rPr>
                <w:rFonts w:cs="Arial"/>
                <w:szCs w:val="22"/>
              </w:rPr>
              <w:t xml:space="preserve"> </w:t>
            </w:r>
            <w:hyperlink w:anchor="Commercial_contracts1339" w:history="1">
              <w:r w:rsidR="001577D0" w:rsidRPr="003B60C3">
                <w:rPr>
                  <w:rStyle w:val="Hyperlink"/>
                  <w:rFonts w:cs="Arial"/>
                  <w:szCs w:val="22"/>
                </w:rPr>
                <w:t>1339</w:t>
              </w:r>
            </w:hyperlink>
            <w:r w:rsidR="001577D0">
              <w:rPr>
                <w:rFonts w:cs="Arial"/>
                <w:szCs w:val="22"/>
              </w:rPr>
              <w:t>.</w:t>
            </w:r>
          </w:p>
          <w:p w14:paraId="3F375561" w14:textId="13B78D9B" w:rsidR="008817A9" w:rsidRDefault="00B87F59" w:rsidP="008817A9">
            <w:pPr>
              <w:rPr>
                <w:rFonts w:cs="Arial"/>
                <w:szCs w:val="22"/>
              </w:rPr>
            </w:pPr>
            <w:r>
              <w:rPr>
                <w:rFonts w:cs="Arial"/>
                <w:szCs w:val="22"/>
              </w:rPr>
              <w:t>Records may include, but are not limited to:</w:t>
            </w:r>
          </w:p>
          <w:p w14:paraId="6B520BA9" w14:textId="27902CCB" w:rsidR="008817A9" w:rsidRPr="009C7CBF" w:rsidRDefault="008817A9" w:rsidP="008817A9">
            <w:pPr>
              <w:pStyle w:val="ListParagraph"/>
              <w:numPr>
                <w:ilvl w:val="0"/>
                <w:numId w:val="30"/>
              </w:numPr>
              <w:autoSpaceDE w:val="0"/>
              <w:autoSpaceDN w:val="0"/>
              <w:adjustRightInd w:val="0"/>
              <w:spacing w:before="60" w:after="60"/>
              <w:rPr>
                <w:rFonts w:ascii="Arial" w:hAnsi="Arial" w:cs="Arial"/>
                <w:lang w:eastAsia="en-AU"/>
              </w:rPr>
            </w:pPr>
            <w:r>
              <w:rPr>
                <w:rFonts w:ascii="Arial" w:hAnsi="Arial" w:cs="Arial"/>
                <w:lang w:eastAsia="en-AU"/>
              </w:rPr>
              <w:t>u</w:t>
            </w:r>
            <w:r w:rsidRPr="009C7CBF">
              <w:rPr>
                <w:rFonts w:ascii="Arial" w:hAnsi="Arial" w:cs="Arial"/>
                <w:lang w:eastAsia="en-AU"/>
              </w:rPr>
              <w:t>nsuccessful tenders</w:t>
            </w:r>
          </w:p>
          <w:p w14:paraId="096C6292" w14:textId="112E51FE" w:rsidR="008817A9" w:rsidRPr="00737F5E" w:rsidRDefault="008817A9" w:rsidP="008817A9">
            <w:pPr>
              <w:pStyle w:val="ListParagraph"/>
              <w:numPr>
                <w:ilvl w:val="0"/>
                <w:numId w:val="30"/>
              </w:numPr>
              <w:autoSpaceDE w:val="0"/>
              <w:autoSpaceDN w:val="0"/>
              <w:adjustRightInd w:val="0"/>
              <w:spacing w:before="60" w:after="60" w:line="240" w:lineRule="auto"/>
              <w:ind w:left="357" w:hanging="357"/>
              <w:rPr>
                <w:rFonts w:cs="Arial"/>
              </w:rPr>
            </w:pPr>
            <w:r>
              <w:rPr>
                <w:rFonts w:ascii="Arial" w:hAnsi="Arial" w:cs="Arial"/>
                <w:lang w:eastAsia="en-AU"/>
              </w:rPr>
              <w:t>c</w:t>
            </w:r>
            <w:r w:rsidRPr="009C7CBF">
              <w:rPr>
                <w:rFonts w:ascii="Arial" w:hAnsi="Arial" w:cs="Arial"/>
                <w:lang w:eastAsia="en-AU"/>
              </w:rPr>
              <w:t>orrespondence</w:t>
            </w:r>
            <w:r>
              <w:rPr>
                <w:rFonts w:ascii="Arial" w:hAnsi="Arial" w:cs="Arial"/>
                <w:lang w:eastAsia="en-AU"/>
              </w:rPr>
              <w:t>.</w:t>
            </w:r>
          </w:p>
        </w:tc>
        <w:tc>
          <w:tcPr>
            <w:tcW w:w="977" w:type="pct"/>
            <w:shd w:val="clear" w:color="auto" w:fill="auto"/>
          </w:tcPr>
          <w:p w14:paraId="1F8491ED" w14:textId="7C7B4EA7" w:rsidR="008817A9" w:rsidRPr="00102333" w:rsidRDefault="008817A9" w:rsidP="008817A9">
            <w:pPr>
              <w:pStyle w:val="Tabletext"/>
              <w:spacing w:before="60" w:after="60"/>
              <w:rPr>
                <w:sz w:val="22"/>
                <w:szCs w:val="22"/>
              </w:rPr>
            </w:pPr>
            <w:r w:rsidRPr="00102333">
              <w:rPr>
                <w:sz w:val="22"/>
                <w:szCs w:val="22"/>
              </w:rPr>
              <w:t>7 years after conclusion of tender process</w:t>
            </w:r>
            <w:r>
              <w:rPr>
                <w:sz w:val="22"/>
                <w:szCs w:val="22"/>
              </w:rPr>
              <w:t>.</w:t>
            </w:r>
          </w:p>
        </w:tc>
      </w:tr>
      <w:tr w:rsidR="008817A9" w:rsidRPr="00102333" w14:paraId="06A96D24"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74E8EF7C" w14:textId="2F9D5D57" w:rsidR="008817A9" w:rsidRPr="00102333" w:rsidRDefault="00A57D24" w:rsidP="008817A9">
            <w:pPr>
              <w:pStyle w:val="Tabletext"/>
              <w:spacing w:before="60" w:after="60"/>
              <w:rPr>
                <w:sz w:val="22"/>
                <w:szCs w:val="22"/>
              </w:rPr>
            </w:pPr>
            <w:r>
              <w:rPr>
                <w:sz w:val="22"/>
                <w:szCs w:val="22"/>
              </w:rPr>
              <w:t>1343</w:t>
            </w:r>
          </w:p>
        </w:tc>
        <w:tc>
          <w:tcPr>
            <w:tcW w:w="3516" w:type="pct"/>
            <w:shd w:val="clear" w:color="auto" w:fill="auto"/>
          </w:tcPr>
          <w:p w14:paraId="273859CA" w14:textId="2497D574" w:rsidR="008817A9" w:rsidRPr="00C010FB" w:rsidRDefault="008817A9" w:rsidP="008817A9">
            <w:pPr>
              <w:rPr>
                <w:rFonts w:cs="Arial"/>
                <w:b/>
                <w:i/>
                <w:szCs w:val="22"/>
              </w:rPr>
            </w:pPr>
            <w:r w:rsidRPr="00C010FB">
              <w:rPr>
                <w:rFonts w:cs="Arial"/>
                <w:b/>
                <w:i/>
                <w:szCs w:val="22"/>
              </w:rPr>
              <w:t>Discontinued projects</w:t>
            </w:r>
            <w:r w:rsidRPr="00C010FB">
              <w:rPr>
                <w:rFonts w:cs="Arial"/>
                <w:b/>
                <w:i/>
                <w:szCs w:val="22"/>
              </w:rPr>
              <w:fldChar w:fldCharType="begin"/>
            </w:r>
            <w:r w:rsidRPr="00C010FB">
              <w:rPr>
                <w:i/>
              </w:rPr>
              <w:instrText xml:space="preserve"> XE "</w:instrText>
            </w:r>
            <w:r w:rsidRPr="00C010FB">
              <w:rPr>
                <w:rFonts w:cs="Arial"/>
                <w:b/>
                <w:i/>
                <w:szCs w:val="22"/>
              </w:rPr>
              <w:instrText>Projects</w:instrText>
            </w:r>
            <w:r w:rsidRPr="00C010FB">
              <w:rPr>
                <w:i/>
              </w:rPr>
              <w:instrText xml:space="preserve">" </w:instrText>
            </w:r>
            <w:r w:rsidRPr="00C010FB">
              <w:rPr>
                <w:rFonts w:cs="Arial"/>
                <w:b/>
                <w:i/>
                <w:szCs w:val="22"/>
              </w:rPr>
              <w:fldChar w:fldCharType="end"/>
            </w:r>
          </w:p>
          <w:p w14:paraId="28A3071A" w14:textId="1C6AC37B" w:rsidR="008817A9" w:rsidRDefault="008817A9" w:rsidP="008817A9">
            <w:pPr>
              <w:rPr>
                <w:rFonts w:cs="Arial"/>
                <w:szCs w:val="22"/>
              </w:rPr>
            </w:pPr>
            <w:r w:rsidRPr="00102333">
              <w:rPr>
                <w:rFonts w:cs="Arial"/>
                <w:szCs w:val="22"/>
              </w:rPr>
              <w:t xml:space="preserve">Records relating to commercial projects that are discontinued before a contract is awarded or works are </w:t>
            </w:r>
            <w:r>
              <w:rPr>
                <w:rFonts w:cs="Arial"/>
                <w:szCs w:val="22"/>
              </w:rPr>
              <w:t>commenced</w:t>
            </w:r>
            <w:r w:rsidRPr="00102333">
              <w:rPr>
                <w:rFonts w:cs="Arial"/>
                <w:szCs w:val="22"/>
              </w:rPr>
              <w:t xml:space="preserve">. </w:t>
            </w:r>
          </w:p>
          <w:p w14:paraId="1FB72FDA" w14:textId="11544412" w:rsidR="008817A9" w:rsidRDefault="008817A9" w:rsidP="008817A9">
            <w:pPr>
              <w:rPr>
                <w:rFonts w:cs="Arial"/>
                <w:szCs w:val="22"/>
              </w:rPr>
            </w:pPr>
            <w:r>
              <w:rPr>
                <w:rFonts w:cs="Arial"/>
                <w:szCs w:val="22"/>
              </w:rPr>
              <w:t>R</w:t>
            </w:r>
            <w:r>
              <w:t>ecords may include, but are not limited to</w:t>
            </w:r>
            <w:r>
              <w:rPr>
                <w:rFonts w:cs="Arial"/>
                <w:szCs w:val="22"/>
              </w:rPr>
              <w:t>:</w:t>
            </w:r>
          </w:p>
          <w:p w14:paraId="77101497" w14:textId="77777777" w:rsidR="008817A9" w:rsidRPr="005379EE" w:rsidRDefault="008817A9" w:rsidP="008817A9">
            <w:pPr>
              <w:pStyle w:val="ListParagraph"/>
              <w:numPr>
                <w:ilvl w:val="0"/>
                <w:numId w:val="23"/>
              </w:numPr>
              <w:spacing w:before="60" w:after="60"/>
              <w:rPr>
                <w:rFonts w:ascii="Arial" w:hAnsi="Arial" w:cs="Arial"/>
              </w:rPr>
            </w:pPr>
            <w:r w:rsidRPr="005379EE">
              <w:rPr>
                <w:rFonts w:ascii="Arial" w:hAnsi="Arial" w:cs="Arial"/>
              </w:rPr>
              <w:t>preliminary valuations</w:t>
            </w:r>
          </w:p>
          <w:p w14:paraId="5C0BC89A" w14:textId="77777777" w:rsidR="008817A9" w:rsidRPr="005379EE" w:rsidRDefault="008817A9" w:rsidP="008817A9">
            <w:pPr>
              <w:pStyle w:val="ListParagraph"/>
              <w:numPr>
                <w:ilvl w:val="0"/>
                <w:numId w:val="23"/>
              </w:numPr>
              <w:spacing w:before="60" w:after="60"/>
              <w:rPr>
                <w:rFonts w:ascii="Arial" w:hAnsi="Arial" w:cs="Arial"/>
              </w:rPr>
            </w:pPr>
            <w:r w:rsidRPr="005379EE">
              <w:rPr>
                <w:rFonts w:ascii="Arial" w:hAnsi="Arial" w:cs="Arial"/>
              </w:rPr>
              <w:t>business cases</w:t>
            </w:r>
          </w:p>
          <w:p w14:paraId="37D96A08" w14:textId="390C3C10" w:rsidR="008817A9" w:rsidRPr="005379EE" w:rsidRDefault="008817A9" w:rsidP="008817A9">
            <w:pPr>
              <w:pStyle w:val="ListParagraph"/>
              <w:numPr>
                <w:ilvl w:val="0"/>
                <w:numId w:val="23"/>
              </w:numPr>
              <w:spacing w:before="60" w:after="60"/>
              <w:rPr>
                <w:rFonts w:cs="Arial"/>
              </w:rPr>
            </w:pPr>
            <w:r w:rsidRPr="005379EE">
              <w:rPr>
                <w:rFonts w:ascii="Arial" w:hAnsi="Arial" w:cs="Arial"/>
              </w:rPr>
              <w:t>tender processes</w:t>
            </w:r>
            <w:r>
              <w:rPr>
                <w:rFonts w:ascii="Arial" w:hAnsi="Arial" w:cs="Arial"/>
              </w:rPr>
              <w:t>.</w:t>
            </w:r>
          </w:p>
        </w:tc>
        <w:tc>
          <w:tcPr>
            <w:tcW w:w="977" w:type="pct"/>
            <w:shd w:val="clear" w:color="auto" w:fill="auto"/>
          </w:tcPr>
          <w:p w14:paraId="787DA17F" w14:textId="32650624" w:rsidR="008817A9" w:rsidRPr="00102333" w:rsidRDefault="008817A9" w:rsidP="008817A9">
            <w:pPr>
              <w:pStyle w:val="Tabletext"/>
              <w:spacing w:before="60" w:after="60"/>
              <w:rPr>
                <w:sz w:val="22"/>
                <w:szCs w:val="22"/>
              </w:rPr>
            </w:pPr>
            <w:r w:rsidRPr="00102333">
              <w:rPr>
                <w:sz w:val="22"/>
                <w:szCs w:val="22"/>
              </w:rPr>
              <w:t xml:space="preserve">7 years </w:t>
            </w:r>
            <w:r>
              <w:rPr>
                <w:sz w:val="22"/>
                <w:szCs w:val="22"/>
              </w:rPr>
              <w:t>after</w:t>
            </w:r>
            <w:r w:rsidRPr="00102333">
              <w:rPr>
                <w:sz w:val="22"/>
                <w:szCs w:val="22"/>
              </w:rPr>
              <w:t xml:space="preserve"> </w:t>
            </w:r>
            <w:r>
              <w:rPr>
                <w:sz w:val="22"/>
                <w:szCs w:val="22"/>
              </w:rPr>
              <w:t>business action completed.</w:t>
            </w:r>
          </w:p>
        </w:tc>
      </w:tr>
      <w:tr w:rsidR="008817A9" w:rsidRPr="00102333" w14:paraId="2BD4F5A7"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1BB6C862" w14:textId="3C4C3BA9" w:rsidR="008817A9" w:rsidRPr="00102333" w:rsidRDefault="00A57D24" w:rsidP="008817A9">
            <w:pPr>
              <w:pStyle w:val="Tabletext"/>
              <w:spacing w:before="60" w:after="60"/>
              <w:rPr>
                <w:sz w:val="22"/>
                <w:szCs w:val="22"/>
              </w:rPr>
            </w:pPr>
            <w:r>
              <w:rPr>
                <w:sz w:val="22"/>
                <w:szCs w:val="22"/>
              </w:rPr>
              <w:t>1344</w:t>
            </w:r>
          </w:p>
        </w:tc>
        <w:tc>
          <w:tcPr>
            <w:tcW w:w="3516" w:type="pct"/>
            <w:shd w:val="clear" w:color="auto" w:fill="auto"/>
          </w:tcPr>
          <w:p w14:paraId="4E321771" w14:textId="399D1F4D" w:rsidR="008817A9" w:rsidRPr="00C010FB" w:rsidRDefault="008817A9" w:rsidP="008817A9">
            <w:pPr>
              <w:rPr>
                <w:rFonts w:cs="Arial"/>
                <w:b/>
                <w:i/>
                <w:szCs w:val="22"/>
              </w:rPr>
            </w:pPr>
            <w:r w:rsidRPr="00C010FB">
              <w:rPr>
                <w:rFonts w:cs="Arial"/>
                <w:b/>
                <w:i/>
                <w:szCs w:val="22"/>
              </w:rPr>
              <w:t>Industry liaison</w:t>
            </w:r>
            <w:r w:rsidRPr="00C010FB">
              <w:rPr>
                <w:rFonts w:cs="Arial"/>
                <w:b/>
                <w:i/>
                <w:szCs w:val="22"/>
              </w:rPr>
              <w:fldChar w:fldCharType="begin"/>
            </w:r>
            <w:r w:rsidRPr="00C010FB">
              <w:rPr>
                <w:i/>
              </w:rPr>
              <w:instrText xml:space="preserve"> XE "</w:instrText>
            </w:r>
            <w:r w:rsidRPr="00C010FB">
              <w:rPr>
                <w:rFonts w:cs="Arial"/>
                <w:b/>
                <w:i/>
                <w:szCs w:val="22"/>
              </w:rPr>
              <w:instrText>Liaison</w:instrText>
            </w:r>
            <w:r w:rsidRPr="00C010FB">
              <w:rPr>
                <w:i/>
              </w:rPr>
              <w:instrText xml:space="preserve">" </w:instrText>
            </w:r>
            <w:r w:rsidRPr="00C010FB">
              <w:rPr>
                <w:rFonts w:cs="Arial"/>
                <w:b/>
                <w:i/>
                <w:szCs w:val="22"/>
              </w:rPr>
              <w:fldChar w:fldCharType="end"/>
            </w:r>
          </w:p>
          <w:p w14:paraId="66F8D582" w14:textId="3DC1EE15" w:rsidR="008817A9" w:rsidRDefault="008817A9" w:rsidP="008817A9">
            <w:pPr>
              <w:rPr>
                <w:rFonts w:cs="Arial"/>
                <w:szCs w:val="22"/>
              </w:rPr>
            </w:pPr>
            <w:r w:rsidRPr="00102333">
              <w:rPr>
                <w:rFonts w:cs="Arial"/>
                <w:szCs w:val="22"/>
              </w:rPr>
              <w:lastRenderedPageBreak/>
              <w:t>Engagement with the private sector to develop funding models encouraging private investment in infrastructure. Includes provision of finance solutions to G</w:t>
            </w:r>
            <w:r>
              <w:rPr>
                <w:rFonts w:cs="Arial"/>
                <w:szCs w:val="22"/>
              </w:rPr>
              <w:fldChar w:fldCharType="begin"/>
            </w:r>
            <w:r>
              <w:instrText xml:space="preserve"> XE "</w:instrText>
            </w:r>
            <w:r w:rsidRPr="00AC4347">
              <w:rPr>
                <w:rFonts w:cs="Arial"/>
                <w:b/>
              </w:rPr>
              <w:instrText>Government</w:instrText>
            </w:r>
            <w:r>
              <w:instrText xml:space="preserve">" </w:instrText>
            </w:r>
            <w:r>
              <w:rPr>
                <w:rFonts w:cs="Arial"/>
                <w:szCs w:val="22"/>
              </w:rPr>
              <w:fldChar w:fldCharType="end"/>
            </w:r>
            <w:r w:rsidR="003B6B01">
              <w:rPr>
                <w:rFonts w:cs="Arial"/>
                <w:szCs w:val="22"/>
              </w:rPr>
              <w:t>O</w:t>
            </w:r>
            <w:r w:rsidRPr="00102333">
              <w:rPr>
                <w:rFonts w:cs="Arial"/>
                <w:szCs w:val="22"/>
              </w:rPr>
              <w:t>C projects.</w:t>
            </w:r>
            <w:r>
              <w:rPr>
                <w:rFonts w:cs="Arial"/>
                <w:szCs w:val="22"/>
              </w:rPr>
              <w:t xml:space="preserve"> </w:t>
            </w:r>
          </w:p>
          <w:p w14:paraId="7323CD97" w14:textId="77777777" w:rsidR="008817A9" w:rsidRDefault="008817A9" w:rsidP="008817A9">
            <w:pPr>
              <w:rPr>
                <w:rFonts w:cs="Arial"/>
                <w:szCs w:val="22"/>
              </w:rPr>
            </w:pPr>
            <w:r>
              <w:rPr>
                <w:rFonts w:cs="Arial"/>
                <w:szCs w:val="22"/>
              </w:rPr>
              <w:t>R</w:t>
            </w:r>
            <w:r>
              <w:t>ecords may include, but are not limited to</w:t>
            </w:r>
            <w:r>
              <w:rPr>
                <w:rFonts w:cs="Arial"/>
                <w:szCs w:val="22"/>
              </w:rPr>
              <w:t>:</w:t>
            </w:r>
          </w:p>
          <w:p w14:paraId="764946F1" w14:textId="7D114498" w:rsidR="008817A9" w:rsidRPr="00795002"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p</w:t>
            </w:r>
            <w:r w:rsidRPr="00795002">
              <w:rPr>
                <w:rFonts w:ascii="Arial" w:eastAsia="Times New Roman" w:hAnsi="Arial" w:cs="Arial"/>
              </w:rPr>
              <w:t>resentations</w:t>
            </w:r>
          </w:p>
          <w:p w14:paraId="78B8FA87" w14:textId="74ECEA07" w:rsidR="008817A9" w:rsidRPr="00795002"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n</w:t>
            </w:r>
            <w:r w:rsidRPr="00795002">
              <w:rPr>
                <w:rFonts w:ascii="Arial" w:eastAsia="Times New Roman" w:hAnsi="Arial" w:cs="Arial"/>
              </w:rPr>
              <w:t>otes from meetings</w:t>
            </w:r>
          </w:p>
          <w:p w14:paraId="72BA1A99" w14:textId="256913E5" w:rsidR="008817A9" w:rsidRPr="009B39E5" w:rsidRDefault="008817A9" w:rsidP="008817A9">
            <w:pPr>
              <w:pStyle w:val="ListParagraph"/>
              <w:numPr>
                <w:ilvl w:val="0"/>
                <w:numId w:val="43"/>
              </w:numPr>
              <w:spacing w:before="60" w:after="60"/>
              <w:rPr>
                <w:rFonts w:cs="Arial"/>
              </w:rPr>
            </w:pPr>
            <w:r>
              <w:rPr>
                <w:rFonts w:ascii="Arial" w:eastAsia="Times New Roman" w:hAnsi="Arial" w:cs="Arial"/>
              </w:rPr>
              <w:t>c</w:t>
            </w:r>
            <w:r w:rsidRPr="00795002">
              <w:rPr>
                <w:rFonts w:ascii="Arial" w:eastAsia="Times New Roman" w:hAnsi="Arial" w:cs="Arial"/>
              </w:rPr>
              <w:t>orrespondence</w:t>
            </w:r>
            <w:r>
              <w:rPr>
                <w:rFonts w:ascii="Arial" w:eastAsia="Times New Roman" w:hAnsi="Arial" w:cs="Arial"/>
              </w:rPr>
              <w:t>.</w:t>
            </w:r>
          </w:p>
        </w:tc>
        <w:tc>
          <w:tcPr>
            <w:tcW w:w="977" w:type="pct"/>
            <w:shd w:val="clear" w:color="auto" w:fill="auto"/>
          </w:tcPr>
          <w:p w14:paraId="277AC499" w14:textId="6C7D06FC" w:rsidR="008817A9" w:rsidRPr="00102333" w:rsidRDefault="008817A9" w:rsidP="008817A9">
            <w:pPr>
              <w:pStyle w:val="Tabletext"/>
              <w:spacing w:before="60" w:after="60"/>
              <w:rPr>
                <w:sz w:val="22"/>
                <w:szCs w:val="22"/>
              </w:rPr>
            </w:pPr>
            <w:r w:rsidRPr="00102333">
              <w:rPr>
                <w:sz w:val="22"/>
                <w:szCs w:val="22"/>
              </w:rPr>
              <w:lastRenderedPageBreak/>
              <w:t xml:space="preserve">5 years </w:t>
            </w:r>
            <w:r>
              <w:rPr>
                <w:sz w:val="22"/>
                <w:szCs w:val="22"/>
              </w:rPr>
              <w:t>after</w:t>
            </w:r>
            <w:r w:rsidRPr="00102333">
              <w:rPr>
                <w:sz w:val="22"/>
                <w:szCs w:val="22"/>
              </w:rPr>
              <w:t xml:space="preserve"> </w:t>
            </w:r>
            <w:r>
              <w:rPr>
                <w:sz w:val="22"/>
                <w:szCs w:val="22"/>
              </w:rPr>
              <w:t>business action completed.</w:t>
            </w:r>
          </w:p>
        </w:tc>
      </w:tr>
      <w:tr w:rsidR="008817A9" w:rsidRPr="00102333" w14:paraId="1A481E30"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23E0D9DE" w14:textId="71D51DA8" w:rsidR="008817A9" w:rsidRPr="00102333" w:rsidRDefault="00A57D24" w:rsidP="008817A9">
            <w:pPr>
              <w:pStyle w:val="Tabletext"/>
              <w:spacing w:before="60" w:after="60"/>
              <w:rPr>
                <w:sz w:val="22"/>
                <w:szCs w:val="22"/>
              </w:rPr>
            </w:pPr>
            <w:bookmarkStart w:id="13" w:name="Commercial_advice_significant1345"/>
            <w:r>
              <w:rPr>
                <w:sz w:val="22"/>
                <w:szCs w:val="22"/>
              </w:rPr>
              <w:t>1345</w:t>
            </w:r>
            <w:bookmarkEnd w:id="13"/>
          </w:p>
        </w:tc>
        <w:tc>
          <w:tcPr>
            <w:tcW w:w="3516" w:type="pct"/>
            <w:shd w:val="clear" w:color="auto" w:fill="auto"/>
          </w:tcPr>
          <w:p w14:paraId="0412D718" w14:textId="49DBD918" w:rsidR="008817A9" w:rsidRPr="00C010FB" w:rsidRDefault="008817A9" w:rsidP="008817A9">
            <w:pPr>
              <w:rPr>
                <w:rFonts w:cs="Arial"/>
                <w:b/>
                <w:i/>
                <w:szCs w:val="22"/>
              </w:rPr>
            </w:pPr>
            <w:r>
              <w:rPr>
                <w:rFonts w:cs="Arial"/>
                <w:b/>
                <w:i/>
                <w:szCs w:val="22"/>
              </w:rPr>
              <w:t>C</w:t>
            </w:r>
            <w:r w:rsidRPr="00C010FB">
              <w:rPr>
                <w:rFonts w:cs="Arial"/>
                <w:b/>
                <w:i/>
                <w:szCs w:val="22"/>
              </w:rPr>
              <w:t>ommercial</w:t>
            </w:r>
            <w:r w:rsidRPr="00C010FB">
              <w:rPr>
                <w:rFonts w:cs="Arial"/>
                <w:b/>
                <w:i/>
                <w:szCs w:val="22"/>
              </w:rPr>
              <w:fldChar w:fldCharType="begin"/>
            </w:r>
            <w:r w:rsidRPr="00C010FB">
              <w:rPr>
                <w:i/>
              </w:rPr>
              <w:instrText xml:space="preserve"> XE "</w:instrText>
            </w:r>
            <w:r w:rsidRPr="00C010FB">
              <w:rPr>
                <w:rFonts w:cs="Arial"/>
                <w:b/>
                <w:i/>
                <w:szCs w:val="22"/>
              </w:rPr>
              <w:instrText>Commercial</w:instrText>
            </w:r>
            <w:r w:rsidRPr="00C010FB">
              <w:rPr>
                <w:i/>
              </w:rPr>
              <w:instrText xml:space="preserve">" </w:instrText>
            </w:r>
            <w:r w:rsidRPr="00C010FB">
              <w:rPr>
                <w:rFonts w:cs="Arial"/>
                <w:b/>
                <w:i/>
                <w:szCs w:val="22"/>
              </w:rPr>
              <w:fldChar w:fldCharType="end"/>
            </w:r>
            <w:r w:rsidRPr="00C010FB">
              <w:rPr>
                <w:rFonts w:cs="Arial"/>
                <w:b/>
                <w:i/>
                <w:szCs w:val="22"/>
              </w:rPr>
              <w:t xml:space="preserve"> advice</w:t>
            </w:r>
            <w:r>
              <w:rPr>
                <w:rFonts w:cs="Arial"/>
                <w:b/>
                <w:i/>
                <w:szCs w:val="22"/>
              </w:rPr>
              <w:t xml:space="preserve"> – </w:t>
            </w:r>
            <w:r w:rsidR="003B6B01">
              <w:rPr>
                <w:rFonts w:cs="Arial"/>
                <w:b/>
                <w:i/>
                <w:szCs w:val="22"/>
              </w:rPr>
              <w:t>s</w:t>
            </w:r>
            <w:r>
              <w:rPr>
                <w:rFonts w:cs="Arial"/>
                <w:b/>
                <w:i/>
                <w:szCs w:val="22"/>
              </w:rPr>
              <w:t xml:space="preserve">ignificant* </w:t>
            </w:r>
            <w:r w:rsidRPr="00C010FB">
              <w:rPr>
                <w:rFonts w:cs="Arial"/>
                <w:b/>
                <w:i/>
                <w:szCs w:val="22"/>
              </w:rPr>
              <w:fldChar w:fldCharType="begin"/>
            </w:r>
            <w:r w:rsidRPr="00C010FB">
              <w:rPr>
                <w:i/>
              </w:rPr>
              <w:instrText xml:space="preserve"> XE "</w:instrText>
            </w:r>
            <w:r w:rsidRPr="00C010FB">
              <w:rPr>
                <w:rFonts w:cs="Arial"/>
                <w:b/>
                <w:i/>
                <w:szCs w:val="22"/>
              </w:rPr>
              <w:instrText>Advice</w:instrText>
            </w:r>
            <w:r w:rsidRPr="00C010FB">
              <w:rPr>
                <w:i/>
              </w:rPr>
              <w:instrText xml:space="preserve">" </w:instrText>
            </w:r>
            <w:r w:rsidRPr="00C010FB">
              <w:rPr>
                <w:rFonts w:cs="Arial"/>
                <w:b/>
                <w:i/>
                <w:szCs w:val="22"/>
              </w:rPr>
              <w:fldChar w:fldCharType="end"/>
            </w:r>
          </w:p>
          <w:p w14:paraId="61D26518" w14:textId="62BA2410" w:rsidR="008817A9" w:rsidRDefault="008817A9" w:rsidP="008817A9">
            <w:pPr>
              <w:rPr>
                <w:rFonts w:cs="Arial"/>
                <w:szCs w:val="22"/>
              </w:rPr>
            </w:pPr>
            <w:r w:rsidRPr="00C12E1A">
              <w:rPr>
                <w:rFonts w:cs="Arial"/>
                <w:szCs w:val="22"/>
              </w:rPr>
              <w:t>Providing advice</w:t>
            </w:r>
            <w:r>
              <w:rPr>
                <w:rFonts w:cs="Arial"/>
                <w:szCs w:val="22"/>
              </w:rPr>
              <w:fldChar w:fldCharType="begin"/>
            </w:r>
            <w:r>
              <w:instrText xml:space="preserve"> XE "</w:instrText>
            </w:r>
            <w:r w:rsidRPr="00143C46">
              <w:rPr>
                <w:rFonts w:cs="Arial"/>
                <w:b/>
                <w:szCs w:val="22"/>
              </w:rPr>
              <w:instrText>advice</w:instrText>
            </w:r>
            <w:r>
              <w:instrText xml:space="preserve">" </w:instrText>
            </w:r>
            <w:r>
              <w:rPr>
                <w:rFonts w:cs="Arial"/>
                <w:szCs w:val="22"/>
              </w:rPr>
              <w:fldChar w:fldCharType="end"/>
            </w:r>
            <w:r w:rsidRPr="00C12E1A">
              <w:rPr>
                <w:rFonts w:cs="Arial"/>
                <w:szCs w:val="22"/>
              </w:rPr>
              <w:t xml:space="preserve"> </w:t>
            </w:r>
            <w:r>
              <w:rPr>
                <w:rFonts w:cs="Arial"/>
                <w:szCs w:val="22"/>
              </w:rPr>
              <w:t>on major commercial projects.</w:t>
            </w:r>
            <w:r w:rsidRPr="00C12E1A">
              <w:rPr>
                <w:rFonts w:cs="Arial"/>
                <w:szCs w:val="22"/>
              </w:rPr>
              <w:t xml:space="preserve"> </w:t>
            </w:r>
          </w:p>
          <w:p w14:paraId="61E815F7" w14:textId="430C6A6D" w:rsidR="008817A9" w:rsidRDefault="008817A9" w:rsidP="008817A9">
            <w:pPr>
              <w:rPr>
                <w:rFonts w:cs="Arial"/>
                <w:i/>
                <w:szCs w:val="22"/>
              </w:rPr>
            </w:pPr>
            <w:r w:rsidRPr="00E30487">
              <w:rPr>
                <w:rFonts w:cs="Arial"/>
                <w:i/>
                <w:szCs w:val="22"/>
              </w:rPr>
              <w:t>See</w:t>
            </w:r>
            <w:r w:rsidR="005224F7">
              <w:rPr>
                <w:rFonts w:cs="Arial"/>
                <w:i/>
                <w:szCs w:val="22"/>
              </w:rPr>
              <w:t xml:space="preserve"> authorisation</w:t>
            </w:r>
            <w:r w:rsidR="00420E34">
              <w:rPr>
                <w:rFonts w:cs="Arial"/>
                <w:i/>
                <w:szCs w:val="22"/>
              </w:rPr>
              <w:t xml:space="preserve"> </w:t>
            </w:r>
            <w:hyperlink w:anchor="Modelling_adviceSig1349" w:history="1">
              <w:r w:rsidR="00420E34" w:rsidRPr="00420E34">
                <w:rPr>
                  <w:rStyle w:val="Hyperlink"/>
                  <w:rFonts w:cs="Arial"/>
                  <w:i/>
                  <w:szCs w:val="22"/>
                </w:rPr>
                <w:t>1349</w:t>
              </w:r>
            </w:hyperlink>
            <w:r w:rsidRPr="00E30487">
              <w:rPr>
                <w:rFonts w:cs="Arial"/>
                <w:i/>
                <w:szCs w:val="22"/>
              </w:rPr>
              <w:t xml:space="preserve"> for major </w:t>
            </w:r>
            <w:r w:rsidR="008F2C41">
              <w:rPr>
                <w:rFonts w:cs="Arial"/>
                <w:i/>
                <w:szCs w:val="22"/>
              </w:rPr>
              <w:t>p</w:t>
            </w:r>
            <w:r w:rsidRPr="00E30487">
              <w:rPr>
                <w:rFonts w:cs="Arial"/>
                <w:i/>
                <w:szCs w:val="22"/>
              </w:rPr>
              <w:t>roject</w:t>
            </w:r>
            <w:r>
              <w:rPr>
                <w:rFonts w:cs="Arial"/>
                <w:i/>
                <w:szCs w:val="22"/>
              </w:rPr>
              <w:fldChar w:fldCharType="begin"/>
            </w:r>
            <w:r>
              <w:instrText xml:space="preserve"> XE "</w:instrText>
            </w:r>
            <w:r w:rsidRPr="00143C46">
              <w:rPr>
                <w:rFonts w:cs="Arial"/>
                <w:b/>
                <w:szCs w:val="22"/>
              </w:rPr>
              <w:instrText>Project</w:instrText>
            </w:r>
            <w:r>
              <w:instrText xml:space="preserve">" </w:instrText>
            </w:r>
            <w:r>
              <w:rPr>
                <w:rFonts w:cs="Arial"/>
                <w:i/>
                <w:szCs w:val="22"/>
              </w:rPr>
              <w:fldChar w:fldCharType="end"/>
            </w:r>
            <w:r w:rsidRPr="00E30487">
              <w:rPr>
                <w:rFonts w:cs="Arial"/>
                <w:i/>
                <w:szCs w:val="22"/>
              </w:rPr>
              <w:t xml:space="preserve"> </w:t>
            </w:r>
            <w:r w:rsidR="008F2C41">
              <w:rPr>
                <w:rFonts w:cs="Arial"/>
                <w:i/>
                <w:szCs w:val="22"/>
              </w:rPr>
              <w:t>m</w:t>
            </w:r>
            <w:r w:rsidRPr="00E30487">
              <w:rPr>
                <w:rFonts w:cs="Arial"/>
                <w:i/>
                <w:szCs w:val="22"/>
              </w:rPr>
              <w:t>odelling advice</w:t>
            </w:r>
            <w:r>
              <w:rPr>
                <w:rFonts w:cs="Arial"/>
                <w:i/>
                <w:szCs w:val="22"/>
              </w:rPr>
              <w:fldChar w:fldCharType="begin"/>
            </w:r>
            <w:r>
              <w:instrText xml:space="preserve"> XE "</w:instrText>
            </w:r>
            <w:r w:rsidRPr="00143C46">
              <w:rPr>
                <w:rFonts w:cs="Arial"/>
                <w:b/>
                <w:szCs w:val="22"/>
              </w:rPr>
              <w:instrText>advice</w:instrText>
            </w:r>
            <w:r>
              <w:instrText xml:space="preserve">" </w:instrText>
            </w:r>
            <w:r>
              <w:rPr>
                <w:rFonts w:cs="Arial"/>
                <w:i/>
                <w:szCs w:val="22"/>
              </w:rPr>
              <w:fldChar w:fldCharType="end"/>
            </w:r>
            <w:r w:rsidRPr="00E30487">
              <w:rPr>
                <w:rFonts w:cs="Arial"/>
                <w:i/>
                <w:szCs w:val="22"/>
              </w:rPr>
              <w:t xml:space="preserve"> for GOC</w:t>
            </w:r>
            <w:r>
              <w:rPr>
                <w:rFonts w:cs="Arial"/>
                <w:i/>
                <w:szCs w:val="22"/>
              </w:rPr>
              <w:fldChar w:fldCharType="begin"/>
            </w:r>
            <w:r>
              <w:instrText xml:space="preserve"> XE "</w:instrText>
            </w:r>
            <w:r w:rsidRPr="00143C46">
              <w:rPr>
                <w:rFonts w:cs="Arial"/>
                <w:b/>
                <w:szCs w:val="22"/>
              </w:rPr>
              <w:instrText>GOC</w:instrText>
            </w:r>
            <w:r>
              <w:instrText xml:space="preserve">" </w:instrText>
            </w:r>
            <w:r>
              <w:rPr>
                <w:rFonts w:cs="Arial"/>
                <w:i/>
                <w:szCs w:val="22"/>
              </w:rPr>
              <w:fldChar w:fldCharType="end"/>
            </w:r>
            <w:r w:rsidRPr="00E30487">
              <w:rPr>
                <w:rFonts w:cs="Arial"/>
                <w:i/>
                <w:szCs w:val="22"/>
              </w:rPr>
              <w:t>s</w:t>
            </w:r>
            <w:r>
              <w:rPr>
                <w:rFonts w:cs="Arial"/>
                <w:i/>
                <w:szCs w:val="22"/>
              </w:rPr>
              <w:t>.</w:t>
            </w:r>
          </w:p>
          <w:p w14:paraId="1F9F8E4F" w14:textId="77777777" w:rsidR="008817A9" w:rsidRDefault="008817A9" w:rsidP="008817A9">
            <w:pPr>
              <w:rPr>
                <w:rFonts w:cs="Arial"/>
                <w:szCs w:val="22"/>
              </w:rPr>
            </w:pPr>
            <w:r>
              <w:rPr>
                <w:rFonts w:cs="Arial"/>
                <w:szCs w:val="22"/>
              </w:rPr>
              <w:t>R</w:t>
            </w:r>
            <w:r>
              <w:t>ecords may include, but are not limited to</w:t>
            </w:r>
            <w:r>
              <w:rPr>
                <w:rFonts w:cs="Arial"/>
                <w:szCs w:val="22"/>
              </w:rPr>
              <w:t>:</w:t>
            </w:r>
          </w:p>
          <w:p w14:paraId="68329ACD" w14:textId="57B1E70E" w:rsidR="008817A9" w:rsidRPr="00F24FE3"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r</w:t>
            </w:r>
            <w:r w:rsidRPr="00F24FE3">
              <w:rPr>
                <w:rFonts w:ascii="Arial" w:eastAsia="Times New Roman" w:hAnsi="Arial" w:cs="Arial"/>
              </w:rPr>
              <w:t>eports</w:t>
            </w:r>
          </w:p>
          <w:p w14:paraId="3A1A7AB1" w14:textId="332B1A1D" w:rsidR="008817A9" w:rsidRPr="00F24FE3"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r</w:t>
            </w:r>
            <w:r w:rsidRPr="00F24FE3">
              <w:rPr>
                <w:rFonts w:ascii="Arial" w:eastAsia="Times New Roman" w:hAnsi="Arial" w:cs="Arial"/>
              </w:rPr>
              <w:t>esearch notes</w:t>
            </w:r>
          </w:p>
          <w:p w14:paraId="5465890C" w14:textId="77777777" w:rsidR="008817A9"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n</w:t>
            </w:r>
            <w:r w:rsidRPr="00F24FE3">
              <w:rPr>
                <w:rFonts w:ascii="Arial" w:eastAsia="Times New Roman" w:hAnsi="Arial" w:cs="Arial"/>
              </w:rPr>
              <w:t>otes from meetings</w:t>
            </w:r>
          </w:p>
          <w:p w14:paraId="2D93F324" w14:textId="19C37DF8" w:rsidR="008817A9"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presentations.</w:t>
            </w:r>
          </w:p>
          <w:p w14:paraId="5F7D3E75" w14:textId="441FC6EF" w:rsidR="008817A9" w:rsidRPr="009C7CBF" w:rsidRDefault="008817A9" w:rsidP="008817A9">
            <w:pPr>
              <w:rPr>
                <w:rFonts w:cs="Arial"/>
              </w:rPr>
            </w:pPr>
            <w:r w:rsidRPr="00C45A17">
              <w:rPr>
                <w:rFonts w:cs="Arial"/>
                <w:i/>
              </w:rPr>
              <w:t xml:space="preserve">*See </w:t>
            </w:r>
            <w:hyperlink w:anchor="Appendix" w:history="1">
              <w:r w:rsidRPr="007B4BA2">
                <w:rPr>
                  <w:rStyle w:val="Hyperlink"/>
                  <w:rFonts w:cs="Arial"/>
                  <w:i/>
                </w:rPr>
                <w:t>Appendix</w:t>
              </w:r>
            </w:hyperlink>
            <w:r w:rsidRPr="00C45A17">
              <w:rPr>
                <w:rFonts w:cs="Arial"/>
                <w:i/>
              </w:rPr>
              <w:t>: Definition of Significant versus Other</w:t>
            </w:r>
          </w:p>
        </w:tc>
        <w:tc>
          <w:tcPr>
            <w:tcW w:w="977" w:type="pct"/>
            <w:shd w:val="clear" w:color="auto" w:fill="auto"/>
          </w:tcPr>
          <w:p w14:paraId="5DD01CC6" w14:textId="77777777" w:rsidR="008817A9" w:rsidRPr="00102333" w:rsidRDefault="008817A9" w:rsidP="008817A9">
            <w:pPr>
              <w:pStyle w:val="Tabletext"/>
              <w:spacing w:before="60" w:after="60"/>
              <w:rPr>
                <w:sz w:val="22"/>
                <w:szCs w:val="22"/>
              </w:rPr>
            </w:pPr>
            <w:r w:rsidRPr="00102333">
              <w:rPr>
                <w:sz w:val="22"/>
                <w:szCs w:val="22"/>
              </w:rPr>
              <w:t>Permanent</w:t>
            </w:r>
            <w:r>
              <w:rPr>
                <w:sz w:val="22"/>
                <w:szCs w:val="22"/>
              </w:rPr>
              <w:t>.</w:t>
            </w:r>
          </w:p>
          <w:p w14:paraId="13ECCA80" w14:textId="77777777" w:rsidR="008817A9" w:rsidRDefault="008817A9" w:rsidP="007E25EC">
            <w:pPr>
              <w:rPr>
                <w:szCs w:val="22"/>
              </w:rPr>
            </w:pPr>
            <w:r>
              <w:rPr>
                <w:szCs w:val="22"/>
              </w:rPr>
              <w:t>Transfer to QSA after business action completed.</w:t>
            </w:r>
          </w:p>
          <w:p w14:paraId="29C589E7" w14:textId="13A28B8B" w:rsidR="008817A9" w:rsidRPr="00102333" w:rsidRDefault="008817A9" w:rsidP="008817A9">
            <w:pPr>
              <w:pStyle w:val="Tabletext"/>
              <w:spacing w:before="60" w:after="60"/>
              <w:rPr>
                <w:sz w:val="22"/>
                <w:szCs w:val="22"/>
              </w:rPr>
            </w:pPr>
          </w:p>
        </w:tc>
      </w:tr>
      <w:tr w:rsidR="008817A9" w:rsidRPr="00102333" w14:paraId="6DF6582B"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5BBAE4E9" w14:textId="630D295E" w:rsidR="008817A9" w:rsidRPr="00102333" w:rsidRDefault="00A57D24" w:rsidP="008817A9">
            <w:pPr>
              <w:pStyle w:val="Tabletext"/>
              <w:spacing w:before="60" w:after="60"/>
              <w:rPr>
                <w:sz w:val="22"/>
                <w:szCs w:val="22"/>
              </w:rPr>
            </w:pPr>
            <w:r>
              <w:rPr>
                <w:sz w:val="22"/>
                <w:szCs w:val="22"/>
              </w:rPr>
              <w:t>1346</w:t>
            </w:r>
          </w:p>
        </w:tc>
        <w:tc>
          <w:tcPr>
            <w:tcW w:w="3516" w:type="pct"/>
            <w:shd w:val="clear" w:color="auto" w:fill="auto"/>
          </w:tcPr>
          <w:p w14:paraId="2BECB7CE" w14:textId="57D70AD9" w:rsidR="008817A9" w:rsidRPr="00C010FB" w:rsidRDefault="008817A9" w:rsidP="008817A9">
            <w:pPr>
              <w:rPr>
                <w:rFonts w:cs="Arial"/>
                <w:b/>
                <w:i/>
                <w:szCs w:val="22"/>
              </w:rPr>
            </w:pPr>
            <w:r>
              <w:rPr>
                <w:rFonts w:cs="Arial"/>
                <w:b/>
                <w:i/>
                <w:szCs w:val="22"/>
              </w:rPr>
              <w:t>C</w:t>
            </w:r>
            <w:r w:rsidRPr="00C010FB">
              <w:rPr>
                <w:rFonts w:cs="Arial"/>
                <w:b/>
                <w:i/>
                <w:szCs w:val="22"/>
              </w:rPr>
              <w:t>ommercial</w:t>
            </w:r>
            <w:r w:rsidRPr="00C010FB">
              <w:rPr>
                <w:rFonts w:cs="Arial"/>
                <w:b/>
                <w:i/>
                <w:szCs w:val="22"/>
              </w:rPr>
              <w:fldChar w:fldCharType="begin"/>
            </w:r>
            <w:r w:rsidRPr="00C010FB">
              <w:rPr>
                <w:i/>
              </w:rPr>
              <w:instrText xml:space="preserve"> XE "</w:instrText>
            </w:r>
            <w:r w:rsidRPr="00C010FB">
              <w:rPr>
                <w:rFonts w:cs="Arial"/>
                <w:b/>
                <w:i/>
                <w:szCs w:val="22"/>
              </w:rPr>
              <w:instrText>Commercial</w:instrText>
            </w:r>
            <w:r w:rsidRPr="00C010FB">
              <w:rPr>
                <w:i/>
              </w:rPr>
              <w:instrText xml:space="preserve">" </w:instrText>
            </w:r>
            <w:r w:rsidRPr="00C010FB">
              <w:rPr>
                <w:rFonts w:cs="Arial"/>
                <w:b/>
                <w:i/>
                <w:szCs w:val="22"/>
              </w:rPr>
              <w:fldChar w:fldCharType="end"/>
            </w:r>
            <w:r w:rsidRPr="00C010FB">
              <w:rPr>
                <w:rFonts w:cs="Arial"/>
                <w:b/>
                <w:i/>
                <w:szCs w:val="22"/>
              </w:rPr>
              <w:t xml:space="preserve"> advice</w:t>
            </w:r>
            <w:r>
              <w:rPr>
                <w:rFonts w:cs="Arial"/>
                <w:b/>
                <w:i/>
                <w:szCs w:val="22"/>
              </w:rPr>
              <w:t xml:space="preserve"> – </w:t>
            </w:r>
            <w:r w:rsidR="003B6B01">
              <w:rPr>
                <w:rFonts w:cs="Arial"/>
                <w:b/>
                <w:i/>
                <w:szCs w:val="22"/>
              </w:rPr>
              <w:t>o</w:t>
            </w:r>
            <w:r>
              <w:rPr>
                <w:rFonts w:cs="Arial"/>
                <w:b/>
                <w:i/>
                <w:szCs w:val="22"/>
              </w:rPr>
              <w:t xml:space="preserve">ther~ </w:t>
            </w:r>
            <w:r w:rsidRPr="00C010FB">
              <w:rPr>
                <w:rFonts w:cs="Arial"/>
                <w:b/>
                <w:i/>
                <w:szCs w:val="22"/>
              </w:rPr>
              <w:fldChar w:fldCharType="begin"/>
            </w:r>
            <w:r w:rsidRPr="00C010FB">
              <w:rPr>
                <w:i/>
              </w:rPr>
              <w:instrText xml:space="preserve"> XE "</w:instrText>
            </w:r>
            <w:r w:rsidRPr="00C010FB">
              <w:rPr>
                <w:rFonts w:cs="Arial"/>
                <w:b/>
                <w:i/>
                <w:szCs w:val="22"/>
              </w:rPr>
              <w:instrText>Advice</w:instrText>
            </w:r>
            <w:r w:rsidRPr="00C010FB">
              <w:rPr>
                <w:i/>
              </w:rPr>
              <w:instrText xml:space="preserve">" </w:instrText>
            </w:r>
            <w:r w:rsidRPr="00C010FB">
              <w:rPr>
                <w:rFonts w:cs="Arial"/>
                <w:b/>
                <w:i/>
                <w:szCs w:val="22"/>
              </w:rPr>
              <w:fldChar w:fldCharType="end"/>
            </w:r>
          </w:p>
          <w:p w14:paraId="47231D8D" w14:textId="795CED1B" w:rsidR="008817A9" w:rsidRDefault="008817A9" w:rsidP="008817A9">
            <w:pPr>
              <w:rPr>
                <w:rFonts w:cs="Arial"/>
                <w:szCs w:val="22"/>
              </w:rPr>
            </w:pPr>
            <w:r w:rsidRPr="00C12E1A">
              <w:rPr>
                <w:rFonts w:cs="Arial"/>
                <w:szCs w:val="22"/>
              </w:rPr>
              <w:t>Providing advice</w:t>
            </w:r>
            <w:r>
              <w:rPr>
                <w:rFonts w:cs="Arial"/>
                <w:szCs w:val="22"/>
              </w:rPr>
              <w:fldChar w:fldCharType="begin"/>
            </w:r>
            <w:r>
              <w:instrText xml:space="preserve"> XE "</w:instrText>
            </w:r>
            <w:r w:rsidRPr="00143C46">
              <w:rPr>
                <w:rFonts w:cs="Arial"/>
                <w:b/>
                <w:szCs w:val="22"/>
              </w:rPr>
              <w:instrText>advice</w:instrText>
            </w:r>
            <w:r>
              <w:instrText xml:space="preserve">" </w:instrText>
            </w:r>
            <w:r>
              <w:rPr>
                <w:rFonts w:cs="Arial"/>
                <w:szCs w:val="22"/>
              </w:rPr>
              <w:fldChar w:fldCharType="end"/>
            </w:r>
            <w:r w:rsidRPr="00C12E1A">
              <w:rPr>
                <w:rFonts w:cs="Arial"/>
                <w:szCs w:val="22"/>
              </w:rPr>
              <w:t xml:space="preserve"> </w:t>
            </w:r>
            <w:r>
              <w:rPr>
                <w:rFonts w:cs="Arial"/>
                <w:szCs w:val="22"/>
              </w:rPr>
              <w:t>on commercial projects</w:t>
            </w:r>
            <w:r w:rsidRPr="00C12E1A">
              <w:rPr>
                <w:rFonts w:cs="Arial"/>
                <w:szCs w:val="22"/>
              </w:rPr>
              <w:t xml:space="preserve"> not </w:t>
            </w:r>
            <w:r>
              <w:rPr>
                <w:rFonts w:cs="Arial"/>
                <w:szCs w:val="22"/>
              </w:rPr>
              <w:t>included in</w:t>
            </w:r>
            <w:r w:rsidR="005224F7">
              <w:rPr>
                <w:rFonts w:cs="Arial"/>
                <w:szCs w:val="22"/>
              </w:rPr>
              <w:t xml:space="preserve"> authorisation</w:t>
            </w:r>
            <w:r>
              <w:rPr>
                <w:rFonts w:cs="Arial"/>
                <w:szCs w:val="22"/>
              </w:rPr>
              <w:t xml:space="preserve"> </w:t>
            </w:r>
            <w:hyperlink w:anchor="Commercial_advice_significant1345" w:history="1">
              <w:r w:rsidR="00733F8C" w:rsidRPr="00733F8C">
                <w:rPr>
                  <w:rStyle w:val="Hyperlink"/>
                  <w:rFonts w:cs="Arial"/>
                  <w:szCs w:val="22"/>
                </w:rPr>
                <w:t>134</w:t>
              </w:r>
              <w:r w:rsidR="00C3135C">
                <w:rPr>
                  <w:rStyle w:val="Hyperlink"/>
                  <w:rFonts w:cs="Arial"/>
                  <w:szCs w:val="22"/>
                </w:rPr>
                <w:t>5</w:t>
              </w:r>
            </w:hyperlink>
            <w:r>
              <w:rPr>
                <w:rFonts w:cs="Arial"/>
                <w:szCs w:val="22"/>
              </w:rPr>
              <w:t>.</w:t>
            </w:r>
          </w:p>
          <w:p w14:paraId="2931948C" w14:textId="77777777" w:rsidR="008817A9" w:rsidRDefault="008817A9" w:rsidP="008817A9">
            <w:pPr>
              <w:rPr>
                <w:rFonts w:cs="Arial"/>
                <w:szCs w:val="22"/>
              </w:rPr>
            </w:pPr>
            <w:r>
              <w:rPr>
                <w:rFonts w:cs="Arial"/>
                <w:szCs w:val="22"/>
              </w:rPr>
              <w:t>R</w:t>
            </w:r>
            <w:r>
              <w:t>ecords may include, but are not limited to</w:t>
            </w:r>
            <w:r>
              <w:rPr>
                <w:rFonts w:cs="Arial"/>
                <w:szCs w:val="22"/>
              </w:rPr>
              <w:t>:</w:t>
            </w:r>
          </w:p>
          <w:p w14:paraId="0593858D" w14:textId="7C1FDE0B" w:rsidR="008817A9" w:rsidRPr="00F24FE3"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r</w:t>
            </w:r>
            <w:r w:rsidRPr="00F24FE3">
              <w:rPr>
                <w:rFonts w:ascii="Arial" w:eastAsia="Times New Roman" w:hAnsi="Arial" w:cs="Arial"/>
              </w:rPr>
              <w:t>eports</w:t>
            </w:r>
          </w:p>
          <w:p w14:paraId="07772E2B" w14:textId="399FD628" w:rsidR="008817A9" w:rsidRPr="00F24FE3"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r</w:t>
            </w:r>
            <w:r w:rsidRPr="00F24FE3">
              <w:rPr>
                <w:rFonts w:ascii="Arial" w:eastAsia="Times New Roman" w:hAnsi="Arial" w:cs="Arial"/>
              </w:rPr>
              <w:t>esearch notes</w:t>
            </w:r>
          </w:p>
          <w:p w14:paraId="0BFC9FCF" w14:textId="77777777" w:rsidR="008817A9"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n</w:t>
            </w:r>
            <w:r w:rsidRPr="00F24FE3">
              <w:rPr>
                <w:rFonts w:ascii="Arial" w:eastAsia="Times New Roman" w:hAnsi="Arial" w:cs="Arial"/>
              </w:rPr>
              <w:t>otes from meetings</w:t>
            </w:r>
          </w:p>
          <w:p w14:paraId="7666DCC7" w14:textId="7BC4642A" w:rsidR="008817A9" w:rsidRDefault="008817A9" w:rsidP="008817A9">
            <w:pPr>
              <w:pStyle w:val="ListParagraph"/>
              <w:numPr>
                <w:ilvl w:val="0"/>
                <w:numId w:val="43"/>
              </w:numPr>
              <w:spacing w:before="60" w:after="60"/>
              <w:rPr>
                <w:rFonts w:ascii="Arial" w:eastAsia="Times New Roman" w:hAnsi="Arial" w:cs="Arial"/>
              </w:rPr>
            </w:pPr>
            <w:r>
              <w:rPr>
                <w:rFonts w:ascii="Arial" w:eastAsia="Times New Roman" w:hAnsi="Arial" w:cs="Arial"/>
              </w:rPr>
              <w:t>presentations.</w:t>
            </w:r>
          </w:p>
          <w:p w14:paraId="335428A9" w14:textId="7CBA6FD1" w:rsidR="008817A9" w:rsidRPr="009C7CBF" w:rsidRDefault="008817A9" w:rsidP="008817A9">
            <w:pPr>
              <w:rPr>
                <w:rFonts w:cs="Arial"/>
              </w:rPr>
            </w:pPr>
            <w:r>
              <w:rPr>
                <w:rFonts w:cs="Arial"/>
                <w:i/>
              </w:rPr>
              <w:t>~</w:t>
            </w:r>
            <w:r w:rsidRPr="00C45A17">
              <w:rPr>
                <w:rFonts w:cs="Arial"/>
                <w:i/>
              </w:rPr>
              <w:t xml:space="preserve">See </w:t>
            </w:r>
            <w:hyperlink w:anchor="Appendix" w:history="1">
              <w:r w:rsidRPr="00733F8C">
                <w:rPr>
                  <w:rStyle w:val="Hyperlink"/>
                  <w:rFonts w:cs="Arial"/>
                  <w:i/>
                </w:rPr>
                <w:t>Appendix</w:t>
              </w:r>
            </w:hyperlink>
            <w:r w:rsidRPr="00C45A17">
              <w:rPr>
                <w:rFonts w:cs="Arial"/>
                <w:i/>
              </w:rPr>
              <w:t>: Definition of Significant versus Other</w:t>
            </w:r>
          </w:p>
        </w:tc>
        <w:tc>
          <w:tcPr>
            <w:tcW w:w="977" w:type="pct"/>
            <w:shd w:val="clear" w:color="auto" w:fill="auto"/>
          </w:tcPr>
          <w:p w14:paraId="69BC0AC7" w14:textId="3D07DD66" w:rsidR="008817A9" w:rsidRPr="00102333" w:rsidRDefault="008817A9" w:rsidP="008817A9">
            <w:pPr>
              <w:pStyle w:val="Tabletext"/>
              <w:spacing w:before="60" w:after="60"/>
              <w:rPr>
                <w:sz w:val="22"/>
                <w:szCs w:val="22"/>
              </w:rPr>
            </w:pPr>
            <w:r>
              <w:rPr>
                <w:sz w:val="22"/>
                <w:szCs w:val="22"/>
              </w:rPr>
              <w:t>10</w:t>
            </w:r>
            <w:r w:rsidRPr="00102333">
              <w:rPr>
                <w:sz w:val="22"/>
                <w:szCs w:val="22"/>
              </w:rPr>
              <w:t xml:space="preserve"> years </w:t>
            </w:r>
            <w:r>
              <w:rPr>
                <w:sz w:val="22"/>
                <w:szCs w:val="22"/>
              </w:rPr>
              <w:t>after</w:t>
            </w:r>
            <w:r w:rsidRPr="00102333">
              <w:rPr>
                <w:sz w:val="22"/>
                <w:szCs w:val="22"/>
              </w:rPr>
              <w:t xml:space="preserve"> </w:t>
            </w:r>
            <w:r>
              <w:rPr>
                <w:sz w:val="22"/>
                <w:szCs w:val="22"/>
              </w:rPr>
              <w:t>business action completed.</w:t>
            </w:r>
          </w:p>
        </w:tc>
      </w:tr>
      <w:tr w:rsidR="008817A9" w:rsidRPr="00102333" w14:paraId="24E2DE44"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1EA16EB2" w14:textId="3F1D0036" w:rsidR="008817A9" w:rsidRPr="00102333" w:rsidRDefault="00A57D24" w:rsidP="008817A9">
            <w:pPr>
              <w:pStyle w:val="Tabletext"/>
              <w:spacing w:before="60" w:after="60"/>
              <w:rPr>
                <w:sz w:val="22"/>
                <w:szCs w:val="22"/>
              </w:rPr>
            </w:pPr>
            <w:r>
              <w:rPr>
                <w:sz w:val="22"/>
                <w:szCs w:val="22"/>
              </w:rPr>
              <w:t>1347</w:t>
            </w:r>
          </w:p>
        </w:tc>
        <w:tc>
          <w:tcPr>
            <w:tcW w:w="3516" w:type="pct"/>
            <w:shd w:val="clear" w:color="auto" w:fill="auto"/>
          </w:tcPr>
          <w:p w14:paraId="32206CEB" w14:textId="5C9A0EFA" w:rsidR="008817A9" w:rsidRPr="00C010FB" w:rsidRDefault="008817A9" w:rsidP="008817A9">
            <w:pPr>
              <w:rPr>
                <w:rFonts w:cs="Arial"/>
                <w:b/>
                <w:i/>
                <w:szCs w:val="22"/>
              </w:rPr>
            </w:pPr>
            <w:r w:rsidRPr="00C010FB">
              <w:rPr>
                <w:rFonts w:cs="Arial"/>
                <w:b/>
                <w:i/>
                <w:szCs w:val="22"/>
              </w:rPr>
              <w:t>Market lead</w:t>
            </w:r>
            <w:r w:rsidRPr="00C010FB">
              <w:rPr>
                <w:rFonts w:cs="Arial"/>
                <w:b/>
                <w:i/>
                <w:szCs w:val="22"/>
              </w:rPr>
              <w:fldChar w:fldCharType="begin"/>
            </w:r>
            <w:r w:rsidRPr="00C010FB">
              <w:rPr>
                <w:i/>
              </w:rPr>
              <w:instrText xml:space="preserve"> XE "</w:instrText>
            </w:r>
            <w:r w:rsidRPr="00C010FB">
              <w:rPr>
                <w:rFonts w:cs="Arial"/>
                <w:b/>
                <w:i/>
                <w:szCs w:val="22"/>
              </w:rPr>
              <w:instrText>Market Lead</w:instrText>
            </w:r>
            <w:r w:rsidRPr="00C010FB">
              <w:rPr>
                <w:i/>
              </w:rPr>
              <w:instrText xml:space="preserve">" </w:instrText>
            </w:r>
            <w:r w:rsidRPr="00C010FB">
              <w:rPr>
                <w:rFonts w:cs="Arial"/>
                <w:b/>
                <w:i/>
                <w:szCs w:val="22"/>
              </w:rPr>
              <w:fldChar w:fldCharType="end"/>
            </w:r>
            <w:r w:rsidRPr="00C010FB">
              <w:rPr>
                <w:rFonts w:cs="Arial"/>
                <w:b/>
                <w:i/>
                <w:szCs w:val="22"/>
              </w:rPr>
              <w:t xml:space="preserve"> proposals</w:t>
            </w:r>
          </w:p>
          <w:p w14:paraId="5C68A55A" w14:textId="3050D4BD" w:rsidR="008817A9" w:rsidRDefault="008817A9" w:rsidP="008817A9">
            <w:pPr>
              <w:rPr>
                <w:rFonts w:cs="Arial"/>
                <w:szCs w:val="22"/>
              </w:rPr>
            </w:pPr>
            <w:r>
              <w:rPr>
                <w:rFonts w:cs="Arial"/>
                <w:szCs w:val="22"/>
              </w:rPr>
              <w:t xml:space="preserve">Assessments and reports on market led proposals (unsolicited proposals) to the </w:t>
            </w:r>
            <w:r w:rsidR="008F2C41">
              <w:rPr>
                <w:rFonts w:cs="Arial"/>
                <w:szCs w:val="22"/>
              </w:rPr>
              <w:t>m</w:t>
            </w:r>
            <w:r>
              <w:rPr>
                <w:rFonts w:cs="Arial"/>
                <w:szCs w:val="22"/>
              </w:rPr>
              <w:t xml:space="preserve">inister. </w:t>
            </w:r>
          </w:p>
          <w:p w14:paraId="0BE468EE" w14:textId="6ED09EF8" w:rsidR="008817A9" w:rsidRDefault="008817A9" w:rsidP="008817A9">
            <w:pPr>
              <w:rPr>
                <w:rFonts w:cs="Arial"/>
                <w:szCs w:val="22"/>
              </w:rPr>
            </w:pPr>
            <w:r>
              <w:rPr>
                <w:rFonts w:cs="Arial"/>
                <w:szCs w:val="22"/>
              </w:rPr>
              <w:t>Records may include, but are not limited to:</w:t>
            </w:r>
          </w:p>
          <w:p w14:paraId="549A2DF4" w14:textId="77777777" w:rsidR="008817A9" w:rsidRDefault="008817A9" w:rsidP="008817A9">
            <w:pPr>
              <w:pStyle w:val="ListParagraph"/>
              <w:numPr>
                <w:ilvl w:val="0"/>
                <w:numId w:val="32"/>
              </w:numPr>
              <w:spacing w:before="60" w:after="60"/>
              <w:rPr>
                <w:rFonts w:ascii="Arial" w:hAnsi="Arial" w:cs="Arial"/>
              </w:rPr>
            </w:pPr>
            <w:r w:rsidRPr="002F1488">
              <w:rPr>
                <w:rFonts w:ascii="Arial" w:hAnsi="Arial" w:cs="Arial"/>
              </w:rPr>
              <w:t>working and research documents</w:t>
            </w:r>
          </w:p>
          <w:p w14:paraId="39E1CC06" w14:textId="77777777" w:rsidR="008817A9" w:rsidRDefault="008817A9" w:rsidP="008817A9">
            <w:pPr>
              <w:pStyle w:val="ListParagraph"/>
              <w:numPr>
                <w:ilvl w:val="0"/>
                <w:numId w:val="32"/>
              </w:numPr>
              <w:spacing w:before="60" w:after="60"/>
              <w:rPr>
                <w:rFonts w:ascii="Arial" w:hAnsi="Arial" w:cs="Arial"/>
              </w:rPr>
            </w:pPr>
            <w:r>
              <w:rPr>
                <w:rFonts w:ascii="Arial" w:hAnsi="Arial" w:cs="Arial"/>
              </w:rPr>
              <w:t>requests for advice</w:t>
            </w:r>
          </w:p>
          <w:p w14:paraId="265CC89D" w14:textId="77777777" w:rsidR="008817A9" w:rsidRDefault="008817A9" w:rsidP="008817A9">
            <w:pPr>
              <w:pStyle w:val="ListParagraph"/>
              <w:numPr>
                <w:ilvl w:val="0"/>
                <w:numId w:val="32"/>
              </w:numPr>
              <w:spacing w:before="60" w:after="60"/>
              <w:rPr>
                <w:rFonts w:ascii="Arial" w:hAnsi="Arial" w:cs="Arial"/>
              </w:rPr>
            </w:pPr>
            <w:r>
              <w:rPr>
                <w:rFonts w:ascii="Arial" w:hAnsi="Arial" w:cs="Arial"/>
              </w:rPr>
              <w:t>confidentiality clause statements</w:t>
            </w:r>
          </w:p>
          <w:p w14:paraId="5088FEFC" w14:textId="77777777" w:rsidR="008817A9" w:rsidRDefault="008817A9" w:rsidP="008817A9">
            <w:pPr>
              <w:pStyle w:val="ListParagraph"/>
              <w:numPr>
                <w:ilvl w:val="0"/>
                <w:numId w:val="32"/>
              </w:numPr>
              <w:spacing w:before="60" w:after="60"/>
              <w:rPr>
                <w:rFonts w:ascii="Arial" w:hAnsi="Arial" w:cs="Arial"/>
              </w:rPr>
            </w:pPr>
            <w:r>
              <w:rPr>
                <w:rFonts w:ascii="Arial" w:hAnsi="Arial" w:cs="Arial"/>
              </w:rPr>
              <w:t>contacts lists</w:t>
            </w:r>
          </w:p>
          <w:p w14:paraId="20FF4D70" w14:textId="38438DA1" w:rsidR="008817A9" w:rsidRPr="003A596C" w:rsidRDefault="008817A9" w:rsidP="008817A9">
            <w:pPr>
              <w:pStyle w:val="ListParagraph"/>
              <w:numPr>
                <w:ilvl w:val="0"/>
                <w:numId w:val="32"/>
              </w:numPr>
              <w:spacing w:before="60" w:after="60"/>
              <w:rPr>
                <w:rFonts w:ascii="Arial" w:hAnsi="Arial" w:cs="Arial"/>
              </w:rPr>
            </w:pPr>
            <w:r>
              <w:rPr>
                <w:rFonts w:ascii="Arial" w:hAnsi="Arial" w:cs="Arial"/>
              </w:rPr>
              <w:lastRenderedPageBreak/>
              <w:t>correspondence.</w:t>
            </w:r>
          </w:p>
        </w:tc>
        <w:tc>
          <w:tcPr>
            <w:tcW w:w="977" w:type="pct"/>
            <w:shd w:val="clear" w:color="auto" w:fill="auto"/>
          </w:tcPr>
          <w:p w14:paraId="2E6647F2" w14:textId="1A45692D" w:rsidR="008817A9" w:rsidRPr="00102333" w:rsidRDefault="008817A9" w:rsidP="008817A9">
            <w:pPr>
              <w:pStyle w:val="Tabletext"/>
              <w:spacing w:before="60" w:after="60"/>
              <w:rPr>
                <w:sz w:val="22"/>
                <w:szCs w:val="22"/>
              </w:rPr>
            </w:pPr>
            <w:r>
              <w:rPr>
                <w:sz w:val="22"/>
                <w:szCs w:val="22"/>
              </w:rPr>
              <w:lastRenderedPageBreak/>
              <w:t>10</w:t>
            </w:r>
            <w:r w:rsidRPr="00102333">
              <w:rPr>
                <w:sz w:val="22"/>
                <w:szCs w:val="22"/>
              </w:rPr>
              <w:t xml:space="preserve"> years </w:t>
            </w:r>
            <w:r>
              <w:rPr>
                <w:sz w:val="22"/>
                <w:szCs w:val="22"/>
              </w:rPr>
              <w:t>after</w:t>
            </w:r>
            <w:r w:rsidRPr="00102333">
              <w:rPr>
                <w:sz w:val="22"/>
                <w:szCs w:val="22"/>
              </w:rPr>
              <w:t xml:space="preserve"> </w:t>
            </w:r>
            <w:r>
              <w:rPr>
                <w:sz w:val="22"/>
                <w:szCs w:val="22"/>
              </w:rPr>
              <w:t>business action completed.</w:t>
            </w:r>
          </w:p>
        </w:tc>
      </w:tr>
      <w:tr w:rsidR="008817A9" w:rsidRPr="00102333" w14:paraId="0C047D9F"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2E7597E4" w14:textId="4174CC1E" w:rsidR="008817A9" w:rsidRPr="00102333" w:rsidRDefault="00A57D24" w:rsidP="008817A9">
            <w:pPr>
              <w:pStyle w:val="Tabletext"/>
              <w:spacing w:before="60" w:after="60"/>
              <w:rPr>
                <w:sz w:val="22"/>
                <w:szCs w:val="22"/>
              </w:rPr>
            </w:pPr>
            <w:r>
              <w:rPr>
                <w:sz w:val="22"/>
                <w:szCs w:val="22"/>
              </w:rPr>
              <w:t>1348</w:t>
            </w:r>
          </w:p>
        </w:tc>
        <w:tc>
          <w:tcPr>
            <w:tcW w:w="3516" w:type="pct"/>
            <w:shd w:val="clear" w:color="auto" w:fill="auto"/>
          </w:tcPr>
          <w:p w14:paraId="7050E0B7" w14:textId="75F93C5E" w:rsidR="008817A9" w:rsidRPr="00C010FB" w:rsidRDefault="008817A9" w:rsidP="008817A9">
            <w:pPr>
              <w:rPr>
                <w:rFonts w:cs="Arial"/>
                <w:i/>
                <w:szCs w:val="22"/>
              </w:rPr>
            </w:pPr>
            <w:r w:rsidRPr="00C010FB">
              <w:rPr>
                <w:rFonts w:cs="Arial"/>
                <w:b/>
                <w:i/>
                <w:szCs w:val="22"/>
              </w:rPr>
              <w:t>Gateway reviews</w:t>
            </w:r>
            <w:r w:rsidRPr="00C010FB">
              <w:rPr>
                <w:rFonts w:cs="Arial"/>
                <w:i/>
                <w:szCs w:val="22"/>
              </w:rPr>
              <w:fldChar w:fldCharType="begin"/>
            </w:r>
            <w:r w:rsidRPr="00C010FB">
              <w:rPr>
                <w:rFonts w:cs="Arial"/>
                <w:i/>
                <w:szCs w:val="22"/>
              </w:rPr>
              <w:instrText xml:space="preserve"> XE "Gateway Reviews" </w:instrText>
            </w:r>
            <w:r w:rsidRPr="00C010FB">
              <w:rPr>
                <w:rFonts w:cs="Arial"/>
                <w:i/>
                <w:szCs w:val="22"/>
              </w:rPr>
              <w:fldChar w:fldCharType="end"/>
            </w:r>
          </w:p>
          <w:p w14:paraId="75B60560" w14:textId="77777777" w:rsidR="008817A9" w:rsidRDefault="008817A9" w:rsidP="008817A9">
            <w:pPr>
              <w:rPr>
                <w:rFonts w:cs="Arial"/>
                <w:szCs w:val="22"/>
              </w:rPr>
            </w:pPr>
            <w:r>
              <w:rPr>
                <w:rFonts w:cs="Arial"/>
                <w:szCs w:val="22"/>
              </w:rPr>
              <w:t>All administration and conduct of Project</w:t>
            </w:r>
            <w:r>
              <w:rPr>
                <w:rFonts w:cs="Arial"/>
                <w:szCs w:val="22"/>
              </w:rPr>
              <w:fldChar w:fldCharType="begin"/>
            </w:r>
            <w:r>
              <w:instrText xml:space="preserve"> XE "</w:instrText>
            </w:r>
            <w:r w:rsidRPr="00143C46">
              <w:rPr>
                <w:rFonts w:cs="Arial"/>
                <w:b/>
                <w:szCs w:val="22"/>
              </w:rPr>
              <w:instrText>Project</w:instrText>
            </w:r>
            <w:r>
              <w:instrText xml:space="preserve">" </w:instrText>
            </w:r>
            <w:r>
              <w:rPr>
                <w:rFonts w:cs="Arial"/>
                <w:szCs w:val="22"/>
              </w:rPr>
              <w:fldChar w:fldCharType="end"/>
            </w:r>
            <w:r>
              <w:rPr>
                <w:rFonts w:cs="Arial"/>
                <w:szCs w:val="22"/>
              </w:rPr>
              <w:t xml:space="preserve"> Gateway reviews including c</w:t>
            </w:r>
            <w:r w:rsidRPr="003F0230">
              <w:rPr>
                <w:rFonts w:cs="Arial"/>
                <w:szCs w:val="22"/>
              </w:rPr>
              <w:t>reation of panel</w:t>
            </w:r>
            <w:r>
              <w:rPr>
                <w:rFonts w:cs="Arial"/>
                <w:szCs w:val="22"/>
              </w:rPr>
              <w:t>s</w:t>
            </w:r>
            <w:r w:rsidRPr="003F0230">
              <w:rPr>
                <w:rFonts w:cs="Arial"/>
                <w:szCs w:val="22"/>
              </w:rPr>
              <w:t xml:space="preserve">, </w:t>
            </w:r>
            <w:r>
              <w:rPr>
                <w:rFonts w:cs="Arial"/>
                <w:szCs w:val="22"/>
              </w:rPr>
              <w:t xml:space="preserve">determination of review </w:t>
            </w:r>
            <w:r w:rsidRPr="00B049D2">
              <w:rPr>
                <w:rFonts w:cs="Arial"/>
                <w:szCs w:val="22"/>
              </w:rPr>
              <w:t xml:space="preserve">criteria and </w:t>
            </w:r>
            <w:r>
              <w:rPr>
                <w:rFonts w:cs="Arial"/>
                <w:szCs w:val="22"/>
              </w:rPr>
              <w:t>reports.</w:t>
            </w:r>
          </w:p>
          <w:p w14:paraId="35208984" w14:textId="77777777" w:rsidR="008817A9" w:rsidRDefault="008817A9" w:rsidP="008817A9">
            <w:pPr>
              <w:rPr>
                <w:rFonts w:cs="Arial"/>
                <w:szCs w:val="22"/>
              </w:rPr>
            </w:pPr>
            <w:r>
              <w:rPr>
                <w:rFonts w:cs="Arial"/>
                <w:szCs w:val="22"/>
              </w:rPr>
              <w:t>Records may include, but are not limited to:</w:t>
            </w:r>
          </w:p>
          <w:p w14:paraId="003EE5EF" w14:textId="732C075A" w:rsidR="008817A9" w:rsidRPr="00D455FA" w:rsidRDefault="008817A9" w:rsidP="008817A9">
            <w:pPr>
              <w:pStyle w:val="ListParagraph"/>
              <w:numPr>
                <w:ilvl w:val="0"/>
                <w:numId w:val="32"/>
              </w:numPr>
              <w:spacing w:before="60" w:after="60"/>
              <w:rPr>
                <w:rFonts w:ascii="Arial" w:hAnsi="Arial" w:cs="Arial"/>
              </w:rPr>
            </w:pPr>
            <w:r>
              <w:rPr>
                <w:rFonts w:ascii="Arial" w:hAnsi="Arial" w:cs="Arial"/>
              </w:rPr>
              <w:t>n</w:t>
            </w:r>
            <w:r w:rsidRPr="00D455FA">
              <w:rPr>
                <w:rFonts w:ascii="Arial" w:hAnsi="Arial" w:cs="Arial"/>
              </w:rPr>
              <w:t>omination forms</w:t>
            </w:r>
          </w:p>
          <w:p w14:paraId="0807B933" w14:textId="08970407" w:rsidR="008817A9" w:rsidRPr="00D455FA" w:rsidRDefault="008817A9" w:rsidP="008817A9">
            <w:pPr>
              <w:pStyle w:val="ListParagraph"/>
              <w:numPr>
                <w:ilvl w:val="0"/>
                <w:numId w:val="32"/>
              </w:numPr>
              <w:spacing w:before="60" w:after="60"/>
              <w:rPr>
                <w:rFonts w:ascii="Arial" w:hAnsi="Arial" w:cs="Arial"/>
              </w:rPr>
            </w:pPr>
            <w:r>
              <w:rPr>
                <w:rFonts w:ascii="Arial" w:hAnsi="Arial" w:cs="Arial"/>
              </w:rPr>
              <w:t>r</w:t>
            </w:r>
            <w:r w:rsidRPr="00D455FA">
              <w:rPr>
                <w:rFonts w:ascii="Arial" w:hAnsi="Arial" w:cs="Arial"/>
              </w:rPr>
              <w:t>eviewer accreditation documents</w:t>
            </w:r>
          </w:p>
          <w:p w14:paraId="2B5895EC" w14:textId="3417DE36" w:rsidR="008817A9" w:rsidRPr="00D455FA" w:rsidRDefault="008817A9" w:rsidP="008817A9">
            <w:pPr>
              <w:pStyle w:val="ListParagraph"/>
              <w:numPr>
                <w:ilvl w:val="0"/>
                <w:numId w:val="32"/>
              </w:numPr>
              <w:spacing w:before="60" w:after="60"/>
              <w:rPr>
                <w:rFonts w:ascii="Arial" w:hAnsi="Arial" w:cs="Arial"/>
              </w:rPr>
            </w:pPr>
            <w:r>
              <w:rPr>
                <w:rFonts w:ascii="Arial" w:hAnsi="Arial" w:cs="Arial"/>
              </w:rPr>
              <w:t>r</w:t>
            </w:r>
            <w:r w:rsidRPr="00D455FA">
              <w:rPr>
                <w:rFonts w:ascii="Arial" w:hAnsi="Arial" w:cs="Arial"/>
              </w:rPr>
              <w:t>eviewer curriculum vitae</w:t>
            </w:r>
          </w:p>
          <w:p w14:paraId="007C5007" w14:textId="33238C32" w:rsidR="008817A9" w:rsidRPr="00D455FA" w:rsidRDefault="008817A9" w:rsidP="008817A9">
            <w:pPr>
              <w:pStyle w:val="ListParagraph"/>
              <w:numPr>
                <w:ilvl w:val="0"/>
                <w:numId w:val="32"/>
              </w:numPr>
              <w:spacing w:before="60" w:after="60"/>
              <w:rPr>
                <w:rFonts w:ascii="Arial" w:hAnsi="Arial" w:cs="Arial"/>
              </w:rPr>
            </w:pPr>
            <w:r>
              <w:rPr>
                <w:rFonts w:ascii="Arial" w:hAnsi="Arial" w:cs="Arial"/>
              </w:rPr>
              <w:t>p</w:t>
            </w:r>
            <w:r w:rsidRPr="00D455FA">
              <w:rPr>
                <w:rFonts w:ascii="Arial" w:hAnsi="Arial" w:cs="Arial"/>
              </w:rPr>
              <w:t>lanning reports</w:t>
            </w:r>
          </w:p>
          <w:p w14:paraId="69C9B2FB" w14:textId="129D2266" w:rsidR="008817A9" w:rsidRPr="00FF34B4" w:rsidRDefault="008817A9" w:rsidP="008817A9">
            <w:pPr>
              <w:pStyle w:val="ListParagraph"/>
              <w:numPr>
                <w:ilvl w:val="0"/>
                <w:numId w:val="32"/>
              </w:numPr>
              <w:spacing w:before="60" w:after="60"/>
              <w:rPr>
                <w:rFonts w:cs="Arial"/>
                <w:b/>
              </w:rPr>
            </w:pPr>
            <w:r>
              <w:rPr>
                <w:rFonts w:ascii="Arial" w:hAnsi="Arial" w:cs="Arial"/>
              </w:rPr>
              <w:t>b</w:t>
            </w:r>
            <w:r w:rsidRPr="00D455FA">
              <w:rPr>
                <w:rFonts w:ascii="Arial" w:hAnsi="Arial" w:cs="Arial"/>
              </w:rPr>
              <w:t>riefing notes</w:t>
            </w:r>
            <w:r>
              <w:rPr>
                <w:rFonts w:ascii="Arial" w:hAnsi="Arial" w:cs="Arial"/>
              </w:rPr>
              <w:t>.</w:t>
            </w:r>
          </w:p>
        </w:tc>
        <w:tc>
          <w:tcPr>
            <w:tcW w:w="977" w:type="pct"/>
            <w:shd w:val="clear" w:color="auto" w:fill="auto"/>
          </w:tcPr>
          <w:p w14:paraId="429C94C7" w14:textId="03469BC6" w:rsidR="008817A9" w:rsidRPr="00102333" w:rsidRDefault="008817A9" w:rsidP="008817A9">
            <w:pPr>
              <w:pStyle w:val="Tabletext"/>
              <w:spacing w:before="60" w:after="60"/>
              <w:rPr>
                <w:sz w:val="22"/>
                <w:szCs w:val="22"/>
              </w:rPr>
            </w:pPr>
            <w:r>
              <w:rPr>
                <w:sz w:val="22"/>
                <w:szCs w:val="22"/>
              </w:rPr>
              <w:t>10</w:t>
            </w:r>
            <w:r w:rsidRPr="00102333">
              <w:rPr>
                <w:sz w:val="22"/>
                <w:szCs w:val="22"/>
              </w:rPr>
              <w:t xml:space="preserve"> years </w:t>
            </w:r>
            <w:r>
              <w:rPr>
                <w:sz w:val="22"/>
                <w:szCs w:val="22"/>
              </w:rPr>
              <w:t>after</w:t>
            </w:r>
            <w:r w:rsidRPr="00102333">
              <w:rPr>
                <w:sz w:val="22"/>
                <w:szCs w:val="22"/>
              </w:rPr>
              <w:t xml:space="preserve"> </w:t>
            </w:r>
            <w:r>
              <w:rPr>
                <w:sz w:val="22"/>
                <w:szCs w:val="22"/>
              </w:rPr>
              <w:t>business action completed.</w:t>
            </w:r>
          </w:p>
        </w:tc>
      </w:tr>
      <w:tr w:rsidR="008817A9" w:rsidRPr="00102333" w14:paraId="2768F6E0" w14:textId="77777777" w:rsidTr="007D7430">
        <w:tblPrEx>
          <w:tblBorders>
            <w:bottom w:val="single" w:sz="4" w:space="0" w:color="C0C0C0"/>
          </w:tblBorders>
          <w:tblCellMar>
            <w:top w:w="57" w:type="dxa"/>
            <w:left w:w="119" w:type="dxa"/>
            <w:right w:w="119" w:type="dxa"/>
          </w:tblCellMar>
        </w:tblPrEx>
        <w:tc>
          <w:tcPr>
            <w:tcW w:w="5000" w:type="pct"/>
            <w:gridSpan w:val="3"/>
            <w:tcBorders>
              <w:top w:val="single" w:sz="4" w:space="0" w:color="C0C0C0"/>
            </w:tcBorders>
            <w:shd w:val="clear" w:color="auto" w:fill="auto"/>
          </w:tcPr>
          <w:p w14:paraId="68FA25E3" w14:textId="77777777" w:rsidR="008817A9" w:rsidRPr="00102333" w:rsidRDefault="008817A9" w:rsidP="008817A9">
            <w:pPr>
              <w:pStyle w:val="Tabletext"/>
              <w:spacing w:before="60" w:after="60"/>
              <w:rPr>
                <w:b/>
                <w:bCs/>
                <w:sz w:val="22"/>
                <w:szCs w:val="22"/>
              </w:rPr>
            </w:pPr>
            <w:r w:rsidRPr="00102333">
              <w:rPr>
                <w:b/>
                <w:bCs/>
                <w:sz w:val="22"/>
                <w:szCs w:val="22"/>
              </w:rPr>
              <w:t>GOC</w:t>
            </w:r>
            <w:r>
              <w:rPr>
                <w:b/>
                <w:bCs/>
                <w:sz w:val="22"/>
                <w:szCs w:val="22"/>
              </w:rPr>
              <w:fldChar w:fldCharType="begin"/>
            </w:r>
            <w:r>
              <w:instrText xml:space="preserve"> XE "</w:instrText>
            </w:r>
            <w:r w:rsidRPr="00143C46">
              <w:rPr>
                <w:rFonts w:cs="Arial"/>
                <w:b/>
                <w:szCs w:val="22"/>
              </w:rPr>
              <w:instrText>GOC</w:instrText>
            </w:r>
            <w:r>
              <w:instrText xml:space="preserve">" </w:instrText>
            </w:r>
            <w:r>
              <w:rPr>
                <w:b/>
                <w:bCs/>
                <w:sz w:val="22"/>
                <w:szCs w:val="22"/>
              </w:rPr>
              <w:fldChar w:fldCharType="end"/>
            </w:r>
            <w:r w:rsidRPr="00102333">
              <w:rPr>
                <w:b/>
                <w:bCs/>
                <w:sz w:val="22"/>
                <w:szCs w:val="22"/>
              </w:rPr>
              <w:t xml:space="preserve"> MODELLING </w:t>
            </w:r>
          </w:p>
          <w:p w14:paraId="5F8C60C3" w14:textId="57D98A20" w:rsidR="008817A9" w:rsidRPr="00102333" w:rsidRDefault="008817A9" w:rsidP="00A14C62">
            <w:pPr>
              <w:pStyle w:val="Tabletext"/>
              <w:spacing w:before="60" w:after="60"/>
              <w:rPr>
                <w:i/>
                <w:sz w:val="22"/>
                <w:szCs w:val="22"/>
              </w:rPr>
            </w:pPr>
            <w:r w:rsidRPr="00102333">
              <w:rPr>
                <w:i/>
                <w:sz w:val="22"/>
                <w:szCs w:val="22"/>
              </w:rPr>
              <w:t xml:space="preserve">The activity of creating and managing data models on </w:t>
            </w:r>
            <w:r w:rsidR="00A14C62">
              <w:rPr>
                <w:i/>
                <w:sz w:val="22"/>
                <w:szCs w:val="22"/>
              </w:rPr>
              <w:t>g</w:t>
            </w:r>
            <w:r w:rsidRPr="00102333">
              <w:rPr>
                <w:i/>
                <w:sz w:val="22"/>
                <w:szCs w:val="22"/>
              </w:rPr>
              <w:t>overnment</w:t>
            </w:r>
            <w:r w:rsidR="007B4BA2">
              <w:rPr>
                <w:i/>
                <w:sz w:val="22"/>
                <w:szCs w:val="22"/>
              </w:rPr>
              <w:t xml:space="preserve"> </w:t>
            </w:r>
            <w:r w:rsidR="00A14C62">
              <w:rPr>
                <w:i/>
                <w:sz w:val="22"/>
                <w:szCs w:val="22"/>
              </w:rPr>
              <w:t>o</w:t>
            </w:r>
            <w:r>
              <w:rPr>
                <w:i/>
                <w:sz w:val="22"/>
                <w:szCs w:val="22"/>
              </w:rPr>
              <w:fldChar w:fldCharType="begin"/>
            </w:r>
            <w:r>
              <w:instrText xml:space="preserve"> XE "</w:instrText>
            </w:r>
            <w:r w:rsidRPr="00841FE3">
              <w:rPr>
                <w:rFonts w:cs="Arial"/>
                <w:b/>
              </w:rPr>
              <w:instrText>Government</w:instrText>
            </w:r>
            <w:r>
              <w:instrText xml:space="preserve">" </w:instrText>
            </w:r>
            <w:r>
              <w:rPr>
                <w:i/>
                <w:sz w:val="22"/>
                <w:szCs w:val="22"/>
              </w:rPr>
              <w:fldChar w:fldCharType="end"/>
            </w:r>
            <w:r w:rsidRPr="00102333">
              <w:rPr>
                <w:i/>
                <w:sz w:val="22"/>
                <w:szCs w:val="22"/>
              </w:rPr>
              <w:t xml:space="preserve">wned </w:t>
            </w:r>
            <w:r w:rsidR="00A14C62">
              <w:rPr>
                <w:i/>
                <w:sz w:val="22"/>
                <w:szCs w:val="22"/>
              </w:rPr>
              <w:t>c</w:t>
            </w:r>
            <w:r w:rsidRPr="00102333">
              <w:rPr>
                <w:i/>
                <w:sz w:val="22"/>
                <w:szCs w:val="22"/>
              </w:rPr>
              <w:t>orporations (GOC</w:t>
            </w:r>
            <w:r w:rsidR="00A14C62">
              <w:rPr>
                <w:i/>
                <w:sz w:val="22"/>
                <w:szCs w:val="22"/>
              </w:rPr>
              <w:t>s</w:t>
            </w:r>
            <w:r>
              <w:rPr>
                <w:i/>
                <w:sz w:val="22"/>
                <w:szCs w:val="22"/>
              </w:rPr>
              <w:fldChar w:fldCharType="begin"/>
            </w:r>
            <w:r>
              <w:instrText xml:space="preserve"> XE "</w:instrText>
            </w:r>
            <w:r w:rsidRPr="00143C46">
              <w:rPr>
                <w:rFonts w:cs="Arial"/>
                <w:b/>
                <w:szCs w:val="22"/>
              </w:rPr>
              <w:instrText>GOC</w:instrText>
            </w:r>
            <w:r>
              <w:instrText xml:space="preserve">" </w:instrText>
            </w:r>
            <w:r>
              <w:rPr>
                <w:i/>
                <w:sz w:val="22"/>
                <w:szCs w:val="22"/>
              </w:rPr>
              <w:fldChar w:fldCharType="end"/>
            </w:r>
            <w:r w:rsidRPr="00102333">
              <w:rPr>
                <w:i/>
                <w:sz w:val="22"/>
                <w:szCs w:val="22"/>
              </w:rPr>
              <w:t>) to predict future outcomes and trends and to provide information to clients. Includes the updating and maintenance of the models</w:t>
            </w:r>
            <w:r>
              <w:rPr>
                <w:i/>
                <w:sz w:val="22"/>
                <w:szCs w:val="22"/>
              </w:rPr>
              <w:t>.</w:t>
            </w:r>
          </w:p>
        </w:tc>
      </w:tr>
      <w:tr w:rsidR="008817A9" w:rsidRPr="00102333" w14:paraId="0AED2B27"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00D3C7A5" w14:textId="20CA9755" w:rsidR="008817A9" w:rsidRPr="00102333" w:rsidRDefault="00261A51" w:rsidP="008817A9">
            <w:pPr>
              <w:pStyle w:val="Tabletext"/>
              <w:spacing w:before="60" w:after="60"/>
              <w:rPr>
                <w:sz w:val="22"/>
                <w:szCs w:val="22"/>
              </w:rPr>
            </w:pPr>
            <w:bookmarkStart w:id="14" w:name="Modelling_adviceSig1349"/>
            <w:r>
              <w:rPr>
                <w:sz w:val="22"/>
                <w:szCs w:val="22"/>
              </w:rPr>
              <w:t>1349</w:t>
            </w:r>
            <w:bookmarkEnd w:id="14"/>
          </w:p>
        </w:tc>
        <w:tc>
          <w:tcPr>
            <w:tcW w:w="3516" w:type="pct"/>
            <w:shd w:val="clear" w:color="auto" w:fill="auto"/>
          </w:tcPr>
          <w:p w14:paraId="579EB75E" w14:textId="22CF6704" w:rsidR="008817A9" w:rsidRPr="00C010FB" w:rsidRDefault="008817A9" w:rsidP="008817A9">
            <w:pPr>
              <w:rPr>
                <w:rFonts w:cs="Arial"/>
                <w:b/>
                <w:i/>
                <w:szCs w:val="22"/>
              </w:rPr>
            </w:pPr>
            <w:r>
              <w:rPr>
                <w:rFonts w:cs="Arial"/>
                <w:b/>
                <w:i/>
                <w:szCs w:val="22"/>
              </w:rPr>
              <w:t>M</w:t>
            </w:r>
            <w:r w:rsidRPr="00C010FB">
              <w:rPr>
                <w:rFonts w:cs="Arial"/>
                <w:b/>
                <w:i/>
                <w:szCs w:val="22"/>
              </w:rPr>
              <w:t>odelling</w:t>
            </w:r>
            <w:r w:rsidRPr="00C010FB">
              <w:rPr>
                <w:rFonts w:cs="Arial"/>
                <w:b/>
                <w:i/>
                <w:szCs w:val="22"/>
              </w:rPr>
              <w:fldChar w:fldCharType="begin"/>
            </w:r>
            <w:r w:rsidRPr="00C010FB">
              <w:rPr>
                <w:i/>
              </w:rPr>
              <w:instrText xml:space="preserve"> XE "</w:instrText>
            </w:r>
            <w:r w:rsidRPr="00C010FB">
              <w:rPr>
                <w:rFonts w:cs="Arial"/>
                <w:b/>
                <w:i/>
                <w:szCs w:val="22"/>
              </w:rPr>
              <w:instrText>modelling</w:instrText>
            </w:r>
            <w:r w:rsidRPr="00C010FB">
              <w:rPr>
                <w:i/>
              </w:rPr>
              <w:instrText xml:space="preserve">" </w:instrText>
            </w:r>
            <w:r w:rsidRPr="00C010FB">
              <w:rPr>
                <w:rFonts w:cs="Arial"/>
                <w:b/>
                <w:i/>
                <w:szCs w:val="22"/>
              </w:rPr>
              <w:fldChar w:fldCharType="end"/>
            </w:r>
            <w:r w:rsidRPr="00C010FB">
              <w:rPr>
                <w:rFonts w:cs="Arial"/>
                <w:b/>
                <w:i/>
                <w:szCs w:val="22"/>
              </w:rPr>
              <w:t xml:space="preserve"> advice</w:t>
            </w:r>
            <w:r>
              <w:rPr>
                <w:rFonts w:cs="Arial"/>
                <w:b/>
                <w:i/>
                <w:szCs w:val="22"/>
              </w:rPr>
              <w:t xml:space="preserve"> – </w:t>
            </w:r>
            <w:r w:rsidR="00FE324C">
              <w:rPr>
                <w:rFonts w:cs="Arial"/>
                <w:b/>
                <w:i/>
                <w:szCs w:val="22"/>
              </w:rPr>
              <w:t>significant</w:t>
            </w:r>
            <w:r>
              <w:rPr>
                <w:rFonts w:cs="Arial"/>
                <w:b/>
                <w:i/>
                <w:szCs w:val="22"/>
              </w:rPr>
              <w:t xml:space="preserve">* </w:t>
            </w:r>
            <w:r w:rsidRPr="00C010FB">
              <w:rPr>
                <w:rFonts w:cs="Arial"/>
                <w:b/>
                <w:i/>
                <w:szCs w:val="22"/>
              </w:rPr>
              <w:fldChar w:fldCharType="begin"/>
            </w:r>
            <w:r w:rsidRPr="00C010FB">
              <w:rPr>
                <w:i/>
              </w:rPr>
              <w:instrText xml:space="preserve"> XE "</w:instrText>
            </w:r>
            <w:r w:rsidRPr="00C010FB">
              <w:rPr>
                <w:rFonts w:cs="Arial"/>
                <w:b/>
                <w:i/>
                <w:szCs w:val="22"/>
              </w:rPr>
              <w:instrText>advice</w:instrText>
            </w:r>
            <w:r w:rsidRPr="00C010FB">
              <w:rPr>
                <w:i/>
              </w:rPr>
              <w:instrText xml:space="preserve">" </w:instrText>
            </w:r>
            <w:r w:rsidRPr="00C010FB">
              <w:rPr>
                <w:rFonts w:cs="Arial"/>
                <w:b/>
                <w:i/>
                <w:szCs w:val="22"/>
              </w:rPr>
              <w:fldChar w:fldCharType="end"/>
            </w:r>
          </w:p>
          <w:p w14:paraId="6BDC2951" w14:textId="69C5F2F4" w:rsidR="008817A9" w:rsidRDefault="008817A9" w:rsidP="008817A9">
            <w:pPr>
              <w:rPr>
                <w:rFonts w:cs="Arial"/>
              </w:rPr>
            </w:pPr>
            <w:r>
              <w:rPr>
                <w:rFonts w:cs="Arial"/>
                <w:szCs w:val="22"/>
              </w:rPr>
              <w:t>Significant a</w:t>
            </w:r>
            <w:r w:rsidRPr="00C12E1A">
              <w:rPr>
                <w:rFonts w:cs="Arial"/>
                <w:szCs w:val="22"/>
              </w:rPr>
              <w:t xml:space="preserve">dvice </w:t>
            </w:r>
            <w:r>
              <w:rPr>
                <w:rFonts w:cs="Arial"/>
                <w:szCs w:val="22"/>
              </w:rPr>
              <w:t xml:space="preserve">that is provided to GOCs </w:t>
            </w:r>
            <w:r w:rsidRPr="00C12E1A">
              <w:rPr>
                <w:rFonts w:cs="Arial"/>
                <w:szCs w:val="22"/>
              </w:rPr>
              <w:t>from</w:t>
            </w:r>
            <w:r>
              <w:rPr>
                <w:rFonts w:cs="Arial"/>
                <w:szCs w:val="22"/>
              </w:rPr>
              <w:t xml:space="preserve"> the</w:t>
            </w:r>
            <w:r w:rsidRPr="00C12E1A">
              <w:rPr>
                <w:rFonts w:cs="Arial"/>
                <w:szCs w:val="22"/>
              </w:rPr>
              <w:t xml:space="preserve"> modelling of</w:t>
            </w:r>
            <w:r>
              <w:rPr>
                <w:rFonts w:cs="Arial"/>
                <w:szCs w:val="22"/>
              </w:rPr>
              <w:t xml:space="preserve"> </w:t>
            </w:r>
            <w:r w:rsidRPr="00C12E1A">
              <w:rPr>
                <w:rFonts w:cs="Arial"/>
                <w:szCs w:val="22"/>
              </w:rPr>
              <w:t>major projects such as divestments of government assets and reorganisations of GOC sectors</w:t>
            </w:r>
            <w:r>
              <w:rPr>
                <w:rFonts w:cs="Arial"/>
              </w:rPr>
              <w:t>, including but not limited to the following business processes:</w:t>
            </w:r>
          </w:p>
          <w:p w14:paraId="782A09F9" w14:textId="77777777" w:rsidR="008817A9" w:rsidRPr="00E03BD6" w:rsidRDefault="008817A9" w:rsidP="008817A9">
            <w:pPr>
              <w:pStyle w:val="ListParagraph"/>
              <w:numPr>
                <w:ilvl w:val="0"/>
                <w:numId w:val="23"/>
              </w:numPr>
              <w:spacing w:before="60" w:after="60"/>
              <w:rPr>
                <w:rFonts w:ascii="Arial" w:hAnsi="Arial" w:cs="Arial"/>
              </w:rPr>
            </w:pPr>
            <w:r>
              <w:rPr>
                <w:rFonts w:ascii="Arial" w:hAnsi="Arial" w:cs="Arial"/>
              </w:rPr>
              <w:t>d</w:t>
            </w:r>
            <w:r w:rsidRPr="00E03BD6">
              <w:rPr>
                <w:rFonts w:ascii="Arial" w:hAnsi="Arial" w:cs="Arial"/>
              </w:rPr>
              <w:t>eve</w:t>
            </w:r>
            <w:r>
              <w:rPr>
                <w:rFonts w:ascii="Arial" w:hAnsi="Arial" w:cs="Arial"/>
              </w:rPr>
              <w:t>lopment of GOC Corporatisation C</w:t>
            </w:r>
            <w:r w:rsidRPr="00E03BD6">
              <w:rPr>
                <w:rFonts w:ascii="Arial" w:hAnsi="Arial" w:cs="Arial"/>
              </w:rPr>
              <w:t>harter</w:t>
            </w:r>
          </w:p>
          <w:p w14:paraId="7FCD97E7" w14:textId="77777777" w:rsidR="008817A9" w:rsidRDefault="008817A9" w:rsidP="008817A9">
            <w:pPr>
              <w:pStyle w:val="ListParagraph"/>
              <w:numPr>
                <w:ilvl w:val="0"/>
                <w:numId w:val="23"/>
              </w:numPr>
              <w:spacing w:before="60" w:after="60"/>
              <w:rPr>
                <w:rFonts w:ascii="Arial" w:hAnsi="Arial" w:cs="Arial"/>
              </w:rPr>
            </w:pPr>
            <w:r>
              <w:rPr>
                <w:rFonts w:ascii="Arial" w:hAnsi="Arial" w:cs="Arial"/>
              </w:rPr>
              <w:t>a</w:t>
            </w:r>
            <w:r w:rsidRPr="00E03BD6">
              <w:rPr>
                <w:rFonts w:ascii="Arial" w:hAnsi="Arial" w:cs="Arial"/>
              </w:rPr>
              <w:t>ppointments to charter preparation committees</w:t>
            </w:r>
          </w:p>
          <w:p w14:paraId="2F59DA1D" w14:textId="2427C91F" w:rsidR="008817A9" w:rsidRDefault="008817A9" w:rsidP="008817A9">
            <w:pPr>
              <w:pStyle w:val="ListParagraph"/>
              <w:numPr>
                <w:ilvl w:val="0"/>
                <w:numId w:val="23"/>
              </w:numPr>
              <w:spacing w:before="60" w:after="60"/>
              <w:rPr>
                <w:rFonts w:ascii="Arial" w:hAnsi="Arial" w:cs="Arial"/>
              </w:rPr>
            </w:pPr>
            <w:r>
              <w:rPr>
                <w:rFonts w:ascii="Arial" w:hAnsi="Arial" w:cs="Arial"/>
              </w:rPr>
              <w:t xml:space="preserve">directions from </w:t>
            </w:r>
            <w:r w:rsidR="00A14C62">
              <w:rPr>
                <w:rFonts w:ascii="Arial" w:hAnsi="Arial" w:cs="Arial"/>
              </w:rPr>
              <w:t>m</w:t>
            </w:r>
            <w:r>
              <w:rPr>
                <w:rFonts w:ascii="Arial" w:hAnsi="Arial" w:cs="Arial"/>
              </w:rPr>
              <w:t>inisters.</w:t>
            </w:r>
          </w:p>
          <w:p w14:paraId="7C5AF99D" w14:textId="38731D9D" w:rsidR="008817A9" w:rsidRDefault="008817A9" w:rsidP="008817A9">
            <w:pPr>
              <w:rPr>
                <w:rFonts w:cs="Arial"/>
              </w:rPr>
            </w:pPr>
            <w:r>
              <w:rPr>
                <w:rFonts w:cs="Arial"/>
              </w:rPr>
              <w:t>Records may include, but are not limited to:</w:t>
            </w:r>
          </w:p>
          <w:p w14:paraId="39FD1468" w14:textId="4D7B5FBA" w:rsidR="008817A9" w:rsidRPr="00265C57" w:rsidRDefault="00E45B7C" w:rsidP="008817A9">
            <w:pPr>
              <w:pStyle w:val="ListParagraph"/>
              <w:numPr>
                <w:ilvl w:val="0"/>
                <w:numId w:val="23"/>
              </w:numPr>
              <w:spacing w:before="60" w:after="60"/>
              <w:rPr>
                <w:rFonts w:ascii="Arial" w:hAnsi="Arial" w:cs="Arial"/>
              </w:rPr>
            </w:pPr>
            <w:r>
              <w:rPr>
                <w:rFonts w:ascii="Arial" w:hAnsi="Arial" w:cs="Arial"/>
              </w:rPr>
              <w:t>copies of c</w:t>
            </w:r>
            <w:r w:rsidR="008817A9">
              <w:rPr>
                <w:rFonts w:ascii="Arial" w:hAnsi="Arial" w:cs="Arial"/>
              </w:rPr>
              <w:t>abinet</w:t>
            </w:r>
            <w:r w:rsidR="008817A9" w:rsidRPr="00265C57">
              <w:rPr>
                <w:rFonts w:ascii="Arial" w:hAnsi="Arial" w:cs="Arial"/>
              </w:rPr>
              <w:t xml:space="preserve"> submissions</w:t>
            </w:r>
          </w:p>
          <w:p w14:paraId="74AE777F" w14:textId="404947AB" w:rsidR="008817A9" w:rsidRPr="00265C57" w:rsidRDefault="008817A9" w:rsidP="008817A9">
            <w:pPr>
              <w:pStyle w:val="ListParagraph"/>
              <w:numPr>
                <w:ilvl w:val="0"/>
                <w:numId w:val="23"/>
              </w:numPr>
              <w:spacing w:before="60" w:after="60"/>
              <w:rPr>
                <w:rFonts w:ascii="Arial" w:hAnsi="Arial" w:cs="Arial"/>
              </w:rPr>
            </w:pPr>
            <w:r>
              <w:rPr>
                <w:rFonts w:ascii="Arial" w:hAnsi="Arial" w:cs="Arial"/>
              </w:rPr>
              <w:t>r</w:t>
            </w:r>
            <w:r w:rsidRPr="00265C57">
              <w:rPr>
                <w:rFonts w:ascii="Arial" w:hAnsi="Arial" w:cs="Arial"/>
              </w:rPr>
              <w:t>eports</w:t>
            </w:r>
          </w:p>
          <w:p w14:paraId="2BAE1D02" w14:textId="376661F3" w:rsidR="008817A9" w:rsidRPr="00265C57" w:rsidRDefault="008817A9" w:rsidP="008817A9">
            <w:pPr>
              <w:pStyle w:val="ListParagraph"/>
              <w:numPr>
                <w:ilvl w:val="0"/>
                <w:numId w:val="23"/>
              </w:numPr>
              <w:spacing w:before="60" w:after="60"/>
              <w:rPr>
                <w:rFonts w:ascii="Arial" w:hAnsi="Arial" w:cs="Arial"/>
              </w:rPr>
            </w:pPr>
            <w:r>
              <w:rPr>
                <w:rFonts w:ascii="Arial" w:hAnsi="Arial" w:cs="Arial"/>
              </w:rPr>
              <w:t>c</w:t>
            </w:r>
            <w:r w:rsidRPr="00265C57">
              <w:rPr>
                <w:rFonts w:ascii="Arial" w:hAnsi="Arial" w:cs="Arial"/>
              </w:rPr>
              <w:t>orrespondence</w:t>
            </w:r>
          </w:p>
          <w:p w14:paraId="72695B9D" w14:textId="3DD5A6AD" w:rsidR="008817A9" w:rsidRPr="009C7CBF" w:rsidRDefault="008817A9" w:rsidP="008817A9">
            <w:pPr>
              <w:pStyle w:val="ListParagraph"/>
              <w:numPr>
                <w:ilvl w:val="0"/>
                <w:numId w:val="23"/>
              </w:numPr>
              <w:spacing w:before="60" w:after="60"/>
              <w:rPr>
                <w:rFonts w:cs="Arial"/>
              </w:rPr>
            </w:pPr>
            <w:r>
              <w:rPr>
                <w:rFonts w:ascii="Arial" w:hAnsi="Arial" w:cs="Arial"/>
              </w:rPr>
              <w:t>s</w:t>
            </w:r>
            <w:r w:rsidRPr="00265C57">
              <w:rPr>
                <w:rFonts w:ascii="Arial" w:hAnsi="Arial" w:cs="Arial"/>
              </w:rPr>
              <w:t>ource data necessary to substantiate the advice</w:t>
            </w:r>
            <w:r>
              <w:rPr>
                <w:rFonts w:ascii="Arial" w:hAnsi="Arial" w:cs="Arial"/>
              </w:rPr>
              <w:t>.</w:t>
            </w:r>
          </w:p>
          <w:p w14:paraId="5B456D3B" w14:textId="4F3DFD34" w:rsidR="008817A9" w:rsidRPr="009C7CBF" w:rsidRDefault="008817A9" w:rsidP="008817A9">
            <w:pPr>
              <w:rPr>
                <w:rFonts w:cs="Arial"/>
              </w:rPr>
            </w:pPr>
            <w:r w:rsidRPr="00C45A17">
              <w:rPr>
                <w:rFonts w:cs="Arial"/>
                <w:i/>
              </w:rPr>
              <w:t xml:space="preserve">*See </w:t>
            </w:r>
            <w:hyperlink w:anchor="Appendix" w:history="1">
              <w:r w:rsidRPr="00733F8C">
                <w:rPr>
                  <w:rStyle w:val="Hyperlink"/>
                  <w:rFonts w:cs="Arial"/>
                  <w:i/>
                </w:rPr>
                <w:t>Appendix</w:t>
              </w:r>
            </w:hyperlink>
            <w:r w:rsidRPr="00C45A17">
              <w:rPr>
                <w:rFonts w:cs="Arial"/>
                <w:i/>
              </w:rPr>
              <w:t>: Definition of Significant versus Other</w:t>
            </w:r>
          </w:p>
        </w:tc>
        <w:tc>
          <w:tcPr>
            <w:tcW w:w="977" w:type="pct"/>
            <w:shd w:val="clear" w:color="auto" w:fill="auto"/>
          </w:tcPr>
          <w:p w14:paraId="06E3AAD6" w14:textId="77777777" w:rsidR="008817A9" w:rsidRPr="00102333" w:rsidRDefault="008817A9" w:rsidP="008817A9">
            <w:pPr>
              <w:pStyle w:val="Tabletext"/>
              <w:spacing w:before="60" w:after="60"/>
              <w:rPr>
                <w:sz w:val="22"/>
                <w:szCs w:val="22"/>
              </w:rPr>
            </w:pPr>
            <w:r w:rsidRPr="00102333">
              <w:rPr>
                <w:sz w:val="22"/>
                <w:szCs w:val="22"/>
              </w:rPr>
              <w:t>Permanent</w:t>
            </w:r>
            <w:r>
              <w:rPr>
                <w:sz w:val="22"/>
                <w:szCs w:val="22"/>
              </w:rPr>
              <w:t>.</w:t>
            </w:r>
          </w:p>
          <w:p w14:paraId="671D7682" w14:textId="77777777" w:rsidR="008817A9" w:rsidRDefault="008817A9" w:rsidP="007E25EC">
            <w:pPr>
              <w:rPr>
                <w:szCs w:val="22"/>
              </w:rPr>
            </w:pPr>
            <w:r>
              <w:rPr>
                <w:szCs w:val="22"/>
              </w:rPr>
              <w:t>Transfer to QSA after business action completed.</w:t>
            </w:r>
          </w:p>
          <w:p w14:paraId="6D0599E1" w14:textId="0791FEAB" w:rsidR="008817A9" w:rsidRPr="00102333" w:rsidRDefault="008817A9" w:rsidP="008817A9">
            <w:pPr>
              <w:pStyle w:val="Tabletext"/>
              <w:spacing w:before="60" w:after="60"/>
              <w:rPr>
                <w:sz w:val="22"/>
                <w:szCs w:val="22"/>
              </w:rPr>
            </w:pPr>
          </w:p>
        </w:tc>
      </w:tr>
      <w:tr w:rsidR="008817A9" w:rsidRPr="00102333" w14:paraId="403D7054"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542872E3" w14:textId="684D354B" w:rsidR="008817A9" w:rsidRPr="00102333" w:rsidRDefault="00261A51" w:rsidP="008817A9">
            <w:pPr>
              <w:pStyle w:val="Tabletext"/>
              <w:spacing w:before="60" w:after="60"/>
              <w:rPr>
                <w:sz w:val="22"/>
                <w:szCs w:val="22"/>
              </w:rPr>
            </w:pPr>
            <w:r>
              <w:rPr>
                <w:sz w:val="22"/>
                <w:szCs w:val="22"/>
              </w:rPr>
              <w:t>1350</w:t>
            </w:r>
          </w:p>
        </w:tc>
        <w:tc>
          <w:tcPr>
            <w:tcW w:w="3516" w:type="pct"/>
            <w:shd w:val="clear" w:color="auto" w:fill="auto"/>
          </w:tcPr>
          <w:p w14:paraId="374F9A09" w14:textId="17C5D2B8" w:rsidR="008817A9" w:rsidRDefault="008817A9" w:rsidP="008817A9">
            <w:pPr>
              <w:rPr>
                <w:rFonts w:cs="Arial"/>
                <w:b/>
                <w:i/>
                <w:szCs w:val="22"/>
              </w:rPr>
            </w:pPr>
            <w:r>
              <w:rPr>
                <w:rFonts w:cs="Arial"/>
                <w:b/>
                <w:i/>
                <w:szCs w:val="22"/>
              </w:rPr>
              <w:t>M</w:t>
            </w:r>
            <w:r w:rsidRPr="00C010FB">
              <w:rPr>
                <w:rFonts w:cs="Arial"/>
                <w:b/>
                <w:i/>
                <w:szCs w:val="22"/>
              </w:rPr>
              <w:t>odelling</w:t>
            </w:r>
            <w:r w:rsidRPr="00C010FB">
              <w:rPr>
                <w:rFonts w:cs="Arial"/>
                <w:b/>
                <w:i/>
                <w:szCs w:val="22"/>
              </w:rPr>
              <w:fldChar w:fldCharType="begin"/>
            </w:r>
            <w:r w:rsidRPr="00C010FB">
              <w:rPr>
                <w:i/>
              </w:rPr>
              <w:instrText xml:space="preserve"> XE "</w:instrText>
            </w:r>
            <w:r w:rsidRPr="00C010FB">
              <w:rPr>
                <w:rFonts w:cs="Arial"/>
                <w:b/>
                <w:i/>
                <w:szCs w:val="22"/>
              </w:rPr>
              <w:instrText>modelling</w:instrText>
            </w:r>
            <w:r w:rsidRPr="00C010FB">
              <w:rPr>
                <w:i/>
              </w:rPr>
              <w:instrText xml:space="preserve">" </w:instrText>
            </w:r>
            <w:r w:rsidRPr="00C010FB">
              <w:rPr>
                <w:rFonts w:cs="Arial"/>
                <w:b/>
                <w:i/>
                <w:szCs w:val="22"/>
              </w:rPr>
              <w:fldChar w:fldCharType="end"/>
            </w:r>
            <w:r w:rsidRPr="00C010FB">
              <w:rPr>
                <w:rFonts w:cs="Arial"/>
                <w:b/>
                <w:i/>
                <w:szCs w:val="22"/>
              </w:rPr>
              <w:t xml:space="preserve"> advice</w:t>
            </w:r>
            <w:r>
              <w:rPr>
                <w:rFonts w:cs="Arial"/>
                <w:b/>
                <w:i/>
                <w:szCs w:val="22"/>
              </w:rPr>
              <w:t xml:space="preserve"> – </w:t>
            </w:r>
            <w:r w:rsidR="00FE324C">
              <w:rPr>
                <w:rFonts w:cs="Arial"/>
                <w:b/>
                <w:i/>
                <w:szCs w:val="22"/>
              </w:rPr>
              <w:t>other</w:t>
            </w:r>
            <w:r>
              <w:rPr>
                <w:rFonts w:cs="Arial"/>
                <w:b/>
                <w:i/>
                <w:szCs w:val="22"/>
              </w:rPr>
              <w:t>~</w:t>
            </w:r>
          </w:p>
          <w:p w14:paraId="3343D57F" w14:textId="4634CC70" w:rsidR="008817A9" w:rsidRDefault="008817A9" w:rsidP="008817A9">
            <w:pPr>
              <w:rPr>
                <w:rFonts w:cs="Arial"/>
                <w:szCs w:val="22"/>
              </w:rPr>
            </w:pPr>
            <w:bookmarkStart w:id="15" w:name="OLE_LINK3"/>
            <w:r w:rsidRPr="00265C57">
              <w:rPr>
                <w:rFonts w:cs="Arial"/>
                <w:szCs w:val="22"/>
              </w:rPr>
              <w:t xml:space="preserve">Records </w:t>
            </w:r>
            <w:r>
              <w:rPr>
                <w:rFonts w:cs="Arial"/>
                <w:szCs w:val="22"/>
              </w:rPr>
              <w:t>relating to routine advi</w:t>
            </w:r>
            <w:r w:rsidRPr="00102333">
              <w:rPr>
                <w:rFonts w:cs="Arial"/>
                <w:szCs w:val="22"/>
              </w:rPr>
              <w:t>ce</w:t>
            </w:r>
            <w:r>
              <w:rPr>
                <w:rFonts w:cs="Arial"/>
                <w:szCs w:val="22"/>
              </w:rPr>
              <w:fldChar w:fldCharType="begin"/>
            </w:r>
            <w:r>
              <w:instrText xml:space="preserve"> XE "</w:instrText>
            </w:r>
            <w:r w:rsidRPr="00143C46">
              <w:rPr>
                <w:rFonts w:cs="Arial"/>
                <w:b/>
                <w:szCs w:val="22"/>
              </w:rPr>
              <w:instrText>advice</w:instrText>
            </w:r>
            <w:r>
              <w:instrText xml:space="preserve">" </w:instrText>
            </w:r>
            <w:r>
              <w:rPr>
                <w:rFonts w:cs="Arial"/>
                <w:szCs w:val="22"/>
              </w:rPr>
              <w:fldChar w:fldCharType="end"/>
            </w:r>
            <w:r w:rsidRPr="00102333">
              <w:rPr>
                <w:rFonts w:cs="Arial"/>
                <w:szCs w:val="22"/>
              </w:rPr>
              <w:t xml:space="preserve"> </w:t>
            </w:r>
            <w:r>
              <w:rPr>
                <w:rFonts w:cs="Arial"/>
                <w:szCs w:val="22"/>
              </w:rPr>
              <w:t xml:space="preserve">given to agencies not covered by </w:t>
            </w:r>
            <w:r w:rsidR="005224F7">
              <w:rPr>
                <w:rFonts w:cs="Arial"/>
                <w:szCs w:val="22"/>
              </w:rPr>
              <w:t>authorisation</w:t>
            </w:r>
            <w:r w:rsidR="00733F8C">
              <w:rPr>
                <w:rFonts w:cs="Arial"/>
                <w:szCs w:val="22"/>
              </w:rPr>
              <w:t xml:space="preserve"> </w:t>
            </w:r>
            <w:hyperlink w:anchor="Modelling_adviceSig1349" w:history="1">
              <w:r w:rsidR="00733F8C" w:rsidRPr="00733F8C">
                <w:rPr>
                  <w:rStyle w:val="Hyperlink"/>
                  <w:rFonts w:cs="Arial"/>
                  <w:szCs w:val="22"/>
                </w:rPr>
                <w:t>1349</w:t>
              </w:r>
            </w:hyperlink>
            <w:r>
              <w:rPr>
                <w:rFonts w:cs="Arial"/>
                <w:szCs w:val="22"/>
              </w:rPr>
              <w:t>. Such as t</w:t>
            </w:r>
            <w:r w:rsidRPr="00102333">
              <w:rPr>
                <w:rFonts w:cs="Arial"/>
                <w:szCs w:val="22"/>
              </w:rPr>
              <w:t>he process of creating and maintaining data models</w:t>
            </w:r>
            <w:r>
              <w:rPr>
                <w:rFonts w:cs="Arial"/>
                <w:szCs w:val="22"/>
              </w:rPr>
              <w:t xml:space="preserve">. </w:t>
            </w:r>
          </w:p>
          <w:p w14:paraId="754FC4CD" w14:textId="1306C1B3" w:rsidR="008817A9" w:rsidRDefault="008817A9" w:rsidP="008817A9">
            <w:pPr>
              <w:rPr>
                <w:rFonts w:cs="Arial"/>
                <w:szCs w:val="22"/>
              </w:rPr>
            </w:pPr>
            <w:r>
              <w:rPr>
                <w:rFonts w:cs="Arial"/>
                <w:szCs w:val="22"/>
              </w:rPr>
              <w:t>Records may include, but are not limited to:</w:t>
            </w:r>
          </w:p>
          <w:p w14:paraId="2B997DF3" w14:textId="77777777" w:rsidR="008817A9" w:rsidRPr="00265C57" w:rsidRDefault="008817A9" w:rsidP="008817A9">
            <w:pPr>
              <w:pStyle w:val="ListParagraph"/>
              <w:numPr>
                <w:ilvl w:val="0"/>
                <w:numId w:val="24"/>
              </w:numPr>
              <w:spacing w:before="60" w:after="60"/>
              <w:rPr>
                <w:rFonts w:cs="Arial"/>
                <w:b/>
                <w:i/>
              </w:rPr>
            </w:pPr>
            <w:r>
              <w:rPr>
                <w:rFonts w:ascii="Arial" w:hAnsi="Arial" w:cs="Arial"/>
              </w:rPr>
              <w:t>source data necessary to substantiate the advice</w:t>
            </w:r>
          </w:p>
          <w:p w14:paraId="1BE0E950" w14:textId="77777777" w:rsidR="008817A9" w:rsidRPr="00265C57" w:rsidRDefault="008817A9" w:rsidP="008817A9">
            <w:pPr>
              <w:pStyle w:val="ListParagraph"/>
              <w:numPr>
                <w:ilvl w:val="0"/>
                <w:numId w:val="24"/>
              </w:numPr>
              <w:spacing w:before="60" w:after="60"/>
              <w:rPr>
                <w:rFonts w:cs="Arial"/>
                <w:b/>
                <w:i/>
              </w:rPr>
            </w:pPr>
            <w:r>
              <w:rPr>
                <w:rFonts w:ascii="Arial" w:hAnsi="Arial" w:cs="Arial"/>
              </w:rPr>
              <w:lastRenderedPageBreak/>
              <w:t>reports</w:t>
            </w:r>
          </w:p>
          <w:p w14:paraId="0F43D84A" w14:textId="48680DF1" w:rsidR="008817A9" w:rsidRPr="009C7CBF" w:rsidRDefault="008817A9" w:rsidP="008817A9">
            <w:pPr>
              <w:pStyle w:val="ListParagraph"/>
              <w:numPr>
                <w:ilvl w:val="0"/>
                <w:numId w:val="24"/>
              </w:numPr>
              <w:spacing w:before="60" w:after="60"/>
              <w:rPr>
                <w:rFonts w:cs="Arial"/>
                <w:b/>
                <w:i/>
              </w:rPr>
            </w:pPr>
            <w:r>
              <w:rPr>
                <w:rFonts w:ascii="Arial" w:hAnsi="Arial" w:cs="Arial"/>
              </w:rPr>
              <w:t>correspondence</w:t>
            </w:r>
            <w:bookmarkEnd w:id="15"/>
            <w:r>
              <w:rPr>
                <w:rFonts w:ascii="Arial" w:hAnsi="Arial" w:cs="Arial"/>
              </w:rPr>
              <w:t>.</w:t>
            </w:r>
          </w:p>
          <w:p w14:paraId="7120A5EC" w14:textId="4B6CA884" w:rsidR="008817A9" w:rsidRPr="009C7CBF" w:rsidRDefault="008817A9" w:rsidP="008817A9">
            <w:pPr>
              <w:rPr>
                <w:rFonts w:cs="Arial"/>
                <w:b/>
                <w:i/>
              </w:rPr>
            </w:pPr>
            <w:r>
              <w:rPr>
                <w:rFonts w:cs="Arial"/>
                <w:i/>
              </w:rPr>
              <w:t>~</w:t>
            </w:r>
            <w:r w:rsidRPr="00C45A17">
              <w:rPr>
                <w:rFonts w:cs="Arial"/>
                <w:i/>
              </w:rPr>
              <w:t xml:space="preserve">See </w:t>
            </w:r>
            <w:hyperlink w:anchor="Appendix" w:history="1">
              <w:r w:rsidRPr="00733F8C">
                <w:rPr>
                  <w:rStyle w:val="Hyperlink"/>
                  <w:rFonts w:cs="Arial"/>
                  <w:i/>
                </w:rPr>
                <w:t>Appendix:</w:t>
              </w:r>
            </w:hyperlink>
            <w:r w:rsidRPr="00C45A17">
              <w:rPr>
                <w:rFonts w:cs="Arial"/>
                <w:i/>
              </w:rPr>
              <w:t xml:space="preserve"> Definition of Significant versus Other</w:t>
            </w:r>
          </w:p>
        </w:tc>
        <w:tc>
          <w:tcPr>
            <w:tcW w:w="977" w:type="pct"/>
            <w:shd w:val="clear" w:color="auto" w:fill="auto"/>
          </w:tcPr>
          <w:p w14:paraId="311CFDB2" w14:textId="7AEFDD2E" w:rsidR="008817A9" w:rsidRPr="00102333" w:rsidRDefault="008817A9" w:rsidP="008817A9">
            <w:pPr>
              <w:pStyle w:val="Tabletext"/>
              <w:spacing w:before="60" w:after="60"/>
              <w:rPr>
                <w:sz w:val="22"/>
                <w:szCs w:val="22"/>
              </w:rPr>
            </w:pPr>
            <w:r w:rsidRPr="00102333">
              <w:rPr>
                <w:sz w:val="22"/>
                <w:szCs w:val="22"/>
              </w:rPr>
              <w:lastRenderedPageBreak/>
              <w:t xml:space="preserve">10 years </w:t>
            </w:r>
            <w:r>
              <w:rPr>
                <w:sz w:val="22"/>
                <w:szCs w:val="22"/>
              </w:rPr>
              <w:t>after</w:t>
            </w:r>
            <w:r w:rsidRPr="00102333">
              <w:rPr>
                <w:sz w:val="22"/>
                <w:szCs w:val="22"/>
              </w:rPr>
              <w:t xml:space="preserve"> </w:t>
            </w:r>
            <w:r>
              <w:rPr>
                <w:sz w:val="22"/>
                <w:szCs w:val="22"/>
              </w:rPr>
              <w:t>business action completed.</w:t>
            </w:r>
          </w:p>
        </w:tc>
      </w:tr>
      <w:tr w:rsidR="008817A9" w:rsidRPr="00102333" w14:paraId="49B3550C" w14:textId="77777777" w:rsidTr="007D7430">
        <w:tblPrEx>
          <w:tblBorders>
            <w:bottom w:val="single" w:sz="4" w:space="0" w:color="C0C0C0"/>
          </w:tblBorders>
          <w:tblCellMar>
            <w:top w:w="57" w:type="dxa"/>
            <w:left w:w="119" w:type="dxa"/>
            <w:right w:w="119" w:type="dxa"/>
          </w:tblCellMar>
        </w:tblPrEx>
        <w:tc>
          <w:tcPr>
            <w:tcW w:w="5000" w:type="pct"/>
            <w:gridSpan w:val="3"/>
            <w:tcBorders>
              <w:top w:val="single" w:sz="4" w:space="0" w:color="C0C0C0"/>
            </w:tcBorders>
            <w:shd w:val="clear" w:color="auto" w:fill="auto"/>
          </w:tcPr>
          <w:p w14:paraId="14EF1AB7" w14:textId="77777777" w:rsidR="008817A9" w:rsidRPr="00102333" w:rsidRDefault="008817A9" w:rsidP="00AF5E4E">
            <w:pPr>
              <w:pStyle w:val="Tabletext"/>
              <w:pageBreakBefore/>
              <w:spacing w:before="60" w:after="60"/>
              <w:rPr>
                <w:b/>
                <w:bCs/>
                <w:sz w:val="22"/>
                <w:szCs w:val="22"/>
              </w:rPr>
            </w:pPr>
            <w:r w:rsidRPr="00102333">
              <w:rPr>
                <w:b/>
                <w:bCs/>
                <w:sz w:val="22"/>
                <w:szCs w:val="22"/>
              </w:rPr>
              <w:lastRenderedPageBreak/>
              <w:t>STRUCTURAL REFORM</w:t>
            </w:r>
            <w:r>
              <w:rPr>
                <w:b/>
                <w:bCs/>
                <w:sz w:val="22"/>
                <w:szCs w:val="22"/>
              </w:rPr>
              <w:fldChar w:fldCharType="begin"/>
            </w:r>
            <w:r>
              <w:instrText xml:space="preserve"> XE "</w:instrText>
            </w:r>
            <w:r w:rsidRPr="00143C46">
              <w:rPr>
                <w:b/>
                <w:bCs/>
                <w:sz w:val="22"/>
                <w:szCs w:val="22"/>
              </w:rPr>
              <w:instrText>STRUCTURAL REFORM</w:instrText>
            </w:r>
            <w:r>
              <w:instrText xml:space="preserve">" </w:instrText>
            </w:r>
            <w:r>
              <w:rPr>
                <w:b/>
                <w:bCs/>
                <w:sz w:val="22"/>
                <w:szCs w:val="22"/>
              </w:rPr>
              <w:fldChar w:fldCharType="end"/>
            </w:r>
            <w:r w:rsidRPr="00102333">
              <w:rPr>
                <w:b/>
                <w:bCs/>
                <w:sz w:val="22"/>
                <w:szCs w:val="22"/>
              </w:rPr>
              <w:t xml:space="preserve"> </w:t>
            </w:r>
          </w:p>
          <w:p w14:paraId="33E094A5" w14:textId="77777777" w:rsidR="008817A9" w:rsidRPr="00102333" w:rsidRDefault="008817A9" w:rsidP="008817A9">
            <w:pPr>
              <w:pStyle w:val="Tabletext"/>
              <w:spacing w:before="60" w:after="60"/>
              <w:rPr>
                <w:i/>
                <w:sz w:val="22"/>
                <w:szCs w:val="22"/>
              </w:rPr>
            </w:pPr>
            <w:r w:rsidRPr="00102333">
              <w:rPr>
                <w:i/>
                <w:sz w:val="22"/>
                <w:szCs w:val="22"/>
              </w:rPr>
              <w:t>The activities associated with the structural reform of government authorities, companies and boards.</w:t>
            </w:r>
          </w:p>
        </w:tc>
      </w:tr>
      <w:tr w:rsidR="008817A9" w:rsidRPr="00102333" w14:paraId="2F6BFBF2"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7FD27A0B" w14:textId="78DFB44B" w:rsidR="008817A9" w:rsidRPr="00102333" w:rsidRDefault="00261A51" w:rsidP="008817A9">
            <w:pPr>
              <w:pStyle w:val="Tabletext"/>
              <w:spacing w:before="60" w:after="60"/>
              <w:rPr>
                <w:sz w:val="22"/>
                <w:szCs w:val="22"/>
              </w:rPr>
            </w:pPr>
            <w:r>
              <w:rPr>
                <w:sz w:val="22"/>
                <w:szCs w:val="22"/>
              </w:rPr>
              <w:t>1351</w:t>
            </w:r>
          </w:p>
        </w:tc>
        <w:tc>
          <w:tcPr>
            <w:tcW w:w="3516" w:type="pct"/>
            <w:shd w:val="clear" w:color="auto" w:fill="auto"/>
          </w:tcPr>
          <w:p w14:paraId="48A107DC" w14:textId="77777777" w:rsidR="008817A9" w:rsidRPr="00C010FB" w:rsidRDefault="008817A9" w:rsidP="008817A9">
            <w:pPr>
              <w:rPr>
                <w:rFonts w:cs="Arial"/>
                <w:b/>
                <w:i/>
                <w:szCs w:val="22"/>
              </w:rPr>
            </w:pPr>
            <w:r w:rsidRPr="00C010FB">
              <w:rPr>
                <w:rFonts w:cs="Arial"/>
                <w:b/>
                <w:i/>
                <w:szCs w:val="22"/>
              </w:rPr>
              <w:t>Reform</w:t>
            </w:r>
            <w:r w:rsidRPr="00C010FB">
              <w:rPr>
                <w:rFonts w:cs="Arial"/>
                <w:b/>
                <w:i/>
                <w:szCs w:val="22"/>
              </w:rPr>
              <w:fldChar w:fldCharType="begin"/>
            </w:r>
            <w:r w:rsidRPr="00C010FB">
              <w:rPr>
                <w:i/>
              </w:rPr>
              <w:instrText xml:space="preserve"> XE "</w:instrText>
            </w:r>
            <w:r w:rsidRPr="00C010FB">
              <w:rPr>
                <w:rFonts w:cs="Arial"/>
                <w:b/>
                <w:i/>
                <w:szCs w:val="22"/>
              </w:rPr>
              <w:instrText>Reform</w:instrText>
            </w:r>
            <w:r w:rsidRPr="00C010FB">
              <w:rPr>
                <w:i/>
              </w:rPr>
              <w:instrText xml:space="preserve">" </w:instrText>
            </w:r>
            <w:r w:rsidRPr="00C010FB">
              <w:rPr>
                <w:rFonts w:cs="Arial"/>
                <w:b/>
                <w:i/>
                <w:szCs w:val="22"/>
              </w:rPr>
              <w:fldChar w:fldCharType="end"/>
            </w:r>
            <w:r w:rsidRPr="00C010FB">
              <w:rPr>
                <w:rFonts w:cs="Arial"/>
                <w:b/>
                <w:i/>
                <w:szCs w:val="22"/>
              </w:rPr>
              <w:t xml:space="preserve"> and restructure</w:t>
            </w:r>
            <w:r w:rsidRPr="00C010FB">
              <w:rPr>
                <w:rFonts w:cs="Arial"/>
                <w:b/>
                <w:i/>
                <w:szCs w:val="22"/>
              </w:rPr>
              <w:fldChar w:fldCharType="begin"/>
            </w:r>
            <w:r w:rsidRPr="00C010FB">
              <w:rPr>
                <w:i/>
              </w:rPr>
              <w:instrText xml:space="preserve"> XE "</w:instrText>
            </w:r>
            <w:r w:rsidRPr="00C010FB">
              <w:rPr>
                <w:rFonts w:cs="Arial"/>
                <w:b/>
                <w:i/>
                <w:szCs w:val="22"/>
              </w:rPr>
              <w:instrText>restructure</w:instrText>
            </w:r>
            <w:r w:rsidRPr="00C010FB">
              <w:rPr>
                <w:i/>
              </w:rPr>
              <w:instrText xml:space="preserve">" </w:instrText>
            </w:r>
            <w:r w:rsidRPr="00C010FB">
              <w:rPr>
                <w:rFonts w:cs="Arial"/>
                <w:b/>
                <w:i/>
                <w:szCs w:val="22"/>
              </w:rPr>
              <w:fldChar w:fldCharType="end"/>
            </w:r>
            <w:r w:rsidRPr="00C010FB">
              <w:rPr>
                <w:rFonts w:cs="Arial"/>
                <w:b/>
                <w:i/>
                <w:szCs w:val="22"/>
              </w:rPr>
              <w:t xml:space="preserve"> arrangements</w:t>
            </w:r>
          </w:p>
          <w:p w14:paraId="7577E374" w14:textId="77777777" w:rsidR="008817A9" w:rsidRDefault="008817A9" w:rsidP="008817A9">
            <w:pPr>
              <w:rPr>
                <w:rFonts w:cs="Arial"/>
                <w:szCs w:val="22"/>
              </w:rPr>
            </w:pPr>
            <w:r w:rsidRPr="00102333">
              <w:rPr>
                <w:rFonts w:cs="Arial"/>
                <w:szCs w:val="22"/>
              </w:rPr>
              <w:t xml:space="preserve">Records relating to reforms, restructures and transfer of responsibilities or ownership of government entities, authorities, companies, boards and assets. </w:t>
            </w:r>
          </w:p>
          <w:p w14:paraId="64B7532B" w14:textId="135DD394" w:rsidR="008817A9" w:rsidRPr="00102333" w:rsidRDefault="008817A9" w:rsidP="008817A9">
            <w:pPr>
              <w:rPr>
                <w:rFonts w:cs="Arial"/>
                <w:szCs w:val="22"/>
              </w:rPr>
            </w:pPr>
            <w:r w:rsidRPr="00102333">
              <w:rPr>
                <w:rFonts w:cs="Arial"/>
                <w:szCs w:val="22"/>
              </w:rPr>
              <w:t>Records may include, but are not limited to:</w:t>
            </w:r>
          </w:p>
          <w:p w14:paraId="67FE8710" w14:textId="66867435" w:rsidR="008817A9" w:rsidRPr="00102333" w:rsidRDefault="008817A9" w:rsidP="008817A9">
            <w:pPr>
              <w:pStyle w:val="ListParagraph"/>
              <w:numPr>
                <w:ilvl w:val="0"/>
                <w:numId w:val="6"/>
              </w:numPr>
              <w:spacing w:before="60" w:after="60" w:line="240" w:lineRule="auto"/>
              <w:ind w:hanging="352"/>
              <w:rPr>
                <w:rFonts w:ascii="Arial" w:hAnsi="Arial" w:cs="Arial"/>
              </w:rPr>
            </w:pPr>
            <w:r>
              <w:rPr>
                <w:rFonts w:ascii="Arial" w:hAnsi="Arial" w:cs="Arial"/>
              </w:rPr>
              <w:t>a</w:t>
            </w:r>
            <w:r w:rsidRPr="00102333">
              <w:rPr>
                <w:rFonts w:ascii="Arial" w:hAnsi="Arial" w:cs="Arial"/>
              </w:rPr>
              <w:t>cquisitions</w:t>
            </w:r>
          </w:p>
          <w:p w14:paraId="2A9066FA" w14:textId="5C19C228" w:rsidR="008817A9" w:rsidRPr="00102333" w:rsidRDefault="008817A9" w:rsidP="008817A9">
            <w:pPr>
              <w:pStyle w:val="ListParagraph"/>
              <w:numPr>
                <w:ilvl w:val="0"/>
                <w:numId w:val="6"/>
              </w:numPr>
              <w:spacing w:before="60" w:after="60" w:line="240" w:lineRule="auto"/>
              <w:ind w:hanging="352"/>
              <w:rPr>
                <w:rFonts w:ascii="Arial" w:hAnsi="Arial" w:cs="Arial"/>
              </w:rPr>
            </w:pPr>
            <w:r>
              <w:rPr>
                <w:rFonts w:ascii="Arial" w:hAnsi="Arial" w:cs="Arial"/>
              </w:rPr>
              <w:t>a</w:t>
            </w:r>
            <w:r w:rsidRPr="00102333">
              <w:rPr>
                <w:rFonts w:ascii="Arial" w:hAnsi="Arial" w:cs="Arial"/>
              </w:rPr>
              <w:t>dministration</w:t>
            </w:r>
          </w:p>
          <w:p w14:paraId="00CB4975" w14:textId="540023EF" w:rsidR="008817A9" w:rsidRPr="00102333" w:rsidRDefault="008817A9" w:rsidP="008817A9">
            <w:pPr>
              <w:pStyle w:val="ListParagraph"/>
              <w:numPr>
                <w:ilvl w:val="0"/>
                <w:numId w:val="6"/>
              </w:numPr>
              <w:spacing w:before="60" w:after="60" w:line="240" w:lineRule="auto"/>
              <w:ind w:hanging="352"/>
              <w:rPr>
                <w:rFonts w:ascii="Arial" w:hAnsi="Arial" w:cs="Arial"/>
              </w:rPr>
            </w:pPr>
            <w:r>
              <w:rPr>
                <w:rFonts w:ascii="Arial" w:hAnsi="Arial" w:cs="Arial"/>
              </w:rPr>
              <w:t>b</w:t>
            </w:r>
            <w:r w:rsidRPr="00102333">
              <w:rPr>
                <w:rFonts w:ascii="Arial" w:hAnsi="Arial" w:cs="Arial"/>
              </w:rPr>
              <w:t>riefs</w:t>
            </w:r>
          </w:p>
          <w:p w14:paraId="11CDCFAB" w14:textId="6366A15F" w:rsidR="008817A9" w:rsidRPr="00102333" w:rsidRDefault="008817A9" w:rsidP="008817A9">
            <w:pPr>
              <w:pStyle w:val="ListParagraph"/>
              <w:numPr>
                <w:ilvl w:val="0"/>
                <w:numId w:val="6"/>
              </w:numPr>
              <w:spacing w:before="60" w:after="60" w:line="240" w:lineRule="auto"/>
              <w:ind w:hanging="352"/>
              <w:rPr>
                <w:rFonts w:ascii="Arial" w:hAnsi="Arial" w:cs="Arial"/>
              </w:rPr>
            </w:pPr>
            <w:r>
              <w:rPr>
                <w:rFonts w:ascii="Arial" w:hAnsi="Arial" w:cs="Arial"/>
              </w:rPr>
              <w:t>d</w:t>
            </w:r>
            <w:r w:rsidRPr="00102333">
              <w:rPr>
                <w:rFonts w:ascii="Arial" w:hAnsi="Arial" w:cs="Arial"/>
              </w:rPr>
              <w:t>isestablishments</w:t>
            </w:r>
          </w:p>
          <w:p w14:paraId="1FA49583" w14:textId="6BCB9127" w:rsidR="008817A9" w:rsidRPr="00102333" w:rsidRDefault="008817A9" w:rsidP="008817A9">
            <w:pPr>
              <w:pStyle w:val="ListParagraph"/>
              <w:numPr>
                <w:ilvl w:val="0"/>
                <w:numId w:val="6"/>
              </w:numPr>
              <w:spacing w:before="60" w:after="60" w:line="240" w:lineRule="auto"/>
              <w:ind w:hanging="352"/>
              <w:rPr>
                <w:rFonts w:ascii="Arial" w:hAnsi="Arial" w:cs="Arial"/>
              </w:rPr>
            </w:pPr>
            <w:r>
              <w:rPr>
                <w:rFonts w:ascii="Arial" w:hAnsi="Arial" w:cs="Arial"/>
              </w:rPr>
              <w:t>l</w:t>
            </w:r>
            <w:r w:rsidRPr="00102333">
              <w:rPr>
                <w:rFonts w:ascii="Arial" w:hAnsi="Arial" w:cs="Arial"/>
              </w:rPr>
              <w:t>egislative amendments</w:t>
            </w:r>
          </w:p>
          <w:p w14:paraId="08087F06" w14:textId="5866E4F3" w:rsidR="008817A9" w:rsidRPr="00102333" w:rsidRDefault="008817A9" w:rsidP="008817A9">
            <w:pPr>
              <w:pStyle w:val="ListParagraph"/>
              <w:numPr>
                <w:ilvl w:val="0"/>
                <w:numId w:val="6"/>
              </w:numPr>
              <w:spacing w:before="60" w:after="60" w:line="240" w:lineRule="auto"/>
              <w:ind w:hanging="352"/>
              <w:rPr>
                <w:rFonts w:ascii="Arial" w:hAnsi="Arial" w:cs="Arial"/>
              </w:rPr>
            </w:pPr>
            <w:r>
              <w:rPr>
                <w:rFonts w:ascii="Arial" w:hAnsi="Arial" w:cs="Arial"/>
              </w:rPr>
              <w:t>m</w:t>
            </w:r>
            <w:r w:rsidRPr="00102333">
              <w:rPr>
                <w:rFonts w:ascii="Arial" w:hAnsi="Arial" w:cs="Arial"/>
              </w:rPr>
              <w:t>ergers</w:t>
            </w:r>
          </w:p>
          <w:p w14:paraId="48FDBC65" w14:textId="46968F4C" w:rsidR="008817A9" w:rsidRPr="00102333" w:rsidRDefault="008817A9" w:rsidP="008817A9">
            <w:pPr>
              <w:pStyle w:val="ListParagraph"/>
              <w:numPr>
                <w:ilvl w:val="0"/>
                <w:numId w:val="6"/>
              </w:numPr>
              <w:spacing w:before="60" w:after="60" w:line="240" w:lineRule="auto"/>
              <w:ind w:hanging="352"/>
              <w:rPr>
                <w:rFonts w:ascii="Arial" w:hAnsi="Arial" w:cs="Arial"/>
              </w:rPr>
            </w:pPr>
            <w:r>
              <w:rPr>
                <w:rFonts w:ascii="Arial" w:hAnsi="Arial" w:cs="Arial"/>
              </w:rPr>
              <w:t>r</w:t>
            </w:r>
            <w:r w:rsidRPr="00102333">
              <w:rPr>
                <w:rFonts w:ascii="Arial" w:hAnsi="Arial" w:cs="Arial"/>
              </w:rPr>
              <w:t>ealignments</w:t>
            </w:r>
          </w:p>
          <w:p w14:paraId="49313B28" w14:textId="4E569962" w:rsidR="008817A9" w:rsidRPr="00102333" w:rsidRDefault="008817A9" w:rsidP="008817A9">
            <w:pPr>
              <w:pStyle w:val="ListParagraph"/>
              <w:numPr>
                <w:ilvl w:val="0"/>
                <w:numId w:val="6"/>
              </w:numPr>
              <w:spacing w:before="60" w:after="60" w:line="240" w:lineRule="auto"/>
              <w:ind w:hanging="352"/>
              <w:rPr>
                <w:rFonts w:ascii="Arial" w:hAnsi="Arial" w:cs="Arial"/>
              </w:rPr>
            </w:pPr>
            <w:r>
              <w:rPr>
                <w:rFonts w:ascii="Arial" w:hAnsi="Arial" w:cs="Arial"/>
              </w:rPr>
              <w:t>r</w:t>
            </w:r>
            <w:r w:rsidRPr="00102333">
              <w:rPr>
                <w:rFonts w:ascii="Arial" w:hAnsi="Arial" w:cs="Arial"/>
              </w:rPr>
              <w:t>estructures</w:t>
            </w:r>
          </w:p>
          <w:p w14:paraId="00B74234" w14:textId="23815A0D" w:rsidR="008817A9" w:rsidRPr="00102333" w:rsidRDefault="008817A9" w:rsidP="008817A9">
            <w:pPr>
              <w:pStyle w:val="ListParagraph"/>
              <w:numPr>
                <w:ilvl w:val="0"/>
                <w:numId w:val="6"/>
              </w:numPr>
              <w:spacing w:before="60" w:after="60" w:line="240" w:lineRule="auto"/>
              <w:ind w:hanging="352"/>
              <w:rPr>
                <w:rFonts w:cs="Arial"/>
                <w:b/>
              </w:rPr>
            </w:pPr>
            <w:r>
              <w:rPr>
                <w:rFonts w:ascii="Arial" w:hAnsi="Arial" w:cs="Arial"/>
              </w:rPr>
              <w:t>r</w:t>
            </w:r>
            <w:r w:rsidRPr="00102333">
              <w:rPr>
                <w:rFonts w:ascii="Arial" w:hAnsi="Arial" w:cs="Arial"/>
              </w:rPr>
              <w:t>eviews</w:t>
            </w:r>
            <w:r>
              <w:rPr>
                <w:rFonts w:ascii="Arial" w:hAnsi="Arial" w:cs="Arial"/>
              </w:rPr>
              <w:fldChar w:fldCharType="begin"/>
            </w:r>
            <w:r>
              <w:instrText xml:space="preserve"> XE "</w:instrText>
            </w:r>
            <w:r w:rsidRPr="00841FE3">
              <w:rPr>
                <w:rFonts w:cs="Arial"/>
                <w:b/>
              </w:rPr>
              <w:instrText>Reviews</w:instrText>
            </w:r>
            <w:r>
              <w:instrText xml:space="preserve">" </w:instrText>
            </w:r>
            <w:r>
              <w:rPr>
                <w:rFonts w:ascii="Arial" w:hAnsi="Arial" w:cs="Arial"/>
              </w:rPr>
              <w:fldChar w:fldCharType="end"/>
            </w:r>
          </w:p>
          <w:p w14:paraId="1173821C" w14:textId="47DA03DD" w:rsidR="008817A9" w:rsidRPr="00102333" w:rsidRDefault="008817A9" w:rsidP="008817A9">
            <w:pPr>
              <w:pStyle w:val="ListParagraph"/>
              <w:numPr>
                <w:ilvl w:val="0"/>
                <w:numId w:val="6"/>
              </w:numPr>
              <w:spacing w:before="60" w:after="60" w:line="240" w:lineRule="auto"/>
              <w:ind w:hanging="352"/>
              <w:rPr>
                <w:rFonts w:cs="Arial"/>
                <w:b/>
              </w:rPr>
            </w:pPr>
            <w:r>
              <w:rPr>
                <w:rFonts w:ascii="Arial" w:hAnsi="Arial" w:cs="Arial"/>
              </w:rPr>
              <w:t>t</w:t>
            </w:r>
            <w:r w:rsidRPr="00102333">
              <w:rPr>
                <w:rFonts w:ascii="Arial" w:hAnsi="Arial" w:cs="Arial"/>
              </w:rPr>
              <w:t>ransfers</w:t>
            </w:r>
            <w:r>
              <w:rPr>
                <w:rFonts w:ascii="Arial" w:hAnsi="Arial" w:cs="Arial"/>
              </w:rPr>
              <w:t>.</w:t>
            </w:r>
          </w:p>
        </w:tc>
        <w:tc>
          <w:tcPr>
            <w:tcW w:w="977" w:type="pct"/>
            <w:shd w:val="clear" w:color="auto" w:fill="auto"/>
          </w:tcPr>
          <w:p w14:paraId="61C55C84" w14:textId="77777777" w:rsidR="008817A9" w:rsidRPr="00102333" w:rsidRDefault="008817A9" w:rsidP="008817A9">
            <w:pPr>
              <w:pStyle w:val="Tabletext"/>
              <w:spacing w:before="60" w:after="60"/>
              <w:rPr>
                <w:sz w:val="22"/>
                <w:szCs w:val="22"/>
              </w:rPr>
            </w:pPr>
            <w:r w:rsidRPr="00102333">
              <w:rPr>
                <w:sz w:val="22"/>
                <w:szCs w:val="22"/>
              </w:rPr>
              <w:t>Permanent</w:t>
            </w:r>
            <w:r>
              <w:rPr>
                <w:sz w:val="22"/>
                <w:szCs w:val="22"/>
              </w:rPr>
              <w:t>.</w:t>
            </w:r>
          </w:p>
          <w:p w14:paraId="6B7B31AE" w14:textId="77777777" w:rsidR="008817A9" w:rsidRDefault="008817A9" w:rsidP="007E25EC">
            <w:pPr>
              <w:rPr>
                <w:szCs w:val="22"/>
              </w:rPr>
            </w:pPr>
            <w:r>
              <w:rPr>
                <w:szCs w:val="22"/>
              </w:rPr>
              <w:t>Transfer to QSA after business action completed.</w:t>
            </w:r>
          </w:p>
          <w:p w14:paraId="6D3F45F7" w14:textId="2CC6CD79" w:rsidR="008817A9" w:rsidRPr="00102333" w:rsidRDefault="008817A9" w:rsidP="008817A9">
            <w:pPr>
              <w:pStyle w:val="Tabletext"/>
              <w:spacing w:before="60" w:after="60"/>
              <w:rPr>
                <w:sz w:val="22"/>
                <w:szCs w:val="22"/>
              </w:rPr>
            </w:pPr>
          </w:p>
        </w:tc>
      </w:tr>
      <w:tr w:rsidR="008817A9" w:rsidRPr="00102333" w14:paraId="3F57FC86" w14:textId="77777777" w:rsidTr="007D7430">
        <w:tblPrEx>
          <w:tblBorders>
            <w:bottom w:val="single" w:sz="4" w:space="0" w:color="C0C0C0"/>
          </w:tblBorders>
          <w:tblCellMar>
            <w:top w:w="57" w:type="dxa"/>
            <w:left w:w="119" w:type="dxa"/>
            <w:right w:w="119" w:type="dxa"/>
          </w:tblCellMar>
        </w:tblPrEx>
        <w:tc>
          <w:tcPr>
            <w:tcW w:w="5000" w:type="pct"/>
            <w:gridSpan w:val="3"/>
            <w:tcBorders>
              <w:top w:val="single" w:sz="4" w:space="0" w:color="C0C0C0"/>
            </w:tcBorders>
            <w:shd w:val="clear" w:color="auto" w:fill="auto"/>
          </w:tcPr>
          <w:p w14:paraId="7DBCECEC" w14:textId="41CFFC32" w:rsidR="008817A9" w:rsidRPr="00102333" w:rsidRDefault="008817A9" w:rsidP="008817A9">
            <w:pPr>
              <w:pStyle w:val="Tabletext"/>
              <w:spacing w:before="60" w:after="60"/>
              <w:rPr>
                <w:b/>
                <w:bCs/>
                <w:sz w:val="22"/>
                <w:szCs w:val="22"/>
              </w:rPr>
            </w:pPr>
            <w:r>
              <w:rPr>
                <w:b/>
                <w:bCs/>
                <w:sz w:val="22"/>
                <w:szCs w:val="22"/>
              </w:rPr>
              <w:t>WHOLE-OF-</w:t>
            </w:r>
            <w:r w:rsidRPr="00102333">
              <w:rPr>
                <w:b/>
                <w:bCs/>
                <w:sz w:val="22"/>
                <w:szCs w:val="22"/>
              </w:rPr>
              <w:t xml:space="preserve">GOVERNMENT </w:t>
            </w:r>
            <w:r>
              <w:rPr>
                <w:b/>
                <w:bCs/>
                <w:sz w:val="22"/>
                <w:szCs w:val="22"/>
              </w:rPr>
              <w:fldChar w:fldCharType="begin"/>
            </w:r>
            <w:r>
              <w:instrText xml:space="preserve"> XE "</w:instrText>
            </w:r>
            <w:r w:rsidRPr="00143C46">
              <w:rPr>
                <w:b/>
                <w:bCs/>
                <w:sz w:val="22"/>
                <w:szCs w:val="22"/>
              </w:rPr>
              <w:instrText>WOG</w:instrText>
            </w:r>
            <w:r>
              <w:instrText xml:space="preserve">" </w:instrText>
            </w:r>
            <w:r>
              <w:rPr>
                <w:b/>
                <w:bCs/>
                <w:sz w:val="22"/>
                <w:szCs w:val="22"/>
              </w:rPr>
              <w:fldChar w:fldCharType="end"/>
            </w:r>
            <w:r w:rsidRPr="00102333">
              <w:rPr>
                <w:b/>
                <w:bCs/>
                <w:sz w:val="22"/>
                <w:szCs w:val="22"/>
              </w:rPr>
              <w:t xml:space="preserve">BANKING </w:t>
            </w:r>
          </w:p>
          <w:p w14:paraId="53DA1597" w14:textId="45DC93E1" w:rsidR="008817A9" w:rsidRPr="00102333" w:rsidRDefault="008817A9" w:rsidP="008817A9">
            <w:pPr>
              <w:pStyle w:val="Tabletext"/>
              <w:spacing w:before="60" w:after="60"/>
              <w:rPr>
                <w:i/>
                <w:sz w:val="22"/>
                <w:szCs w:val="22"/>
              </w:rPr>
            </w:pPr>
            <w:r w:rsidRPr="00102333">
              <w:rPr>
                <w:i/>
                <w:sz w:val="22"/>
                <w:szCs w:val="22"/>
              </w:rPr>
              <w:t xml:space="preserve">The function of government banking within the </w:t>
            </w:r>
            <w:r w:rsidR="00F4745E">
              <w:rPr>
                <w:i/>
                <w:sz w:val="22"/>
                <w:szCs w:val="22"/>
              </w:rPr>
              <w:t>Queensland Government</w:t>
            </w:r>
            <w:r>
              <w:rPr>
                <w:i/>
                <w:sz w:val="22"/>
                <w:szCs w:val="22"/>
              </w:rPr>
              <w:fldChar w:fldCharType="begin"/>
            </w:r>
            <w:r>
              <w:instrText xml:space="preserve"> XE "</w:instrText>
            </w:r>
            <w:r w:rsidRPr="00841FE3">
              <w:rPr>
                <w:rFonts w:cs="Arial"/>
                <w:b/>
              </w:rPr>
              <w:instrText>Government</w:instrText>
            </w:r>
            <w:r>
              <w:instrText xml:space="preserve">" </w:instrText>
            </w:r>
            <w:r>
              <w:rPr>
                <w:i/>
                <w:sz w:val="22"/>
                <w:szCs w:val="22"/>
              </w:rPr>
              <w:fldChar w:fldCharType="end"/>
            </w:r>
            <w:r w:rsidRPr="00102333">
              <w:rPr>
                <w:i/>
                <w:sz w:val="22"/>
                <w:szCs w:val="22"/>
              </w:rPr>
              <w:t>. Activities include the development, promotion and revision of a banking governance framework; the administration of whole-of-</w:t>
            </w:r>
            <w:r w:rsidR="00397357">
              <w:rPr>
                <w:i/>
                <w:sz w:val="22"/>
                <w:szCs w:val="22"/>
              </w:rPr>
              <w:t>g</w:t>
            </w:r>
            <w:r w:rsidRPr="00102333">
              <w:rPr>
                <w:i/>
                <w:sz w:val="22"/>
                <w:szCs w:val="22"/>
              </w:rPr>
              <w:t>overnment banking agreements; and the provision of advice</w:t>
            </w:r>
            <w:r>
              <w:rPr>
                <w:i/>
                <w:sz w:val="22"/>
                <w:szCs w:val="22"/>
              </w:rPr>
              <w:fldChar w:fldCharType="begin"/>
            </w:r>
            <w:r>
              <w:instrText xml:space="preserve"> XE "</w:instrText>
            </w:r>
            <w:r w:rsidRPr="00143C46">
              <w:rPr>
                <w:rFonts w:cs="Arial"/>
                <w:b/>
                <w:szCs w:val="22"/>
              </w:rPr>
              <w:instrText>advice</w:instrText>
            </w:r>
            <w:r>
              <w:instrText xml:space="preserve">" </w:instrText>
            </w:r>
            <w:r>
              <w:rPr>
                <w:i/>
                <w:sz w:val="22"/>
                <w:szCs w:val="22"/>
              </w:rPr>
              <w:fldChar w:fldCharType="end"/>
            </w:r>
            <w:r w:rsidRPr="00102333">
              <w:rPr>
                <w:i/>
                <w:sz w:val="22"/>
                <w:szCs w:val="22"/>
              </w:rPr>
              <w:t xml:space="preserve"> to finance officers across </w:t>
            </w:r>
            <w:r w:rsidR="00397357">
              <w:rPr>
                <w:i/>
                <w:sz w:val="22"/>
                <w:szCs w:val="22"/>
              </w:rPr>
              <w:t>g</w:t>
            </w:r>
            <w:r w:rsidRPr="00102333">
              <w:rPr>
                <w:i/>
                <w:sz w:val="22"/>
                <w:szCs w:val="22"/>
              </w:rPr>
              <w:t>overnment.</w:t>
            </w:r>
          </w:p>
          <w:p w14:paraId="707B256F" w14:textId="4CB546B6" w:rsidR="008817A9" w:rsidRPr="00102333" w:rsidRDefault="008817A9" w:rsidP="00010166">
            <w:pPr>
              <w:pStyle w:val="Tabletext"/>
              <w:spacing w:before="60" w:after="60"/>
              <w:rPr>
                <w:i/>
                <w:sz w:val="22"/>
                <w:szCs w:val="22"/>
              </w:rPr>
            </w:pPr>
            <w:r w:rsidRPr="00102333">
              <w:rPr>
                <w:i/>
                <w:sz w:val="22"/>
                <w:szCs w:val="22"/>
              </w:rPr>
              <w:t xml:space="preserve">See </w:t>
            </w:r>
            <w:r w:rsidRPr="00370DB5">
              <w:rPr>
                <w:i/>
                <w:sz w:val="22"/>
                <w:szCs w:val="22"/>
              </w:rPr>
              <w:t xml:space="preserve">the General Retention and Disposal Schedule for records relating to </w:t>
            </w:r>
            <w:r w:rsidRPr="00102333">
              <w:rPr>
                <w:i/>
                <w:sz w:val="22"/>
                <w:szCs w:val="22"/>
              </w:rPr>
              <w:t>fraud and corruption.</w:t>
            </w:r>
          </w:p>
        </w:tc>
      </w:tr>
      <w:tr w:rsidR="008817A9" w:rsidRPr="00102333" w14:paraId="0A8B3104"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2D7F7B6B" w14:textId="648AFFBA" w:rsidR="008817A9" w:rsidRPr="00102333" w:rsidRDefault="00261A51" w:rsidP="008817A9">
            <w:pPr>
              <w:pStyle w:val="Tabletext"/>
              <w:spacing w:before="60" w:after="60"/>
              <w:rPr>
                <w:sz w:val="22"/>
                <w:szCs w:val="22"/>
              </w:rPr>
            </w:pPr>
            <w:r>
              <w:rPr>
                <w:sz w:val="22"/>
                <w:szCs w:val="22"/>
              </w:rPr>
              <w:t>1352</w:t>
            </w:r>
          </w:p>
        </w:tc>
        <w:tc>
          <w:tcPr>
            <w:tcW w:w="3516" w:type="pct"/>
            <w:shd w:val="clear" w:color="auto" w:fill="auto"/>
          </w:tcPr>
          <w:p w14:paraId="0EAE9071" w14:textId="36F547E0" w:rsidR="008817A9" w:rsidRPr="00C010FB" w:rsidRDefault="008817A9" w:rsidP="008817A9">
            <w:pPr>
              <w:rPr>
                <w:rFonts w:cs="Arial"/>
                <w:b/>
                <w:i/>
                <w:szCs w:val="22"/>
              </w:rPr>
            </w:pPr>
            <w:r w:rsidRPr="00C010FB">
              <w:rPr>
                <w:rFonts w:cs="Arial"/>
                <w:b/>
                <w:i/>
                <w:szCs w:val="22"/>
              </w:rPr>
              <w:t>W</w:t>
            </w:r>
            <w:r w:rsidR="00397357">
              <w:rPr>
                <w:rFonts w:cs="Arial"/>
                <w:b/>
                <w:i/>
                <w:szCs w:val="22"/>
              </w:rPr>
              <w:t>hole</w:t>
            </w:r>
            <w:r>
              <w:rPr>
                <w:rFonts w:cs="Arial"/>
                <w:b/>
                <w:i/>
                <w:szCs w:val="22"/>
              </w:rPr>
              <w:t>-o</w:t>
            </w:r>
            <w:r w:rsidR="00397357">
              <w:rPr>
                <w:rFonts w:cs="Arial"/>
                <w:b/>
                <w:i/>
                <w:szCs w:val="22"/>
              </w:rPr>
              <w:t>f</w:t>
            </w:r>
            <w:r>
              <w:rPr>
                <w:rFonts w:cs="Arial"/>
                <w:b/>
                <w:i/>
                <w:szCs w:val="22"/>
              </w:rPr>
              <w:t>-</w:t>
            </w:r>
            <w:r w:rsidR="00397357">
              <w:rPr>
                <w:rFonts w:cs="Arial"/>
                <w:b/>
                <w:i/>
                <w:szCs w:val="22"/>
              </w:rPr>
              <w:t>government</w:t>
            </w:r>
            <w:r w:rsidRPr="00C010FB">
              <w:rPr>
                <w:rFonts w:cs="Arial"/>
                <w:b/>
                <w:i/>
                <w:szCs w:val="22"/>
              </w:rPr>
              <w:fldChar w:fldCharType="begin"/>
            </w:r>
            <w:r w:rsidRPr="00C010FB">
              <w:rPr>
                <w:i/>
              </w:rPr>
              <w:instrText xml:space="preserve"> XE "</w:instrText>
            </w:r>
            <w:r w:rsidRPr="00C010FB">
              <w:rPr>
                <w:b/>
                <w:bCs/>
                <w:i/>
                <w:szCs w:val="22"/>
              </w:rPr>
              <w:instrText>WOG</w:instrText>
            </w:r>
            <w:r w:rsidRPr="00C010FB">
              <w:rPr>
                <w:i/>
              </w:rPr>
              <w:instrText xml:space="preserve">" </w:instrText>
            </w:r>
            <w:r w:rsidRPr="00C010FB">
              <w:rPr>
                <w:rFonts w:cs="Arial"/>
                <w:b/>
                <w:i/>
                <w:szCs w:val="22"/>
              </w:rPr>
              <w:fldChar w:fldCharType="end"/>
            </w:r>
            <w:r w:rsidRPr="00C010FB">
              <w:rPr>
                <w:rFonts w:cs="Arial"/>
                <w:b/>
                <w:i/>
                <w:szCs w:val="22"/>
              </w:rPr>
              <w:t xml:space="preserve"> banking</w:t>
            </w:r>
            <w:r w:rsidRPr="00C010FB">
              <w:rPr>
                <w:rFonts w:cs="Arial"/>
                <w:b/>
                <w:i/>
                <w:szCs w:val="22"/>
              </w:rPr>
              <w:fldChar w:fldCharType="begin"/>
            </w:r>
            <w:r w:rsidRPr="00C010FB">
              <w:rPr>
                <w:i/>
              </w:rPr>
              <w:instrText xml:space="preserve"> XE "</w:instrText>
            </w:r>
            <w:r w:rsidRPr="00C010FB">
              <w:rPr>
                <w:rFonts w:cs="Arial"/>
                <w:b/>
                <w:i/>
                <w:szCs w:val="22"/>
              </w:rPr>
              <w:instrText>Banking</w:instrText>
            </w:r>
            <w:r w:rsidRPr="00C010FB">
              <w:rPr>
                <w:i/>
              </w:rPr>
              <w:instrText xml:space="preserve">" </w:instrText>
            </w:r>
            <w:r w:rsidRPr="00C010FB">
              <w:rPr>
                <w:rFonts w:cs="Arial"/>
                <w:b/>
                <w:i/>
                <w:szCs w:val="22"/>
              </w:rPr>
              <w:fldChar w:fldCharType="end"/>
            </w:r>
            <w:r w:rsidRPr="00C010FB">
              <w:rPr>
                <w:rFonts w:cs="Arial"/>
                <w:b/>
                <w:i/>
                <w:szCs w:val="22"/>
              </w:rPr>
              <w:t xml:space="preserve"> services agreements</w:t>
            </w:r>
            <w:r w:rsidRPr="00C010FB">
              <w:rPr>
                <w:rFonts w:cs="Arial"/>
                <w:b/>
                <w:i/>
                <w:szCs w:val="22"/>
              </w:rPr>
              <w:fldChar w:fldCharType="begin"/>
            </w:r>
            <w:r w:rsidRPr="00C010FB">
              <w:rPr>
                <w:i/>
              </w:rPr>
              <w:instrText xml:space="preserve"> XE "</w:instrText>
            </w:r>
            <w:r w:rsidRPr="00C010FB">
              <w:rPr>
                <w:i/>
                <w:szCs w:val="22"/>
              </w:rPr>
              <w:instrText>Agreements</w:instrText>
            </w:r>
            <w:r w:rsidRPr="00C010FB">
              <w:rPr>
                <w:i/>
              </w:rPr>
              <w:instrText xml:space="preserve">" </w:instrText>
            </w:r>
            <w:r w:rsidRPr="00C010FB">
              <w:rPr>
                <w:rFonts w:cs="Arial"/>
                <w:b/>
                <w:i/>
                <w:szCs w:val="22"/>
              </w:rPr>
              <w:fldChar w:fldCharType="end"/>
            </w:r>
          </w:p>
          <w:p w14:paraId="7D53E4A4" w14:textId="4E4543A5" w:rsidR="008817A9" w:rsidRDefault="008817A9" w:rsidP="008817A9">
            <w:pPr>
              <w:rPr>
                <w:rFonts w:cs="Arial"/>
                <w:szCs w:val="22"/>
              </w:rPr>
            </w:pPr>
            <w:r w:rsidRPr="00102333">
              <w:rPr>
                <w:rFonts w:cs="Arial"/>
                <w:szCs w:val="22"/>
              </w:rPr>
              <w:t>Master copies of agreements with service providers</w:t>
            </w:r>
            <w:r>
              <w:rPr>
                <w:rFonts w:cs="Arial"/>
                <w:szCs w:val="22"/>
              </w:rPr>
              <w:t>.</w:t>
            </w:r>
          </w:p>
          <w:p w14:paraId="7EB56B50" w14:textId="7E129963" w:rsidR="008817A9" w:rsidRDefault="00B87F59" w:rsidP="008817A9">
            <w:pPr>
              <w:rPr>
                <w:rFonts w:cs="Arial"/>
                <w:szCs w:val="22"/>
              </w:rPr>
            </w:pPr>
            <w:r>
              <w:rPr>
                <w:rFonts w:cs="Arial"/>
                <w:szCs w:val="22"/>
              </w:rPr>
              <w:t>Records may include, but are not limited to:</w:t>
            </w:r>
          </w:p>
          <w:p w14:paraId="59E7E6FC" w14:textId="3A4722DC" w:rsidR="008817A9" w:rsidRPr="00890E55" w:rsidRDefault="008817A9" w:rsidP="00FE324C">
            <w:pPr>
              <w:pStyle w:val="ListParagraph"/>
              <w:numPr>
                <w:ilvl w:val="0"/>
                <w:numId w:val="6"/>
              </w:numPr>
              <w:spacing w:before="60" w:after="60" w:line="240" w:lineRule="auto"/>
              <w:ind w:hanging="352"/>
              <w:rPr>
                <w:rFonts w:cs="Arial"/>
              </w:rPr>
            </w:pPr>
            <w:r w:rsidRPr="00890E55">
              <w:rPr>
                <w:rFonts w:ascii="Arial" w:hAnsi="Arial" w:cs="Arial"/>
              </w:rPr>
              <w:t xml:space="preserve">Service </w:t>
            </w:r>
            <w:r w:rsidR="00FE324C">
              <w:rPr>
                <w:rFonts w:ascii="Arial" w:hAnsi="Arial" w:cs="Arial"/>
              </w:rPr>
              <w:t>l</w:t>
            </w:r>
            <w:r w:rsidRPr="00890E55">
              <w:rPr>
                <w:rFonts w:ascii="Arial" w:hAnsi="Arial" w:cs="Arial"/>
              </w:rPr>
              <w:t xml:space="preserve">evel </w:t>
            </w:r>
            <w:r w:rsidR="00FE324C">
              <w:rPr>
                <w:rFonts w:ascii="Arial" w:hAnsi="Arial" w:cs="Arial"/>
              </w:rPr>
              <w:t>a</w:t>
            </w:r>
            <w:r w:rsidRPr="00890E55">
              <w:rPr>
                <w:rFonts w:ascii="Arial" w:hAnsi="Arial" w:cs="Arial"/>
              </w:rPr>
              <w:t>greements</w:t>
            </w:r>
            <w:r>
              <w:rPr>
                <w:rFonts w:ascii="Arial" w:hAnsi="Arial" w:cs="Arial"/>
              </w:rPr>
              <w:t>.</w:t>
            </w:r>
          </w:p>
        </w:tc>
        <w:tc>
          <w:tcPr>
            <w:tcW w:w="977" w:type="pct"/>
            <w:shd w:val="clear" w:color="auto" w:fill="auto"/>
          </w:tcPr>
          <w:p w14:paraId="031BCC8B" w14:textId="77777777" w:rsidR="007E25EC" w:rsidRPr="00102333" w:rsidRDefault="007E25EC" w:rsidP="007E25EC">
            <w:pPr>
              <w:pStyle w:val="Tabletext"/>
              <w:spacing w:before="60" w:after="60"/>
              <w:rPr>
                <w:sz w:val="22"/>
                <w:szCs w:val="22"/>
              </w:rPr>
            </w:pPr>
            <w:r w:rsidRPr="00102333">
              <w:rPr>
                <w:sz w:val="22"/>
                <w:szCs w:val="22"/>
              </w:rPr>
              <w:t>Permanent</w:t>
            </w:r>
            <w:r>
              <w:rPr>
                <w:sz w:val="22"/>
                <w:szCs w:val="22"/>
              </w:rPr>
              <w:t>.</w:t>
            </w:r>
          </w:p>
          <w:p w14:paraId="5C82B01C" w14:textId="77777777" w:rsidR="007E25EC" w:rsidRDefault="007E25EC" w:rsidP="007E25EC">
            <w:pPr>
              <w:rPr>
                <w:szCs w:val="22"/>
              </w:rPr>
            </w:pPr>
            <w:r>
              <w:rPr>
                <w:szCs w:val="22"/>
              </w:rPr>
              <w:t>Transfer to QSA after business action completed.</w:t>
            </w:r>
          </w:p>
          <w:p w14:paraId="6A5CF0B5" w14:textId="6A4402A0" w:rsidR="008817A9" w:rsidRPr="00102333" w:rsidRDefault="008817A9" w:rsidP="008817A9">
            <w:pPr>
              <w:pStyle w:val="Tabletext"/>
              <w:spacing w:before="60" w:after="60"/>
              <w:rPr>
                <w:sz w:val="22"/>
                <w:szCs w:val="22"/>
              </w:rPr>
            </w:pPr>
          </w:p>
        </w:tc>
      </w:tr>
      <w:tr w:rsidR="008817A9" w:rsidRPr="00102333" w14:paraId="1BEE9378"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18E41117" w14:textId="5A437A72" w:rsidR="008817A9" w:rsidRPr="00102333" w:rsidRDefault="00261A51" w:rsidP="008817A9">
            <w:pPr>
              <w:pStyle w:val="Tabletext"/>
              <w:spacing w:before="60" w:after="60"/>
              <w:rPr>
                <w:sz w:val="22"/>
                <w:szCs w:val="22"/>
              </w:rPr>
            </w:pPr>
            <w:r>
              <w:rPr>
                <w:sz w:val="22"/>
                <w:szCs w:val="22"/>
              </w:rPr>
              <w:t>1353</w:t>
            </w:r>
          </w:p>
        </w:tc>
        <w:tc>
          <w:tcPr>
            <w:tcW w:w="3516" w:type="pct"/>
            <w:shd w:val="clear" w:color="auto" w:fill="auto"/>
          </w:tcPr>
          <w:p w14:paraId="00706066" w14:textId="2866C00A" w:rsidR="008817A9" w:rsidRPr="00C010FB" w:rsidRDefault="00397357" w:rsidP="008817A9">
            <w:pPr>
              <w:rPr>
                <w:rFonts w:cs="Arial"/>
                <w:b/>
                <w:i/>
                <w:szCs w:val="22"/>
              </w:rPr>
            </w:pPr>
            <w:r w:rsidRPr="00C010FB">
              <w:rPr>
                <w:rFonts w:cs="Arial"/>
                <w:b/>
                <w:i/>
                <w:szCs w:val="22"/>
              </w:rPr>
              <w:t>W</w:t>
            </w:r>
            <w:r>
              <w:rPr>
                <w:rFonts w:cs="Arial"/>
                <w:b/>
                <w:i/>
                <w:szCs w:val="22"/>
              </w:rPr>
              <w:t>hole-of-government</w:t>
            </w:r>
            <w:r w:rsidRPr="00C010FB">
              <w:rPr>
                <w:rFonts w:cs="Arial"/>
                <w:b/>
                <w:i/>
                <w:szCs w:val="22"/>
              </w:rPr>
              <w:t xml:space="preserve"> </w:t>
            </w:r>
            <w:r w:rsidR="008817A9" w:rsidRPr="00C010FB">
              <w:rPr>
                <w:rFonts w:cs="Arial"/>
                <w:b/>
                <w:i/>
                <w:szCs w:val="22"/>
              </w:rPr>
              <w:fldChar w:fldCharType="begin"/>
            </w:r>
            <w:r w:rsidR="008817A9" w:rsidRPr="00C010FB">
              <w:rPr>
                <w:i/>
              </w:rPr>
              <w:instrText xml:space="preserve"> XE "</w:instrText>
            </w:r>
            <w:r w:rsidR="008817A9" w:rsidRPr="00C010FB">
              <w:rPr>
                <w:b/>
                <w:bCs/>
                <w:i/>
                <w:szCs w:val="22"/>
              </w:rPr>
              <w:instrText>WOG</w:instrText>
            </w:r>
            <w:r w:rsidR="008817A9" w:rsidRPr="00C010FB">
              <w:rPr>
                <w:i/>
              </w:rPr>
              <w:instrText xml:space="preserve">" </w:instrText>
            </w:r>
            <w:r w:rsidR="008817A9" w:rsidRPr="00C010FB">
              <w:rPr>
                <w:rFonts w:cs="Arial"/>
                <w:b/>
                <w:i/>
                <w:szCs w:val="22"/>
              </w:rPr>
              <w:fldChar w:fldCharType="end"/>
            </w:r>
            <w:r w:rsidR="008817A9" w:rsidRPr="00C010FB">
              <w:rPr>
                <w:rFonts w:cs="Arial"/>
                <w:b/>
                <w:i/>
                <w:szCs w:val="22"/>
              </w:rPr>
              <w:t>banking</w:t>
            </w:r>
            <w:r w:rsidR="008817A9" w:rsidRPr="00C010FB">
              <w:rPr>
                <w:rFonts w:cs="Arial"/>
                <w:b/>
                <w:i/>
                <w:szCs w:val="22"/>
              </w:rPr>
              <w:fldChar w:fldCharType="begin"/>
            </w:r>
            <w:r w:rsidR="008817A9" w:rsidRPr="00C010FB">
              <w:rPr>
                <w:i/>
              </w:rPr>
              <w:instrText xml:space="preserve"> XE "</w:instrText>
            </w:r>
            <w:r w:rsidR="008817A9" w:rsidRPr="00C010FB">
              <w:rPr>
                <w:rFonts w:cs="Arial"/>
                <w:b/>
                <w:i/>
                <w:szCs w:val="22"/>
              </w:rPr>
              <w:instrText>Banking</w:instrText>
            </w:r>
            <w:r w:rsidR="008817A9" w:rsidRPr="00C010FB">
              <w:rPr>
                <w:i/>
              </w:rPr>
              <w:instrText xml:space="preserve">" </w:instrText>
            </w:r>
            <w:r w:rsidR="008817A9" w:rsidRPr="00C010FB">
              <w:rPr>
                <w:rFonts w:cs="Arial"/>
                <w:b/>
                <w:i/>
                <w:szCs w:val="22"/>
              </w:rPr>
              <w:fldChar w:fldCharType="end"/>
            </w:r>
            <w:r w:rsidR="008817A9" w:rsidRPr="00C010FB">
              <w:rPr>
                <w:rFonts w:cs="Arial"/>
                <w:b/>
                <w:i/>
                <w:szCs w:val="22"/>
              </w:rPr>
              <w:t xml:space="preserve"> services procurement</w:t>
            </w:r>
          </w:p>
          <w:p w14:paraId="7C0B5DB3" w14:textId="77777777" w:rsidR="008817A9" w:rsidRDefault="008817A9" w:rsidP="008817A9">
            <w:pPr>
              <w:rPr>
                <w:rFonts w:cs="Arial"/>
              </w:rPr>
            </w:pPr>
            <w:r w:rsidRPr="00102333">
              <w:rPr>
                <w:rFonts w:cs="Arial"/>
              </w:rPr>
              <w:t xml:space="preserve">Records relating to the establishment and ongoing </w:t>
            </w:r>
            <w:r w:rsidRPr="00B94354">
              <w:rPr>
                <w:rFonts w:cs="Arial"/>
              </w:rPr>
              <w:t xml:space="preserve">administration </w:t>
            </w:r>
            <w:r w:rsidRPr="00B94354">
              <w:t xml:space="preserve">and management </w:t>
            </w:r>
            <w:r w:rsidRPr="00102333">
              <w:rPr>
                <w:rFonts w:cs="Arial"/>
              </w:rPr>
              <w:t>of contracts</w:t>
            </w:r>
            <w:r>
              <w:rPr>
                <w:rFonts w:cs="Arial"/>
              </w:rPr>
              <w:t>.</w:t>
            </w:r>
          </w:p>
          <w:p w14:paraId="6E1C8F08" w14:textId="6A1F84CF" w:rsidR="008817A9" w:rsidRPr="00795002" w:rsidRDefault="008817A9" w:rsidP="007B4BA2">
            <w:pPr>
              <w:spacing w:after="0"/>
              <w:rPr>
                <w:rFonts w:cs="Arial"/>
                <w:szCs w:val="22"/>
              </w:rPr>
            </w:pPr>
            <w:r>
              <w:rPr>
                <w:rFonts w:cs="Arial"/>
                <w:szCs w:val="22"/>
              </w:rPr>
              <w:t>R</w:t>
            </w:r>
            <w:r>
              <w:t>ecords may include, but are not limited to</w:t>
            </w:r>
            <w:r>
              <w:rPr>
                <w:rFonts w:cs="Arial"/>
                <w:szCs w:val="22"/>
              </w:rPr>
              <w:t>:</w:t>
            </w:r>
          </w:p>
          <w:p w14:paraId="51D2F52F" w14:textId="52F919FE" w:rsidR="008817A9" w:rsidRPr="00795002" w:rsidRDefault="008817A9" w:rsidP="007B4BA2">
            <w:pPr>
              <w:pStyle w:val="ListParagraph"/>
              <w:numPr>
                <w:ilvl w:val="0"/>
                <w:numId w:val="35"/>
              </w:numPr>
              <w:spacing w:after="0"/>
              <w:rPr>
                <w:rFonts w:ascii="Arial" w:eastAsia="Times New Roman" w:hAnsi="Arial" w:cs="Arial"/>
                <w:szCs w:val="24"/>
              </w:rPr>
            </w:pPr>
            <w:r>
              <w:rPr>
                <w:rFonts w:ascii="Arial" w:eastAsia="Times New Roman" w:hAnsi="Arial" w:cs="Arial"/>
                <w:szCs w:val="24"/>
              </w:rPr>
              <w:t>c</w:t>
            </w:r>
            <w:r w:rsidRPr="00795002">
              <w:rPr>
                <w:rFonts w:ascii="Arial" w:eastAsia="Times New Roman" w:hAnsi="Arial" w:cs="Arial"/>
                <w:szCs w:val="24"/>
              </w:rPr>
              <w:t>ontracts under seal</w:t>
            </w:r>
          </w:p>
          <w:p w14:paraId="722ECFA4" w14:textId="39BE0C7F" w:rsidR="008817A9" w:rsidRPr="00841136" w:rsidRDefault="008817A9" w:rsidP="007B4BA2">
            <w:pPr>
              <w:pStyle w:val="ListParagraph"/>
              <w:numPr>
                <w:ilvl w:val="0"/>
                <w:numId w:val="35"/>
              </w:numPr>
              <w:spacing w:after="60"/>
              <w:rPr>
                <w:rFonts w:cs="Arial"/>
              </w:rPr>
            </w:pPr>
            <w:r>
              <w:rPr>
                <w:rFonts w:ascii="Arial" w:eastAsia="Times New Roman" w:hAnsi="Arial" w:cs="Arial"/>
                <w:szCs w:val="24"/>
              </w:rPr>
              <w:t>c</w:t>
            </w:r>
            <w:r w:rsidRPr="00795002">
              <w:rPr>
                <w:rFonts w:ascii="Arial" w:eastAsia="Times New Roman" w:hAnsi="Arial" w:cs="Arial"/>
                <w:szCs w:val="24"/>
              </w:rPr>
              <w:t>orrespondence</w:t>
            </w:r>
            <w:r>
              <w:rPr>
                <w:rFonts w:ascii="Arial" w:eastAsia="Times New Roman" w:hAnsi="Arial" w:cs="Arial"/>
                <w:szCs w:val="24"/>
              </w:rPr>
              <w:t>.</w:t>
            </w:r>
          </w:p>
        </w:tc>
        <w:tc>
          <w:tcPr>
            <w:tcW w:w="977" w:type="pct"/>
            <w:shd w:val="clear" w:color="auto" w:fill="auto"/>
          </w:tcPr>
          <w:p w14:paraId="2F990200" w14:textId="0936A0DA" w:rsidR="008817A9" w:rsidRPr="00102333" w:rsidRDefault="008817A9" w:rsidP="008817A9">
            <w:pPr>
              <w:rPr>
                <w:rFonts w:cs="Arial"/>
              </w:rPr>
            </w:pPr>
            <w:r w:rsidRPr="00102333">
              <w:rPr>
                <w:rFonts w:cs="Arial"/>
              </w:rPr>
              <w:t xml:space="preserve">12 years </w:t>
            </w:r>
            <w:r>
              <w:rPr>
                <w:rFonts w:cs="Arial"/>
              </w:rPr>
              <w:t>after</w:t>
            </w:r>
            <w:r w:rsidRPr="00102333">
              <w:rPr>
                <w:rFonts w:cs="Arial"/>
              </w:rPr>
              <w:t xml:space="preserve"> expiry of relevant contract</w:t>
            </w:r>
            <w:r>
              <w:rPr>
                <w:rFonts w:cs="Arial"/>
              </w:rPr>
              <w:t>.</w:t>
            </w:r>
          </w:p>
        </w:tc>
      </w:tr>
      <w:tr w:rsidR="008817A9" w:rsidRPr="00102333" w14:paraId="79896777"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2A9C116D" w14:textId="22CF2A30" w:rsidR="008817A9" w:rsidRPr="00102333" w:rsidRDefault="00261A51" w:rsidP="008817A9">
            <w:pPr>
              <w:pStyle w:val="Tabletext"/>
              <w:spacing w:before="60" w:after="60"/>
              <w:rPr>
                <w:sz w:val="22"/>
                <w:szCs w:val="22"/>
              </w:rPr>
            </w:pPr>
            <w:r>
              <w:rPr>
                <w:sz w:val="22"/>
                <w:szCs w:val="22"/>
              </w:rPr>
              <w:t>1354</w:t>
            </w:r>
          </w:p>
        </w:tc>
        <w:tc>
          <w:tcPr>
            <w:tcW w:w="3516" w:type="pct"/>
            <w:shd w:val="clear" w:color="auto" w:fill="auto"/>
          </w:tcPr>
          <w:p w14:paraId="40554A3B" w14:textId="16BE2706" w:rsidR="008817A9" w:rsidRPr="00C010FB" w:rsidRDefault="00397357" w:rsidP="008817A9">
            <w:pPr>
              <w:rPr>
                <w:rFonts w:cs="Arial"/>
                <w:b/>
                <w:i/>
              </w:rPr>
            </w:pPr>
            <w:r w:rsidRPr="00C010FB">
              <w:rPr>
                <w:rFonts w:cs="Arial"/>
                <w:b/>
                <w:i/>
                <w:szCs w:val="22"/>
              </w:rPr>
              <w:t>W</w:t>
            </w:r>
            <w:r>
              <w:rPr>
                <w:rFonts w:cs="Arial"/>
                <w:b/>
                <w:i/>
                <w:szCs w:val="22"/>
              </w:rPr>
              <w:t>hole-of-government</w:t>
            </w:r>
            <w:r w:rsidRPr="00C010FB">
              <w:rPr>
                <w:rFonts w:cs="Arial"/>
                <w:b/>
                <w:i/>
              </w:rPr>
              <w:t xml:space="preserve"> </w:t>
            </w:r>
            <w:r w:rsidR="008817A9" w:rsidRPr="00C010FB">
              <w:rPr>
                <w:rFonts w:cs="Arial"/>
                <w:b/>
                <w:i/>
              </w:rPr>
              <w:fldChar w:fldCharType="begin"/>
            </w:r>
            <w:r w:rsidR="008817A9" w:rsidRPr="00C010FB">
              <w:rPr>
                <w:i/>
              </w:rPr>
              <w:instrText xml:space="preserve"> XE "</w:instrText>
            </w:r>
            <w:r w:rsidR="008817A9" w:rsidRPr="00C010FB">
              <w:rPr>
                <w:b/>
                <w:bCs/>
                <w:i/>
                <w:szCs w:val="22"/>
              </w:rPr>
              <w:instrText>WOG</w:instrText>
            </w:r>
            <w:r w:rsidR="008817A9" w:rsidRPr="00C010FB">
              <w:rPr>
                <w:i/>
              </w:rPr>
              <w:instrText xml:space="preserve">" </w:instrText>
            </w:r>
            <w:r w:rsidR="008817A9" w:rsidRPr="00C010FB">
              <w:rPr>
                <w:rFonts w:cs="Arial"/>
                <w:b/>
                <w:i/>
              </w:rPr>
              <w:fldChar w:fldCharType="end"/>
            </w:r>
            <w:r w:rsidR="008817A9" w:rsidRPr="00C010FB">
              <w:rPr>
                <w:rFonts w:cs="Arial"/>
                <w:b/>
                <w:i/>
              </w:rPr>
              <w:t>banking</w:t>
            </w:r>
            <w:r w:rsidR="008817A9" w:rsidRPr="00C010FB">
              <w:rPr>
                <w:rFonts w:cs="Arial"/>
                <w:b/>
                <w:i/>
              </w:rPr>
              <w:fldChar w:fldCharType="begin"/>
            </w:r>
            <w:r w:rsidR="008817A9" w:rsidRPr="00C010FB">
              <w:rPr>
                <w:i/>
              </w:rPr>
              <w:instrText xml:space="preserve"> XE "</w:instrText>
            </w:r>
            <w:r w:rsidR="008817A9" w:rsidRPr="00C010FB">
              <w:rPr>
                <w:rFonts w:cs="Arial"/>
                <w:b/>
                <w:i/>
                <w:szCs w:val="22"/>
              </w:rPr>
              <w:instrText>Banking</w:instrText>
            </w:r>
            <w:r w:rsidR="008817A9" w:rsidRPr="00C010FB">
              <w:rPr>
                <w:i/>
              </w:rPr>
              <w:instrText xml:space="preserve">" </w:instrText>
            </w:r>
            <w:r w:rsidR="008817A9" w:rsidRPr="00C010FB">
              <w:rPr>
                <w:rFonts w:cs="Arial"/>
                <w:b/>
                <w:i/>
              </w:rPr>
              <w:fldChar w:fldCharType="end"/>
            </w:r>
            <w:r w:rsidR="008817A9" w:rsidRPr="00C010FB">
              <w:rPr>
                <w:rFonts w:cs="Arial"/>
                <w:b/>
                <w:i/>
              </w:rPr>
              <w:t xml:space="preserve"> procurement supporting documents</w:t>
            </w:r>
          </w:p>
          <w:p w14:paraId="39C91377" w14:textId="56B126A0" w:rsidR="008817A9" w:rsidRDefault="008817A9" w:rsidP="008817A9">
            <w:pPr>
              <w:rPr>
                <w:rFonts w:cs="Arial"/>
              </w:rPr>
            </w:pPr>
            <w:r w:rsidRPr="00102333">
              <w:rPr>
                <w:rFonts w:cs="Arial"/>
              </w:rPr>
              <w:lastRenderedPageBreak/>
              <w:t>Routine correspondence and working document</w:t>
            </w:r>
            <w:r>
              <w:rPr>
                <w:rFonts w:cs="Arial"/>
              </w:rPr>
              <w:t>s</w:t>
            </w:r>
            <w:r w:rsidRPr="00102333">
              <w:rPr>
                <w:rFonts w:cs="Arial"/>
              </w:rPr>
              <w:t xml:space="preserve"> </w:t>
            </w:r>
            <w:r>
              <w:rPr>
                <w:rFonts w:cs="Arial"/>
              </w:rPr>
              <w:t>associated with procurement of w</w:t>
            </w:r>
            <w:r w:rsidRPr="00102333">
              <w:rPr>
                <w:rFonts w:cs="Arial"/>
              </w:rPr>
              <w:t>hole</w:t>
            </w:r>
            <w:r>
              <w:rPr>
                <w:rFonts w:cs="Arial"/>
              </w:rPr>
              <w:t>-of-government</w:t>
            </w:r>
            <w:r w:rsidRPr="00102333">
              <w:rPr>
                <w:rFonts w:cs="Arial"/>
              </w:rPr>
              <w:t xml:space="preserve"> banking services such as enquiries, provision of routine</w:t>
            </w:r>
            <w:r>
              <w:rPr>
                <w:rFonts w:cs="Arial"/>
              </w:rPr>
              <w:fldChar w:fldCharType="begin"/>
            </w:r>
            <w:r>
              <w:instrText xml:space="preserve"> XE "</w:instrText>
            </w:r>
            <w:r w:rsidRPr="00AC4347">
              <w:rPr>
                <w:b/>
              </w:rPr>
              <w:instrText>routine</w:instrText>
            </w:r>
            <w:r>
              <w:instrText xml:space="preserve">" </w:instrText>
            </w:r>
            <w:r>
              <w:rPr>
                <w:rFonts w:cs="Arial"/>
              </w:rPr>
              <w:fldChar w:fldCharType="end"/>
            </w:r>
            <w:r w:rsidRPr="00102333">
              <w:rPr>
                <w:rFonts w:cs="Arial"/>
              </w:rPr>
              <w:t xml:space="preserve"> information, offers not acted upon and advertising of tenders</w:t>
            </w:r>
            <w:r w:rsidR="00397357">
              <w:rPr>
                <w:rFonts w:cs="Arial"/>
              </w:rPr>
              <w:t xml:space="preserve">. </w:t>
            </w:r>
          </w:p>
          <w:p w14:paraId="7EC3287D" w14:textId="101CA284" w:rsidR="008817A9" w:rsidRDefault="008817A9" w:rsidP="007B4BA2">
            <w:pPr>
              <w:spacing w:after="0"/>
              <w:rPr>
                <w:rFonts w:cs="Arial"/>
              </w:rPr>
            </w:pPr>
            <w:r>
              <w:rPr>
                <w:rFonts w:cs="Arial"/>
              </w:rPr>
              <w:t>Records may include, but are not limited to:</w:t>
            </w:r>
          </w:p>
          <w:p w14:paraId="0A14727E" w14:textId="66B3067C" w:rsidR="008817A9" w:rsidRPr="002E5989" w:rsidRDefault="008817A9" w:rsidP="007B4BA2">
            <w:pPr>
              <w:pStyle w:val="Tabletext"/>
              <w:numPr>
                <w:ilvl w:val="0"/>
                <w:numId w:val="34"/>
              </w:numPr>
              <w:spacing w:before="0" w:after="0"/>
              <w:rPr>
                <w:rFonts w:cs="Arial"/>
                <w:sz w:val="22"/>
                <w:szCs w:val="22"/>
              </w:rPr>
            </w:pPr>
            <w:r>
              <w:rPr>
                <w:rFonts w:cs="Arial"/>
                <w:sz w:val="22"/>
                <w:szCs w:val="22"/>
              </w:rPr>
              <w:t>c</w:t>
            </w:r>
            <w:r w:rsidRPr="002E5989">
              <w:rPr>
                <w:rFonts w:cs="Arial"/>
                <w:sz w:val="22"/>
                <w:szCs w:val="22"/>
              </w:rPr>
              <w:t>orrespondence</w:t>
            </w:r>
          </w:p>
          <w:p w14:paraId="4D78F103" w14:textId="68221FAD" w:rsidR="008817A9" w:rsidRPr="002E5989" w:rsidRDefault="008817A9" w:rsidP="007B4BA2">
            <w:pPr>
              <w:pStyle w:val="Tabletext"/>
              <w:numPr>
                <w:ilvl w:val="0"/>
                <w:numId w:val="34"/>
              </w:numPr>
              <w:spacing w:before="0" w:after="0"/>
              <w:rPr>
                <w:rFonts w:cs="Arial"/>
                <w:sz w:val="22"/>
                <w:szCs w:val="22"/>
              </w:rPr>
            </w:pPr>
            <w:r>
              <w:rPr>
                <w:rFonts w:cs="Arial"/>
                <w:sz w:val="22"/>
                <w:szCs w:val="22"/>
              </w:rPr>
              <w:t>w</w:t>
            </w:r>
            <w:r w:rsidRPr="002E5989">
              <w:rPr>
                <w:rFonts w:cs="Arial"/>
                <w:sz w:val="22"/>
                <w:szCs w:val="22"/>
              </w:rPr>
              <w:t>orking papers</w:t>
            </w:r>
          </w:p>
          <w:p w14:paraId="230D85CA" w14:textId="4AF23343" w:rsidR="008817A9" w:rsidRPr="0084308E" w:rsidRDefault="008817A9" w:rsidP="007B4BA2">
            <w:pPr>
              <w:pStyle w:val="ListParagraph"/>
              <w:numPr>
                <w:ilvl w:val="0"/>
                <w:numId w:val="34"/>
              </w:numPr>
              <w:spacing w:after="60"/>
              <w:rPr>
                <w:rFonts w:cs="Arial"/>
              </w:rPr>
            </w:pPr>
            <w:r>
              <w:rPr>
                <w:rFonts w:ascii="Arial" w:hAnsi="Arial" w:cs="Arial"/>
              </w:rPr>
              <w:t>a</w:t>
            </w:r>
            <w:r w:rsidRPr="002E5989">
              <w:rPr>
                <w:rFonts w:ascii="Arial" w:hAnsi="Arial" w:cs="Arial"/>
              </w:rPr>
              <w:t>dvertising records</w:t>
            </w:r>
            <w:r>
              <w:rPr>
                <w:rFonts w:ascii="Arial" w:hAnsi="Arial" w:cs="Arial"/>
              </w:rPr>
              <w:t>.</w:t>
            </w:r>
          </w:p>
        </w:tc>
        <w:tc>
          <w:tcPr>
            <w:tcW w:w="977" w:type="pct"/>
            <w:shd w:val="clear" w:color="auto" w:fill="auto"/>
          </w:tcPr>
          <w:p w14:paraId="16EF6885" w14:textId="01F37C72" w:rsidR="008817A9" w:rsidRPr="00102333" w:rsidRDefault="008817A9" w:rsidP="008817A9">
            <w:pPr>
              <w:pStyle w:val="Tabletext"/>
              <w:spacing w:before="60" w:after="60"/>
              <w:rPr>
                <w:sz w:val="22"/>
                <w:szCs w:val="22"/>
              </w:rPr>
            </w:pPr>
            <w:r w:rsidRPr="00102333">
              <w:rPr>
                <w:sz w:val="22"/>
                <w:szCs w:val="22"/>
              </w:rPr>
              <w:lastRenderedPageBreak/>
              <w:t xml:space="preserve">2 years </w:t>
            </w:r>
            <w:r>
              <w:rPr>
                <w:sz w:val="22"/>
                <w:szCs w:val="22"/>
              </w:rPr>
              <w:t>after</w:t>
            </w:r>
            <w:r w:rsidRPr="00102333">
              <w:rPr>
                <w:sz w:val="22"/>
                <w:szCs w:val="22"/>
              </w:rPr>
              <w:t xml:space="preserve"> </w:t>
            </w:r>
            <w:r w:rsidRPr="008D31AA">
              <w:rPr>
                <w:sz w:val="22"/>
                <w:szCs w:val="22"/>
              </w:rPr>
              <w:t>expiry of relevant contract</w:t>
            </w:r>
            <w:r>
              <w:rPr>
                <w:sz w:val="22"/>
                <w:szCs w:val="22"/>
              </w:rPr>
              <w:t>.</w:t>
            </w:r>
          </w:p>
        </w:tc>
      </w:tr>
      <w:tr w:rsidR="008817A9" w:rsidRPr="00102333" w14:paraId="33246163" w14:textId="77777777" w:rsidTr="007D7430">
        <w:tblPrEx>
          <w:tblBorders>
            <w:bottom w:val="single" w:sz="4" w:space="0" w:color="C0C0C0"/>
          </w:tblBorders>
          <w:tblCellMar>
            <w:top w:w="57" w:type="dxa"/>
            <w:left w:w="119" w:type="dxa"/>
            <w:right w:w="119" w:type="dxa"/>
          </w:tblCellMar>
        </w:tblPrEx>
        <w:tc>
          <w:tcPr>
            <w:tcW w:w="507" w:type="pct"/>
            <w:shd w:val="clear" w:color="auto" w:fill="auto"/>
          </w:tcPr>
          <w:p w14:paraId="2753466E" w14:textId="01AF5366" w:rsidR="008817A9" w:rsidRPr="00102333" w:rsidRDefault="00261A51" w:rsidP="008817A9">
            <w:pPr>
              <w:pStyle w:val="Tabletext"/>
              <w:spacing w:before="60" w:after="60"/>
              <w:rPr>
                <w:sz w:val="22"/>
                <w:szCs w:val="22"/>
              </w:rPr>
            </w:pPr>
            <w:r>
              <w:rPr>
                <w:sz w:val="22"/>
                <w:szCs w:val="22"/>
              </w:rPr>
              <w:t>1355</w:t>
            </w:r>
          </w:p>
        </w:tc>
        <w:tc>
          <w:tcPr>
            <w:tcW w:w="3516" w:type="pct"/>
            <w:shd w:val="clear" w:color="auto" w:fill="auto"/>
          </w:tcPr>
          <w:p w14:paraId="40C1A9BA" w14:textId="6DBBF1F7" w:rsidR="008817A9" w:rsidRPr="00C010FB" w:rsidRDefault="00397357" w:rsidP="008817A9">
            <w:pPr>
              <w:rPr>
                <w:rFonts w:cs="Arial"/>
                <w:b/>
                <w:i/>
                <w:szCs w:val="22"/>
              </w:rPr>
            </w:pPr>
            <w:r w:rsidRPr="00C010FB">
              <w:rPr>
                <w:rFonts w:cs="Arial"/>
                <w:b/>
                <w:i/>
                <w:szCs w:val="22"/>
              </w:rPr>
              <w:t>W</w:t>
            </w:r>
            <w:r>
              <w:rPr>
                <w:rFonts w:cs="Arial"/>
                <w:b/>
                <w:i/>
                <w:szCs w:val="22"/>
              </w:rPr>
              <w:t xml:space="preserve">hole-of-government </w:t>
            </w:r>
            <w:r w:rsidR="008817A9">
              <w:rPr>
                <w:rFonts w:cs="Arial"/>
                <w:b/>
                <w:i/>
                <w:szCs w:val="22"/>
              </w:rPr>
              <w:t>banking services registers</w:t>
            </w:r>
          </w:p>
          <w:p w14:paraId="665EDA6D" w14:textId="32B4C6D3" w:rsidR="008817A9" w:rsidRDefault="008817A9" w:rsidP="008817A9">
            <w:pPr>
              <w:rPr>
                <w:rFonts w:cs="Arial"/>
              </w:rPr>
            </w:pPr>
            <w:r w:rsidRPr="00A7725A">
              <w:t xml:space="preserve">Registers </w:t>
            </w:r>
            <w:r>
              <w:rPr>
                <w:rFonts w:cs="Arial"/>
              </w:rPr>
              <w:fldChar w:fldCharType="begin"/>
            </w:r>
            <w:r>
              <w:instrText xml:space="preserve"> XE "</w:instrText>
            </w:r>
            <w:r>
              <w:rPr>
                <w:rFonts w:cs="Arial"/>
              </w:rPr>
              <w:instrText>Register</w:instrText>
            </w:r>
            <w:r w:rsidRPr="00171237">
              <w:rPr>
                <w:rFonts w:cs="Arial"/>
              </w:rPr>
              <w:instrText>:other financial</w:instrText>
            </w:r>
            <w:r>
              <w:instrText xml:space="preserve">" </w:instrText>
            </w:r>
            <w:r>
              <w:rPr>
                <w:rFonts w:cs="Arial"/>
              </w:rPr>
              <w:fldChar w:fldCharType="end"/>
            </w:r>
            <w:r w:rsidRPr="00A7725A">
              <w:t xml:space="preserve">maintained as part of the public authority’s financial management system </w:t>
            </w:r>
            <w:r>
              <w:t xml:space="preserve">that include but are not limited to </w:t>
            </w:r>
            <w:r w:rsidR="00397357">
              <w:t>w</w:t>
            </w:r>
            <w:r w:rsidRPr="00DD614A">
              <w:rPr>
                <w:rFonts w:cs="Arial"/>
                <w:szCs w:val="22"/>
              </w:rPr>
              <w:t>hole-of</w:t>
            </w:r>
            <w:r w:rsidR="00397357">
              <w:rPr>
                <w:rFonts w:cs="Arial"/>
                <w:szCs w:val="22"/>
              </w:rPr>
              <w:t>-g</w:t>
            </w:r>
            <w:r w:rsidRPr="00DD614A">
              <w:rPr>
                <w:rFonts w:cs="Arial"/>
                <w:szCs w:val="22"/>
              </w:rPr>
              <w:t xml:space="preserve">overnment </w:t>
            </w:r>
            <w:r w:rsidR="00397357">
              <w:rPr>
                <w:rFonts w:cs="Arial"/>
                <w:szCs w:val="22"/>
              </w:rPr>
              <w:t>b</w:t>
            </w:r>
            <w:r w:rsidRPr="00DD614A">
              <w:rPr>
                <w:rFonts w:cs="Arial"/>
                <w:szCs w:val="22"/>
              </w:rPr>
              <w:t xml:space="preserve">anking </w:t>
            </w:r>
            <w:r w:rsidR="00397357">
              <w:rPr>
                <w:rFonts w:cs="Arial"/>
                <w:szCs w:val="22"/>
              </w:rPr>
              <w:t>s</w:t>
            </w:r>
            <w:r w:rsidRPr="00DD614A">
              <w:rPr>
                <w:rFonts w:cs="Arial"/>
                <w:szCs w:val="22"/>
              </w:rPr>
              <w:t>ervices</w:t>
            </w:r>
            <w:r>
              <w:rPr>
                <w:rFonts w:cs="Arial"/>
                <w:b/>
                <w:szCs w:val="22"/>
              </w:rPr>
              <w:t xml:space="preserve"> </w:t>
            </w:r>
            <w:r>
              <w:t>agreements and registers of i</w:t>
            </w:r>
            <w:r w:rsidRPr="00102333">
              <w:rPr>
                <w:rFonts w:cs="Arial"/>
              </w:rPr>
              <w:t xml:space="preserve">ncidents and disputes between parties of the </w:t>
            </w:r>
            <w:r w:rsidR="00397357">
              <w:t>w</w:t>
            </w:r>
            <w:r w:rsidR="00397357" w:rsidRPr="00DD614A">
              <w:rPr>
                <w:rFonts w:cs="Arial"/>
                <w:szCs w:val="22"/>
              </w:rPr>
              <w:t>hole-of</w:t>
            </w:r>
            <w:r w:rsidR="00397357">
              <w:rPr>
                <w:rFonts w:cs="Arial"/>
                <w:szCs w:val="22"/>
              </w:rPr>
              <w:t>-g</w:t>
            </w:r>
            <w:r w:rsidR="00397357" w:rsidRPr="00DD614A">
              <w:rPr>
                <w:rFonts w:cs="Arial"/>
                <w:szCs w:val="22"/>
              </w:rPr>
              <w:t xml:space="preserve">overnment </w:t>
            </w:r>
            <w:r>
              <w:rPr>
                <w:rFonts w:cs="Arial"/>
              </w:rPr>
              <w:fldChar w:fldCharType="begin"/>
            </w:r>
            <w:r>
              <w:instrText xml:space="preserve"> XE "</w:instrText>
            </w:r>
            <w:r w:rsidRPr="00143C46">
              <w:rPr>
                <w:b/>
                <w:bCs/>
                <w:szCs w:val="22"/>
              </w:rPr>
              <w:instrText>WOG</w:instrText>
            </w:r>
            <w:r>
              <w:instrText xml:space="preserve">" </w:instrText>
            </w:r>
            <w:r>
              <w:rPr>
                <w:rFonts w:cs="Arial"/>
              </w:rPr>
              <w:fldChar w:fldCharType="end"/>
            </w:r>
            <w:r w:rsidRPr="00102333">
              <w:rPr>
                <w:rFonts w:cs="Arial"/>
              </w:rPr>
              <w:t xml:space="preserve"> banking arrangements</w:t>
            </w:r>
            <w:r>
              <w:rPr>
                <w:rFonts w:cs="Arial"/>
              </w:rPr>
              <w:t>.</w:t>
            </w:r>
          </w:p>
          <w:p w14:paraId="60990E26" w14:textId="3055AA5F" w:rsidR="008817A9" w:rsidRPr="00102333" w:rsidRDefault="008817A9" w:rsidP="007B4BA2">
            <w:pPr>
              <w:spacing w:after="0"/>
              <w:rPr>
                <w:rFonts w:cs="Arial"/>
              </w:rPr>
            </w:pPr>
            <w:r>
              <w:rPr>
                <w:rFonts w:cs="Arial"/>
              </w:rPr>
              <w:t>Records may include, but are not limited to:</w:t>
            </w:r>
          </w:p>
          <w:p w14:paraId="6AC0AFE1" w14:textId="1A1ECCA6" w:rsidR="008817A9" w:rsidRPr="00102333" w:rsidRDefault="008817A9" w:rsidP="007B4BA2">
            <w:pPr>
              <w:numPr>
                <w:ilvl w:val="0"/>
                <w:numId w:val="7"/>
              </w:numPr>
              <w:spacing w:before="0" w:after="0"/>
              <w:ind w:hanging="352"/>
              <w:rPr>
                <w:rFonts w:cs="Arial"/>
              </w:rPr>
            </w:pPr>
            <w:r>
              <w:rPr>
                <w:rFonts w:cs="Arial"/>
              </w:rPr>
              <w:t>issue m</w:t>
            </w:r>
            <w:r w:rsidRPr="00102333">
              <w:rPr>
                <w:rFonts w:cs="Arial"/>
              </w:rPr>
              <w:t>onitoring</w:t>
            </w:r>
            <w:r>
              <w:rPr>
                <w:rFonts w:cs="Arial"/>
              </w:rPr>
              <w:fldChar w:fldCharType="begin"/>
            </w:r>
            <w:r>
              <w:instrText xml:space="preserve"> XE "</w:instrText>
            </w:r>
            <w:r w:rsidRPr="00143C46">
              <w:rPr>
                <w:rFonts w:cs="Arial"/>
                <w:b/>
                <w:szCs w:val="22"/>
              </w:rPr>
              <w:instrText>Monitoring</w:instrText>
            </w:r>
            <w:r>
              <w:instrText xml:space="preserve">" </w:instrText>
            </w:r>
            <w:r>
              <w:rPr>
                <w:rFonts w:cs="Arial"/>
              </w:rPr>
              <w:fldChar w:fldCharType="end"/>
            </w:r>
            <w:r w:rsidRPr="00102333">
              <w:rPr>
                <w:rFonts w:cs="Arial"/>
              </w:rPr>
              <w:t xml:space="preserve"> (registers)</w:t>
            </w:r>
          </w:p>
          <w:p w14:paraId="7D28300A" w14:textId="6768B7A2" w:rsidR="008817A9" w:rsidRPr="00102333" w:rsidRDefault="008817A9" w:rsidP="007B4BA2">
            <w:pPr>
              <w:numPr>
                <w:ilvl w:val="0"/>
                <w:numId w:val="7"/>
              </w:numPr>
              <w:spacing w:before="0"/>
              <w:ind w:hanging="352"/>
              <w:rPr>
                <w:rFonts w:cs="Arial"/>
              </w:rPr>
            </w:pPr>
            <w:r>
              <w:rPr>
                <w:rFonts w:cs="Arial"/>
              </w:rPr>
              <w:t>b</w:t>
            </w:r>
            <w:r w:rsidRPr="00102333">
              <w:rPr>
                <w:rFonts w:cs="Arial"/>
              </w:rPr>
              <w:t>anking</w:t>
            </w:r>
            <w:r>
              <w:rPr>
                <w:rFonts w:cs="Arial"/>
              </w:rPr>
              <w:fldChar w:fldCharType="begin"/>
            </w:r>
            <w:r>
              <w:instrText xml:space="preserve"> XE "</w:instrText>
            </w:r>
            <w:r w:rsidRPr="00AC4347">
              <w:rPr>
                <w:rFonts w:cs="Arial"/>
                <w:b/>
                <w:szCs w:val="22"/>
              </w:rPr>
              <w:instrText>Banking</w:instrText>
            </w:r>
            <w:r>
              <w:instrText xml:space="preserve">" </w:instrText>
            </w:r>
            <w:r>
              <w:rPr>
                <w:rFonts w:cs="Arial"/>
              </w:rPr>
              <w:fldChar w:fldCharType="end"/>
            </w:r>
            <w:r w:rsidRPr="00102333">
              <w:rPr>
                <w:rFonts w:cs="Arial"/>
              </w:rPr>
              <w:t xml:space="preserve"> data analysis</w:t>
            </w:r>
            <w:r>
              <w:rPr>
                <w:rFonts w:cs="Arial"/>
              </w:rPr>
              <w:t>.</w:t>
            </w:r>
            <w:r w:rsidRPr="00102333">
              <w:rPr>
                <w:rFonts w:cs="Arial"/>
              </w:rPr>
              <w:t xml:space="preserve"> </w:t>
            </w:r>
          </w:p>
        </w:tc>
        <w:tc>
          <w:tcPr>
            <w:tcW w:w="977" w:type="pct"/>
            <w:shd w:val="clear" w:color="auto" w:fill="auto"/>
          </w:tcPr>
          <w:p w14:paraId="53DBD26C" w14:textId="4D54AEA3" w:rsidR="008817A9" w:rsidRPr="00102333" w:rsidRDefault="008817A9" w:rsidP="008817A9">
            <w:pPr>
              <w:pStyle w:val="Tabletext"/>
              <w:spacing w:before="60" w:after="60"/>
              <w:rPr>
                <w:sz w:val="22"/>
                <w:szCs w:val="22"/>
              </w:rPr>
            </w:pPr>
            <w:r w:rsidRPr="00102333">
              <w:rPr>
                <w:sz w:val="22"/>
                <w:szCs w:val="22"/>
              </w:rPr>
              <w:t xml:space="preserve">2 years </w:t>
            </w:r>
            <w:r>
              <w:rPr>
                <w:sz w:val="22"/>
                <w:szCs w:val="22"/>
              </w:rPr>
              <w:t>after</w:t>
            </w:r>
            <w:r w:rsidRPr="00102333">
              <w:rPr>
                <w:sz w:val="22"/>
                <w:szCs w:val="22"/>
              </w:rPr>
              <w:t xml:space="preserve"> </w:t>
            </w:r>
            <w:r w:rsidRPr="008D31AA">
              <w:rPr>
                <w:sz w:val="22"/>
                <w:szCs w:val="22"/>
              </w:rPr>
              <w:t>expiry of relevant contract</w:t>
            </w:r>
            <w:r>
              <w:rPr>
                <w:sz w:val="22"/>
                <w:szCs w:val="22"/>
              </w:rPr>
              <w:t>.</w:t>
            </w:r>
          </w:p>
        </w:tc>
      </w:tr>
      <w:tr w:rsidR="008817A9" w:rsidRPr="00102333" w14:paraId="3D7F5C7E" w14:textId="77777777" w:rsidTr="007D7430">
        <w:tblPrEx>
          <w:tblBorders>
            <w:bottom w:val="single" w:sz="4" w:space="0" w:color="C0C0C0"/>
          </w:tblBorders>
          <w:tblCellMar>
            <w:top w:w="57" w:type="dxa"/>
            <w:left w:w="119" w:type="dxa"/>
            <w:right w:w="119" w:type="dxa"/>
          </w:tblCellMar>
        </w:tblPrEx>
        <w:tc>
          <w:tcPr>
            <w:tcW w:w="50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5B8D8E0" w14:textId="1E15B42C" w:rsidR="008817A9" w:rsidRPr="00102333" w:rsidRDefault="00261A51" w:rsidP="008817A9">
            <w:pPr>
              <w:pStyle w:val="Tabletext"/>
              <w:spacing w:before="60" w:after="60"/>
              <w:rPr>
                <w:sz w:val="22"/>
                <w:szCs w:val="22"/>
              </w:rPr>
            </w:pPr>
            <w:r>
              <w:rPr>
                <w:sz w:val="22"/>
                <w:szCs w:val="22"/>
              </w:rPr>
              <w:t>1356</w:t>
            </w:r>
          </w:p>
        </w:tc>
        <w:tc>
          <w:tcPr>
            <w:tcW w:w="3516"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F64CEE8" w14:textId="41ADCC75" w:rsidR="008817A9" w:rsidRPr="00C010FB" w:rsidRDefault="008817A9" w:rsidP="008817A9">
            <w:pPr>
              <w:rPr>
                <w:rFonts w:cs="Arial"/>
                <w:b/>
                <w:i/>
              </w:rPr>
            </w:pPr>
            <w:r w:rsidRPr="00C010FB">
              <w:rPr>
                <w:rFonts w:cs="Arial"/>
                <w:b/>
                <w:i/>
              </w:rPr>
              <w:t>Government</w:t>
            </w:r>
            <w:r w:rsidRPr="00C010FB">
              <w:rPr>
                <w:rFonts w:cs="Arial"/>
                <w:b/>
                <w:i/>
              </w:rPr>
              <w:fldChar w:fldCharType="begin"/>
            </w:r>
            <w:r w:rsidRPr="00C010FB">
              <w:rPr>
                <w:i/>
              </w:rPr>
              <w:instrText xml:space="preserve"> XE "</w:instrText>
            </w:r>
            <w:r w:rsidRPr="00C010FB">
              <w:rPr>
                <w:rFonts w:cs="Arial"/>
                <w:b/>
                <w:i/>
              </w:rPr>
              <w:instrText>Government</w:instrText>
            </w:r>
            <w:r w:rsidRPr="00C010FB">
              <w:rPr>
                <w:i/>
              </w:rPr>
              <w:instrText xml:space="preserve">" </w:instrText>
            </w:r>
            <w:r w:rsidRPr="00C010FB">
              <w:rPr>
                <w:rFonts w:cs="Arial"/>
                <w:b/>
                <w:i/>
              </w:rPr>
              <w:fldChar w:fldCharType="end"/>
            </w:r>
            <w:r w:rsidRPr="00C010FB">
              <w:rPr>
                <w:rFonts w:cs="Arial"/>
                <w:b/>
                <w:i/>
              </w:rPr>
              <w:t xml:space="preserve"> agency</w:t>
            </w:r>
            <w:r w:rsidRPr="00C010FB">
              <w:rPr>
                <w:rFonts w:cs="Arial"/>
                <w:b/>
                <w:i/>
              </w:rPr>
              <w:fldChar w:fldCharType="begin"/>
            </w:r>
            <w:r w:rsidRPr="00C010FB">
              <w:rPr>
                <w:i/>
              </w:rPr>
              <w:instrText xml:space="preserve"> XE "</w:instrText>
            </w:r>
            <w:r w:rsidRPr="00C010FB">
              <w:rPr>
                <w:rFonts w:cs="Arial"/>
                <w:b/>
                <w:i/>
              </w:rPr>
              <w:instrText>Agency</w:instrText>
            </w:r>
            <w:r w:rsidRPr="00C010FB">
              <w:rPr>
                <w:i/>
              </w:rPr>
              <w:instrText xml:space="preserve">" </w:instrText>
            </w:r>
            <w:r w:rsidRPr="00C010FB">
              <w:rPr>
                <w:rFonts w:cs="Arial"/>
                <w:b/>
                <w:i/>
              </w:rPr>
              <w:fldChar w:fldCharType="end"/>
            </w:r>
            <w:r>
              <w:rPr>
                <w:rFonts w:cs="Arial"/>
                <w:b/>
                <w:i/>
              </w:rPr>
              <w:t>, s</w:t>
            </w:r>
            <w:r w:rsidRPr="00C010FB">
              <w:rPr>
                <w:rFonts w:cs="Arial"/>
                <w:b/>
                <w:i/>
              </w:rPr>
              <w:t xml:space="preserve">ervice provider </w:t>
            </w:r>
            <w:r>
              <w:rPr>
                <w:rFonts w:cs="Arial"/>
                <w:b/>
                <w:i/>
              </w:rPr>
              <w:t xml:space="preserve">and industry </w:t>
            </w:r>
            <w:r w:rsidRPr="00C010FB">
              <w:rPr>
                <w:rFonts w:cs="Arial"/>
                <w:b/>
                <w:i/>
              </w:rPr>
              <w:t>consultation</w:t>
            </w:r>
            <w:r w:rsidRPr="00C010FB">
              <w:rPr>
                <w:rFonts w:cs="Arial"/>
                <w:b/>
                <w:i/>
              </w:rPr>
              <w:fldChar w:fldCharType="begin"/>
            </w:r>
            <w:r w:rsidRPr="00C010FB">
              <w:rPr>
                <w:i/>
              </w:rPr>
              <w:instrText xml:space="preserve"> XE "</w:instrText>
            </w:r>
            <w:r w:rsidRPr="00C010FB">
              <w:rPr>
                <w:rFonts w:cs="Arial"/>
                <w:b/>
                <w:i/>
              </w:rPr>
              <w:instrText>Consultation</w:instrText>
            </w:r>
            <w:r w:rsidRPr="00C010FB">
              <w:rPr>
                <w:i/>
              </w:rPr>
              <w:instrText xml:space="preserve">" </w:instrText>
            </w:r>
            <w:r w:rsidRPr="00C010FB">
              <w:rPr>
                <w:rFonts w:cs="Arial"/>
                <w:b/>
                <w:i/>
              </w:rPr>
              <w:fldChar w:fldCharType="end"/>
            </w:r>
          </w:p>
          <w:p w14:paraId="22DA652C" w14:textId="7242A0B6" w:rsidR="008817A9" w:rsidRDefault="008817A9" w:rsidP="008817A9">
            <w:pPr>
              <w:rPr>
                <w:rFonts w:cs="Arial"/>
              </w:rPr>
            </w:pPr>
            <w:r>
              <w:rPr>
                <w:rFonts w:cs="Arial"/>
              </w:rPr>
              <w:t>Consultation</w:t>
            </w:r>
            <w:r>
              <w:rPr>
                <w:rFonts w:cs="Arial"/>
              </w:rPr>
              <w:fldChar w:fldCharType="begin"/>
            </w:r>
            <w:r>
              <w:instrText xml:space="preserve"> XE "</w:instrText>
            </w:r>
            <w:r w:rsidRPr="00AC4347">
              <w:rPr>
                <w:rFonts w:cs="Arial"/>
                <w:b/>
              </w:rPr>
              <w:instrText>Consultation</w:instrText>
            </w:r>
            <w:r>
              <w:instrText xml:space="preserve">" </w:instrText>
            </w:r>
            <w:r>
              <w:rPr>
                <w:rFonts w:cs="Arial"/>
              </w:rPr>
              <w:fldChar w:fldCharType="end"/>
            </w:r>
            <w:r w:rsidRPr="00102333">
              <w:rPr>
                <w:rFonts w:cs="Arial"/>
              </w:rPr>
              <w:t xml:space="preserve"> with other </w:t>
            </w:r>
            <w:r w:rsidR="007B4BA2">
              <w:rPr>
                <w:rFonts w:cs="Arial"/>
              </w:rPr>
              <w:t>g</w:t>
            </w:r>
            <w:r>
              <w:rPr>
                <w:rFonts w:cs="Arial"/>
              </w:rPr>
              <w:t xml:space="preserve">overnment </w:t>
            </w:r>
            <w:r w:rsidRPr="00102333">
              <w:rPr>
                <w:rFonts w:cs="Arial"/>
              </w:rPr>
              <w:t>agencie</w:t>
            </w:r>
            <w:r>
              <w:rPr>
                <w:rFonts w:cs="Arial"/>
              </w:rPr>
              <w:t>s,</w:t>
            </w:r>
            <w:r w:rsidRPr="00FB31D8">
              <w:rPr>
                <w:rFonts w:cs="Arial"/>
              </w:rPr>
              <w:t xml:space="preserve"> banking, payment and credit service providers relating</w:t>
            </w:r>
            <w:r w:rsidRPr="00102333">
              <w:rPr>
                <w:rFonts w:cs="Arial"/>
              </w:rPr>
              <w:t xml:space="preserve"> to </w:t>
            </w:r>
            <w:r w:rsidR="000A5E22">
              <w:rPr>
                <w:rFonts w:cs="Arial"/>
              </w:rPr>
              <w:t>whole-of-g</w:t>
            </w:r>
            <w:r w:rsidRPr="00102333">
              <w:rPr>
                <w:rFonts w:cs="Arial"/>
              </w:rPr>
              <w:t>overnment</w:t>
            </w:r>
            <w:r>
              <w:rPr>
                <w:rFonts w:cs="Arial"/>
              </w:rPr>
              <w:fldChar w:fldCharType="begin"/>
            </w:r>
            <w:r>
              <w:instrText xml:space="preserve"> XE "</w:instrText>
            </w:r>
            <w:r w:rsidRPr="00AC4347">
              <w:rPr>
                <w:rFonts w:cs="Arial"/>
                <w:b/>
              </w:rPr>
              <w:instrText>Government</w:instrText>
            </w:r>
            <w:r>
              <w:instrText xml:space="preserve">" </w:instrText>
            </w:r>
            <w:r>
              <w:rPr>
                <w:rFonts w:cs="Arial"/>
              </w:rPr>
              <w:fldChar w:fldCharType="end"/>
            </w:r>
            <w:r w:rsidRPr="00102333">
              <w:rPr>
                <w:rFonts w:cs="Arial"/>
              </w:rPr>
              <w:t xml:space="preserve"> banking, payment and credit card arrangements.</w:t>
            </w:r>
            <w:r>
              <w:rPr>
                <w:rFonts w:cs="Arial"/>
              </w:rPr>
              <w:t xml:space="preserve"> </w:t>
            </w:r>
          </w:p>
          <w:p w14:paraId="2F6810EB" w14:textId="77777777" w:rsidR="008817A9" w:rsidRDefault="008817A9" w:rsidP="007B4BA2">
            <w:pPr>
              <w:spacing w:after="0"/>
              <w:rPr>
                <w:rFonts w:cs="Arial"/>
                <w:szCs w:val="22"/>
              </w:rPr>
            </w:pPr>
            <w:r>
              <w:rPr>
                <w:rFonts w:cs="Arial"/>
                <w:szCs w:val="22"/>
              </w:rPr>
              <w:t>R</w:t>
            </w:r>
            <w:r>
              <w:t>ecords may include, but are not limited to</w:t>
            </w:r>
            <w:r>
              <w:rPr>
                <w:rFonts w:cs="Arial"/>
                <w:szCs w:val="22"/>
              </w:rPr>
              <w:t>:</w:t>
            </w:r>
          </w:p>
          <w:p w14:paraId="678C2E9E" w14:textId="1D253D24" w:rsidR="008817A9" w:rsidRPr="00F24FE3" w:rsidRDefault="008817A9" w:rsidP="007B4BA2">
            <w:pPr>
              <w:pStyle w:val="ListParagraph"/>
              <w:numPr>
                <w:ilvl w:val="0"/>
                <w:numId w:val="43"/>
              </w:numPr>
              <w:spacing w:after="0"/>
              <w:rPr>
                <w:rFonts w:ascii="Arial" w:eastAsia="Times New Roman" w:hAnsi="Arial" w:cs="Arial"/>
              </w:rPr>
            </w:pPr>
            <w:r>
              <w:rPr>
                <w:rFonts w:ascii="Arial" w:eastAsia="Times New Roman" w:hAnsi="Arial" w:cs="Arial"/>
              </w:rPr>
              <w:t>r</w:t>
            </w:r>
            <w:r w:rsidRPr="00F24FE3">
              <w:rPr>
                <w:rFonts w:ascii="Arial" w:eastAsia="Times New Roman" w:hAnsi="Arial" w:cs="Arial"/>
              </w:rPr>
              <w:t>eports</w:t>
            </w:r>
          </w:p>
          <w:p w14:paraId="07E553A5" w14:textId="702F1AB5" w:rsidR="008817A9" w:rsidRPr="00F24FE3" w:rsidRDefault="008817A9" w:rsidP="007B4BA2">
            <w:pPr>
              <w:pStyle w:val="ListParagraph"/>
              <w:numPr>
                <w:ilvl w:val="0"/>
                <w:numId w:val="43"/>
              </w:numPr>
              <w:spacing w:after="0"/>
              <w:rPr>
                <w:rFonts w:ascii="Arial" w:eastAsia="Times New Roman" w:hAnsi="Arial" w:cs="Arial"/>
              </w:rPr>
            </w:pPr>
            <w:r>
              <w:rPr>
                <w:rFonts w:ascii="Arial" w:eastAsia="Times New Roman" w:hAnsi="Arial" w:cs="Arial"/>
              </w:rPr>
              <w:t>advice</w:t>
            </w:r>
          </w:p>
          <w:p w14:paraId="096289B4" w14:textId="20842385" w:rsidR="008817A9" w:rsidRPr="00102333" w:rsidRDefault="008817A9" w:rsidP="007B4BA2">
            <w:pPr>
              <w:pStyle w:val="ListParagraph"/>
              <w:numPr>
                <w:ilvl w:val="0"/>
                <w:numId w:val="43"/>
              </w:numPr>
              <w:spacing w:after="60"/>
              <w:rPr>
                <w:rFonts w:cs="Arial"/>
              </w:rPr>
            </w:pPr>
            <w:r>
              <w:rPr>
                <w:rFonts w:ascii="Arial" w:eastAsia="Times New Roman" w:hAnsi="Arial" w:cs="Arial"/>
              </w:rPr>
              <w:t>n</w:t>
            </w:r>
            <w:r w:rsidRPr="00F24FE3">
              <w:rPr>
                <w:rFonts w:ascii="Arial" w:eastAsia="Times New Roman" w:hAnsi="Arial" w:cs="Arial"/>
              </w:rPr>
              <w:t>otes from meetings</w:t>
            </w:r>
            <w:r>
              <w:rPr>
                <w:rFonts w:ascii="Arial" w:eastAsia="Times New Roman" w:hAnsi="Arial" w:cs="Arial"/>
              </w:rPr>
              <w:t>.</w:t>
            </w:r>
          </w:p>
        </w:tc>
        <w:tc>
          <w:tcPr>
            <w:tcW w:w="97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27F1A6E" w14:textId="4C2D0C9F" w:rsidR="008817A9" w:rsidRDefault="008817A9" w:rsidP="008817A9">
            <w:pPr>
              <w:rPr>
                <w:rFonts w:cs="Arial"/>
                <w:szCs w:val="22"/>
              </w:rPr>
            </w:pPr>
            <w:r>
              <w:rPr>
                <w:szCs w:val="22"/>
              </w:rPr>
              <w:t xml:space="preserve">7 </w:t>
            </w:r>
            <w:r>
              <w:t>years after the financial year to which the records relate.</w:t>
            </w:r>
          </w:p>
          <w:p w14:paraId="31379C99" w14:textId="0125A8C9" w:rsidR="008817A9" w:rsidRPr="00102333" w:rsidRDefault="008817A9" w:rsidP="008817A9">
            <w:pPr>
              <w:pStyle w:val="Tabletext"/>
              <w:spacing w:before="60" w:after="60"/>
              <w:rPr>
                <w:sz w:val="22"/>
                <w:szCs w:val="22"/>
              </w:rPr>
            </w:pPr>
          </w:p>
        </w:tc>
      </w:tr>
    </w:tbl>
    <w:p w14:paraId="034646CD" w14:textId="310CF24E" w:rsidR="006A7BB9" w:rsidRPr="00002100" w:rsidRDefault="006A7BB9" w:rsidP="00002100">
      <w:pPr>
        <w:pStyle w:val="Heading2"/>
        <w:rPr>
          <w:bCs w:val="0"/>
        </w:rPr>
      </w:pPr>
      <w:r w:rsidRPr="004977CE">
        <w:br w:type="page"/>
      </w:r>
      <w:bookmarkStart w:id="16" w:name="_Toc469059218"/>
      <w:r w:rsidR="00555560" w:rsidRPr="00002100">
        <w:rPr>
          <w:bCs w:val="0"/>
        </w:rPr>
        <w:lastRenderedPageBreak/>
        <w:t>ECONOMIC MANAGEMENT</w:t>
      </w:r>
      <w:bookmarkEnd w:id="16"/>
      <w:r w:rsidR="00841FE3" w:rsidRPr="00002100">
        <w:rPr>
          <w:bCs w:val="0"/>
        </w:rPr>
        <w:fldChar w:fldCharType="begin"/>
      </w:r>
      <w:r w:rsidR="00841FE3" w:rsidRPr="00002100">
        <w:instrText xml:space="preserve"> XE "</w:instrText>
      </w:r>
      <w:r w:rsidR="00841FE3" w:rsidRPr="00002100">
        <w:rPr>
          <w:bCs w:val="0"/>
        </w:rPr>
        <w:instrText>ECONOMIC MANAGEMENT</w:instrText>
      </w:r>
      <w:r w:rsidR="00841FE3" w:rsidRPr="00002100">
        <w:instrText xml:space="preserve">" </w:instrText>
      </w:r>
      <w:r w:rsidR="00841FE3" w:rsidRPr="00002100">
        <w:rPr>
          <w:bCs w:val="0"/>
        </w:rPr>
        <w:fldChar w:fldCharType="end"/>
      </w:r>
    </w:p>
    <w:p w14:paraId="3A16CD36" w14:textId="44BFF223" w:rsidR="005B6273" w:rsidRPr="00BB796E" w:rsidRDefault="005B6273" w:rsidP="008328F9">
      <w:pPr>
        <w:tabs>
          <w:tab w:val="left" w:pos="1245"/>
        </w:tabs>
        <w:spacing w:before="0"/>
        <w:rPr>
          <w:i/>
        </w:rPr>
      </w:pPr>
      <w:r w:rsidRPr="00BB796E">
        <w:rPr>
          <w:i/>
        </w:rPr>
        <w:t>The function of analysing economic trends and developments including the use of forecasting</w:t>
      </w:r>
      <w:r w:rsidR="00841FE3" w:rsidRPr="00BB796E">
        <w:rPr>
          <w:i/>
        </w:rPr>
        <w:fldChar w:fldCharType="begin"/>
      </w:r>
      <w:r w:rsidR="00841FE3" w:rsidRPr="00BB796E">
        <w:rPr>
          <w:i/>
        </w:rPr>
        <w:instrText xml:space="preserve"> XE "forecasting" </w:instrText>
      </w:r>
      <w:r w:rsidR="00841FE3" w:rsidRPr="00BB796E">
        <w:rPr>
          <w:i/>
        </w:rPr>
        <w:fldChar w:fldCharType="end"/>
      </w:r>
      <w:r w:rsidRPr="00BB796E">
        <w:rPr>
          <w:i/>
        </w:rPr>
        <w:t xml:space="preserve"> and modelling</w:t>
      </w:r>
      <w:r w:rsidR="00841FE3" w:rsidRPr="00BB796E">
        <w:rPr>
          <w:i/>
        </w:rPr>
        <w:fldChar w:fldCharType="begin"/>
      </w:r>
      <w:r w:rsidR="00841FE3" w:rsidRPr="00BB796E">
        <w:rPr>
          <w:i/>
        </w:rPr>
        <w:instrText xml:space="preserve"> XE "</w:instrText>
      </w:r>
      <w:r w:rsidR="00841FE3" w:rsidRPr="00BB796E">
        <w:rPr>
          <w:rFonts w:cs="Arial"/>
          <w:b/>
          <w:i/>
          <w:szCs w:val="22"/>
        </w:rPr>
        <w:instrText>modelling</w:instrText>
      </w:r>
      <w:r w:rsidR="00841FE3" w:rsidRPr="00BB796E">
        <w:rPr>
          <w:i/>
        </w:rPr>
        <w:instrText xml:space="preserve">" </w:instrText>
      </w:r>
      <w:r w:rsidR="00841FE3" w:rsidRPr="00BB796E">
        <w:rPr>
          <w:i/>
        </w:rPr>
        <w:fldChar w:fldCharType="end"/>
      </w:r>
      <w:r w:rsidRPr="00BB796E">
        <w:rPr>
          <w:i/>
        </w:rPr>
        <w:t xml:space="preserve"> techniques and providing advice</w:t>
      </w:r>
      <w:r w:rsidR="00143C46" w:rsidRPr="00BB796E">
        <w:rPr>
          <w:i/>
        </w:rPr>
        <w:fldChar w:fldCharType="begin"/>
      </w:r>
      <w:r w:rsidR="00143C46" w:rsidRPr="00BB796E">
        <w:rPr>
          <w:i/>
        </w:rPr>
        <w:instrText xml:space="preserve"> XE "</w:instrText>
      </w:r>
      <w:r w:rsidR="00143C46" w:rsidRPr="00BB796E">
        <w:rPr>
          <w:rFonts w:cs="Arial"/>
          <w:b/>
          <w:i/>
          <w:szCs w:val="22"/>
        </w:rPr>
        <w:instrText>advice</w:instrText>
      </w:r>
      <w:r w:rsidR="00143C46" w:rsidRPr="00BB796E">
        <w:rPr>
          <w:i/>
        </w:rPr>
        <w:instrText xml:space="preserve">" </w:instrText>
      </w:r>
      <w:r w:rsidR="00143C46" w:rsidRPr="00BB796E">
        <w:rPr>
          <w:i/>
        </w:rPr>
        <w:fldChar w:fldCharType="end"/>
      </w:r>
      <w:r w:rsidRPr="00BB796E">
        <w:rPr>
          <w:i/>
        </w:rPr>
        <w:t xml:space="preserve"> and reports based on the analysis</w:t>
      </w:r>
      <w:r w:rsidR="00397357">
        <w:rPr>
          <w:i/>
        </w:rPr>
        <w:t xml:space="preserve">. </w:t>
      </w:r>
      <w:r w:rsidRPr="00BB796E">
        <w:rPr>
          <w:i/>
        </w:rPr>
        <w:t xml:space="preserve">Developing policy and providing advice on economic and regulatory reform issues for the </w:t>
      </w:r>
      <w:r w:rsidR="00F4745E">
        <w:rPr>
          <w:i/>
        </w:rPr>
        <w:t>Queensland Government</w:t>
      </w:r>
      <w:r w:rsidR="00841FE3" w:rsidRPr="00BB796E">
        <w:rPr>
          <w:i/>
        </w:rPr>
        <w:fldChar w:fldCharType="begin"/>
      </w:r>
      <w:r w:rsidR="00841FE3" w:rsidRPr="00BB796E">
        <w:rPr>
          <w:i/>
        </w:rPr>
        <w:instrText xml:space="preserve"> XE "</w:instrText>
      </w:r>
      <w:r w:rsidR="00841FE3" w:rsidRPr="00BB796E">
        <w:rPr>
          <w:rFonts w:cs="Arial"/>
          <w:b/>
          <w:i/>
        </w:rPr>
        <w:instrText>Government</w:instrText>
      </w:r>
      <w:r w:rsidR="00841FE3" w:rsidRPr="00BB796E">
        <w:rPr>
          <w:i/>
        </w:rPr>
        <w:instrText xml:space="preserve">" </w:instrText>
      </w:r>
      <w:r w:rsidR="00841FE3" w:rsidRPr="00BB796E">
        <w:rPr>
          <w:i/>
        </w:rPr>
        <w:fldChar w:fldCharType="end"/>
      </w:r>
      <w:r w:rsidRPr="00BB796E">
        <w:rPr>
          <w:i/>
        </w:rPr>
        <w:t>, in order to promote economic efficiency and the long-term economic growth and stability of the Queensland economy.</w:t>
      </w:r>
    </w:p>
    <w:p w14:paraId="0274BE99" w14:textId="6166826A" w:rsidR="00B37EF2" w:rsidRDefault="00B37EF2" w:rsidP="008328F9">
      <w:pPr>
        <w:tabs>
          <w:tab w:val="left" w:pos="1245"/>
        </w:tabs>
        <w:spacing w:before="0"/>
        <w:rPr>
          <w:i/>
        </w:rPr>
      </w:pPr>
      <w:r>
        <w:rPr>
          <w:i/>
        </w:rPr>
        <w:t xml:space="preserve">See </w:t>
      </w:r>
      <w:r w:rsidRPr="005B6273">
        <w:rPr>
          <w:i/>
        </w:rPr>
        <w:t>the G</w:t>
      </w:r>
      <w:r>
        <w:rPr>
          <w:i/>
        </w:rPr>
        <w:t xml:space="preserve">eneral Retention and Disposal Schedule </w:t>
      </w:r>
      <w:r w:rsidRPr="00B37EF2">
        <w:rPr>
          <w:i/>
        </w:rPr>
        <w:t>for:</w:t>
      </w:r>
    </w:p>
    <w:p w14:paraId="17CB66F1" w14:textId="0002B75E" w:rsidR="005B6273" w:rsidRPr="00B37EF2" w:rsidRDefault="00DD614A" w:rsidP="00BC51AD">
      <w:pPr>
        <w:pStyle w:val="ListParagraph"/>
        <w:numPr>
          <w:ilvl w:val="0"/>
          <w:numId w:val="4"/>
        </w:numPr>
        <w:tabs>
          <w:tab w:val="left" w:pos="1245"/>
        </w:tabs>
        <w:ind w:left="426" w:hanging="284"/>
        <w:rPr>
          <w:rFonts w:ascii="Arial" w:hAnsi="Arial" w:cs="Arial"/>
          <w:i/>
        </w:rPr>
      </w:pPr>
      <w:r>
        <w:rPr>
          <w:rFonts w:ascii="Arial" w:hAnsi="Arial" w:cs="Arial"/>
          <w:i/>
        </w:rPr>
        <w:t>c</w:t>
      </w:r>
      <w:r w:rsidR="005B6273" w:rsidRPr="00B37EF2">
        <w:rPr>
          <w:rFonts w:ascii="Arial" w:hAnsi="Arial" w:cs="Arial"/>
          <w:i/>
        </w:rPr>
        <w:t xml:space="preserve">hanges (actual or proposed) to legislation </w:t>
      </w:r>
      <w:bookmarkStart w:id="17" w:name="_GoBack"/>
      <w:bookmarkEnd w:id="17"/>
    </w:p>
    <w:p w14:paraId="2CF38B2D" w14:textId="798B0473" w:rsidR="006A7BB9" w:rsidRDefault="00DD614A" w:rsidP="00BC51AD">
      <w:pPr>
        <w:pStyle w:val="ListParagraph"/>
        <w:numPr>
          <w:ilvl w:val="0"/>
          <w:numId w:val="4"/>
        </w:numPr>
        <w:tabs>
          <w:tab w:val="left" w:pos="1245"/>
        </w:tabs>
        <w:ind w:left="426" w:hanging="284"/>
        <w:rPr>
          <w:rFonts w:ascii="Arial" w:hAnsi="Arial" w:cs="Arial"/>
          <w:i/>
        </w:rPr>
      </w:pPr>
      <w:r>
        <w:rPr>
          <w:rFonts w:ascii="Arial" w:hAnsi="Arial" w:cs="Arial"/>
          <w:i/>
        </w:rPr>
        <w:t>d</w:t>
      </w:r>
      <w:r w:rsidR="005B6273" w:rsidRPr="00B37EF2">
        <w:rPr>
          <w:rFonts w:ascii="Arial" w:hAnsi="Arial" w:cs="Arial"/>
          <w:i/>
        </w:rPr>
        <w:t>evelopment, review and promulgation of government policy</w:t>
      </w:r>
      <w:r w:rsidR="00B37EF2">
        <w:rPr>
          <w:rFonts w:ascii="Arial" w:hAnsi="Arial" w:cs="Arial"/>
          <w:i/>
        </w:rPr>
        <w:t>.</w:t>
      </w:r>
      <w:r w:rsidR="005B6273" w:rsidRPr="00B37EF2">
        <w:rPr>
          <w:rFonts w:ascii="Arial" w:hAnsi="Arial" w:cs="Arial"/>
          <w:i/>
        </w:rPr>
        <w:t xml:space="preserve"> </w:t>
      </w:r>
    </w:p>
    <w:p w14:paraId="0FAE10DB" w14:textId="77777777" w:rsidR="008B16B8" w:rsidRPr="008B16B8" w:rsidRDefault="008B16B8" w:rsidP="008B16B8"/>
    <w:tbl>
      <w:tblPr>
        <w:tblW w:w="4978" w:type="pct"/>
        <w:tblInd w:w="-6"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7"/>
        <w:gridCol w:w="1510"/>
        <w:gridCol w:w="10337"/>
        <w:gridCol w:w="3205"/>
      </w:tblGrid>
      <w:tr w:rsidR="007776B8" w:rsidRPr="008530A6" w14:paraId="1F9D2751" w14:textId="77777777" w:rsidTr="00A81111">
        <w:trPr>
          <w:tblHeader/>
        </w:trPr>
        <w:tc>
          <w:tcPr>
            <w:tcW w:w="496"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6AEFBF98" w14:textId="3A220D13" w:rsidR="007776B8" w:rsidRPr="00102333" w:rsidRDefault="007776B8" w:rsidP="00472E5A">
            <w:pPr>
              <w:ind w:left="24"/>
              <w:rPr>
                <w:b/>
                <w:sz w:val="20"/>
                <w:szCs w:val="20"/>
              </w:rPr>
            </w:pPr>
            <w:r>
              <w:rPr>
                <w:b/>
                <w:sz w:val="20"/>
                <w:szCs w:val="20"/>
              </w:rPr>
              <w:t>Disposal authorisation</w:t>
            </w:r>
          </w:p>
        </w:tc>
        <w:tc>
          <w:tcPr>
            <w:tcW w:w="3436"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0A9617D8" w14:textId="77777777" w:rsidR="007776B8" w:rsidRPr="00102333" w:rsidRDefault="007776B8" w:rsidP="00472E5A">
            <w:pPr>
              <w:ind w:left="360"/>
              <w:jc w:val="center"/>
              <w:rPr>
                <w:b/>
                <w:sz w:val="20"/>
                <w:szCs w:val="20"/>
              </w:rPr>
            </w:pPr>
            <w:r w:rsidRPr="00102333">
              <w:rPr>
                <w:b/>
                <w:sz w:val="20"/>
                <w:szCs w:val="20"/>
              </w:rPr>
              <w:t>Description of records</w:t>
            </w:r>
          </w:p>
        </w:tc>
        <w:tc>
          <w:tcPr>
            <w:tcW w:w="1068"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716DE2A7" w14:textId="5159E2D6" w:rsidR="007776B8" w:rsidRPr="00102333" w:rsidRDefault="007776B8" w:rsidP="00472E5A">
            <w:pPr>
              <w:ind w:left="-254"/>
              <w:jc w:val="center"/>
              <w:rPr>
                <w:b/>
                <w:sz w:val="20"/>
                <w:szCs w:val="20"/>
              </w:rPr>
            </w:pPr>
            <w:r>
              <w:rPr>
                <w:b/>
                <w:sz w:val="20"/>
                <w:szCs w:val="20"/>
              </w:rPr>
              <w:t>Retention period &amp; trigger</w:t>
            </w:r>
          </w:p>
        </w:tc>
      </w:tr>
      <w:tr w:rsidR="007776B8" w:rsidRPr="00102333" w14:paraId="10FF38C6" w14:textId="77777777" w:rsidTr="00A81111">
        <w:tblPrEx>
          <w:tblBorders>
            <w:bottom w:val="single" w:sz="4" w:space="0" w:color="C0C0C0"/>
          </w:tblBorders>
          <w:tblCellMar>
            <w:top w:w="57" w:type="dxa"/>
            <w:left w:w="119" w:type="dxa"/>
            <w:right w:w="119" w:type="dxa"/>
          </w:tblCellMar>
        </w:tblPrEx>
        <w:trPr>
          <w:gridBefore w:val="1"/>
          <w:wBefore w:w="2" w:type="pct"/>
        </w:trPr>
        <w:tc>
          <w:tcPr>
            <w:tcW w:w="4998" w:type="pct"/>
            <w:gridSpan w:val="3"/>
            <w:tcBorders>
              <w:top w:val="single" w:sz="18" w:space="0" w:color="C0C0C0"/>
            </w:tcBorders>
            <w:shd w:val="clear" w:color="auto" w:fill="auto"/>
          </w:tcPr>
          <w:p w14:paraId="051C6555" w14:textId="77777777" w:rsidR="007776B8" w:rsidRPr="00CB5D3E" w:rsidRDefault="007776B8" w:rsidP="00C010FB">
            <w:pPr>
              <w:pStyle w:val="Heading30"/>
              <w:spacing w:before="60" w:after="60"/>
            </w:pPr>
            <w:r w:rsidRPr="00102333">
              <w:rPr>
                <w:rFonts w:cs="Arial"/>
              </w:rPr>
              <w:t>ANALYSIS ADVICE</w:t>
            </w:r>
            <w:r>
              <w:rPr>
                <w:rFonts w:cs="Arial"/>
              </w:rPr>
              <w:fldChar w:fldCharType="begin"/>
            </w:r>
            <w:r>
              <w:instrText xml:space="preserve"> XE "</w:instrText>
            </w:r>
            <w:r w:rsidRPr="00841FE3">
              <w:rPr>
                <w:rFonts w:cs="Arial"/>
              </w:rPr>
              <w:instrText>ANALYSIS ADVICE</w:instrText>
            </w:r>
            <w:r>
              <w:instrText xml:space="preserve">" </w:instrText>
            </w:r>
            <w:r>
              <w:rPr>
                <w:rFonts w:cs="Arial"/>
              </w:rPr>
              <w:fldChar w:fldCharType="end"/>
            </w:r>
          </w:p>
          <w:p w14:paraId="2D682FD1" w14:textId="5C3F8ECE" w:rsidR="007776B8" w:rsidRPr="00102333" w:rsidRDefault="007776B8" w:rsidP="00A81111">
            <w:pPr>
              <w:pStyle w:val="Tabletext"/>
              <w:spacing w:before="60" w:after="60"/>
              <w:rPr>
                <w:i/>
                <w:sz w:val="22"/>
                <w:szCs w:val="22"/>
              </w:rPr>
            </w:pPr>
            <w:r w:rsidRPr="00B37EF2">
              <w:rPr>
                <w:rFonts w:eastAsia="Calibri" w:cs="Arial"/>
                <w:i/>
                <w:sz w:val="22"/>
                <w:szCs w:val="22"/>
              </w:rPr>
              <w:t>The activity of providing advice</w:t>
            </w:r>
            <w:r w:rsidRPr="00B37EF2">
              <w:rPr>
                <w:rFonts w:eastAsia="Calibri" w:cs="Arial"/>
                <w:i/>
                <w:sz w:val="22"/>
                <w:szCs w:val="22"/>
              </w:rPr>
              <w:fldChar w:fldCharType="begin"/>
            </w:r>
            <w:r w:rsidRPr="00B37EF2">
              <w:rPr>
                <w:sz w:val="22"/>
              </w:rPr>
              <w:instrText xml:space="preserve"> XE "</w:instrText>
            </w:r>
            <w:r w:rsidRPr="00B37EF2">
              <w:rPr>
                <w:rFonts w:cs="Arial"/>
                <w:b/>
                <w:sz w:val="22"/>
                <w:szCs w:val="22"/>
              </w:rPr>
              <w:instrText>advice</w:instrText>
            </w:r>
            <w:r w:rsidRPr="00B37EF2">
              <w:rPr>
                <w:sz w:val="22"/>
              </w:rPr>
              <w:instrText xml:space="preserve">" </w:instrText>
            </w:r>
            <w:r w:rsidRPr="00B37EF2">
              <w:rPr>
                <w:rFonts w:eastAsia="Calibri" w:cs="Arial"/>
                <w:i/>
                <w:sz w:val="22"/>
                <w:szCs w:val="22"/>
              </w:rPr>
              <w:fldChar w:fldCharType="end"/>
            </w:r>
            <w:r w:rsidRPr="00B37EF2">
              <w:rPr>
                <w:rFonts w:eastAsia="Calibri" w:cs="Arial"/>
                <w:i/>
                <w:sz w:val="22"/>
                <w:szCs w:val="22"/>
              </w:rPr>
              <w:t xml:space="preserve"> on economic issues to the </w:t>
            </w:r>
            <w:r w:rsidR="00F4745E">
              <w:rPr>
                <w:rFonts w:eastAsia="Calibri" w:cs="Arial"/>
                <w:i/>
                <w:sz w:val="22"/>
                <w:szCs w:val="22"/>
              </w:rPr>
              <w:t>Queensland Government</w:t>
            </w:r>
            <w:r w:rsidRPr="00B37EF2">
              <w:rPr>
                <w:rFonts w:eastAsia="Calibri" w:cs="Arial"/>
                <w:i/>
                <w:sz w:val="22"/>
                <w:szCs w:val="22"/>
              </w:rPr>
              <w:fldChar w:fldCharType="begin"/>
            </w:r>
            <w:r w:rsidRPr="00B37EF2">
              <w:rPr>
                <w:sz w:val="22"/>
              </w:rPr>
              <w:instrText xml:space="preserve"> XE "</w:instrText>
            </w:r>
            <w:r w:rsidRPr="00B37EF2">
              <w:rPr>
                <w:rFonts w:cs="Arial"/>
                <w:b/>
                <w:sz w:val="22"/>
              </w:rPr>
              <w:instrText>Government</w:instrText>
            </w:r>
            <w:r w:rsidRPr="00B37EF2">
              <w:rPr>
                <w:sz w:val="22"/>
              </w:rPr>
              <w:instrText xml:space="preserve">" </w:instrText>
            </w:r>
            <w:r w:rsidRPr="00B37EF2">
              <w:rPr>
                <w:rFonts w:eastAsia="Calibri" w:cs="Arial"/>
                <w:i/>
                <w:sz w:val="22"/>
                <w:szCs w:val="22"/>
              </w:rPr>
              <w:fldChar w:fldCharType="end"/>
            </w:r>
            <w:r w:rsidRPr="00B37EF2">
              <w:rPr>
                <w:rFonts w:eastAsia="Calibri" w:cs="Arial"/>
                <w:i/>
                <w:sz w:val="22"/>
                <w:szCs w:val="22"/>
              </w:rPr>
              <w:t>, internal clients, other agencies, states and territories, and the Commonwealth</w:t>
            </w:r>
            <w:r>
              <w:rPr>
                <w:rFonts w:eastAsia="Calibri" w:cs="Arial"/>
                <w:i/>
                <w:sz w:val="22"/>
                <w:szCs w:val="22"/>
              </w:rPr>
              <w:t>.</w:t>
            </w:r>
          </w:p>
        </w:tc>
      </w:tr>
      <w:tr w:rsidR="007776B8" w:rsidRPr="00102333" w14:paraId="0D1A3CE7"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2A31C139" w14:textId="2257E423" w:rsidR="007776B8" w:rsidRPr="00102333" w:rsidRDefault="00445F9D" w:rsidP="007776B8">
            <w:pPr>
              <w:pStyle w:val="Tabletext"/>
              <w:spacing w:before="60" w:after="60"/>
              <w:rPr>
                <w:sz w:val="22"/>
                <w:szCs w:val="22"/>
              </w:rPr>
            </w:pPr>
            <w:bookmarkStart w:id="18" w:name="Advice_Significant1357"/>
            <w:r>
              <w:rPr>
                <w:sz w:val="22"/>
                <w:szCs w:val="22"/>
              </w:rPr>
              <w:t>1357</w:t>
            </w:r>
            <w:bookmarkEnd w:id="18"/>
          </w:p>
        </w:tc>
        <w:tc>
          <w:tcPr>
            <w:tcW w:w="3436" w:type="pct"/>
            <w:shd w:val="clear" w:color="auto" w:fill="auto"/>
          </w:tcPr>
          <w:p w14:paraId="51CE7183" w14:textId="3D5F0725" w:rsidR="007776B8" w:rsidRPr="00C010FB" w:rsidRDefault="007776B8" w:rsidP="007776B8">
            <w:pPr>
              <w:pStyle w:val="Tablesub-heading"/>
              <w:spacing w:before="60" w:after="60"/>
              <w:rPr>
                <w:i/>
                <w:szCs w:val="22"/>
              </w:rPr>
            </w:pPr>
            <w:r w:rsidRPr="00C010FB">
              <w:rPr>
                <w:i/>
                <w:szCs w:val="22"/>
              </w:rPr>
              <w:t xml:space="preserve">Advice – </w:t>
            </w:r>
            <w:r w:rsidR="00FE324C">
              <w:rPr>
                <w:i/>
                <w:szCs w:val="22"/>
              </w:rPr>
              <w:t>s</w:t>
            </w:r>
            <w:r>
              <w:rPr>
                <w:i/>
                <w:szCs w:val="22"/>
              </w:rPr>
              <w:t xml:space="preserve">ignificant* </w:t>
            </w:r>
            <w:r w:rsidRPr="00C010FB">
              <w:rPr>
                <w:i/>
                <w:szCs w:val="22"/>
              </w:rPr>
              <w:fldChar w:fldCharType="begin"/>
            </w:r>
            <w:r w:rsidRPr="00C010FB">
              <w:rPr>
                <w:i/>
              </w:rPr>
              <w:instrText xml:space="preserve"> XE "</w:instrText>
            </w:r>
            <w:r w:rsidRPr="00C010FB">
              <w:rPr>
                <w:rFonts w:cs="Arial"/>
                <w:b w:val="0"/>
                <w:i/>
                <w:szCs w:val="22"/>
              </w:rPr>
              <w:instrText>Advice</w:instrText>
            </w:r>
            <w:r w:rsidRPr="00C010FB">
              <w:rPr>
                <w:i/>
              </w:rPr>
              <w:instrText xml:space="preserve">" </w:instrText>
            </w:r>
            <w:r w:rsidRPr="00C010FB">
              <w:rPr>
                <w:i/>
                <w:szCs w:val="22"/>
              </w:rPr>
              <w:fldChar w:fldCharType="end"/>
            </w:r>
          </w:p>
          <w:p w14:paraId="6175BBE0" w14:textId="4B74D3C9" w:rsidR="007776B8" w:rsidRDefault="007776B8" w:rsidP="007776B8">
            <w:pPr>
              <w:pStyle w:val="Tabletext"/>
              <w:spacing w:before="60" w:after="60"/>
              <w:rPr>
                <w:sz w:val="22"/>
                <w:szCs w:val="22"/>
              </w:rPr>
            </w:pPr>
            <w:r w:rsidRPr="00102333">
              <w:rPr>
                <w:sz w:val="22"/>
                <w:szCs w:val="22"/>
              </w:rPr>
              <w:t>Records relating to the credit rating of Queensland</w:t>
            </w:r>
            <w:r>
              <w:rPr>
                <w:sz w:val="22"/>
                <w:szCs w:val="22"/>
              </w:rPr>
              <w:t xml:space="preserve"> and the</w:t>
            </w:r>
            <w:r w:rsidRPr="00102333">
              <w:rPr>
                <w:sz w:val="22"/>
                <w:szCs w:val="22"/>
              </w:rPr>
              <w:t xml:space="preserve"> formulation of advice</w:t>
            </w:r>
            <w:r>
              <w:rPr>
                <w:sz w:val="22"/>
                <w:szCs w:val="22"/>
              </w:rPr>
              <w:fldChar w:fldCharType="begin"/>
            </w:r>
            <w:r>
              <w:instrText xml:space="preserve"> XE "</w:instrText>
            </w:r>
            <w:r w:rsidRPr="00143C46">
              <w:rPr>
                <w:rFonts w:cs="Arial"/>
                <w:b/>
                <w:szCs w:val="22"/>
              </w:rPr>
              <w:instrText>advice</w:instrText>
            </w:r>
            <w:r>
              <w:instrText xml:space="preserve">" </w:instrText>
            </w:r>
            <w:r>
              <w:rPr>
                <w:sz w:val="22"/>
                <w:szCs w:val="22"/>
              </w:rPr>
              <w:fldChar w:fldCharType="end"/>
            </w:r>
            <w:r w:rsidRPr="00102333">
              <w:rPr>
                <w:sz w:val="22"/>
                <w:szCs w:val="22"/>
              </w:rPr>
              <w:t xml:space="preserve"> on Q</w:t>
            </w:r>
            <w:r>
              <w:rPr>
                <w:sz w:val="22"/>
                <w:szCs w:val="22"/>
              </w:rPr>
              <w:t>ueensland</w:t>
            </w:r>
            <w:r w:rsidRPr="00102333">
              <w:rPr>
                <w:sz w:val="22"/>
                <w:szCs w:val="22"/>
              </w:rPr>
              <w:t xml:space="preserve"> public finance and the </w:t>
            </w:r>
            <w:r w:rsidR="00A81111">
              <w:rPr>
                <w:sz w:val="22"/>
                <w:szCs w:val="22"/>
              </w:rPr>
              <w:t>s</w:t>
            </w:r>
            <w:r w:rsidRPr="00102333">
              <w:rPr>
                <w:sz w:val="22"/>
                <w:szCs w:val="22"/>
              </w:rPr>
              <w:t>tate economy</w:t>
            </w:r>
            <w:r w:rsidR="00397357">
              <w:rPr>
                <w:sz w:val="22"/>
                <w:szCs w:val="22"/>
              </w:rPr>
              <w:t xml:space="preserve">. </w:t>
            </w:r>
          </w:p>
          <w:p w14:paraId="4D45A1D6" w14:textId="68BDBB52" w:rsidR="007776B8" w:rsidRDefault="007776B8" w:rsidP="00193C49">
            <w:pPr>
              <w:pStyle w:val="Tabletext"/>
              <w:spacing w:before="0" w:after="0"/>
              <w:rPr>
                <w:sz w:val="22"/>
                <w:szCs w:val="22"/>
              </w:rPr>
            </w:pPr>
            <w:r>
              <w:rPr>
                <w:sz w:val="22"/>
                <w:szCs w:val="22"/>
              </w:rPr>
              <w:t>Records may include, but are not limited to:</w:t>
            </w:r>
          </w:p>
          <w:p w14:paraId="70120CF3" w14:textId="73E053D4" w:rsidR="007776B8" w:rsidRDefault="007776B8" w:rsidP="00193C49">
            <w:pPr>
              <w:pStyle w:val="Tabletext"/>
              <w:numPr>
                <w:ilvl w:val="0"/>
                <w:numId w:val="99"/>
              </w:numPr>
              <w:spacing w:before="0" w:after="0"/>
              <w:rPr>
                <w:sz w:val="22"/>
                <w:szCs w:val="22"/>
              </w:rPr>
            </w:pPr>
            <w:r>
              <w:rPr>
                <w:sz w:val="22"/>
                <w:szCs w:val="22"/>
              </w:rPr>
              <w:t>research</w:t>
            </w:r>
          </w:p>
          <w:p w14:paraId="224805CD" w14:textId="25B12A13" w:rsidR="007776B8" w:rsidRDefault="007776B8" w:rsidP="00193C49">
            <w:pPr>
              <w:pStyle w:val="Tabletext"/>
              <w:numPr>
                <w:ilvl w:val="0"/>
                <w:numId w:val="99"/>
              </w:numPr>
              <w:spacing w:before="0" w:after="0"/>
              <w:rPr>
                <w:sz w:val="22"/>
                <w:szCs w:val="22"/>
              </w:rPr>
            </w:pPr>
            <w:r w:rsidRPr="00102333">
              <w:rPr>
                <w:sz w:val="22"/>
                <w:szCs w:val="22"/>
              </w:rPr>
              <w:t>significant</w:t>
            </w:r>
            <w:r>
              <w:rPr>
                <w:sz w:val="22"/>
                <w:szCs w:val="22"/>
              </w:rPr>
              <w:fldChar w:fldCharType="begin"/>
            </w:r>
            <w:r w:rsidRPr="00623163">
              <w:rPr>
                <w:sz w:val="22"/>
                <w:szCs w:val="22"/>
              </w:rPr>
              <w:instrText xml:space="preserve"> XE "significant" </w:instrText>
            </w:r>
            <w:r>
              <w:rPr>
                <w:sz w:val="22"/>
                <w:szCs w:val="22"/>
              </w:rPr>
              <w:fldChar w:fldCharType="end"/>
            </w:r>
            <w:r>
              <w:rPr>
                <w:sz w:val="22"/>
                <w:szCs w:val="22"/>
              </w:rPr>
              <w:t xml:space="preserve"> drafts</w:t>
            </w:r>
            <w:r w:rsidRPr="00102333">
              <w:rPr>
                <w:sz w:val="22"/>
                <w:szCs w:val="22"/>
              </w:rPr>
              <w:t xml:space="preserve"> </w:t>
            </w:r>
          </w:p>
          <w:p w14:paraId="42180E45" w14:textId="70BD20B1" w:rsidR="007776B8" w:rsidRDefault="007776B8" w:rsidP="00193C49">
            <w:pPr>
              <w:pStyle w:val="Tabletext"/>
              <w:numPr>
                <w:ilvl w:val="0"/>
                <w:numId w:val="99"/>
              </w:numPr>
              <w:spacing w:before="0" w:after="0"/>
              <w:rPr>
                <w:sz w:val="22"/>
                <w:szCs w:val="22"/>
              </w:rPr>
            </w:pPr>
            <w:r>
              <w:rPr>
                <w:sz w:val="22"/>
                <w:szCs w:val="22"/>
              </w:rPr>
              <w:t>briefings</w:t>
            </w:r>
          </w:p>
          <w:p w14:paraId="7D67FEC7" w14:textId="524423F6" w:rsidR="007776B8" w:rsidRDefault="00E45B7C" w:rsidP="00193C49">
            <w:pPr>
              <w:pStyle w:val="Tabletext"/>
              <w:numPr>
                <w:ilvl w:val="0"/>
                <w:numId w:val="99"/>
              </w:numPr>
              <w:spacing w:before="0" w:after="0"/>
              <w:rPr>
                <w:sz w:val="22"/>
                <w:szCs w:val="22"/>
              </w:rPr>
            </w:pPr>
            <w:r>
              <w:rPr>
                <w:sz w:val="22"/>
                <w:szCs w:val="22"/>
              </w:rPr>
              <w:t>copies of c</w:t>
            </w:r>
            <w:r w:rsidR="007776B8">
              <w:rPr>
                <w:sz w:val="22"/>
                <w:szCs w:val="22"/>
              </w:rPr>
              <w:t>abinet submissions</w:t>
            </w:r>
          </w:p>
          <w:p w14:paraId="647976DF" w14:textId="1038B242" w:rsidR="007776B8" w:rsidRDefault="007776B8" w:rsidP="0007079D">
            <w:pPr>
              <w:pStyle w:val="Tabletext"/>
              <w:numPr>
                <w:ilvl w:val="0"/>
                <w:numId w:val="99"/>
              </w:numPr>
              <w:spacing w:before="0" w:after="60"/>
              <w:rPr>
                <w:sz w:val="22"/>
                <w:szCs w:val="22"/>
              </w:rPr>
            </w:pPr>
            <w:r>
              <w:rPr>
                <w:sz w:val="22"/>
                <w:szCs w:val="22"/>
              </w:rPr>
              <w:t>r</w:t>
            </w:r>
            <w:r w:rsidRPr="00102333">
              <w:rPr>
                <w:sz w:val="22"/>
                <w:szCs w:val="22"/>
              </w:rPr>
              <w:t>eports to credit rating agencies</w:t>
            </w:r>
            <w:r>
              <w:rPr>
                <w:sz w:val="22"/>
                <w:szCs w:val="22"/>
              </w:rPr>
              <w:t>.</w:t>
            </w:r>
          </w:p>
          <w:p w14:paraId="77E58534" w14:textId="2699C2CD" w:rsidR="007776B8" w:rsidRPr="00420E34" w:rsidRDefault="007776B8" w:rsidP="007776B8">
            <w:pPr>
              <w:pStyle w:val="Tabletext"/>
              <w:spacing w:before="60" w:after="60"/>
              <w:ind w:left="-62"/>
              <w:rPr>
                <w:sz w:val="22"/>
                <w:szCs w:val="22"/>
              </w:rPr>
            </w:pPr>
            <w:r w:rsidRPr="00420E34">
              <w:rPr>
                <w:rFonts w:cs="Arial"/>
                <w:i/>
                <w:sz w:val="22"/>
                <w:szCs w:val="22"/>
              </w:rPr>
              <w:t xml:space="preserve">*See </w:t>
            </w:r>
            <w:hyperlink w:anchor="Appendix" w:history="1">
              <w:r w:rsidRPr="00420E34">
                <w:rPr>
                  <w:rStyle w:val="Hyperlink"/>
                  <w:rFonts w:cs="Arial"/>
                  <w:i/>
                  <w:sz w:val="22"/>
                  <w:szCs w:val="22"/>
                </w:rPr>
                <w:t>Appendix</w:t>
              </w:r>
            </w:hyperlink>
            <w:r w:rsidRPr="00420E34">
              <w:rPr>
                <w:rFonts w:cs="Arial"/>
                <w:i/>
                <w:sz w:val="22"/>
                <w:szCs w:val="22"/>
              </w:rPr>
              <w:t>: Definition of Significant versus Other</w:t>
            </w:r>
          </w:p>
        </w:tc>
        <w:tc>
          <w:tcPr>
            <w:tcW w:w="1068" w:type="pct"/>
            <w:shd w:val="clear" w:color="auto" w:fill="auto"/>
          </w:tcPr>
          <w:p w14:paraId="1CAB042F" w14:textId="77777777" w:rsidR="007E25EC" w:rsidRPr="00102333" w:rsidRDefault="007E25EC" w:rsidP="007E25EC">
            <w:pPr>
              <w:pStyle w:val="Tabletext"/>
              <w:spacing w:before="60" w:after="60"/>
              <w:rPr>
                <w:sz w:val="22"/>
                <w:szCs w:val="22"/>
              </w:rPr>
            </w:pPr>
            <w:r w:rsidRPr="00102333">
              <w:rPr>
                <w:sz w:val="22"/>
                <w:szCs w:val="22"/>
              </w:rPr>
              <w:t>Permanent</w:t>
            </w:r>
            <w:r>
              <w:rPr>
                <w:sz w:val="22"/>
                <w:szCs w:val="22"/>
              </w:rPr>
              <w:t>.</w:t>
            </w:r>
          </w:p>
          <w:p w14:paraId="67CC39AB" w14:textId="77777777" w:rsidR="007E25EC" w:rsidRDefault="007E25EC" w:rsidP="007E25EC">
            <w:pPr>
              <w:rPr>
                <w:szCs w:val="22"/>
              </w:rPr>
            </w:pPr>
            <w:r>
              <w:rPr>
                <w:szCs w:val="22"/>
              </w:rPr>
              <w:t>Transfer to QSA after business action completed.</w:t>
            </w:r>
          </w:p>
          <w:p w14:paraId="59041804" w14:textId="4E780857" w:rsidR="007776B8" w:rsidRPr="00102333" w:rsidRDefault="007776B8" w:rsidP="007776B8">
            <w:pPr>
              <w:pStyle w:val="Tabletext"/>
              <w:spacing w:before="60" w:after="60"/>
              <w:rPr>
                <w:sz w:val="22"/>
                <w:szCs w:val="22"/>
              </w:rPr>
            </w:pPr>
          </w:p>
        </w:tc>
      </w:tr>
      <w:tr w:rsidR="007776B8" w:rsidRPr="00102333" w14:paraId="395F08AC"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429F2F87" w14:textId="6D5FB1DF" w:rsidR="007776B8" w:rsidRPr="00102333" w:rsidRDefault="00445F9D" w:rsidP="00C010FB">
            <w:pPr>
              <w:pStyle w:val="Tabletext"/>
              <w:spacing w:before="60" w:after="60"/>
              <w:rPr>
                <w:sz w:val="22"/>
                <w:szCs w:val="22"/>
              </w:rPr>
            </w:pPr>
            <w:r>
              <w:rPr>
                <w:sz w:val="22"/>
                <w:szCs w:val="22"/>
              </w:rPr>
              <w:t>1358</w:t>
            </w:r>
          </w:p>
        </w:tc>
        <w:tc>
          <w:tcPr>
            <w:tcW w:w="3436" w:type="pct"/>
            <w:shd w:val="clear" w:color="auto" w:fill="auto"/>
          </w:tcPr>
          <w:p w14:paraId="244EB698" w14:textId="376ADF34" w:rsidR="007776B8" w:rsidRPr="00C010FB" w:rsidRDefault="007776B8" w:rsidP="00112D8D">
            <w:pPr>
              <w:tabs>
                <w:tab w:val="left" w:pos="1426"/>
              </w:tabs>
              <w:rPr>
                <w:b/>
                <w:i/>
              </w:rPr>
            </w:pPr>
            <w:r w:rsidRPr="00C010FB">
              <w:rPr>
                <w:b/>
                <w:i/>
              </w:rPr>
              <w:t>Advice</w:t>
            </w:r>
            <w:r w:rsidRPr="00C010FB">
              <w:rPr>
                <w:b/>
                <w:i/>
              </w:rPr>
              <w:fldChar w:fldCharType="begin"/>
            </w:r>
            <w:r w:rsidRPr="00C010FB">
              <w:rPr>
                <w:i/>
              </w:rPr>
              <w:instrText xml:space="preserve"> XE "</w:instrText>
            </w:r>
            <w:r w:rsidRPr="00C010FB">
              <w:rPr>
                <w:rFonts w:cs="Arial"/>
                <w:b/>
                <w:i/>
                <w:szCs w:val="22"/>
              </w:rPr>
              <w:instrText>Advice</w:instrText>
            </w:r>
            <w:r w:rsidRPr="00C010FB">
              <w:rPr>
                <w:i/>
              </w:rPr>
              <w:instrText xml:space="preserve">" </w:instrText>
            </w:r>
            <w:r w:rsidRPr="00C010FB">
              <w:rPr>
                <w:b/>
                <w:i/>
              </w:rPr>
              <w:fldChar w:fldCharType="end"/>
            </w:r>
            <w:r w:rsidRPr="00C010FB">
              <w:rPr>
                <w:b/>
                <w:i/>
              </w:rPr>
              <w:t xml:space="preserve"> – </w:t>
            </w:r>
            <w:r w:rsidR="00FE324C">
              <w:rPr>
                <w:b/>
                <w:i/>
              </w:rPr>
              <w:t>other</w:t>
            </w:r>
            <w:r>
              <w:rPr>
                <w:b/>
                <w:i/>
              </w:rPr>
              <w:t xml:space="preserve">~ </w:t>
            </w:r>
            <w:r w:rsidRPr="00C010FB">
              <w:rPr>
                <w:b/>
                <w:i/>
              </w:rPr>
              <w:fldChar w:fldCharType="begin"/>
            </w:r>
            <w:r w:rsidRPr="00C010FB">
              <w:rPr>
                <w:i/>
              </w:rPr>
              <w:instrText xml:space="preserve"> XE "</w:instrText>
            </w:r>
            <w:r w:rsidRPr="00C010FB">
              <w:rPr>
                <w:b/>
                <w:i/>
              </w:rPr>
              <w:instrText>routine</w:instrText>
            </w:r>
            <w:r w:rsidRPr="00C010FB">
              <w:rPr>
                <w:i/>
              </w:rPr>
              <w:instrText xml:space="preserve">" </w:instrText>
            </w:r>
            <w:r w:rsidRPr="00C010FB">
              <w:rPr>
                <w:b/>
                <w:i/>
              </w:rPr>
              <w:fldChar w:fldCharType="end"/>
            </w:r>
          </w:p>
          <w:p w14:paraId="7ABFA56E" w14:textId="7293CCFC" w:rsidR="007776B8" w:rsidRDefault="007776B8" w:rsidP="00112D8D">
            <w:pPr>
              <w:pStyle w:val="Tabletext"/>
              <w:spacing w:before="60" w:after="60"/>
              <w:rPr>
                <w:sz w:val="22"/>
                <w:szCs w:val="22"/>
              </w:rPr>
            </w:pPr>
            <w:r w:rsidRPr="00102333">
              <w:rPr>
                <w:sz w:val="22"/>
                <w:szCs w:val="22"/>
              </w:rPr>
              <w:t>Records relating to the provision of routine</w:t>
            </w:r>
            <w:r>
              <w:rPr>
                <w:sz w:val="22"/>
                <w:szCs w:val="22"/>
              </w:rPr>
              <w:fldChar w:fldCharType="begin"/>
            </w:r>
            <w:r>
              <w:instrText xml:space="preserve"> XE "</w:instrText>
            </w:r>
            <w:r w:rsidRPr="00841FE3">
              <w:rPr>
                <w:b/>
              </w:rPr>
              <w:instrText>routine</w:instrText>
            </w:r>
            <w:r>
              <w:instrText xml:space="preserve">" </w:instrText>
            </w:r>
            <w:r>
              <w:rPr>
                <w:sz w:val="22"/>
                <w:szCs w:val="22"/>
              </w:rPr>
              <w:fldChar w:fldCharType="end"/>
            </w:r>
            <w:r w:rsidRPr="00102333">
              <w:rPr>
                <w:sz w:val="22"/>
                <w:szCs w:val="22"/>
              </w:rPr>
              <w:t xml:space="preserve"> and non-controversial advice</w:t>
            </w:r>
            <w:r>
              <w:rPr>
                <w:sz w:val="22"/>
                <w:szCs w:val="22"/>
              </w:rPr>
              <w:fldChar w:fldCharType="begin"/>
            </w:r>
            <w:r>
              <w:instrText xml:space="preserve"> XE "</w:instrText>
            </w:r>
            <w:r w:rsidRPr="00143C46">
              <w:rPr>
                <w:rFonts w:cs="Arial"/>
                <w:b/>
                <w:szCs w:val="22"/>
              </w:rPr>
              <w:instrText>advice</w:instrText>
            </w:r>
            <w:r>
              <w:instrText xml:space="preserve">" </w:instrText>
            </w:r>
            <w:r>
              <w:rPr>
                <w:sz w:val="22"/>
                <w:szCs w:val="22"/>
              </w:rPr>
              <w:fldChar w:fldCharType="end"/>
            </w:r>
            <w:r w:rsidRPr="00102333">
              <w:rPr>
                <w:sz w:val="22"/>
                <w:szCs w:val="22"/>
              </w:rPr>
              <w:t xml:space="preserve"> to government agencies and authorities and other states and territories including advice on economic trends and industry assistance</w:t>
            </w:r>
            <w:r>
              <w:rPr>
                <w:sz w:val="22"/>
                <w:szCs w:val="22"/>
              </w:rPr>
              <w:t>, not covered by</w:t>
            </w:r>
            <w:r w:rsidR="005224F7">
              <w:rPr>
                <w:sz w:val="22"/>
                <w:szCs w:val="22"/>
              </w:rPr>
              <w:t xml:space="preserve"> authorisation</w:t>
            </w:r>
            <w:r w:rsidR="00733F8C">
              <w:rPr>
                <w:sz w:val="22"/>
                <w:szCs w:val="22"/>
              </w:rPr>
              <w:t xml:space="preserve"> </w:t>
            </w:r>
            <w:hyperlink w:anchor="Advice_Significant1357" w:history="1">
              <w:r w:rsidR="00733F8C" w:rsidRPr="00733F8C">
                <w:rPr>
                  <w:rStyle w:val="Hyperlink"/>
                  <w:sz w:val="22"/>
                  <w:szCs w:val="22"/>
                </w:rPr>
                <w:t>1357</w:t>
              </w:r>
            </w:hyperlink>
            <w:r w:rsidRPr="00102333">
              <w:rPr>
                <w:sz w:val="22"/>
                <w:szCs w:val="22"/>
              </w:rPr>
              <w:t xml:space="preserve">. </w:t>
            </w:r>
          </w:p>
          <w:p w14:paraId="43614BB7" w14:textId="502071DE" w:rsidR="007776B8" w:rsidRPr="00102333" w:rsidRDefault="007776B8" w:rsidP="00193C49">
            <w:pPr>
              <w:pStyle w:val="Tabletext"/>
              <w:spacing w:before="0" w:after="0"/>
              <w:rPr>
                <w:sz w:val="22"/>
                <w:szCs w:val="22"/>
              </w:rPr>
            </w:pPr>
            <w:r w:rsidRPr="00102333">
              <w:rPr>
                <w:sz w:val="22"/>
                <w:szCs w:val="22"/>
              </w:rPr>
              <w:t xml:space="preserve">Records </w:t>
            </w:r>
            <w:r>
              <w:rPr>
                <w:sz w:val="22"/>
                <w:szCs w:val="22"/>
              </w:rPr>
              <w:t xml:space="preserve">may </w:t>
            </w:r>
            <w:r w:rsidRPr="00102333">
              <w:rPr>
                <w:sz w:val="22"/>
                <w:szCs w:val="22"/>
              </w:rPr>
              <w:t>include, but are not limited to:</w:t>
            </w:r>
          </w:p>
          <w:p w14:paraId="06A287B9" w14:textId="4345A8C1" w:rsidR="007776B8" w:rsidRPr="00102333" w:rsidRDefault="007776B8" w:rsidP="00193C49">
            <w:pPr>
              <w:pStyle w:val="Tabletext"/>
              <w:numPr>
                <w:ilvl w:val="0"/>
                <w:numId w:val="91"/>
              </w:numPr>
              <w:spacing w:before="0" w:after="0"/>
              <w:rPr>
                <w:sz w:val="22"/>
                <w:szCs w:val="22"/>
              </w:rPr>
            </w:pPr>
            <w:r>
              <w:rPr>
                <w:sz w:val="22"/>
                <w:szCs w:val="22"/>
              </w:rPr>
              <w:t>r</w:t>
            </w:r>
            <w:r w:rsidRPr="00102333">
              <w:rPr>
                <w:sz w:val="22"/>
                <w:szCs w:val="22"/>
              </w:rPr>
              <w:t>outine correspondence</w:t>
            </w:r>
          </w:p>
          <w:p w14:paraId="243D6853" w14:textId="438E58BA" w:rsidR="007776B8" w:rsidRPr="00102333" w:rsidRDefault="007776B8" w:rsidP="00193C49">
            <w:pPr>
              <w:pStyle w:val="Tabletext"/>
              <w:numPr>
                <w:ilvl w:val="0"/>
                <w:numId w:val="91"/>
              </w:numPr>
              <w:spacing w:before="0" w:after="0"/>
              <w:rPr>
                <w:sz w:val="22"/>
                <w:szCs w:val="22"/>
              </w:rPr>
            </w:pPr>
            <w:r>
              <w:rPr>
                <w:sz w:val="22"/>
                <w:szCs w:val="22"/>
              </w:rPr>
              <w:t>r</w:t>
            </w:r>
            <w:r w:rsidRPr="00102333">
              <w:rPr>
                <w:sz w:val="22"/>
                <w:szCs w:val="22"/>
              </w:rPr>
              <w:t>eports on routine</w:t>
            </w:r>
            <w:r>
              <w:rPr>
                <w:sz w:val="22"/>
                <w:szCs w:val="22"/>
              </w:rPr>
              <w:fldChar w:fldCharType="begin"/>
            </w:r>
            <w:r>
              <w:instrText xml:space="preserve"> XE "</w:instrText>
            </w:r>
            <w:r w:rsidRPr="00841FE3">
              <w:rPr>
                <w:b/>
              </w:rPr>
              <w:instrText>routine</w:instrText>
            </w:r>
            <w:r>
              <w:instrText xml:space="preserve">" </w:instrText>
            </w:r>
            <w:r>
              <w:rPr>
                <w:sz w:val="22"/>
                <w:szCs w:val="22"/>
              </w:rPr>
              <w:fldChar w:fldCharType="end"/>
            </w:r>
            <w:r w:rsidRPr="00102333">
              <w:rPr>
                <w:sz w:val="22"/>
                <w:szCs w:val="22"/>
              </w:rPr>
              <w:t xml:space="preserve"> matters</w:t>
            </w:r>
          </w:p>
          <w:p w14:paraId="62D800C2" w14:textId="4D2D256C" w:rsidR="007776B8" w:rsidRPr="00102333" w:rsidRDefault="007776B8" w:rsidP="00193C49">
            <w:pPr>
              <w:pStyle w:val="Tabletext"/>
              <w:numPr>
                <w:ilvl w:val="0"/>
                <w:numId w:val="91"/>
              </w:numPr>
              <w:spacing w:before="0" w:after="0"/>
              <w:rPr>
                <w:sz w:val="22"/>
                <w:szCs w:val="22"/>
              </w:rPr>
            </w:pPr>
            <w:r>
              <w:rPr>
                <w:sz w:val="22"/>
                <w:szCs w:val="22"/>
              </w:rPr>
              <w:t>r</w:t>
            </w:r>
            <w:r w:rsidRPr="00102333">
              <w:rPr>
                <w:sz w:val="22"/>
                <w:szCs w:val="22"/>
              </w:rPr>
              <w:t>eference material</w:t>
            </w:r>
            <w:r>
              <w:rPr>
                <w:sz w:val="22"/>
                <w:szCs w:val="22"/>
              </w:rPr>
              <w:fldChar w:fldCharType="begin"/>
            </w:r>
            <w:r>
              <w:instrText xml:space="preserve"> XE "</w:instrText>
            </w:r>
            <w:r w:rsidRPr="00841FE3">
              <w:rPr>
                <w:szCs w:val="22"/>
              </w:rPr>
              <w:instrText>Reference material</w:instrText>
            </w:r>
            <w:r>
              <w:instrText xml:space="preserve">" </w:instrText>
            </w:r>
            <w:r>
              <w:rPr>
                <w:sz w:val="22"/>
                <w:szCs w:val="22"/>
              </w:rPr>
              <w:fldChar w:fldCharType="end"/>
            </w:r>
          </w:p>
          <w:p w14:paraId="13A1ECB1" w14:textId="4A8A0A06" w:rsidR="007776B8" w:rsidRPr="00102333" w:rsidRDefault="007776B8" w:rsidP="00193C49">
            <w:pPr>
              <w:pStyle w:val="Tabletext"/>
              <w:numPr>
                <w:ilvl w:val="0"/>
                <w:numId w:val="91"/>
              </w:numPr>
              <w:spacing w:before="0" w:after="0"/>
              <w:rPr>
                <w:sz w:val="22"/>
                <w:szCs w:val="22"/>
              </w:rPr>
            </w:pPr>
            <w:r>
              <w:rPr>
                <w:sz w:val="22"/>
                <w:szCs w:val="22"/>
              </w:rPr>
              <w:lastRenderedPageBreak/>
              <w:t>r</w:t>
            </w:r>
            <w:r w:rsidRPr="00102333">
              <w:rPr>
                <w:sz w:val="22"/>
                <w:szCs w:val="22"/>
              </w:rPr>
              <w:t>outine submissions</w:t>
            </w:r>
          </w:p>
          <w:p w14:paraId="748F7FD8" w14:textId="2DB06C30" w:rsidR="007776B8" w:rsidRDefault="007776B8" w:rsidP="00193C49">
            <w:pPr>
              <w:pStyle w:val="Tabletext"/>
              <w:numPr>
                <w:ilvl w:val="0"/>
                <w:numId w:val="91"/>
              </w:numPr>
              <w:spacing w:before="0" w:after="60"/>
              <w:rPr>
                <w:sz w:val="22"/>
                <w:szCs w:val="22"/>
              </w:rPr>
            </w:pPr>
            <w:r>
              <w:rPr>
                <w:sz w:val="22"/>
                <w:szCs w:val="22"/>
              </w:rPr>
              <w:t>s</w:t>
            </w:r>
            <w:r w:rsidRPr="00102333">
              <w:rPr>
                <w:sz w:val="22"/>
                <w:szCs w:val="22"/>
              </w:rPr>
              <w:t>ource data not required to substantiate advice</w:t>
            </w:r>
            <w:r>
              <w:rPr>
                <w:sz w:val="22"/>
                <w:szCs w:val="22"/>
              </w:rPr>
              <w:t>.</w:t>
            </w:r>
          </w:p>
          <w:p w14:paraId="46021073" w14:textId="1CE17E9D" w:rsidR="007776B8" w:rsidRPr="00733F8C" w:rsidRDefault="007776B8" w:rsidP="009C7CBF">
            <w:pPr>
              <w:pStyle w:val="Tabletext"/>
              <w:spacing w:before="60" w:after="60"/>
              <w:ind w:left="-62"/>
              <w:rPr>
                <w:sz w:val="22"/>
                <w:szCs w:val="22"/>
              </w:rPr>
            </w:pPr>
            <w:r w:rsidRPr="00733F8C">
              <w:rPr>
                <w:rFonts w:cs="Arial"/>
                <w:i/>
                <w:sz w:val="22"/>
                <w:szCs w:val="22"/>
              </w:rPr>
              <w:t xml:space="preserve">~See </w:t>
            </w:r>
            <w:hyperlink w:anchor="Appendix" w:history="1">
              <w:r w:rsidRPr="00733F8C">
                <w:rPr>
                  <w:rStyle w:val="Hyperlink"/>
                  <w:rFonts w:cs="Arial"/>
                  <w:i/>
                  <w:sz w:val="22"/>
                  <w:szCs w:val="22"/>
                </w:rPr>
                <w:t>Appendix</w:t>
              </w:r>
            </w:hyperlink>
            <w:r w:rsidRPr="00733F8C">
              <w:rPr>
                <w:rFonts w:cs="Arial"/>
                <w:i/>
                <w:sz w:val="22"/>
                <w:szCs w:val="22"/>
              </w:rPr>
              <w:t>: Definition of Significant versus Other</w:t>
            </w:r>
            <w:r w:rsidRPr="00733F8C">
              <w:rPr>
                <w:sz w:val="22"/>
                <w:szCs w:val="22"/>
              </w:rPr>
              <w:t xml:space="preserve"> </w:t>
            </w:r>
            <w:r w:rsidRPr="00733F8C">
              <w:rPr>
                <w:sz w:val="22"/>
                <w:szCs w:val="22"/>
              </w:rPr>
              <w:fldChar w:fldCharType="begin"/>
            </w:r>
            <w:r w:rsidRPr="00733F8C">
              <w:rPr>
                <w:sz w:val="22"/>
                <w:szCs w:val="22"/>
              </w:rPr>
              <w:instrText xml:space="preserve"> XE "advice" </w:instrText>
            </w:r>
            <w:r w:rsidRPr="00733F8C">
              <w:rPr>
                <w:sz w:val="22"/>
                <w:szCs w:val="22"/>
              </w:rPr>
              <w:fldChar w:fldCharType="end"/>
            </w:r>
          </w:p>
        </w:tc>
        <w:tc>
          <w:tcPr>
            <w:tcW w:w="1068" w:type="pct"/>
            <w:shd w:val="clear" w:color="auto" w:fill="auto"/>
          </w:tcPr>
          <w:p w14:paraId="5C36B232" w14:textId="79351D98" w:rsidR="007776B8" w:rsidRPr="00102333" w:rsidRDefault="007776B8" w:rsidP="00C010FB">
            <w:pPr>
              <w:pStyle w:val="Tabletext"/>
              <w:spacing w:before="60" w:after="60"/>
              <w:rPr>
                <w:sz w:val="22"/>
                <w:szCs w:val="22"/>
              </w:rPr>
            </w:pPr>
            <w:r w:rsidRPr="00102333">
              <w:rPr>
                <w:sz w:val="22"/>
                <w:szCs w:val="22"/>
              </w:rPr>
              <w:lastRenderedPageBreak/>
              <w:t xml:space="preserve">7 years after </w:t>
            </w:r>
            <w:r>
              <w:rPr>
                <w:sz w:val="22"/>
                <w:szCs w:val="22"/>
              </w:rPr>
              <w:t>business action completed.</w:t>
            </w:r>
          </w:p>
        </w:tc>
      </w:tr>
      <w:tr w:rsidR="007776B8" w:rsidRPr="00102333" w14:paraId="1876D818"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0DDC8687" w14:textId="760CD25B" w:rsidR="007776B8" w:rsidRPr="00102333" w:rsidRDefault="00F62A86" w:rsidP="00C010FB">
            <w:pPr>
              <w:pStyle w:val="Tabletext"/>
              <w:spacing w:before="60" w:after="60"/>
              <w:rPr>
                <w:sz w:val="22"/>
                <w:szCs w:val="22"/>
              </w:rPr>
            </w:pPr>
            <w:r>
              <w:rPr>
                <w:sz w:val="22"/>
                <w:szCs w:val="22"/>
              </w:rPr>
              <w:t>1359</w:t>
            </w:r>
          </w:p>
        </w:tc>
        <w:tc>
          <w:tcPr>
            <w:tcW w:w="3436" w:type="pct"/>
            <w:shd w:val="clear" w:color="auto" w:fill="auto"/>
          </w:tcPr>
          <w:p w14:paraId="6021ACED" w14:textId="6D12A3C5" w:rsidR="007776B8" w:rsidRPr="00C010FB" w:rsidRDefault="007776B8" w:rsidP="00C010FB">
            <w:pPr>
              <w:pStyle w:val="Tabletext"/>
              <w:spacing w:before="60" w:after="60"/>
              <w:rPr>
                <w:b/>
                <w:i/>
                <w:sz w:val="22"/>
                <w:szCs w:val="22"/>
              </w:rPr>
            </w:pPr>
            <w:r w:rsidRPr="00C010FB">
              <w:rPr>
                <w:b/>
                <w:i/>
                <w:sz w:val="22"/>
                <w:szCs w:val="22"/>
              </w:rPr>
              <w:t>Advice</w:t>
            </w:r>
            <w:r w:rsidRPr="00C010FB">
              <w:rPr>
                <w:b/>
                <w:i/>
                <w:sz w:val="22"/>
                <w:szCs w:val="22"/>
              </w:rPr>
              <w:fldChar w:fldCharType="begin"/>
            </w:r>
            <w:r w:rsidRPr="00C010FB">
              <w:rPr>
                <w:i/>
              </w:rPr>
              <w:instrText xml:space="preserve"> XE "</w:instrText>
            </w:r>
            <w:r w:rsidRPr="00C010FB">
              <w:rPr>
                <w:rFonts w:cs="Arial"/>
                <w:b/>
                <w:i/>
                <w:szCs w:val="22"/>
              </w:rPr>
              <w:instrText>Advice</w:instrText>
            </w:r>
            <w:r w:rsidRPr="00C010FB">
              <w:rPr>
                <w:i/>
              </w:rPr>
              <w:instrText xml:space="preserve">" </w:instrText>
            </w:r>
            <w:r w:rsidRPr="00C010FB">
              <w:rPr>
                <w:b/>
                <w:i/>
                <w:sz w:val="22"/>
                <w:szCs w:val="22"/>
              </w:rPr>
              <w:fldChar w:fldCharType="end"/>
            </w:r>
            <w:r w:rsidRPr="00C010FB">
              <w:rPr>
                <w:b/>
                <w:i/>
                <w:sz w:val="22"/>
                <w:szCs w:val="22"/>
              </w:rPr>
              <w:t xml:space="preserve"> – </w:t>
            </w:r>
            <w:r w:rsidR="00F62A86">
              <w:rPr>
                <w:b/>
                <w:i/>
                <w:sz w:val="22"/>
                <w:szCs w:val="22"/>
              </w:rPr>
              <w:t>r</w:t>
            </w:r>
            <w:r w:rsidRPr="00C010FB">
              <w:rPr>
                <w:b/>
                <w:i/>
                <w:sz w:val="22"/>
                <w:szCs w:val="22"/>
              </w:rPr>
              <w:t>egulatory</w:t>
            </w:r>
            <w:r w:rsidRPr="00C010FB">
              <w:rPr>
                <w:b/>
                <w:i/>
                <w:sz w:val="22"/>
                <w:szCs w:val="22"/>
              </w:rPr>
              <w:fldChar w:fldCharType="begin"/>
            </w:r>
            <w:r w:rsidRPr="00C010FB">
              <w:rPr>
                <w:i/>
              </w:rPr>
              <w:instrText xml:space="preserve"> XE "</w:instrText>
            </w:r>
            <w:r w:rsidRPr="00C010FB">
              <w:rPr>
                <w:i/>
                <w:szCs w:val="22"/>
              </w:rPr>
              <w:instrText>Regulatory</w:instrText>
            </w:r>
            <w:r w:rsidRPr="00C010FB">
              <w:rPr>
                <w:i/>
              </w:rPr>
              <w:instrText xml:space="preserve">" </w:instrText>
            </w:r>
            <w:r w:rsidRPr="00C010FB">
              <w:rPr>
                <w:b/>
                <w:i/>
                <w:sz w:val="22"/>
                <w:szCs w:val="22"/>
              </w:rPr>
              <w:fldChar w:fldCharType="end"/>
            </w:r>
            <w:r w:rsidRPr="00C010FB">
              <w:rPr>
                <w:b/>
                <w:i/>
                <w:sz w:val="22"/>
                <w:szCs w:val="22"/>
              </w:rPr>
              <w:t xml:space="preserve"> </w:t>
            </w:r>
            <w:r w:rsidR="00F62A86">
              <w:rPr>
                <w:b/>
                <w:i/>
                <w:sz w:val="22"/>
                <w:szCs w:val="22"/>
              </w:rPr>
              <w:t>i</w:t>
            </w:r>
            <w:r w:rsidRPr="00C010FB">
              <w:rPr>
                <w:b/>
                <w:i/>
                <w:sz w:val="22"/>
                <w:szCs w:val="22"/>
              </w:rPr>
              <w:t xml:space="preserve">mpact </w:t>
            </w:r>
            <w:r w:rsidR="00F62A86">
              <w:rPr>
                <w:b/>
                <w:i/>
                <w:sz w:val="22"/>
                <w:szCs w:val="22"/>
              </w:rPr>
              <w:t>s</w:t>
            </w:r>
            <w:r w:rsidRPr="00C010FB">
              <w:rPr>
                <w:b/>
                <w:i/>
                <w:sz w:val="22"/>
                <w:szCs w:val="22"/>
              </w:rPr>
              <w:t>tatements</w:t>
            </w:r>
            <w:r w:rsidRPr="00C010FB">
              <w:rPr>
                <w:b/>
                <w:i/>
                <w:sz w:val="22"/>
                <w:szCs w:val="22"/>
              </w:rPr>
              <w:fldChar w:fldCharType="begin"/>
            </w:r>
            <w:r w:rsidRPr="00C010FB">
              <w:rPr>
                <w:i/>
              </w:rPr>
              <w:instrText xml:space="preserve"> XE "</w:instrText>
            </w:r>
            <w:r w:rsidRPr="00C010FB">
              <w:rPr>
                <w:b/>
                <w:i/>
                <w:sz w:val="22"/>
                <w:szCs w:val="22"/>
              </w:rPr>
              <w:instrText>Regulatory Impact Statements</w:instrText>
            </w:r>
            <w:r w:rsidRPr="00C010FB">
              <w:rPr>
                <w:i/>
              </w:rPr>
              <w:instrText xml:space="preserve">" </w:instrText>
            </w:r>
            <w:r w:rsidRPr="00C010FB">
              <w:rPr>
                <w:b/>
                <w:i/>
                <w:sz w:val="22"/>
                <w:szCs w:val="22"/>
              </w:rPr>
              <w:fldChar w:fldCharType="end"/>
            </w:r>
          </w:p>
          <w:p w14:paraId="7EEE02E5" w14:textId="3C827E1B" w:rsidR="007776B8" w:rsidRDefault="007776B8" w:rsidP="00C010FB">
            <w:pPr>
              <w:pStyle w:val="Tabletext"/>
              <w:spacing w:before="60" w:after="60"/>
              <w:rPr>
                <w:sz w:val="22"/>
                <w:szCs w:val="22"/>
              </w:rPr>
            </w:pPr>
            <w:r w:rsidRPr="00102333">
              <w:rPr>
                <w:sz w:val="22"/>
                <w:szCs w:val="22"/>
              </w:rPr>
              <w:t>Records relating to the provision of advice</w:t>
            </w:r>
            <w:r>
              <w:rPr>
                <w:sz w:val="22"/>
                <w:szCs w:val="22"/>
              </w:rPr>
              <w:fldChar w:fldCharType="begin"/>
            </w:r>
            <w:r>
              <w:instrText xml:space="preserve"> XE "</w:instrText>
            </w:r>
            <w:r w:rsidRPr="00143C46">
              <w:rPr>
                <w:rFonts w:cs="Arial"/>
                <w:b/>
                <w:szCs w:val="22"/>
              </w:rPr>
              <w:instrText>advice</w:instrText>
            </w:r>
            <w:r>
              <w:instrText xml:space="preserve">" </w:instrText>
            </w:r>
            <w:r>
              <w:rPr>
                <w:sz w:val="22"/>
                <w:szCs w:val="22"/>
              </w:rPr>
              <w:fldChar w:fldCharType="end"/>
            </w:r>
            <w:r w:rsidRPr="00102333">
              <w:rPr>
                <w:sz w:val="22"/>
                <w:szCs w:val="22"/>
              </w:rPr>
              <w:t xml:space="preserve"> in relation to </w:t>
            </w:r>
            <w:r w:rsidR="00A14C62">
              <w:rPr>
                <w:sz w:val="22"/>
                <w:szCs w:val="22"/>
              </w:rPr>
              <w:t>r</w:t>
            </w:r>
            <w:r w:rsidRPr="00102333">
              <w:rPr>
                <w:sz w:val="22"/>
                <w:szCs w:val="22"/>
              </w:rPr>
              <w:t>egulatory</w:t>
            </w:r>
            <w:r>
              <w:rPr>
                <w:sz w:val="22"/>
                <w:szCs w:val="22"/>
              </w:rPr>
              <w:fldChar w:fldCharType="begin"/>
            </w:r>
            <w:r>
              <w:instrText xml:space="preserve"> XE "</w:instrText>
            </w:r>
            <w:r w:rsidRPr="00841FE3">
              <w:rPr>
                <w:szCs w:val="22"/>
              </w:rPr>
              <w:instrText>Regulatory</w:instrText>
            </w:r>
            <w:r>
              <w:instrText xml:space="preserve">" </w:instrText>
            </w:r>
            <w:r>
              <w:rPr>
                <w:sz w:val="22"/>
                <w:szCs w:val="22"/>
              </w:rPr>
              <w:fldChar w:fldCharType="end"/>
            </w:r>
            <w:r w:rsidRPr="00102333">
              <w:rPr>
                <w:sz w:val="22"/>
                <w:szCs w:val="22"/>
              </w:rPr>
              <w:t xml:space="preserve"> </w:t>
            </w:r>
            <w:r w:rsidR="00A14C62">
              <w:rPr>
                <w:sz w:val="22"/>
                <w:szCs w:val="22"/>
              </w:rPr>
              <w:t>i</w:t>
            </w:r>
            <w:r w:rsidRPr="00102333">
              <w:rPr>
                <w:sz w:val="22"/>
                <w:szCs w:val="22"/>
              </w:rPr>
              <w:t xml:space="preserve">mpact </w:t>
            </w:r>
            <w:r w:rsidR="00A14C62">
              <w:rPr>
                <w:sz w:val="22"/>
                <w:szCs w:val="22"/>
              </w:rPr>
              <w:t>s</w:t>
            </w:r>
            <w:r w:rsidRPr="00102333">
              <w:rPr>
                <w:sz w:val="22"/>
                <w:szCs w:val="22"/>
              </w:rPr>
              <w:t>tatements</w:t>
            </w:r>
            <w:r>
              <w:rPr>
                <w:sz w:val="22"/>
                <w:szCs w:val="22"/>
              </w:rPr>
              <w:fldChar w:fldCharType="begin"/>
            </w:r>
            <w:r>
              <w:instrText xml:space="preserve"> XE "</w:instrText>
            </w:r>
            <w:r w:rsidRPr="00841FE3">
              <w:rPr>
                <w:b/>
                <w:sz w:val="22"/>
                <w:szCs w:val="22"/>
              </w:rPr>
              <w:instrText>Regulatory Impact Statements</w:instrText>
            </w:r>
            <w:r>
              <w:instrText xml:space="preserve">" </w:instrText>
            </w:r>
            <w:r>
              <w:rPr>
                <w:sz w:val="22"/>
                <w:szCs w:val="22"/>
              </w:rPr>
              <w:fldChar w:fldCharType="end"/>
            </w:r>
            <w:r w:rsidRPr="00102333">
              <w:rPr>
                <w:sz w:val="22"/>
                <w:szCs w:val="22"/>
              </w:rPr>
              <w:t>.</w:t>
            </w:r>
          </w:p>
          <w:p w14:paraId="2172247A" w14:textId="721EDDFD" w:rsidR="007776B8" w:rsidRDefault="00B87F59" w:rsidP="00193C49">
            <w:pPr>
              <w:pStyle w:val="Tabletext"/>
              <w:spacing w:before="60" w:after="0"/>
              <w:rPr>
                <w:sz w:val="22"/>
                <w:szCs w:val="22"/>
              </w:rPr>
            </w:pPr>
            <w:r>
              <w:rPr>
                <w:sz w:val="22"/>
                <w:szCs w:val="22"/>
              </w:rPr>
              <w:t>Records may include, but are not limited to:</w:t>
            </w:r>
          </w:p>
          <w:p w14:paraId="1397F927" w14:textId="0DD2FC15" w:rsidR="007776B8" w:rsidRDefault="007776B8" w:rsidP="00193C49">
            <w:pPr>
              <w:pStyle w:val="Tabletext"/>
              <w:numPr>
                <w:ilvl w:val="0"/>
                <w:numId w:val="36"/>
              </w:numPr>
              <w:spacing w:before="60" w:after="0"/>
              <w:rPr>
                <w:sz w:val="22"/>
                <w:szCs w:val="22"/>
              </w:rPr>
            </w:pPr>
            <w:r>
              <w:rPr>
                <w:sz w:val="22"/>
                <w:szCs w:val="22"/>
              </w:rPr>
              <w:t>advice</w:t>
            </w:r>
          </w:p>
          <w:p w14:paraId="06F3EFAB" w14:textId="3BD21A25" w:rsidR="007776B8" w:rsidRPr="00102333" w:rsidRDefault="00A14C62" w:rsidP="00193C49">
            <w:pPr>
              <w:pStyle w:val="Tabletext"/>
              <w:numPr>
                <w:ilvl w:val="0"/>
                <w:numId w:val="36"/>
              </w:numPr>
              <w:spacing w:before="0" w:after="60"/>
              <w:rPr>
                <w:sz w:val="22"/>
                <w:szCs w:val="22"/>
              </w:rPr>
            </w:pPr>
            <w:r>
              <w:rPr>
                <w:sz w:val="22"/>
                <w:szCs w:val="22"/>
              </w:rPr>
              <w:t>r</w:t>
            </w:r>
            <w:r w:rsidR="007776B8">
              <w:rPr>
                <w:sz w:val="22"/>
                <w:szCs w:val="22"/>
              </w:rPr>
              <w:t xml:space="preserve">egulatory </w:t>
            </w:r>
            <w:r>
              <w:rPr>
                <w:sz w:val="22"/>
                <w:szCs w:val="22"/>
              </w:rPr>
              <w:t>i</w:t>
            </w:r>
            <w:r w:rsidR="007776B8">
              <w:rPr>
                <w:sz w:val="22"/>
                <w:szCs w:val="22"/>
              </w:rPr>
              <w:t>m</w:t>
            </w:r>
            <w:r>
              <w:rPr>
                <w:sz w:val="22"/>
                <w:szCs w:val="22"/>
              </w:rPr>
              <w:t>p</w:t>
            </w:r>
            <w:r w:rsidR="007776B8">
              <w:rPr>
                <w:sz w:val="22"/>
                <w:szCs w:val="22"/>
              </w:rPr>
              <w:t xml:space="preserve">act </w:t>
            </w:r>
            <w:r>
              <w:rPr>
                <w:sz w:val="22"/>
                <w:szCs w:val="22"/>
              </w:rPr>
              <w:t>s</w:t>
            </w:r>
            <w:r w:rsidR="007776B8">
              <w:rPr>
                <w:sz w:val="22"/>
                <w:szCs w:val="22"/>
              </w:rPr>
              <w:t>tatements.</w:t>
            </w:r>
          </w:p>
        </w:tc>
        <w:tc>
          <w:tcPr>
            <w:tcW w:w="1068" w:type="pct"/>
            <w:shd w:val="clear" w:color="auto" w:fill="auto"/>
          </w:tcPr>
          <w:p w14:paraId="0904CE9B" w14:textId="58F8BFB8" w:rsidR="007776B8" w:rsidRPr="00102333" w:rsidRDefault="007776B8" w:rsidP="00C010FB">
            <w:pPr>
              <w:pStyle w:val="Tabletext"/>
              <w:spacing w:before="60" w:after="60"/>
              <w:rPr>
                <w:sz w:val="22"/>
                <w:szCs w:val="22"/>
              </w:rPr>
            </w:pPr>
            <w:r>
              <w:rPr>
                <w:sz w:val="22"/>
                <w:szCs w:val="22"/>
              </w:rPr>
              <w:t>5</w:t>
            </w:r>
            <w:r w:rsidRPr="00102333">
              <w:rPr>
                <w:sz w:val="22"/>
                <w:szCs w:val="22"/>
              </w:rPr>
              <w:t xml:space="preserve"> years after </w:t>
            </w:r>
            <w:r>
              <w:rPr>
                <w:sz w:val="22"/>
                <w:szCs w:val="22"/>
              </w:rPr>
              <w:t>business action completed.</w:t>
            </w:r>
          </w:p>
        </w:tc>
      </w:tr>
      <w:tr w:rsidR="007776B8" w:rsidRPr="00102333" w14:paraId="1BF401DF" w14:textId="77777777" w:rsidTr="00A81111">
        <w:tblPrEx>
          <w:tblBorders>
            <w:bottom w:val="single" w:sz="4" w:space="0" w:color="C0C0C0"/>
          </w:tblBorders>
          <w:tblCellMar>
            <w:top w:w="57" w:type="dxa"/>
            <w:left w:w="119" w:type="dxa"/>
            <w:right w:w="119" w:type="dxa"/>
          </w:tblCellMar>
        </w:tblPrEx>
        <w:trPr>
          <w:gridBefore w:val="1"/>
          <w:wBefore w:w="2" w:type="pct"/>
        </w:trPr>
        <w:tc>
          <w:tcPr>
            <w:tcW w:w="4998" w:type="pct"/>
            <w:gridSpan w:val="3"/>
            <w:shd w:val="clear" w:color="auto" w:fill="auto"/>
          </w:tcPr>
          <w:p w14:paraId="7620C30F" w14:textId="77777777" w:rsidR="007776B8" w:rsidRPr="00CB5D3E" w:rsidRDefault="007776B8" w:rsidP="00C010FB">
            <w:pPr>
              <w:pStyle w:val="Heading30"/>
              <w:spacing w:before="60" w:after="60"/>
            </w:pPr>
            <w:r w:rsidRPr="005B6273">
              <w:t>AGREEMENTS</w:t>
            </w:r>
            <w:r>
              <w:fldChar w:fldCharType="begin"/>
            </w:r>
            <w:r>
              <w:instrText xml:space="preserve"> XE "</w:instrText>
            </w:r>
            <w:r w:rsidRPr="00841FE3">
              <w:instrText>AGREEMENTS</w:instrText>
            </w:r>
            <w:r>
              <w:instrText xml:space="preserve">" </w:instrText>
            </w:r>
            <w:r>
              <w:fldChar w:fldCharType="end"/>
            </w:r>
          </w:p>
          <w:p w14:paraId="61E7FD79" w14:textId="77777777" w:rsidR="007776B8" w:rsidRPr="00102333" w:rsidRDefault="007776B8" w:rsidP="00C010FB">
            <w:pPr>
              <w:pStyle w:val="Tabletext"/>
              <w:spacing w:before="60" w:after="60"/>
              <w:rPr>
                <w:i/>
                <w:sz w:val="22"/>
                <w:szCs w:val="22"/>
              </w:rPr>
            </w:pPr>
            <w:r w:rsidRPr="00102333">
              <w:rPr>
                <w:i/>
                <w:sz w:val="22"/>
                <w:szCs w:val="22"/>
              </w:rPr>
              <w:t>The activities associated with the establishment, maintenance, review and negotiation of inter-governmental agreements.</w:t>
            </w:r>
          </w:p>
        </w:tc>
      </w:tr>
      <w:tr w:rsidR="007776B8" w:rsidRPr="00102333" w14:paraId="64BEC908"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57EBA372" w14:textId="66F6BD52" w:rsidR="007776B8" w:rsidRPr="00102333" w:rsidRDefault="00F62A86" w:rsidP="00C010FB">
            <w:pPr>
              <w:pStyle w:val="Tabletext"/>
              <w:spacing w:before="60" w:after="60"/>
              <w:rPr>
                <w:sz w:val="22"/>
                <w:szCs w:val="22"/>
              </w:rPr>
            </w:pPr>
            <w:bookmarkStart w:id="19" w:name="Agreeemtns_significant1360"/>
            <w:bookmarkStart w:id="20" w:name="Agreements_significant1360"/>
            <w:r>
              <w:rPr>
                <w:sz w:val="22"/>
                <w:szCs w:val="22"/>
              </w:rPr>
              <w:t>1360</w:t>
            </w:r>
            <w:bookmarkEnd w:id="19"/>
            <w:bookmarkEnd w:id="20"/>
          </w:p>
        </w:tc>
        <w:tc>
          <w:tcPr>
            <w:tcW w:w="3436" w:type="pct"/>
            <w:shd w:val="clear" w:color="auto" w:fill="auto"/>
          </w:tcPr>
          <w:p w14:paraId="05EA3744" w14:textId="147760C3" w:rsidR="007776B8" w:rsidRPr="00434A40" w:rsidRDefault="007776B8" w:rsidP="00C010FB">
            <w:pPr>
              <w:pStyle w:val="Tablesub-heading"/>
              <w:spacing w:before="60" w:after="60"/>
              <w:rPr>
                <w:i/>
                <w:szCs w:val="22"/>
              </w:rPr>
            </w:pPr>
            <w:r w:rsidRPr="00434A40">
              <w:rPr>
                <w:i/>
                <w:szCs w:val="22"/>
              </w:rPr>
              <w:t>Agreements</w:t>
            </w:r>
            <w:r w:rsidRPr="00434A40">
              <w:rPr>
                <w:i/>
                <w:szCs w:val="22"/>
              </w:rPr>
              <w:fldChar w:fldCharType="begin"/>
            </w:r>
            <w:r w:rsidRPr="00434A40">
              <w:rPr>
                <w:i/>
              </w:rPr>
              <w:instrText xml:space="preserve"> XE "</w:instrText>
            </w:r>
            <w:r w:rsidRPr="00434A40">
              <w:rPr>
                <w:i/>
                <w:szCs w:val="22"/>
              </w:rPr>
              <w:instrText>Agreements</w:instrText>
            </w:r>
            <w:r w:rsidRPr="00434A40">
              <w:rPr>
                <w:i/>
              </w:rPr>
              <w:instrText xml:space="preserve">" </w:instrText>
            </w:r>
            <w:r w:rsidRPr="00434A40">
              <w:rPr>
                <w:i/>
                <w:szCs w:val="22"/>
              </w:rPr>
              <w:fldChar w:fldCharType="end"/>
            </w:r>
            <w:r w:rsidRPr="00434A40">
              <w:rPr>
                <w:i/>
                <w:szCs w:val="22"/>
              </w:rPr>
              <w:t xml:space="preserve"> – </w:t>
            </w:r>
            <w:r w:rsidR="00FE324C">
              <w:rPr>
                <w:i/>
                <w:szCs w:val="22"/>
              </w:rPr>
              <w:t>significant</w:t>
            </w:r>
            <w:r>
              <w:rPr>
                <w:i/>
                <w:szCs w:val="22"/>
              </w:rPr>
              <w:t>*</w:t>
            </w:r>
            <w:r w:rsidRPr="00434A40">
              <w:rPr>
                <w:i/>
                <w:szCs w:val="22"/>
              </w:rPr>
              <w:fldChar w:fldCharType="begin"/>
            </w:r>
            <w:r w:rsidRPr="00434A40">
              <w:rPr>
                <w:i/>
              </w:rPr>
              <w:instrText xml:space="preserve"> XE "</w:instrText>
            </w:r>
            <w:r w:rsidRPr="00434A40">
              <w:rPr>
                <w:i/>
                <w:szCs w:val="22"/>
              </w:rPr>
              <w:instrText>significant</w:instrText>
            </w:r>
            <w:r w:rsidRPr="00434A40">
              <w:rPr>
                <w:i/>
              </w:rPr>
              <w:instrText xml:space="preserve">" </w:instrText>
            </w:r>
            <w:r w:rsidRPr="00434A40">
              <w:rPr>
                <w:i/>
                <w:szCs w:val="22"/>
              </w:rPr>
              <w:fldChar w:fldCharType="end"/>
            </w:r>
          </w:p>
          <w:p w14:paraId="761D1584" w14:textId="4703621E" w:rsidR="007776B8" w:rsidRDefault="007776B8" w:rsidP="00C010FB">
            <w:pPr>
              <w:pStyle w:val="Tablesub-heading"/>
              <w:spacing w:before="60" w:after="60"/>
              <w:rPr>
                <w:b w:val="0"/>
                <w:szCs w:val="22"/>
              </w:rPr>
            </w:pPr>
            <w:r w:rsidRPr="00102333">
              <w:rPr>
                <w:b w:val="0"/>
                <w:szCs w:val="22"/>
              </w:rPr>
              <w:t>Records relating to negotiations for agreements that may have a significant</w:t>
            </w:r>
            <w:r>
              <w:rPr>
                <w:b w:val="0"/>
                <w:szCs w:val="22"/>
              </w:rPr>
              <w:fldChar w:fldCharType="begin"/>
            </w:r>
            <w:r>
              <w:instrText xml:space="preserve"> XE "</w:instrText>
            </w:r>
            <w:r w:rsidRPr="00841FE3">
              <w:rPr>
                <w:szCs w:val="22"/>
              </w:rPr>
              <w:instrText>significant</w:instrText>
            </w:r>
            <w:r>
              <w:instrText xml:space="preserve">" </w:instrText>
            </w:r>
            <w:r>
              <w:rPr>
                <w:b w:val="0"/>
                <w:szCs w:val="22"/>
              </w:rPr>
              <w:fldChar w:fldCharType="end"/>
            </w:r>
            <w:r w:rsidRPr="00102333">
              <w:rPr>
                <w:b w:val="0"/>
                <w:szCs w:val="22"/>
              </w:rPr>
              <w:t xml:space="preserve"> impact for the </w:t>
            </w:r>
            <w:r w:rsidR="00A81111">
              <w:rPr>
                <w:b w:val="0"/>
                <w:szCs w:val="22"/>
              </w:rPr>
              <w:t>s</w:t>
            </w:r>
            <w:r w:rsidRPr="00102333">
              <w:rPr>
                <w:b w:val="0"/>
                <w:szCs w:val="22"/>
              </w:rPr>
              <w:t>tate of Queensland or significantly alter any financial arrangements between governments</w:t>
            </w:r>
            <w:r>
              <w:rPr>
                <w:b w:val="0"/>
                <w:szCs w:val="22"/>
              </w:rPr>
              <w:t>.</w:t>
            </w:r>
            <w:r w:rsidRPr="00102333">
              <w:rPr>
                <w:b w:val="0"/>
                <w:szCs w:val="22"/>
              </w:rPr>
              <w:t xml:space="preserve"> </w:t>
            </w:r>
          </w:p>
          <w:p w14:paraId="0556DFEF" w14:textId="54CF5CF1" w:rsidR="007776B8" w:rsidRPr="00102333" w:rsidRDefault="007776B8" w:rsidP="00C010FB">
            <w:pPr>
              <w:pStyle w:val="Tablesub-heading"/>
              <w:spacing w:before="60" w:after="60"/>
              <w:rPr>
                <w:b w:val="0"/>
                <w:szCs w:val="22"/>
              </w:rPr>
            </w:pPr>
            <w:r w:rsidRPr="00102333">
              <w:rPr>
                <w:b w:val="0"/>
                <w:szCs w:val="22"/>
              </w:rPr>
              <w:t>Records may include, but are not limited to:</w:t>
            </w:r>
          </w:p>
          <w:p w14:paraId="70D97816" w14:textId="50FBFB9F" w:rsidR="007776B8" w:rsidRPr="00563ED0" w:rsidRDefault="007776B8" w:rsidP="00531D49">
            <w:pPr>
              <w:pStyle w:val="ListParagraph"/>
              <w:numPr>
                <w:ilvl w:val="0"/>
                <w:numId w:val="101"/>
              </w:numPr>
              <w:spacing w:before="60" w:line="240" w:lineRule="auto"/>
              <w:rPr>
                <w:rFonts w:ascii="Arial" w:hAnsi="Arial" w:cs="Arial"/>
              </w:rPr>
            </w:pPr>
            <w:r w:rsidRPr="00563ED0">
              <w:rPr>
                <w:rFonts w:ascii="Arial" w:hAnsi="Arial" w:cs="Arial"/>
              </w:rPr>
              <w:t>copies of final agreements</w:t>
            </w:r>
          </w:p>
          <w:p w14:paraId="61E0E0E5" w14:textId="4AF8A0E1" w:rsidR="007776B8" w:rsidRPr="00563ED0" w:rsidRDefault="007776B8" w:rsidP="00531D49">
            <w:pPr>
              <w:pStyle w:val="ListParagraph"/>
              <w:numPr>
                <w:ilvl w:val="0"/>
                <w:numId w:val="101"/>
              </w:numPr>
              <w:spacing w:before="60" w:line="240" w:lineRule="auto"/>
              <w:rPr>
                <w:rFonts w:ascii="Arial" w:hAnsi="Arial" w:cs="Arial"/>
              </w:rPr>
            </w:pPr>
            <w:r w:rsidRPr="00563ED0">
              <w:rPr>
                <w:rFonts w:ascii="Arial" w:hAnsi="Arial" w:cs="Arial"/>
              </w:rPr>
              <w:t>correspondence</w:t>
            </w:r>
          </w:p>
          <w:p w14:paraId="0B20A99B" w14:textId="32E2709E" w:rsidR="007776B8" w:rsidRPr="00563ED0" w:rsidRDefault="007776B8" w:rsidP="00531D49">
            <w:pPr>
              <w:pStyle w:val="ListParagraph"/>
              <w:numPr>
                <w:ilvl w:val="0"/>
                <w:numId w:val="101"/>
              </w:numPr>
              <w:spacing w:before="60" w:line="240" w:lineRule="auto"/>
              <w:rPr>
                <w:rFonts w:ascii="Arial" w:hAnsi="Arial" w:cs="Arial"/>
              </w:rPr>
            </w:pPr>
            <w:r w:rsidRPr="00563ED0">
              <w:rPr>
                <w:rFonts w:ascii="Arial" w:hAnsi="Arial" w:cs="Arial"/>
              </w:rPr>
              <w:t>drafts of agreements</w:t>
            </w:r>
          </w:p>
          <w:p w14:paraId="7F174ECF" w14:textId="108C171E" w:rsidR="007776B8" w:rsidRPr="00563ED0" w:rsidRDefault="007776B8" w:rsidP="00531D49">
            <w:pPr>
              <w:pStyle w:val="ListParagraph"/>
              <w:numPr>
                <w:ilvl w:val="0"/>
                <w:numId w:val="101"/>
              </w:numPr>
              <w:spacing w:before="60" w:line="240" w:lineRule="auto"/>
              <w:rPr>
                <w:rFonts w:ascii="Arial" w:hAnsi="Arial" w:cs="Arial"/>
              </w:rPr>
            </w:pPr>
            <w:r w:rsidRPr="00563ED0">
              <w:rPr>
                <w:rFonts w:ascii="Arial" w:hAnsi="Arial" w:cs="Arial"/>
              </w:rPr>
              <w:t>economic modelling</w:t>
            </w:r>
            <w:r w:rsidRPr="00563ED0">
              <w:rPr>
                <w:rFonts w:ascii="Arial" w:hAnsi="Arial" w:cs="Arial"/>
              </w:rPr>
              <w:fldChar w:fldCharType="begin"/>
            </w:r>
            <w:r w:rsidRPr="00563ED0">
              <w:rPr>
                <w:rFonts w:ascii="Arial" w:hAnsi="Arial" w:cs="Arial"/>
              </w:rPr>
              <w:instrText xml:space="preserve"> XE "</w:instrText>
            </w:r>
            <w:r w:rsidRPr="00563ED0">
              <w:rPr>
                <w:rFonts w:ascii="Arial" w:hAnsi="Arial" w:cs="Arial"/>
                <w:b/>
              </w:rPr>
              <w:instrText>modelling</w:instrText>
            </w:r>
            <w:r w:rsidRPr="00563ED0">
              <w:rPr>
                <w:rFonts w:ascii="Arial" w:hAnsi="Arial" w:cs="Arial"/>
              </w:rPr>
              <w:instrText xml:space="preserve">" </w:instrText>
            </w:r>
            <w:r w:rsidRPr="00563ED0">
              <w:rPr>
                <w:rFonts w:ascii="Arial" w:hAnsi="Arial" w:cs="Arial"/>
              </w:rPr>
              <w:fldChar w:fldCharType="end"/>
            </w:r>
          </w:p>
          <w:p w14:paraId="3C37618C" w14:textId="71F3972B" w:rsidR="007776B8" w:rsidRPr="00563ED0" w:rsidRDefault="007776B8" w:rsidP="00531D49">
            <w:pPr>
              <w:pStyle w:val="ListParagraph"/>
              <w:numPr>
                <w:ilvl w:val="0"/>
                <w:numId w:val="101"/>
              </w:numPr>
              <w:spacing w:before="60" w:line="240" w:lineRule="auto"/>
              <w:rPr>
                <w:rFonts w:ascii="Arial" w:hAnsi="Arial" w:cs="Arial"/>
              </w:rPr>
            </w:pPr>
            <w:r w:rsidRPr="00563ED0">
              <w:rPr>
                <w:rFonts w:ascii="Arial" w:hAnsi="Arial" w:cs="Arial"/>
              </w:rPr>
              <w:t>file notes</w:t>
            </w:r>
          </w:p>
          <w:p w14:paraId="33A60590" w14:textId="26D3882C" w:rsidR="007776B8" w:rsidRPr="00563ED0" w:rsidRDefault="007776B8" w:rsidP="00531D49">
            <w:pPr>
              <w:pStyle w:val="ListParagraph"/>
              <w:numPr>
                <w:ilvl w:val="0"/>
                <w:numId w:val="101"/>
              </w:numPr>
              <w:spacing w:before="60" w:line="240" w:lineRule="auto"/>
              <w:rPr>
                <w:rFonts w:ascii="Arial" w:hAnsi="Arial" w:cs="Arial"/>
              </w:rPr>
            </w:pPr>
            <w:r w:rsidRPr="00563ED0">
              <w:rPr>
                <w:rFonts w:ascii="Arial" w:hAnsi="Arial" w:cs="Arial"/>
              </w:rPr>
              <w:t>free trade agreements</w:t>
            </w:r>
          </w:p>
          <w:p w14:paraId="033026A7" w14:textId="4AAB18D0" w:rsidR="007776B8" w:rsidRPr="00563ED0" w:rsidRDefault="007776B8" w:rsidP="00531D49">
            <w:pPr>
              <w:pStyle w:val="ListParagraph"/>
              <w:numPr>
                <w:ilvl w:val="0"/>
                <w:numId w:val="101"/>
              </w:numPr>
              <w:spacing w:before="60" w:line="240" w:lineRule="auto"/>
              <w:rPr>
                <w:rFonts w:ascii="Arial" w:hAnsi="Arial" w:cs="Arial"/>
              </w:rPr>
            </w:pPr>
            <w:r w:rsidRPr="00563ED0">
              <w:rPr>
                <w:rFonts w:ascii="Arial" w:hAnsi="Arial" w:cs="Arial"/>
              </w:rPr>
              <w:t>minutes to the Treasurer</w:t>
            </w:r>
          </w:p>
          <w:p w14:paraId="69479721" w14:textId="5AD44FFC" w:rsidR="007776B8" w:rsidRPr="00563ED0" w:rsidRDefault="008F2C41" w:rsidP="00531D49">
            <w:pPr>
              <w:pStyle w:val="ListParagraph"/>
              <w:numPr>
                <w:ilvl w:val="0"/>
                <w:numId w:val="101"/>
              </w:numPr>
              <w:spacing w:before="60" w:line="240" w:lineRule="auto"/>
              <w:rPr>
                <w:rFonts w:ascii="Arial" w:hAnsi="Arial" w:cs="Arial"/>
              </w:rPr>
            </w:pPr>
            <w:r>
              <w:rPr>
                <w:rFonts w:ascii="Arial" w:hAnsi="Arial" w:cs="Arial"/>
              </w:rPr>
              <w:t>n</w:t>
            </w:r>
            <w:r w:rsidR="007776B8" w:rsidRPr="00563ED0">
              <w:rPr>
                <w:rFonts w:ascii="Arial" w:hAnsi="Arial" w:cs="Arial"/>
              </w:rPr>
              <w:t xml:space="preserve">ational </w:t>
            </w:r>
            <w:r w:rsidR="00FE324C">
              <w:rPr>
                <w:rFonts w:ascii="Arial" w:hAnsi="Arial" w:cs="Arial"/>
              </w:rPr>
              <w:t>c</w:t>
            </w:r>
            <w:r w:rsidR="007776B8" w:rsidRPr="00563ED0">
              <w:rPr>
                <w:rFonts w:ascii="Arial" w:hAnsi="Arial" w:cs="Arial"/>
              </w:rPr>
              <w:t xml:space="preserve">ompetition </w:t>
            </w:r>
            <w:r w:rsidR="00FE324C">
              <w:rPr>
                <w:rFonts w:ascii="Arial" w:hAnsi="Arial" w:cs="Arial"/>
              </w:rPr>
              <w:t>p</w:t>
            </w:r>
            <w:r w:rsidR="007776B8" w:rsidRPr="00563ED0">
              <w:rPr>
                <w:rFonts w:ascii="Arial" w:hAnsi="Arial" w:cs="Arial"/>
              </w:rPr>
              <w:t>olicy agreements</w:t>
            </w:r>
          </w:p>
          <w:p w14:paraId="7A7DAB3F" w14:textId="5EABEA25" w:rsidR="007776B8" w:rsidRPr="00155983" w:rsidRDefault="007776B8" w:rsidP="00531D49">
            <w:pPr>
              <w:pStyle w:val="ListParagraph"/>
              <w:numPr>
                <w:ilvl w:val="0"/>
                <w:numId w:val="101"/>
              </w:numPr>
              <w:spacing w:before="60" w:line="240" w:lineRule="auto"/>
              <w:rPr>
                <w:rFonts w:ascii="Arial" w:hAnsi="Arial" w:cs="Arial"/>
              </w:rPr>
            </w:pPr>
            <w:r w:rsidRPr="00155983">
              <w:rPr>
                <w:rFonts w:ascii="Arial" w:hAnsi="Arial" w:cs="Arial"/>
              </w:rPr>
              <w:t>reference material</w:t>
            </w:r>
            <w:r w:rsidRPr="00155983">
              <w:rPr>
                <w:rFonts w:ascii="Arial" w:hAnsi="Arial" w:cs="Arial"/>
              </w:rPr>
              <w:fldChar w:fldCharType="begin"/>
            </w:r>
            <w:r w:rsidRPr="00563ED0">
              <w:rPr>
                <w:rFonts w:ascii="Arial" w:hAnsi="Arial" w:cs="Arial"/>
              </w:rPr>
              <w:instrText xml:space="preserve"> XE "Reference material" </w:instrText>
            </w:r>
            <w:r w:rsidRPr="00155983">
              <w:rPr>
                <w:rFonts w:ascii="Arial" w:hAnsi="Arial" w:cs="Arial"/>
              </w:rPr>
              <w:fldChar w:fldCharType="end"/>
            </w:r>
          </w:p>
          <w:p w14:paraId="421F940F" w14:textId="051EC8B3" w:rsidR="007776B8" w:rsidRPr="00563ED0" w:rsidRDefault="007776B8" w:rsidP="00531D49">
            <w:pPr>
              <w:pStyle w:val="ListParagraph"/>
              <w:numPr>
                <w:ilvl w:val="0"/>
                <w:numId w:val="101"/>
              </w:numPr>
              <w:spacing w:before="60" w:line="240" w:lineRule="auto"/>
              <w:rPr>
                <w:rFonts w:ascii="Arial" w:hAnsi="Arial" w:cs="Arial"/>
              </w:rPr>
            </w:pPr>
            <w:r w:rsidRPr="00563ED0">
              <w:rPr>
                <w:rFonts w:ascii="Arial" w:hAnsi="Arial" w:cs="Arial"/>
              </w:rPr>
              <w:t>reports</w:t>
            </w:r>
          </w:p>
          <w:p w14:paraId="7905169E" w14:textId="735AEDF5" w:rsidR="007776B8" w:rsidRPr="00563ED0" w:rsidRDefault="007776B8" w:rsidP="00A14C62">
            <w:pPr>
              <w:pStyle w:val="ListParagraph"/>
              <w:numPr>
                <w:ilvl w:val="0"/>
                <w:numId w:val="101"/>
              </w:numPr>
              <w:spacing w:before="60" w:after="120" w:line="240" w:lineRule="auto"/>
              <w:rPr>
                <w:rFonts w:ascii="Arial" w:hAnsi="Arial" w:cs="Arial"/>
              </w:rPr>
            </w:pPr>
            <w:r w:rsidRPr="00563ED0">
              <w:rPr>
                <w:rFonts w:ascii="Arial" w:hAnsi="Arial" w:cs="Arial"/>
              </w:rPr>
              <w:t>reviews.</w:t>
            </w:r>
          </w:p>
          <w:p w14:paraId="0FB3CE9B" w14:textId="3A8A237F" w:rsidR="007E25EC" w:rsidRDefault="007E25EC" w:rsidP="007E25EC">
            <w:pPr>
              <w:ind w:left="-62"/>
              <w:rPr>
                <w:rFonts w:cs="Arial"/>
                <w:i/>
              </w:rPr>
            </w:pPr>
            <w:r w:rsidRPr="007E25EC">
              <w:rPr>
                <w:rFonts w:cs="Arial"/>
                <w:i/>
              </w:rPr>
              <w:t xml:space="preserve">See </w:t>
            </w:r>
            <w:r w:rsidR="00B90116">
              <w:rPr>
                <w:rFonts w:cs="Arial"/>
                <w:i/>
              </w:rPr>
              <w:t xml:space="preserve">authorisation </w:t>
            </w:r>
            <w:hyperlink w:anchor="Intergovtal_agreements1417" w:history="1">
              <w:r w:rsidR="00B90116" w:rsidRPr="00B90116">
                <w:rPr>
                  <w:rStyle w:val="Hyperlink"/>
                  <w:rFonts w:cs="Arial"/>
                  <w:i/>
                </w:rPr>
                <w:t>1417</w:t>
              </w:r>
            </w:hyperlink>
            <w:r w:rsidRPr="007E25EC">
              <w:rPr>
                <w:rFonts w:cs="Arial"/>
                <w:i/>
              </w:rPr>
              <w:t xml:space="preserve"> for intergovernmental agreements and arrangements</w:t>
            </w:r>
            <w:r>
              <w:rPr>
                <w:rFonts w:cs="Arial"/>
                <w:i/>
              </w:rPr>
              <w:t>, such as COAG agreements</w:t>
            </w:r>
            <w:r w:rsidRPr="007E25EC">
              <w:rPr>
                <w:rFonts w:cs="Arial"/>
                <w:i/>
              </w:rPr>
              <w:t>.</w:t>
            </w:r>
          </w:p>
          <w:p w14:paraId="507FED2C" w14:textId="5A18CC91" w:rsidR="007776B8" w:rsidRPr="007E25EC" w:rsidRDefault="007E25EC" w:rsidP="007E25EC">
            <w:pPr>
              <w:ind w:left="-62"/>
              <w:rPr>
                <w:rFonts w:cs="Arial"/>
              </w:rPr>
            </w:pPr>
            <w:r w:rsidRPr="00C45A17">
              <w:rPr>
                <w:rFonts w:cs="Arial"/>
                <w:i/>
              </w:rPr>
              <w:t xml:space="preserve">*See </w:t>
            </w:r>
            <w:hyperlink w:anchor="Appendix" w:history="1">
              <w:r w:rsidRPr="00B90116">
                <w:rPr>
                  <w:rStyle w:val="Hyperlink"/>
                  <w:rFonts w:cs="Arial"/>
                  <w:i/>
                </w:rPr>
                <w:t>Appendix</w:t>
              </w:r>
            </w:hyperlink>
            <w:r w:rsidRPr="00C45A17">
              <w:rPr>
                <w:rFonts w:cs="Arial"/>
                <w:i/>
              </w:rPr>
              <w:t>: Definition of Significant versus Other</w:t>
            </w:r>
            <w:r>
              <w:rPr>
                <w:rFonts w:cs="Arial"/>
              </w:rPr>
              <w:t>.</w:t>
            </w:r>
            <w:r w:rsidR="007776B8" w:rsidRPr="007E25EC">
              <w:rPr>
                <w:rFonts w:cs="Arial"/>
                <w:i/>
              </w:rPr>
              <w:fldChar w:fldCharType="begin"/>
            </w:r>
            <w:r w:rsidR="007776B8" w:rsidRPr="007E25EC">
              <w:rPr>
                <w:i/>
              </w:rPr>
              <w:instrText xml:space="preserve"> XE "</w:instrText>
            </w:r>
            <w:r w:rsidR="007776B8" w:rsidRPr="007E25EC">
              <w:rPr>
                <w:rFonts w:cs="Arial"/>
                <w:b/>
                <w:i/>
              </w:rPr>
              <w:instrText>Reviews</w:instrText>
            </w:r>
            <w:r w:rsidR="007776B8" w:rsidRPr="007E25EC">
              <w:rPr>
                <w:i/>
              </w:rPr>
              <w:instrText xml:space="preserve">" </w:instrText>
            </w:r>
            <w:r w:rsidR="007776B8" w:rsidRPr="007E25EC">
              <w:rPr>
                <w:rFonts w:cs="Arial"/>
                <w:i/>
              </w:rPr>
              <w:fldChar w:fldCharType="end"/>
            </w:r>
          </w:p>
        </w:tc>
        <w:tc>
          <w:tcPr>
            <w:tcW w:w="1068" w:type="pct"/>
            <w:shd w:val="clear" w:color="auto" w:fill="auto"/>
          </w:tcPr>
          <w:p w14:paraId="20CD309C" w14:textId="77777777" w:rsidR="007E25EC" w:rsidRPr="00102333" w:rsidRDefault="007E25EC" w:rsidP="007E25EC">
            <w:pPr>
              <w:pStyle w:val="Tabletext"/>
              <w:spacing w:before="60" w:after="60"/>
              <w:rPr>
                <w:sz w:val="22"/>
                <w:szCs w:val="22"/>
              </w:rPr>
            </w:pPr>
            <w:r w:rsidRPr="00102333">
              <w:rPr>
                <w:sz w:val="22"/>
                <w:szCs w:val="22"/>
              </w:rPr>
              <w:t>Permanent</w:t>
            </w:r>
            <w:r>
              <w:rPr>
                <w:sz w:val="22"/>
                <w:szCs w:val="22"/>
              </w:rPr>
              <w:t>.</w:t>
            </w:r>
          </w:p>
          <w:p w14:paraId="7ACEA231" w14:textId="77777777" w:rsidR="007E25EC" w:rsidRDefault="007E25EC" w:rsidP="007E25EC">
            <w:pPr>
              <w:rPr>
                <w:szCs w:val="22"/>
              </w:rPr>
            </w:pPr>
            <w:r>
              <w:rPr>
                <w:szCs w:val="22"/>
              </w:rPr>
              <w:t>Transfer to QSA after business action completed.</w:t>
            </w:r>
          </w:p>
          <w:p w14:paraId="4F1E9ECC" w14:textId="38A1759F" w:rsidR="007776B8" w:rsidRPr="00102333" w:rsidRDefault="007776B8" w:rsidP="00C010FB">
            <w:pPr>
              <w:pStyle w:val="Tabletext"/>
              <w:spacing w:before="60" w:after="60"/>
              <w:rPr>
                <w:sz w:val="22"/>
                <w:szCs w:val="22"/>
              </w:rPr>
            </w:pPr>
          </w:p>
        </w:tc>
      </w:tr>
      <w:tr w:rsidR="007776B8" w:rsidRPr="00102333" w14:paraId="6CE99852"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06331858" w14:textId="4AA2E97E" w:rsidR="007776B8" w:rsidRPr="00102333" w:rsidRDefault="00F62A86" w:rsidP="00C010FB">
            <w:pPr>
              <w:pStyle w:val="Tabletext"/>
              <w:spacing w:before="60" w:after="60"/>
              <w:rPr>
                <w:sz w:val="22"/>
                <w:szCs w:val="22"/>
              </w:rPr>
            </w:pPr>
            <w:r>
              <w:rPr>
                <w:sz w:val="22"/>
                <w:szCs w:val="22"/>
              </w:rPr>
              <w:t>1361</w:t>
            </w:r>
          </w:p>
        </w:tc>
        <w:tc>
          <w:tcPr>
            <w:tcW w:w="3436" w:type="pct"/>
            <w:shd w:val="clear" w:color="auto" w:fill="auto"/>
          </w:tcPr>
          <w:p w14:paraId="76D4B4C5" w14:textId="2CC74499" w:rsidR="007776B8" w:rsidRDefault="007776B8" w:rsidP="00C010FB">
            <w:pPr>
              <w:pStyle w:val="Tablesub-heading"/>
              <w:spacing w:before="60" w:after="60"/>
              <w:rPr>
                <w:i/>
                <w:szCs w:val="22"/>
              </w:rPr>
            </w:pPr>
            <w:r w:rsidRPr="00C010FB">
              <w:rPr>
                <w:i/>
                <w:szCs w:val="22"/>
              </w:rPr>
              <w:t>Agreements</w:t>
            </w:r>
            <w:r w:rsidRPr="00C010FB">
              <w:rPr>
                <w:i/>
                <w:szCs w:val="22"/>
              </w:rPr>
              <w:fldChar w:fldCharType="begin"/>
            </w:r>
            <w:r w:rsidRPr="00C010FB">
              <w:rPr>
                <w:i/>
              </w:rPr>
              <w:instrText xml:space="preserve"> XE "</w:instrText>
            </w:r>
            <w:r w:rsidRPr="00C010FB">
              <w:rPr>
                <w:i/>
                <w:szCs w:val="22"/>
              </w:rPr>
              <w:instrText>Agreements</w:instrText>
            </w:r>
            <w:r w:rsidRPr="00C010FB">
              <w:rPr>
                <w:i/>
              </w:rPr>
              <w:instrText xml:space="preserve">" </w:instrText>
            </w:r>
            <w:r w:rsidRPr="00C010FB">
              <w:rPr>
                <w:i/>
                <w:szCs w:val="22"/>
              </w:rPr>
              <w:fldChar w:fldCharType="end"/>
            </w:r>
            <w:r w:rsidRPr="00C010FB">
              <w:rPr>
                <w:i/>
                <w:szCs w:val="22"/>
              </w:rPr>
              <w:t xml:space="preserve"> – </w:t>
            </w:r>
            <w:r w:rsidR="00FE324C">
              <w:rPr>
                <w:i/>
                <w:szCs w:val="22"/>
              </w:rPr>
              <w:t>other</w:t>
            </w:r>
            <w:r>
              <w:rPr>
                <w:i/>
                <w:szCs w:val="22"/>
              </w:rPr>
              <w:t xml:space="preserve">~ </w:t>
            </w:r>
          </w:p>
          <w:p w14:paraId="58EDF1C8" w14:textId="2B2BD9C2" w:rsidR="007776B8" w:rsidRDefault="007776B8" w:rsidP="00C010FB">
            <w:pPr>
              <w:pStyle w:val="Tablesub-heading"/>
              <w:spacing w:before="60" w:after="60"/>
              <w:rPr>
                <w:b w:val="0"/>
                <w:szCs w:val="22"/>
              </w:rPr>
            </w:pPr>
            <w:r w:rsidRPr="00102333">
              <w:rPr>
                <w:b w:val="0"/>
                <w:szCs w:val="22"/>
              </w:rPr>
              <w:t>Records relating to negotiations for minor agreements not described in</w:t>
            </w:r>
            <w:r w:rsidR="005224F7">
              <w:rPr>
                <w:b w:val="0"/>
                <w:szCs w:val="22"/>
              </w:rPr>
              <w:t xml:space="preserve"> authorisation</w:t>
            </w:r>
            <w:r w:rsidR="00B90116">
              <w:rPr>
                <w:b w:val="0"/>
                <w:szCs w:val="22"/>
              </w:rPr>
              <w:t xml:space="preserve"> </w:t>
            </w:r>
            <w:hyperlink w:anchor="Agreeemtns_significant1360" w:history="1">
              <w:r w:rsidR="00B90116" w:rsidRPr="00B90116">
                <w:rPr>
                  <w:rStyle w:val="Hyperlink"/>
                  <w:b w:val="0"/>
                  <w:szCs w:val="22"/>
                </w:rPr>
                <w:t>1360</w:t>
              </w:r>
            </w:hyperlink>
            <w:r>
              <w:rPr>
                <w:b w:val="0"/>
                <w:szCs w:val="22"/>
              </w:rPr>
              <w:t>.</w:t>
            </w:r>
          </w:p>
          <w:p w14:paraId="48BCE538" w14:textId="3E41CA43" w:rsidR="007776B8" w:rsidRPr="00102333" w:rsidRDefault="007776B8" w:rsidP="00193C49">
            <w:pPr>
              <w:pStyle w:val="Tablesub-heading"/>
              <w:spacing w:before="60" w:after="0"/>
              <w:rPr>
                <w:b w:val="0"/>
                <w:szCs w:val="22"/>
              </w:rPr>
            </w:pPr>
            <w:r>
              <w:rPr>
                <w:b w:val="0"/>
                <w:szCs w:val="22"/>
              </w:rPr>
              <w:t>Records may include, but are not limited to</w:t>
            </w:r>
            <w:r w:rsidRPr="00102333">
              <w:rPr>
                <w:b w:val="0"/>
                <w:szCs w:val="22"/>
              </w:rPr>
              <w:t>:</w:t>
            </w:r>
          </w:p>
          <w:p w14:paraId="11B25E41" w14:textId="5295B645" w:rsidR="007776B8" w:rsidRPr="00563ED0" w:rsidRDefault="007776B8" w:rsidP="00193C49">
            <w:pPr>
              <w:pStyle w:val="ListParagraph"/>
              <w:numPr>
                <w:ilvl w:val="0"/>
                <w:numId w:val="102"/>
              </w:numPr>
              <w:spacing w:after="0" w:line="240" w:lineRule="auto"/>
              <w:rPr>
                <w:rFonts w:ascii="Arial" w:hAnsi="Arial" w:cs="Arial"/>
              </w:rPr>
            </w:pPr>
            <w:r w:rsidRPr="00563ED0">
              <w:rPr>
                <w:rFonts w:ascii="Arial" w:hAnsi="Arial" w:cs="Arial"/>
              </w:rPr>
              <w:t>copies of final agreements</w:t>
            </w:r>
          </w:p>
          <w:p w14:paraId="02D68CFA" w14:textId="0EF8F130" w:rsidR="007776B8" w:rsidRPr="00563ED0" w:rsidRDefault="007776B8" w:rsidP="00531D49">
            <w:pPr>
              <w:pStyle w:val="ListParagraph"/>
              <w:numPr>
                <w:ilvl w:val="0"/>
                <w:numId w:val="102"/>
              </w:numPr>
              <w:spacing w:before="60" w:line="240" w:lineRule="auto"/>
              <w:rPr>
                <w:rFonts w:ascii="Arial" w:hAnsi="Arial" w:cs="Arial"/>
              </w:rPr>
            </w:pPr>
            <w:r w:rsidRPr="00563ED0">
              <w:rPr>
                <w:rFonts w:ascii="Arial" w:hAnsi="Arial" w:cs="Arial"/>
              </w:rPr>
              <w:t>drafts of agreements</w:t>
            </w:r>
          </w:p>
          <w:p w14:paraId="7BEB107C" w14:textId="3E36E01B" w:rsidR="007776B8" w:rsidRPr="00563ED0" w:rsidRDefault="007776B8" w:rsidP="00531D49">
            <w:pPr>
              <w:pStyle w:val="ListParagraph"/>
              <w:numPr>
                <w:ilvl w:val="0"/>
                <w:numId w:val="102"/>
              </w:numPr>
              <w:spacing w:before="60" w:line="240" w:lineRule="auto"/>
              <w:rPr>
                <w:rFonts w:ascii="Arial" w:hAnsi="Arial" w:cs="Arial"/>
              </w:rPr>
            </w:pPr>
            <w:r w:rsidRPr="00563ED0">
              <w:rPr>
                <w:rFonts w:ascii="Arial" w:hAnsi="Arial" w:cs="Arial"/>
              </w:rPr>
              <w:lastRenderedPageBreak/>
              <w:t>file notes</w:t>
            </w:r>
          </w:p>
          <w:p w14:paraId="03E451B3" w14:textId="6CA05B4A" w:rsidR="007776B8" w:rsidRPr="00563ED0" w:rsidRDefault="007776B8" w:rsidP="00531D49">
            <w:pPr>
              <w:pStyle w:val="ListParagraph"/>
              <w:numPr>
                <w:ilvl w:val="0"/>
                <w:numId w:val="102"/>
              </w:numPr>
              <w:spacing w:before="60" w:line="240" w:lineRule="auto"/>
              <w:rPr>
                <w:rFonts w:ascii="Arial" w:hAnsi="Arial" w:cs="Arial"/>
              </w:rPr>
            </w:pPr>
            <w:r w:rsidRPr="00563ED0">
              <w:rPr>
                <w:rFonts w:ascii="Arial" w:hAnsi="Arial" w:cs="Arial"/>
              </w:rPr>
              <w:t>correspondence</w:t>
            </w:r>
          </w:p>
          <w:p w14:paraId="691EF2C0" w14:textId="139F61CD" w:rsidR="007776B8" w:rsidRPr="00563ED0" w:rsidRDefault="007776B8" w:rsidP="00531D49">
            <w:pPr>
              <w:pStyle w:val="ListParagraph"/>
              <w:numPr>
                <w:ilvl w:val="0"/>
                <w:numId w:val="102"/>
              </w:numPr>
              <w:spacing w:before="60" w:line="240" w:lineRule="auto"/>
              <w:rPr>
                <w:rFonts w:ascii="Arial" w:hAnsi="Arial" w:cs="Arial"/>
              </w:rPr>
            </w:pPr>
            <w:r w:rsidRPr="00563ED0">
              <w:rPr>
                <w:rFonts w:ascii="Arial" w:hAnsi="Arial" w:cs="Arial"/>
              </w:rPr>
              <w:t>minutes to the Treasurer</w:t>
            </w:r>
          </w:p>
          <w:p w14:paraId="6F9F30C1" w14:textId="36669018" w:rsidR="007776B8" w:rsidRPr="00563ED0" w:rsidRDefault="007776B8" w:rsidP="00A14C62">
            <w:pPr>
              <w:pStyle w:val="ListParagraph"/>
              <w:numPr>
                <w:ilvl w:val="0"/>
                <w:numId w:val="102"/>
              </w:numPr>
              <w:spacing w:before="60" w:after="120" w:line="240" w:lineRule="auto"/>
              <w:rPr>
                <w:rFonts w:ascii="Arial" w:hAnsi="Arial" w:cs="Arial"/>
              </w:rPr>
            </w:pPr>
            <w:r w:rsidRPr="00563ED0">
              <w:rPr>
                <w:rFonts w:ascii="Arial" w:hAnsi="Arial" w:cs="Arial"/>
              </w:rPr>
              <w:t>reference material.</w:t>
            </w:r>
          </w:p>
          <w:p w14:paraId="6353AED4" w14:textId="7E1F6BE4" w:rsidR="007776B8" w:rsidRPr="009C7CBF" w:rsidRDefault="007776B8" w:rsidP="009C7CBF">
            <w:pPr>
              <w:ind w:left="-62"/>
              <w:rPr>
                <w:rFonts w:cs="Arial"/>
              </w:rPr>
            </w:pPr>
            <w:r>
              <w:rPr>
                <w:rFonts w:cs="Arial"/>
                <w:i/>
              </w:rPr>
              <w:t>~</w:t>
            </w:r>
            <w:r w:rsidRPr="00C45A17">
              <w:rPr>
                <w:rFonts w:cs="Arial"/>
                <w:i/>
              </w:rPr>
              <w:t xml:space="preserve">See </w:t>
            </w:r>
            <w:hyperlink w:anchor="Appendix" w:history="1">
              <w:r w:rsidRPr="00B90116">
                <w:rPr>
                  <w:rStyle w:val="Hyperlink"/>
                  <w:rFonts w:cs="Arial"/>
                  <w:i/>
                </w:rPr>
                <w:t>Appendix</w:t>
              </w:r>
            </w:hyperlink>
            <w:r w:rsidRPr="00C45A17">
              <w:rPr>
                <w:rFonts w:cs="Arial"/>
                <w:i/>
              </w:rPr>
              <w:t>: Definition of Significant versus Other</w:t>
            </w:r>
            <w:r w:rsidRPr="009C7CBF">
              <w:rPr>
                <w:rFonts w:cs="Arial"/>
              </w:rPr>
              <w:t xml:space="preserve"> </w:t>
            </w:r>
            <w:r w:rsidRPr="009C7CBF">
              <w:rPr>
                <w:rFonts w:cs="Arial"/>
              </w:rPr>
              <w:fldChar w:fldCharType="begin"/>
            </w:r>
            <w:r>
              <w:instrText xml:space="preserve"> XE "</w:instrText>
            </w:r>
            <w:r w:rsidRPr="00841FE3">
              <w:instrText>Reference material</w:instrText>
            </w:r>
            <w:r>
              <w:instrText xml:space="preserve">" </w:instrText>
            </w:r>
            <w:r w:rsidRPr="009C7CBF">
              <w:rPr>
                <w:rFonts w:cs="Arial"/>
              </w:rPr>
              <w:fldChar w:fldCharType="end"/>
            </w:r>
          </w:p>
        </w:tc>
        <w:tc>
          <w:tcPr>
            <w:tcW w:w="1068" w:type="pct"/>
            <w:shd w:val="clear" w:color="auto" w:fill="auto"/>
          </w:tcPr>
          <w:p w14:paraId="305CA318" w14:textId="29066C1F" w:rsidR="007776B8" w:rsidRPr="00102333" w:rsidRDefault="00745947" w:rsidP="00745947">
            <w:pPr>
              <w:pStyle w:val="Tabletext"/>
              <w:spacing w:before="60" w:after="60"/>
              <w:rPr>
                <w:sz w:val="22"/>
                <w:szCs w:val="22"/>
              </w:rPr>
            </w:pPr>
            <w:r>
              <w:rPr>
                <w:sz w:val="22"/>
                <w:szCs w:val="22"/>
              </w:rPr>
              <w:lastRenderedPageBreak/>
              <w:t xml:space="preserve">7 </w:t>
            </w:r>
            <w:r w:rsidR="007776B8" w:rsidRPr="00102333">
              <w:rPr>
                <w:sz w:val="22"/>
                <w:szCs w:val="22"/>
              </w:rPr>
              <w:t xml:space="preserve">years after </w:t>
            </w:r>
            <w:r>
              <w:rPr>
                <w:sz w:val="22"/>
                <w:szCs w:val="22"/>
              </w:rPr>
              <w:t>agreement expired or terminated</w:t>
            </w:r>
            <w:r w:rsidR="007776B8">
              <w:rPr>
                <w:sz w:val="22"/>
                <w:szCs w:val="22"/>
              </w:rPr>
              <w:t>.</w:t>
            </w:r>
          </w:p>
        </w:tc>
      </w:tr>
      <w:tr w:rsidR="007776B8" w:rsidRPr="00102333" w14:paraId="7B2EC692" w14:textId="77777777" w:rsidTr="00A81111">
        <w:tblPrEx>
          <w:tblBorders>
            <w:bottom w:val="single" w:sz="4" w:space="0" w:color="C0C0C0"/>
          </w:tblBorders>
          <w:tblCellMar>
            <w:top w:w="57" w:type="dxa"/>
            <w:left w:w="119" w:type="dxa"/>
            <w:right w:w="119" w:type="dxa"/>
          </w:tblCellMar>
        </w:tblPrEx>
        <w:trPr>
          <w:gridBefore w:val="1"/>
          <w:wBefore w:w="2" w:type="pct"/>
        </w:trPr>
        <w:tc>
          <w:tcPr>
            <w:tcW w:w="4998" w:type="pct"/>
            <w:gridSpan w:val="3"/>
            <w:shd w:val="clear" w:color="auto" w:fill="auto"/>
          </w:tcPr>
          <w:p w14:paraId="14E71E4D" w14:textId="7FFDE115" w:rsidR="007776B8" w:rsidRPr="00102333" w:rsidRDefault="007776B8" w:rsidP="00C010FB">
            <w:pPr>
              <w:pStyle w:val="Tabletext"/>
              <w:spacing w:before="60" w:after="60"/>
              <w:rPr>
                <w:b/>
                <w:bCs/>
                <w:sz w:val="22"/>
                <w:szCs w:val="22"/>
              </w:rPr>
            </w:pPr>
            <w:r>
              <w:rPr>
                <w:sz w:val="22"/>
                <w:szCs w:val="22"/>
              </w:rPr>
              <w:t xml:space="preserve"> </w:t>
            </w:r>
            <w:r w:rsidRPr="00102333">
              <w:rPr>
                <w:b/>
                <w:bCs/>
                <w:sz w:val="22"/>
                <w:szCs w:val="22"/>
              </w:rPr>
              <w:t>APPOINTMENTS</w:t>
            </w:r>
            <w:r>
              <w:rPr>
                <w:b/>
                <w:bCs/>
                <w:sz w:val="22"/>
                <w:szCs w:val="22"/>
              </w:rPr>
              <w:fldChar w:fldCharType="begin"/>
            </w:r>
            <w:r>
              <w:instrText xml:space="preserve"> XE "</w:instrText>
            </w:r>
            <w:r w:rsidRPr="00841FE3">
              <w:rPr>
                <w:b/>
                <w:bCs/>
                <w:sz w:val="22"/>
                <w:szCs w:val="22"/>
              </w:rPr>
              <w:instrText>APPOINTMENTS</w:instrText>
            </w:r>
            <w:r>
              <w:instrText xml:space="preserve">" </w:instrText>
            </w:r>
            <w:r>
              <w:rPr>
                <w:b/>
                <w:bCs/>
                <w:sz w:val="22"/>
                <w:szCs w:val="22"/>
              </w:rPr>
              <w:fldChar w:fldCharType="end"/>
            </w:r>
            <w:r w:rsidRPr="00102333">
              <w:rPr>
                <w:b/>
                <w:bCs/>
                <w:sz w:val="22"/>
                <w:szCs w:val="22"/>
              </w:rPr>
              <w:t xml:space="preserve"> </w:t>
            </w:r>
          </w:p>
          <w:p w14:paraId="018234C3" w14:textId="77777777" w:rsidR="007776B8" w:rsidRPr="00102333" w:rsidRDefault="007776B8" w:rsidP="00C010FB">
            <w:pPr>
              <w:pStyle w:val="Tabletext"/>
              <w:spacing w:before="60" w:after="60"/>
              <w:rPr>
                <w:i/>
                <w:sz w:val="22"/>
                <w:szCs w:val="22"/>
              </w:rPr>
            </w:pPr>
            <w:r w:rsidRPr="00102333">
              <w:rPr>
                <w:i/>
                <w:sz w:val="22"/>
                <w:szCs w:val="22"/>
              </w:rPr>
              <w:t>The activity of nominating and appointing candidates to positions within the organisation and to statutory authorities, councils, boards of management and committees</w:t>
            </w:r>
            <w:r>
              <w:rPr>
                <w:i/>
                <w:sz w:val="22"/>
                <w:szCs w:val="22"/>
              </w:rPr>
              <w:fldChar w:fldCharType="begin"/>
            </w:r>
            <w:r>
              <w:instrText xml:space="preserve"> XE "</w:instrText>
            </w:r>
            <w:r w:rsidRPr="00841FE3">
              <w:rPr>
                <w:szCs w:val="22"/>
              </w:rPr>
              <w:instrText>committees</w:instrText>
            </w:r>
            <w:r>
              <w:instrText xml:space="preserve">" </w:instrText>
            </w:r>
            <w:r>
              <w:rPr>
                <w:i/>
                <w:sz w:val="22"/>
                <w:szCs w:val="22"/>
              </w:rPr>
              <w:fldChar w:fldCharType="end"/>
            </w:r>
            <w:r w:rsidRPr="00102333">
              <w:rPr>
                <w:i/>
                <w:sz w:val="22"/>
                <w:szCs w:val="22"/>
              </w:rPr>
              <w:t>.</w:t>
            </w:r>
          </w:p>
        </w:tc>
      </w:tr>
      <w:tr w:rsidR="007776B8" w:rsidRPr="00102333" w14:paraId="105D5F89"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4C84D5E9" w14:textId="4761B846" w:rsidR="007776B8" w:rsidRPr="00102333" w:rsidRDefault="00F62A86" w:rsidP="00C010FB">
            <w:pPr>
              <w:pStyle w:val="Tabletext"/>
              <w:spacing w:before="60" w:after="60"/>
              <w:rPr>
                <w:sz w:val="22"/>
                <w:szCs w:val="22"/>
              </w:rPr>
            </w:pPr>
            <w:bookmarkStart w:id="21" w:name="RegulatoryBodyAppts_1362"/>
            <w:r>
              <w:rPr>
                <w:sz w:val="22"/>
                <w:szCs w:val="22"/>
              </w:rPr>
              <w:t>1362</w:t>
            </w:r>
            <w:bookmarkEnd w:id="21"/>
          </w:p>
        </w:tc>
        <w:tc>
          <w:tcPr>
            <w:tcW w:w="3436" w:type="pct"/>
            <w:shd w:val="clear" w:color="auto" w:fill="auto"/>
          </w:tcPr>
          <w:p w14:paraId="1F0F2F3A" w14:textId="77777777" w:rsidR="007776B8" w:rsidRPr="00C010FB" w:rsidRDefault="007776B8" w:rsidP="00C010FB">
            <w:pPr>
              <w:pStyle w:val="Tablesub-heading"/>
              <w:spacing w:before="60" w:after="60"/>
              <w:rPr>
                <w:i/>
                <w:szCs w:val="22"/>
              </w:rPr>
            </w:pPr>
            <w:r w:rsidRPr="00C010FB">
              <w:rPr>
                <w:i/>
                <w:szCs w:val="22"/>
              </w:rPr>
              <w:t>Regulatory</w:t>
            </w:r>
            <w:r w:rsidRPr="00C010FB">
              <w:rPr>
                <w:i/>
                <w:szCs w:val="22"/>
              </w:rPr>
              <w:fldChar w:fldCharType="begin"/>
            </w:r>
            <w:r w:rsidRPr="00C010FB">
              <w:rPr>
                <w:i/>
              </w:rPr>
              <w:instrText xml:space="preserve"> XE "</w:instrText>
            </w:r>
            <w:r w:rsidRPr="00C010FB">
              <w:rPr>
                <w:i/>
                <w:szCs w:val="22"/>
              </w:rPr>
              <w:instrText>Regulatory</w:instrText>
            </w:r>
            <w:r w:rsidRPr="00C010FB">
              <w:rPr>
                <w:i/>
              </w:rPr>
              <w:instrText xml:space="preserve">" </w:instrText>
            </w:r>
            <w:r w:rsidRPr="00C010FB">
              <w:rPr>
                <w:i/>
                <w:szCs w:val="22"/>
              </w:rPr>
              <w:fldChar w:fldCharType="end"/>
            </w:r>
            <w:r w:rsidRPr="00C010FB">
              <w:rPr>
                <w:i/>
                <w:szCs w:val="22"/>
              </w:rPr>
              <w:t xml:space="preserve"> body appointments</w:t>
            </w:r>
          </w:p>
          <w:p w14:paraId="249386E9" w14:textId="42547D2F" w:rsidR="007776B8" w:rsidRPr="00102333" w:rsidRDefault="007776B8" w:rsidP="00C010FB">
            <w:pPr>
              <w:pStyle w:val="Tablesub-heading"/>
              <w:spacing w:before="60" w:after="60"/>
              <w:rPr>
                <w:b w:val="0"/>
                <w:szCs w:val="22"/>
              </w:rPr>
            </w:pPr>
            <w:r w:rsidRPr="00102333">
              <w:rPr>
                <w:b w:val="0"/>
                <w:szCs w:val="22"/>
              </w:rPr>
              <w:t xml:space="preserve">Records relating to the nomination and appointment of candidates to positions within </w:t>
            </w:r>
            <w:r w:rsidR="00F4745E">
              <w:rPr>
                <w:b w:val="0"/>
                <w:szCs w:val="22"/>
              </w:rPr>
              <w:t>Queensland Government</w:t>
            </w:r>
            <w:r>
              <w:rPr>
                <w:b w:val="0"/>
                <w:szCs w:val="22"/>
              </w:rPr>
              <w:fldChar w:fldCharType="begin"/>
            </w:r>
            <w:r>
              <w:instrText xml:space="preserve"> XE "</w:instrText>
            </w:r>
            <w:r w:rsidRPr="00841FE3">
              <w:rPr>
                <w:rFonts w:cs="Arial"/>
                <w:b w:val="0"/>
              </w:rPr>
              <w:instrText>Government</w:instrText>
            </w:r>
            <w:r>
              <w:instrText xml:space="preserve">" </w:instrText>
            </w:r>
            <w:r>
              <w:rPr>
                <w:b w:val="0"/>
                <w:szCs w:val="22"/>
              </w:rPr>
              <w:fldChar w:fldCharType="end"/>
            </w:r>
            <w:r w:rsidRPr="00102333">
              <w:rPr>
                <w:b w:val="0"/>
                <w:szCs w:val="22"/>
              </w:rPr>
              <w:t xml:space="preserve"> regulatory bodies.</w:t>
            </w:r>
          </w:p>
          <w:p w14:paraId="4AAB4D05" w14:textId="77777777" w:rsidR="007776B8" w:rsidRPr="00102333" w:rsidRDefault="007776B8" w:rsidP="00193C49">
            <w:pPr>
              <w:pStyle w:val="Tablesub-heading"/>
              <w:spacing w:before="60" w:after="0"/>
              <w:rPr>
                <w:b w:val="0"/>
                <w:szCs w:val="22"/>
              </w:rPr>
            </w:pPr>
            <w:r w:rsidRPr="00102333">
              <w:rPr>
                <w:b w:val="0"/>
                <w:szCs w:val="22"/>
              </w:rPr>
              <w:t>Records may include, but are not limited to:</w:t>
            </w:r>
          </w:p>
          <w:p w14:paraId="28B69162" w14:textId="43EE5D09" w:rsidR="007776B8" w:rsidRPr="00563ED0" w:rsidRDefault="007776B8" w:rsidP="00193C49">
            <w:pPr>
              <w:pStyle w:val="ListParagraph"/>
              <w:numPr>
                <w:ilvl w:val="0"/>
                <w:numId w:val="103"/>
              </w:numPr>
              <w:spacing w:after="0" w:line="240" w:lineRule="auto"/>
              <w:rPr>
                <w:rFonts w:ascii="Arial" w:hAnsi="Arial" w:cs="Arial"/>
              </w:rPr>
            </w:pPr>
            <w:r w:rsidRPr="00563ED0">
              <w:rPr>
                <w:rFonts w:ascii="Arial" w:hAnsi="Arial" w:cs="Arial"/>
              </w:rPr>
              <w:t>advice</w:t>
            </w:r>
            <w:r w:rsidRPr="00563ED0">
              <w:rPr>
                <w:rFonts w:ascii="Arial" w:hAnsi="Arial" w:cs="Arial"/>
              </w:rPr>
              <w:fldChar w:fldCharType="begin"/>
            </w:r>
            <w:r w:rsidRPr="00563ED0">
              <w:rPr>
                <w:rFonts w:ascii="Arial" w:hAnsi="Arial" w:cs="Arial"/>
              </w:rPr>
              <w:instrText xml:space="preserve"> XE "</w:instrText>
            </w:r>
            <w:r w:rsidRPr="00563ED0">
              <w:rPr>
                <w:rFonts w:ascii="Arial" w:hAnsi="Arial" w:cs="Arial"/>
                <w:b/>
              </w:rPr>
              <w:instrText>Advice</w:instrText>
            </w:r>
            <w:r w:rsidRPr="00563ED0">
              <w:rPr>
                <w:rFonts w:ascii="Arial" w:hAnsi="Arial" w:cs="Arial"/>
              </w:rPr>
              <w:instrText xml:space="preserve">" </w:instrText>
            </w:r>
            <w:r w:rsidRPr="00563ED0">
              <w:rPr>
                <w:rFonts w:ascii="Arial" w:hAnsi="Arial" w:cs="Arial"/>
              </w:rPr>
              <w:fldChar w:fldCharType="end"/>
            </w:r>
            <w:r w:rsidRPr="00563ED0">
              <w:rPr>
                <w:rFonts w:ascii="Arial" w:hAnsi="Arial" w:cs="Arial"/>
              </w:rPr>
              <w:t xml:space="preserve"> records</w:t>
            </w:r>
          </w:p>
          <w:p w14:paraId="7EF42AE6" w14:textId="3D39FFC0" w:rsidR="007776B8" w:rsidRPr="00563ED0" w:rsidRDefault="007776B8" w:rsidP="00531D49">
            <w:pPr>
              <w:pStyle w:val="ListParagraph"/>
              <w:numPr>
                <w:ilvl w:val="0"/>
                <w:numId w:val="103"/>
              </w:numPr>
              <w:spacing w:before="60" w:line="240" w:lineRule="auto"/>
              <w:rPr>
                <w:rFonts w:ascii="Arial" w:hAnsi="Arial" w:cs="Arial"/>
              </w:rPr>
            </w:pPr>
            <w:r w:rsidRPr="00563ED0">
              <w:rPr>
                <w:rFonts w:ascii="Arial" w:hAnsi="Arial" w:cs="Arial"/>
              </w:rPr>
              <w:t>assessment records</w:t>
            </w:r>
          </w:p>
          <w:p w14:paraId="781EB2A3" w14:textId="4CD07F35" w:rsidR="007776B8" w:rsidRPr="00563ED0" w:rsidRDefault="007776B8" w:rsidP="00531D49">
            <w:pPr>
              <w:pStyle w:val="ListParagraph"/>
              <w:numPr>
                <w:ilvl w:val="0"/>
                <w:numId w:val="103"/>
              </w:numPr>
              <w:spacing w:before="60" w:line="240" w:lineRule="auto"/>
              <w:rPr>
                <w:rFonts w:ascii="Arial" w:hAnsi="Arial" w:cs="Arial"/>
              </w:rPr>
            </w:pPr>
            <w:r w:rsidRPr="00563ED0">
              <w:rPr>
                <w:rFonts w:ascii="Arial" w:hAnsi="Arial" w:cs="Arial"/>
              </w:rPr>
              <w:t>briefing notes</w:t>
            </w:r>
          </w:p>
          <w:p w14:paraId="4CB8056F" w14:textId="05C9A54F" w:rsidR="007776B8" w:rsidRPr="00563ED0" w:rsidRDefault="007776B8" w:rsidP="00531D49">
            <w:pPr>
              <w:pStyle w:val="ListParagraph"/>
              <w:numPr>
                <w:ilvl w:val="0"/>
                <w:numId w:val="103"/>
              </w:numPr>
              <w:spacing w:before="60" w:line="240" w:lineRule="auto"/>
              <w:rPr>
                <w:rFonts w:ascii="Arial" w:hAnsi="Arial" w:cs="Arial"/>
              </w:rPr>
            </w:pPr>
            <w:r w:rsidRPr="00563ED0">
              <w:rPr>
                <w:rFonts w:ascii="Arial" w:hAnsi="Arial" w:cs="Arial"/>
              </w:rPr>
              <w:t>extensions of appointment</w:t>
            </w:r>
          </w:p>
          <w:p w14:paraId="4AB554A8" w14:textId="1D04BA5E" w:rsidR="007776B8" w:rsidRPr="00563ED0" w:rsidRDefault="007776B8" w:rsidP="00531D49">
            <w:pPr>
              <w:pStyle w:val="ListParagraph"/>
              <w:numPr>
                <w:ilvl w:val="0"/>
                <w:numId w:val="103"/>
              </w:numPr>
              <w:spacing w:before="60" w:line="240" w:lineRule="auto"/>
              <w:rPr>
                <w:rFonts w:ascii="Arial" w:hAnsi="Arial" w:cs="Arial"/>
              </w:rPr>
            </w:pPr>
            <w:r w:rsidRPr="00563ED0">
              <w:rPr>
                <w:rFonts w:ascii="Arial" w:hAnsi="Arial" w:cs="Arial"/>
              </w:rPr>
              <w:t>nominations to positions</w:t>
            </w:r>
          </w:p>
          <w:p w14:paraId="297D8900" w14:textId="7A7012C7" w:rsidR="007776B8" w:rsidRPr="00563ED0" w:rsidRDefault="007776B8" w:rsidP="00531D49">
            <w:pPr>
              <w:pStyle w:val="ListParagraph"/>
              <w:numPr>
                <w:ilvl w:val="0"/>
                <w:numId w:val="103"/>
              </w:numPr>
              <w:spacing w:before="60" w:line="240" w:lineRule="auto"/>
              <w:rPr>
                <w:rFonts w:ascii="Arial" w:hAnsi="Arial" w:cs="Arial"/>
              </w:rPr>
            </w:pPr>
            <w:r w:rsidRPr="00563ED0">
              <w:rPr>
                <w:rFonts w:ascii="Arial" w:hAnsi="Arial" w:cs="Arial"/>
              </w:rPr>
              <w:t xml:space="preserve">resumes </w:t>
            </w:r>
          </w:p>
          <w:p w14:paraId="4FFD81EB" w14:textId="77777777" w:rsidR="007776B8" w:rsidRPr="00314D78" w:rsidRDefault="007776B8" w:rsidP="00A14C62">
            <w:pPr>
              <w:pStyle w:val="ListParagraph"/>
              <w:numPr>
                <w:ilvl w:val="0"/>
                <w:numId w:val="103"/>
              </w:numPr>
              <w:spacing w:before="60" w:after="60" w:line="240" w:lineRule="auto"/>
              <w:rPr>
                <w:rFonts w:cs="Arial"/>
              </w:rPr>
            </w:pPr>
            <w:r w:rsidRPr="00563ED0">
              <w:rPr>
                <w:rFonts w:ascii="Arial" w:hAnsi="Arial" w:cs="Arial"/>
              </w:rPr>
              <w:t>Treasurer’s correspondence with appointees.</w:t>
            </w:r>
          </w:p>
        </w:tc>
        <w:tc>
          <w:tcPr>
            <w:tcW w:w="1068" w:type="pct"/>
            <w:shd w:val="clear" w:color="auto" w:fill="auto"/>
          </w:tcPr>
          <w:p w14:paraId="517854E3" w14:textId="4A102A27" w:rsidR="007776B8" w:rsidRPr="00BF4CD3" w:rsidRDefault="007776B8" w:rsidP="00C010FB">
            <w:pPr>
              <w:pStyle w:val="Tabletext"/>
              <w:spacing w:before="60" w:after="60"/>
              <w:rPr>
                <w:sz w:val="22"/>
                <w:szCs w:val="22"/>
              </w:rPr>
            </w:pPr>
            <w:r w:rsidRPr="00BF4CD3">
              <w:rPr>
                <w:sz w:val="22"/>
                <w:szCs w:val="22"/>
              </w:rPr>
              <w:t>80 years from date of birth or 7 years from date of separation, whichever is later</w:t>
            </w:r>
            <w:r>
              <w:rPr>
                <w:sz w:val="22"/>
                <w:szCs w:val="22"/>
              </w:rPr>
              <w:t>.</w:t>
            </w:r>
          </w:p>
        </w:tc>
      </w:tr>
      <w:tr w:rsidR="007776B8" w:rsidRPr="00102333" w14:paraId="5A9FD1B9" w14:textId="77777777" w:rsidTr="00A81111">
        <w:tblPrEx>
          <w:tblBorders>
            <w:bottom w:val="single" w:sz="4" w:space="0" w:color="C0C0C0"/>
          </w:tblBorders>
          <w:tblCellMar>
            <w:top w:w="57" w:type="dxa"/>
            <w:left w:w="119" w:type="dxa"/>
            <w:right w:w="119" w:type="dxa"/>
          </w:tblCellMar>
        </w:tblPrEx>
        <w:trPr>
          <w:gridBefore w:val="1"/>
          <w:wBefore w:w="2" w:type="pct"/>
        </w:trPr>
        <w:tc>
          <w:tcPr>
            <w:tcW w:w="4998" w:type="pct"/>
            <w:gridSpan w:val="3"/>
            <w:shd w:val="clear" w:color="auto" w:fill="auto"/>
          </w:tcPr>
          <w:p w14:paraId="0EBF042A" w14:textId="77777777" w:rsidR="007776B8" w:rsidRPr="00102333" w:rsidRDefault="007776B8" w:rsidP="00C010FB">
            <w:pPr>
              <w:pStyle w:val="Tabletext"/>
              <w:tabs>
                <w:tab w:val="left" w:pos="2565"/>
              </w:tabs>
              <w:spacing w:before="60" w:after="60"/>
              <w:rPr>
                <w:b/>
                <w:bCs/>
                <w:sz w:val="22"/>
                <w:szCs w:val="22"/>
              </w:rPr>
            </w:pPr>
            <w:r w:rsidRPr="00102333">
              <w:rPr>
                <w:b/>
                <w:bCs/>
                <w:sz w:val="22"/>
                <w:szCs w:val="22"/>
              </w:rPr>
              <w:t>COMPLIANCE</w:t>
            </w:r>
            <w:r>
              <w:rPr>
                <w:b/>
                <w:bCs/>
                <w:sz w:val="22"/>
                <w:szCs w:val="22"/>
              </w:rPr>
              <w:fldChar w:fldCharType="begin"/>
            </w:r>
            <w:r>
              <w:instrText xml:space="preserve"> XE "</w:instrText>
            </w:r>
            <w:r w:rsidRPr="00841FE3">
              <w:rPr>
                <w:b/>
                <w:bCs/>
                <w:sz w:val="22"/>
                <w:szCs w:val="22"/>
              </w:rPr>
              <w:instrText>COMPLIANCE</w:instrText>
            </w:r>
            <w:r>
              <w:instrText xml:space="preserve">" </w:instrText>
            </w:r>
            <w:r>
              <w:rPr>
                <w:b/>
                <w:bCs/>
                <w:sz w:val="22"/>
                <w:szCs w:val="22"/>
              </w:rPr>
              <w:fldChar w:fldCharType="end"/>
            </w:r>
            <w:r w:rsidRPr="00102333">
              <w:rPr>
                <w:b/>
                <w:bCs/>
                <w:sz w:val="22"/>
                <w:szCs w:val="22"/>
              </w:rPr>
              <w:t xml:space="preserve"> </w:t>
            </w:r>
            <w:r w:rsidRPr="00102333">
              <w:rPr>
                <w:b/>
                <w:bCs/>
                <w:sz w:val="22"/>
                <w:szCs w:val="22"/>
              </w:rPr>
              <w:tab/>
            </w:r>
          </w:p>
          <w:p w14:paraId="510F7F9F" w14:textId="77777777" w:rsidR="007776B8" w:rsidRPr="00102333" w:rsidRDefault="007776B8" w:rsidP="00C010FB">
            <w:pPr>
              <w:pStyle w:val="Tabletext"/>
              <w:spacing w:before="60" w:after="60"/>
              <w:rPr>
                <w:i/>
                <w:sz w:val="22"/>
                <w:szCs w:val="22"/>
              </w:rPr>
            </w:pPr>
            <w:r w:rsidRPr="00102333">
              <w:rPr>
                <w:i/>
                <w:sz w:val="22"/>
                <w:szCs w:val="22"/>
              </w:rPr>
              <w:t>The activities associated with complying with mandatory or optional accountability, fiscal, legal, regulatory or quality standards or requirements to which the agency is subject. Includes compliance with legislation and with national and international standards, such as the ISO 9000 series.</w:t>
            </w:r>
          </w:p>
        </w:tc>
      </w:tr>
      <w:tr w:rsidR="007776B8" w:rsidRPr="00102333" w14:paraId="2D24C99A"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403D93AD" w14:textId="0B541AF2" w:rsidR="007776B8" w:rsidRPr="00FD647A" w:rsidRDefault="00F62A86" w:rsidP="00C010FB">
            <w:pPr>
              <w:pStyle w:val="Tabletext"/>
              <w:spacing w:before="60" w:after="60"/>
              <w:rPr>
                <w:sz w:val="22"/>
                <w:szCs w:val="22"/>
              </w:rPr>
            </w:pPr>
            <w:r>
              <w:rPr>
                <w:sz w:val="22"/>
                <w:szCs w:val="22"/>
              </w:rPr>
              <w:t>1363</w:t>
            </w:r>
          </w:p>
        </w:tc>
        <w:tc>
          <w:tcPr>
            <w:tcW w:w="3436" w:type="pct"/>
            <w:shd w:val="clear" w:color="auto" w:fill="auto"/>
          </w:tcPr>
          <w:p w14:paraId="15573C27" w14:textId="75147B32" w:rsidR="007776B8" w:rsidRPr="00FD647A" w:rsidRDefault="007776B8" w:rsidP="00C010FB">
            <w:pPr>
              <w:pStyle w:val="Tablesub-heading"/>
              <w:spacing w:before="60" w:after="60"/>
              <w:rPr>
                <w:i/>
                <w:szCs w:val="22"/>
              </w:rPr>
            </w:pPr>
            <w:r w:rsidRPr="00FD647A">
              <w:rPr>
                <w:i/>
                <w:szCs w:val="22"/>
              </w:rPr>
              <w:t>Legislation compliance</w:t>
            </w:r>
            <w:r w:rsidRPr="00FD647A">
              <w:rPr>
                <w:i/>
                <w:szCs w:val="22"/>
              </w:rPr>
              <w:fldChar w:fldCharType="begin"/>
            </w:r>
            <w:r w:rsidRPr="00FD647A">
              <w:rPr>
                <w:i/>
              </w:rPr>
              <w:instrText xml:space="preserve"> XE "</w:instrText>
            </w:r>
            <w:r w:rsidRPr="00FD647A">
              <w:rPr>
                <w:rFonts w:cs="Arial"/>
                <w:b w:val="0"/>
                <w:i/>
                <w:szCs w:val="22"/>
              </w:rPr>
              <w:instrText>Compliance</w:instrText>
            </w:r>
            <w:r w:rsidRPr="00FD647A">
              <w:rPr>
                <w:i/>
              </w:rPr>
              <w:instrText xml:space="preserve">" </w:instrText>
            </w:r>
            <w:r w:rsidRPr="00FD647A">
              <w:rPr>
                <w:i/>
                <w:szCs w:val="22"/>
              </w:rPr>
              <w:fldChar w:fldCharType="end"/>
            </w:r>
          </w:p>
          <w:p w14:paraId="25CA946D" w14:textId="642E9B52" w:rsidR="007776B8" w:rsidRPr="00FD647A" w:rsidRDefault="007776B8" w:rsidP="00DC4858">
            <w:pPr>
              <w:pStyle w:val="Tablesub-heading"/>
              <w:spacing w:before="60" w:after="0"/>
              <w:rPr>
                <w:b w:val="0"/>
                <w:szCs w:val="22"/>
              </w:rPr>
            </w:pPr>
            <w:r w:rsidRPr="00FD647A">
              <w:rPr>
                <w:b w:val="0"/>
                <w:szCs w:val="22"/>
              </w:rPr>
              <w:t xml:space="preserve">Records relating to compliance with mandatory or optional accountability, fiscal, legal, regulatory or quality standards or requirements to which the agency is subject. Includes but is not limited to, compliance with legislation such as the </w:t>
            </w:r>
            <w:r w:rsidRPr="00FD647A">
              <w:rPr>
                <w:b w:val="0"/>
                <w:i/>
                <w:szCs w:val="22"/>
              </w:rPr>
              <w:t xml:space="preserve">Queensland Competition Authority Act 1997 </w:t>
            </w:r>
            <w:r w:rsidRPr="00FD647A">
              <w:rPr>
                <w:b w:val="0"/>
                <w:szCs w:val="22"/>
              </w:rPr>
              <w:t>and standards such as the ISO 9000 series</w:t>
            </w:r>
            <w:r w:rsidR="00397357">
              <w:rPr>
                <w:b w:val="0"/>
                <w:i/>
                <w:szCs w:val="22"/>
              </w:rPr>
              <w:t xml:space="preserve">. </w:t>
            </w:r>
            <w:r w:rsidRPr="00FD647A">
              <w:rPr>
                <w:b w:val="0"/>
                <w:szCs w:val="22"/>
              </w:rPr>
              <w:t>Compliance</w:t>
            </w:r>
            <w:r w:rsidRPr="00FD647A">
              <w:t xml:space="preserve"> </w:t>
            </w:r>
            <w:r w:rsidRPr="00FD647A">
              <w:rPr>
                <w:b w:val="0"/>
                <w:szCs w:val="22"/>
              </w:rPr>
              <w:t xml:space="preserve">ensures legal reference, standard appeals of decisions, judicial review and other court processes under the </w:t>
            </w:r>
            <w:r w:rsidRPr="00FD647A">
              <w:rPr>
                <w:b w:val="0"/>
                <w:i/>
                <w:szCs w:val="22"/>
              </w:rPr>
              <w:t>Limitation of Actions Act</w:t>
            </w:r>
            <w:r w:rsidRPr="00A81111">
              <w:rPr>
                <w:b w:val="0"/>
                <w:i/>
                <w:szCs w:val="22"/>
              </w:rPr>
              <w:t xml:space="preserve"> 1974</w:t>
            </w:r>
            <w:r w:rsidRPr="00FD647A">
              <w:rPr>
                <w:b w:val="0"/>
                <w:szCs w:val="22"/>
              </w:rPr>
              <w:t xml:space="preserve"> and national and international standards (including the </w:t>
            </w:r>
            <w:r w:rsidRPr="00FD647A">
              <w:rPr>
                <w:b w:val="0"/>
                <w:i/>
                <w:szCs w:val="22"/>
              </w:rPr>
              <w:t>Trades Practices Act 1974</w:t>
            </w:r>
            <w:r w:rsidRPr="00FD647A">
              <w:rPr>
                <w:b w:val="0"/>
                <w:szCs w:val="22"/>
              </w:rPr>
              <w:t>).</w:t>
            </w:r>
          </w:p>
          <w:p w14:paraId="20C748A7" w14:textId="4D47042E" w:rsidR="007776B8" w:rsidRPr="00FD647A" w:rsidRDefault="00B87F59" w:rsidP="009F3FE4">
            <w:pPr>
              <w:pStyle w:val="Tablesub-heading"/>
              <w:spacing w:before="60" w:after="0"/>
              <w:rPr>
                <w:b w:val="0"/>
                <w:szCs w:val="22"/>
              </w:rPr>
            </w:pPr>
            <w:r>
              <w:rPr>
                <w:b w:val="0"/>
                <w:szCs w:val="22"/>
              </w:rPr>
              <w:t>Records may include, but are not limited to:</w:t>
            </w:r>
          </w:p>
          <w:p w14:paraId="7A647EEE" w14:textId="3C3576FF" w:rsidR="007776B8" w:rsidRPr="00FD647A" w:rsidRDefault="007776B8" w:rsidP="00531D49">
            <w:pPr>
              <w:pStyle w:val="ListParagraph"/>
              <w:numPr>
                <w:ilvl w:val="0"/>
                <w:numId w:val="8"/>
              </w:numPr>
              <w:spacing w:before="60" w:after="60" w:line="240" w:lineRule="auto"/>
              <w:ind w:hanging="352"/>
              <w:rPr>
                <w:rFonts w:ascii="Arial" w:hAnsi="Arial" w:cs="Arial"/>
              </w:rPr>
            </w:pPr>
            <w:r>
              <w:rPr>
                <w:rFonts w:ascii="Arial" w:hAnsi="Arial" w:cs="Arial"/>
              </w:rPr>
              <w:t>c</w:t>
            </w:r>
            <w:r w:rsidRPr="00FD647A">
              <w:rPr>
                <w:rFonts w:ascii="Arial" w:hAnsi="Arial" w:cs="Arial"/>
              </w:rPr>
              <w:t>ompliance program documents</w:t>
            </w:r>
          </w:p>
          <w:p w14:paraId="4EAB51A6" w14:textId="0F2B1A57" w:rsidR="007776B8" w:rsidRPr="00FD647A" w:rsidRDefault="007776B8" w:rsidP="00531D49">
            <w:pPr>
              <w:pStyle w:val="ListParagraph"/>
              <w:numPr>
                <w:ilvl w:val="0"/>
                <w:numId w:val="8"/>
              </w:numPr>
              <w:spacing w:before="60" w:after="60" w:line="240" w:lineRule="auto"/>
              <w:ind w:hanging="352"/>
              <w:rPr>
                <w:b/>
              </w:rPr>
            </w:pPr>
            <w:r>
              <w:rPr>
                <w:rFonts w:ascii="Arial" w:hAnsi="Arial" w:cs="Arial"/>
              </w:rPr>
              <w:t>b</w:t>
            </w:r>
            <w:r w:rsidRPr="00FD647A">
              <w:rPr>
                <w:rFonts w:ascii="Arial" w:hAnsi="Arial" w:cs="Arial"/>
              </w:rPr>
              <w:t>riefing notes</w:t>
            </w:r>
            <w:r>
              <w:rPr>
                <w:rFonts w:ascii="Arial" w:hAnsi="Arial" w:cs="Arial"/>
              </w:rPr>
              <w:t>.</w:t>
            </w:r>
          </w:p>
        </w:tc>
        <w:tc>
          <w:tcPr>
            <w:tcW w:w="1068" w:type="pct"/>
            <w:shd w:val="clear" w:color="auto" w:fill="auto"/>
          </w:tcPr>
          <w:p w14:paraId="412B172C" w14:textId="04C423A3" w:rsidR="007776B8" w:rsidRPr="00FD647A" w:rsidRDefault="007776B8" w:rsidP="00C010FB">
            <w:pPr>
              <w:pStyle w:val="Tabletext"/>
              <w:spacing w:before="60" w:after="60"/>
              <w:rPr>
                <w:sz w:val="22"/>
                <w:szCs w:val="22"/>
              </w:rPr>
            </w:pPr>
            <w:r w:rsidRPr="00FD647A">
              <w:rPr>
                <w:sz w:val="22"/>
                <w:szCs w:val="22"/>
              </w:rPr>
              <w:t>7 years after business action completed.</w:t>
            </w:r>
          </w:p>
        </w:tc>
      </w:tr>
      <w:tr w:rsidR="007776B8" w:rsidRPr="00102333" w14:paraId="78A9FED5" w14:textId="77777777" w:rsidTr="00A81111">
        <w:tblPrEx>
          <w:tblBorders>
            <w:bottom w:val="single" w:sz="4" w:space="0" w:color="C0C0C0"/>
          </w:tblBorders>
          <w:tblCellMar>
            <w:top w:w="57" w:type="dxa"/>
            <w:left w:w="119" w:type="dxa"/>
            <w:right w:w="119" w:type="dxa"/>
          </w:tblCellMar>
        </w:tblPrEx>
        <w:trPr>
          <w:gridBefore w:val="1"/>
          <w:wBefore w:w="2" w:type="pct"/>
        </w:trPr>
        <w:tc>
          <w:tcPr>
            <w:tcW w:w="4998" w:type="pct"/>
            <w:gridSpan w:val="3"/>
            <w:shd w:val="clear" w:color="auto" w:fill="auto"/>
          </w:tcPr>
          <w:p w14:paraId="5D8A5C3E" w14:textId="77777777" w:rsidR="007776B8" w:rsidRPr="00102333" w:rsidRDefault="007776B8" w:rsidP="00C010FB">
            <w:pPr>
              <w:pStyle w:val="Tabletext"/>
              <w:tabs>
                <w:tab w:val="left" w:pos="2565"/>
              </w:tabs>
              <w:spacing w:before="60" w:after="60"/>
              <w:rPr>
                <w:b/>
                <w:bCs/>
                <w:sz w:val="22"/>
                <w:szCs w:val="22"/>
              </w:rPr>
            </w:pPr>
            <w:r w:rsidRPr="00102333">
              <w:rPr>
                <w:b/>
                <w:bCs/>
                <w:sz w:val="22"/>
                <w:szCs w:val="22"/>
              </w:rPr>
              <w:t>ECONOMIC ANALYSIS</w:t>
            </w:r>
            <w:r>
              <w:rPr>
                <w:b/>
                <w:bCs/>
                <w:sz w:val="22"/>
                <w:szCs w:val="22"/>
              </w:rPr>
              <w:fldChar w:fldCharType="begin"/>
            </w:r>
            <w:r>
              <w:instrText xml:space="preserve"> XE "</w:instrText>
            </w:r>
            <w:r w:rsidRPr="00841FE3">
              <w:rPr>
                <w:b/>
                <w:bCs/>
                <w:sz w:val="22"/>
                <w:szCs w:val="22"/>
              </w:rPr>
              <w:instrText>ECONOMIC ANALYSIS</w:instrText>
            </w:r>
            <w:r>
              <w:instrText xml:space="preserve">" </w:instrText>
            </w:r>
            <w:r>
              <w:rPr>
                <w:b/>
                <w:bCs/>
                <w:sz w:val="22"/>
                <w:szCs w:val="22"/>
              </w:rPr>
              <w:fldChar w:fldCharType="end"/>
            </w:r>
            <w:r w:rsidRPr="00102333">
              <w:rPr>
                <w:b/>
                <w:bCs/>
                <w:sz w:val="22"/>
                <w:szCs w:val="22"/>
              </w:rPr>
              <w:tab/>
            </w:r>
          </w:p>
          <w:p w14:paraId="20019B28" w14:textId="1DF1EF65" w:rsidR="007776B8" w:rsidRPr="00102333" w:rsidRDefault="007776B8" w:rsidP="00A81111">
            <w:pPr>
              <w:pStyle w:val="Tabletext"/>
              <w:spacing w:before="60" w:after="60"/>
              <w:rPr>
                <w:i/>
                <w:sz w:val="22"/>
                <w:szCs w:val="22"/>
              </w:rPr>
            </w:pPr>
            <w:r w:rsidRPr="00102333">
              <w:rPr>
                <w:i/>
                <w:sz w:val="22"/>
                <w:szCs w:val="22"/>
              </w:rPr>
              <w:lastRenderedPageBreak/>
              <w:t>The activity of economic analysis, forecasting</w:t>
            </w:r>
            <w:r>
              <w:rPr>
                <w:i/>
                <w:sz w:val="22"/>
                <w:szCs w:val="22"/>
              </w:rPr>
              <w:fldChar w:fldCharType="begin"/>
            </w:r>
            <w:r>
              <w:instrText xml:space="preserve"> XE "</w:instrText>
            </w:r>
            <w:r w:rsidRPr="00841FE3">
              <w:instrText>forecasting</w:instrText>
            </w:r>
            <w:r>
              <w:instrText xml:space="preserve">" </w:instrText>
            </w:r>
            <w:r>
              <w:rPr>
                <w:i/>
                <w:sz w:val="22"/>
                <w:szCs w:val="22"/>
              </w:rPr>
              <w:fldChar w:fldCharType="end"/>
            </w:r>
            <w:r w:rsidRPr="00102333">
              <w:rPr>
                <w:i/>
                <w:sz w:val="22"/>
                <w:szCs w:val="22"/>
              </w:rPr>
              <w:t xml:space="preserve"> and modelling</w:t>
            </w:r>
            <w:r>
              <w:rPr>
                <w:i/>
                <w:sz w:val="22"/>
                <w:szCs w:val="22"/>
              </w:rPr>
              <w:fldChar w:fldCharType="begin"/>
            </w:r>
            <w:r>
              <w:instrText xml:space="preserve"> XE "</w:instrText>
            </w:r>
            <w:r w:rsidRPr="00841FE3">
              <w:rPr>
                <w:rFonts w:cs="Arial"/>
                <w:b/>
                <w:szCs w:val="22"/>
              </w:rPr>
              <w:instrText>modelling</w:instrText>
            </w:r>
            <w:r>
              <w:instrText xml:space="preserve">" </w:instrText>
            </w:r>
            <w:r>
              <w:rPr>
                <w:i/>
                <w:sz w:val="22"/>
                <w:szCs w:val="22"/>
              </w:rPr>
              <w:fldChar w:fldCharType="end"/>
            </w:r>
            <w:r w:rsidRPr="00102333">
              <w:rPr>
                <w:i/>
                <w:sz w:val="22"/>
                <w:szCs w:val="22"/>
              </w:rPr>
              <w:t xml:space="preserve"> for the </w:t>
            </w:r>
            <w:r w:rsidR="00F4745E">
              <w:rPr>
                <w:i/>
                <w:sz w:val="22"/>
                <w:szCs w:val="22"/>
              </w:rPr>
              <w:t>Queensland Government</w:t>
            </w:r>
            <w:r>
              <w:rPr>
                <w:i/>
                <w:sz w:val="22"/>
                <w:szCs w:val="22"/>
              </w:rPr>
              <w:fldChar w:fldCharType="begin"/>
            </w:r>
            <w:r>
              <w:instrText xml:space="preserve"> XE "</w:instrText>
            </w:r>
            <w:r w:rsidRPr="00841FE3">
              <w:rPr>
                <w:rFonts w:cs="Arial"/>
                <w:b/>
              </w:rPr>
              <w:instrText>Government</w:instrText>
            </w:r>
            <w:r>
              <w:instrText xml:space="preserve">" </w:instrText>
            </w:r>
            <w:r>
              <w:rPr>
                <w:i/>
                <w:sz w:val="22"/>
                <w:szCs w:val="22"/>
              </w:rPr>
              <w:fldChar w:fldCharType="end"/>
            </w:r>
            <w:r w:rsidRPr="00102333">
              <w:rPr>
                <w:i/>
                <w:sz w:val="22"/>
                <w:szCs w:val="22"/>
              </w:rPr>
              <w:t>. Includes the preparation of submissions, briefs, reports and reference material</w:t>
            </w:r>
            <w:r>
              <w:rPr>
                <w:i/>
                <w:sz w:val="22"/>
                <w:szCs w:val="22"/>
              </w:rPr>
              <w:t>.</w:t>
            </w:r>
          </w:p>
        </w:tc>
      </w:tr>
      <w:tr w:rsidR="00A91124" w:rsidRPr="00102333" w14:paraId="4F14BB23"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2CA21F26" w14:textId="433054F3" w:rsidR="00A91124" w:rsidRPr="00102333" w:rsidRDefault="009D09C0" w:rsidP="00A91124">
            <w:pPr>
              <w:pStyle w:val="Tabletext"/>
              <w:spacing w:before="60" w:after="60"/>
              <w:rPr>
                <w:sz w:val="22"/>
                <w:szCs w:val="22"/>
              </w:rPr>
            </w:pPr>
            <w:r>
              <w:rPr>
                <w:sz w:val="22"/>
                <w:szCs w:val="22"/>
              </w:rPr>
              <w:lastRenderedPageBreak/>
              <w:t>1364</w:t>
            </w:r>
          </w:p>
        </w:tc>
        <w:tc>
          <w:tcPr>
            <w:tcW w:w="3436" w:type="pct"/>
            <w:shd w:val="clear" w:color="auto" w:fill="auto"/>
          </w:tcPr>
          <w:p w14:paraId="6291D2B0" w14:textId="23F7A265" w:rsidR="00A91124" w:rsidRPr="00C010FB" w:rsidRDefault="00A91124" w:rsidP="00A91124">
            <w:pPr>
              <w:pStyle w:val="Tablesub-heading"/>
              <w:spacing w:before="60" w:after="60"/>
              <w:rPr>
                <w:i/>
                <w:szCs w:val="22"/>
              </w:rPr>
            </w:pPr>
            <w:r w:rsidRPr="00C010FB">
              <w:rPr>
                <w:i/>
                <w:szCs w:val="22"/>
              </w:rPr>
              <w:t>Economic reports</w:t>
            </w:r>
            <w:r w:rsidRPr="00C010FB">
              <w:rPr>
                <w:i/>
                <w:szCs w:val="22"/>
              </w:rPr>
              <w:fldChar w:fldCharType="begin"/>
            </w:r>
            <w:r w:rsidRPr="00C010FB">
              <w:rPr>
                <w:i/>
              </w:rPr>
              <w:instrText xml:space="preserve"> XE "</w:instrText>
            </w:r>
            <w:r w:rsidRPr="00C010FB">
              <w:rPr>
                <w:i/>
                <w:szCs w:val="22"/>
              </w:rPr>
              <w:instrText>Economic Reports</w:instrText>
            </w:r>
            <w:r w:rsidRPr="00C010FB">
              <w:rPr>
                <w:i/>
              </w:rPr>
              <w:instrText xml:space="preserve">" </w:instrText>
            </w:r>
            <w:r w:rsidRPr="00C010FB">
              <w:rPr>
                <w:i/>
                <w:szCs w:val="22"/>
              </w:rPr>
              <w:fldChar w:fldCharType="end"/>
            </w:r>
            <w:r w:rsidRPr="00C010FB">
              <w:rPr>
                <w:i/>
                <w:szCs w:val="22"/>
              </w:rPr>
              <w:t xml:space="preserve"> – master copies</w:t>
            </w:r>
          </w:p>
          <w:p w14:paraId="16FDCFAD" w14:textId="77777777" w:rsidR="00A91124" w:rsidRDefault="00A91124" w:rsidP="00A91124">
            <w:pPr>
              <w:pStyle w:val="Tablesub-heading"/>
              <w:spacing w:before="60" w:after="60"/>
              <w:rPr>
                <w:b w:val="0"/>
                <w:szCs w:val="22"/>
              </w:rPr>
            </w:pPr>
            <w:r w:rsidRPr="00102333">
              <w:rPr>
                <w:b w:val="0"/>
                <w:szCs w:val="22"/>
              </w:rPr>
              <w:t xml:space="preserve">Records relating to the analysis of industry, infrastructure, energy, health, the labour market, productivity, telecommunications, smart regulation reform, transport and water. </w:t>
            </w:r>
          </w:p>
          <w:p w14:paraId="0F4C9AA2" w14:textId="2214E143" w:rsidR="00A91124" w:rsidRPr="00102333" w:rsidRDefault="00A91124" w:rsidP="00193C49">
            <w:pPr>
              <w:pStyle w:val="Tablesub-heading"/>
              <w:spacing w:before="60" w:after="0"/>
              <w:rPr>
                <w:b w:val="0"/>
                <w:szCs w:val="22"/>
              </w:rPr>
            </w:pPr>
            <w:r w:rsidRPr="00102333">
              <w:rPr>
                <w:b w:val="0"/>
                <w:szCs w:val="22"/>
              </w:rPr>
              <w:t xml:space="preserve">Records </w:t>
            </w:r>
            <w:r>
              <w:rPr>
                <w:b w:val="0"/>
                <w:szCs w:val="22"/>
              </w:rPr>
              <w:t xml:space="preserve">may </w:t>
            </w:r>
            <w:r w:rsidRPr="00102333">
              <w:rPr>
                <w:b w:val="0"/>
                <w:szCs w:val="22"/>
              </w:rPr>
              <w:t>include, but are not limited to:</w:t>
            </w:r>
          </w:p>
          <w:p w14:paraId="08D4F386" w14:textId="32EE064D" w:rsidR="00A91124" w:rsidRPr="00102333" w:rsidRDefault="00A91124" w:rsidP="00193C49">
            <w:pPr>
              <w:pStyle w:val="ListParagraph"/>
              <w:numPr>
                <w:ilvl w:val="0"/>
                <w:numId w:val="9"/>
              </w:numPr>
              <w:spacing w:after="0" w:line="240" w:lineRule="auto"/>
              <w:ind w:hanging="352"/>
              <w:rPr>
                <w:rFonts w:ascii="Arial" w:hAnsi="Arial" w:cs="Arial"/>
              </w:rPr>
            </w:pPr>
            <w:r>
              <w:rPr>
                <w:rFonts w:ascii="Arial" w:hAnsi="Arial" w:cs="Arial"/>
              </w:rPr>
              <w:t>b</w:t>
            </w:r>
            <w:r w:rsidRPr="00102333">
              <w:rPr>
                <w:rFonts w:ascii="Arial" w:hAnsi="Arial" w:cs="Arial"/>
              </w:rPr>
              <w:t>riefs</w:t>
            </w:r>
          </w:p>
          <w:p w14:paraId="6C8F17C5" w14:textId="0EA900D1" w:rsidR="00A91124" w:rsidRPr="00102333" w:rsidRDefault="00A91124" w:rsidP="00193C49">
            <w:pPr>
              <w:pStyle w:val="ListParagraph"/>
              <w:numPr>
                <w:ilvl w:val="0"/>
                <w:numId w:val="9"/>
              </w:numPr>
              <w:spacing w:after="0" w:line="240" w:lineRule="auto"/>
              <w:ind w:hanging="352"/>
              <w:rPr>
                <w:rFonts w:ascii="Arial" w:hAnsi="Arial" w:cs="Arial"/>
              </w:rPr>
            </w:pPr>
            <w:r>
              <w:rPr>
                <w:rFonts w:ascii="Arial" w:hAnsi="Arial" w:cs="Arial"/>
              </w:rPr>
              <w:t>e</w:t>
            </w:r>
            <w:r w:rsidRPr="00102333">
              <w:rPr>
                <w:rFonts w:ascii="Arial" w:hAnsi="Arial" w:cs="Arial"/>
              </w:rPr>
              <w:t>xceptional issues</w:t>
            </w:r>
            <w:r>
              <w:rPr>
                <w:rFonts w:ascii="Arial" w:hAnsi="Arial" w:cs="Arial"/>
              </w:rPr>
              <w:t xml:space="preserve"> papers</w:t>
            </w:r>
          </w:p>
          <w:p w14:paraId="488FD455" w14:textId="7D0EBC12" w:rsidR="00A91124" w:rsidRPr="00102333" w:rsidRDefault="00A91124" w:rsidP="00193C49">
            <w:pPr>
              <w:pStyle w:val="ListParagraph"/>
              <w:numPr>
                <w:ilvl w:val="0"/>
                <w:numId w:val="9"/>
              </w:numPr>
              <w:spacing w:after="0" w:line="240" w:lineRule="auto"/>
              <w:ind w:hanging="352"/>
              <w:rPr>
                <w:rFonts w:ascii="Arial" w:hAnsi="Arial" w:cs="Arial"/>
              </w:rPr>
            </w:pPr>
            <w:r>
              <w:rPr>
                <w:rFonts w:ascii="Arial" w:hAnsi="Arial" w:cs="Arial"/>
              </w:rPr>
              <w:t>i</w:t>
            </w:r>
            <w:r w:rsidRPr="00102333">
              <w:rPr>
                <w:rFonts w:ascii="Arial" w:hAnsi="Arial" w:cs="Arial"/>
              </w:rPr>
              <w:t>ndustry papers and policy</w:t>
            </w:r>
          </w:p>
          <w:p w14:paraId="50D18CC8" w14:textId="77777777" w:rsidR="00A91124" w:rsidRPr="00102333" w:rsidRDefault="00A91124" w:rsidP="00193C49">
            <w:pPr>
              <w:pStyle w:val="ListParagraph"/>
              <w:numPr>
                <w:ilvl w:val="0"/>
                <w:numId w:val="9"/>
              </w:numPr>
              <w:spacing w:after="0" w:line="240" w:lineRule="auto"/>
              <w:ind w:hanging="352"/>
              <w:rPr>
                <w:rFonts w:ascii="Arial" w:hAnsi="Arial" w:cs="Arial"/>
              </w:rPr>
            </w:pPr>
            <w:r w:rsidRPr="00102333">
              <w:rPr>
                <w:rFonts w:ascii="Arial" w:hAnsi="Arial" w:cs="Arial"/>
              </w:rPr>
              <w:t>Ministerial councils</w:t>
            </w:r>
          </w:p>
          <w:p w14:paraId="1212AE93" w14:textId="1664F647" w:rsidR="00A91124" w:rsidRPr="00102333" w:rsidRDefault="00A91124" w:rsidP="00193C49">
            <w:pPr>
              <w:pStyle w:val="ListParagraph"/>
              <w:numPr>
                <w:ilvl w:val="0"/>
                <w:numId w:val="9"/>
              </w:numPr>
              <w:spacing w:after="0" w:line="240" w:lineRule="auto"/>
              <w:ind w:hanging="352"/>
              <w:rPr>
                <w:rFonts w:ascii="Arial" w:hAnsi="Arial" w:cs="Arial"/>
              </w:rPr>
            </w:pPr>
            <w:r>
              <w:rPr>
                <w:rFonts w:ascii="Arial" w:hAnsi="Arial" w:cs="Arial"/>
              </w:rPr>
              <w:t>p</w:t>
            </w:r>
            <w:r w:rsidRPr="00102333">
              <w:rPr>
                <w:rFonts w:ascii="Arial" w:hAnsi="Arial" w:cs="Arial"/>
              </w:rPr>
              <w:t>resentations</w:t>
            </w:r>
          </w:p>
          <w:p w14:paraId="71BFEFAD" w14:textId="14393467" w:rsidR="00A91124" w:rsidRPr="00102333" w:rsidRDefault="00A91124" w:rsidP="00193C49">
            <w:pPr>
              <w:pStyle w:val="ListParagraph"/>
              <w:numPr>
                <w:ilvl w:val="0"/>
                <w:numId w:val="9"/>
              </w:numPr>
              <w:spacing w:after="0" w:line="240" w:lineRule="auto"/>
              <w:ind w:hanging="352"/>
              <w:rPr>
                <w:rFonts w:ascii="Arial" w:hAnsi="Arial" w:cs="Arial"/>
              </w:rPr>
            </w:pPr>
            <w:r>
              <w:rPr>
                <w:rFonts w:ascii="Arial" w:hAnsi="Arial" w:cs="Arial"/>
              </w:rPr>
              <w:t>r</w:t>
            </w:r>
            <w:r w:rsidRPr="00102333">
              <w:rPr>
                <w:rFonts w:ascii="Arial" w:hAnsi="Arial" w:cs="Arial"/>
              </w:rPr>
              <w:t>eference material</w:t>
            </w:r>
            <w:r>
              <w:rPr>
                <w:rFonts w:ascii="Arial" w:hAnsi="Arial" w:cs="Arial"/>
              </w:rPr>
              <w:fldChar w:fldCharType="begin"/>
            </w:r>
            <w:r>
              <w:instrText xml:space="preserve"> XE "</w:instrText>
            </w:r>
            <w:r w:rsidRPr="00841FE3">
              <w:instrText>Reference material</w:instrText>
            </w:r>
            <w:r>
              <w:instrText xml:space="preserve">" </w:instrText>
            </w:r>
            <w:r>
              <w:rPr>
                <w:rFonts w:ascii="Arial" w:hAnsi="Arial" w:cs="Arial"/>
              </w:rPr>
              <w:fldChar w:fldCharType="end"/>
            </w:r>
          </w:p>
          <w:p w14:paraId="6B5ABB7A" w14:textId="123BB0C8" w:rsidR="00A91124" w:rsidRPr="00102333" w:rsidRDefault="00A91124" w:rsidP="00A91124">
            <w:pPr>
              <w:pStyle w:val="ListParagraph"/>
              <w:numPr>
                <w:ilvl w:val="0"/>
                <w:numId w:val="9"/>
              </w:numPr>
              <w:spacing w:before="60" w:after="60" w:line="240" w:lineRule="auto"/>
              <w:ind w:hanging="352"/>
              <w:rPr>
                <w:rFonts w:ascii="Arial" w:hAnsi="Arial" w:cs="Arial"/>
              </w:rPr>
            </w:pPr>
            <w:r>
              <w:rPr>
                <w:rFonts w:ascii="Arial" w:hAnsi="Arial" w:cs="Arial"/>
              </w:rPr>
              <w:t>reports.</w:t>
            </w:r>
          </w:p>
        </w:tc>
        <w:tc>
          <w:tcPr>
            <w:tcW w:w="1068" w:type="pct"/>
            <w:shd w:val="clear" w:color="auto" w:fill="auto"/>
          </w:tcPr>
          <w:p w14:paraId="14B215FD" w14:textId="77777777" w:rsidR="00A91124" w:rsidRPr="00102333" w:rsidRDefault="00A91124" w:rsidP="00A91124">
            <w:pPr>
              <w:pStyle w:val="Tabletext"/>
              <w:spacing w:before="60" w:after="60"/>
              <w:rPr>
                <w:sz w:val="22"/>
                <w:szCs w:val="22"/>
              </w:rPr>
            </w:pPr>
            <w:r w:rsidRPr="00102333">
              <w:rPr>
                <w:sz w:val="22"/>
                <w:szCs w:val="22"/>
              </w:rPr>
              <w:t>Permanent</w:t>
            </w:r>
            <w:r>
              <w:rPr>
                <w:sz w:val="22"/>
                <w:szCs w:val="22"/>
              </w:rPr>
              <w:t>.</w:t>
            </w:r>
          </w:p>
          <w:p w14:paraId="0F0253E5" w14:textId="77777777" w:rsidR="00A91124" w:rsidRDefault="00A91124" w:rsidP="00A91124">
            <w:pPr>
              <w:rPr>
                <w:szCs w:val="22"/>
              </w:rPr>
            </w:pPr>
            <w:r>
              <w:rPr>
                <w:szCs w:val="22"/>
              </w:rPr>
              <w:t>Transfer to QSA after business action completed.</w:t>
            </w:r>
          </w:p>
          <w:p w14:paraId="63D07491" w14:textId="22A4BD74" w:rsidR="00A91124" w:rsidRPr="00102333" w:rsidRDefault="00A91124" w:rsidP="00A91124">
            <w:pPr>
              <w:pStyle w:val="Tabletext"/>
              <w:spacing w:before="60" w:after="60"/>
              <w:rPr>
                <w:sz w:val="22"/>
                <w:szCs w:val="22"/>
              </w:rPr>
            </w:pPr>
          </w:p>
        </w:tc>
      </w:tr>
      <w:tr w:rsidR="00A91124" w:rsidRPr="00102333" w14:paraId="41B5E889"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695C0D19" w14:textId="2C56C971" w:rsidR="00A91124" w:rsidRPr="00102333" w:rsidRDefault="009D09C0" w:rsidP="00A91124">
            <w:pPr>
              <w:pStyle w:val="Tabletext"/>
              <w:spacing w:before="60" w:after="60"/>
              <w:rPr>
                <w:sz w:val="22"/>
                <w:szCs w:val="22"/>
              </w:rPr>
            </w:pPr>
            <w:r>
              <w:rPr>
                <w:sz w:val="22"/>
                <w:szCs w:val="22"/>
              </w:rPr>
              <w:t>1365</w:t>
            </w:r>
          </w:p>
        </w:tc>
        <w:tc>
          <w:tcPr>
            <w:tcW w:w="3436" w:type="pct"/>
            <w:shd w:val="clear" w:color="auto" w:fill="auto"/>
          </w:tcPr>
          <w:p w14:paraId="0B6F5AB1" w14:textId="5C93DB6B" w:rsidR="00A91124" w:rsidRPr="006814F0" w:rsidRDefault="00A91124" w:rsidP="00A91124">
            <w:pPr>
              <w:pStyle w:val="Tablesub-heading"/>
              <w:spacing w:before="60" w:after="60"/>
              <w:rPr>
                <w:i/>
              </w:rPr>
            </w:pPr>
            <w:r w:rsidRPr="006814F0">
              <w:rPr>
                <w:i/>
              </w:rPr>
              <w:t>Economic analysis</w:t>
            </w:r>
            <w:r w:rsidRPr="006814F0">
              <w:rPr>
                <w:i/>
              </w:rPr>
              <w:fldChar w:fldCharType="begin"/>
            </w:r>
            <w:r w:rsidRPr="006814F0">
              <w:rPr>
                <w:i/>
              </w:rPr>
              <w:instrText xml:space="preserve"> XE "Economic Analysis" </w:instrText>
            </w:r>
            <w:r w:rsidRPr="006814F0">
              <w:rPr>
                <w:i/>
              </w:rPr>
              <w:fldChar w:fldCharType="end"/>
            </w:r>
            <w:r>
              <w:rPr>
                <w:i/>
              </w:rPr>
              <w:t xml:space="preserve"> </w:t>
            </w:r>
            <w:r w:rsidRPr="006814F0">
              <w:rPr>
                <w:i/>
              </w:rPr>
              <w:fldChar w:fldCharType="begin"/>
            </w:r>
            <w:r w:rsidRPr="006814F0">
              <w:rPr>
                <w:i/>
              </w:rPr>
              <w:instrText xml:space="preserve"> XE "</w:instrText>
            </w:r>
            <w:r w:rsidRPr="006814F0">
              <w:rPr>
                <w:i/>
                <w:szCs w:val="22"/>
              </w:rPr>
              <w:instrText>significant</w:instrText>
            </w:r>
            <w:r w:rsidRPr="006814F0">
              <w:rPr>
                <w:i/>
              </w:rPr>
              <w:instrText xml:space="preserve">" </w:instrText>
            </w:r>
            <w:r w:rsidRPr="006814F0">
              <w:rPr>
                <w:i/>
              </w:rPr>
              <w:fldChar w:fldCharType="end"/>
            </w:r>
          </w:p>
          <w:p w14:paraId="3BFF21FD" w14:textId="0BDC5470" w:rsidR="00A91124" w:rsidRDefault="00A91124" w:rsidP="00A91124">
            <w:pPr>
              <w:pStyle w:val="Tablesub-heading"/>
              <w:spacing w:before="60" w:after="60"/>
              <w:rPr>
                <w:b w:val="0"/>
                <w:szCs w:val="22"/>
              </w:rPr>
            </w:pPr>
            <w:r w:rsidRPr="00102333">
              <w:rPr>
                <w:b w:val="0"/>
                <w:szCs w:val="22"/>
              </w:rPr>
              <w:t>Records relating to economic analysis and the provision of advice</w:t>
            </w:r>
            <w:r>
              <w:rPr>
                <w:b w:val="0"/>
                <w:szCs w:val="22"/>
              </w:rPr>
              <w:fldChar w:fldCharType="begin"/>
            </w:r>
            <w:r>
              <w:instrText xml:space="preserve"> XE "</w:instrText>
            </w:r>
            <w:r w:rsidRPr="00143C46">
              <w:rPr>
                <w:rFonts w:cs="Arial"/>
                <w:b w:val="0"/>
                <w:szCs w:val="22"/>
              </w:rPr>
              <w:instrText>advice</w:instrText>
            </w:r>
            <w:r>
              <w:instrText xml:space="preserve">" </w:instrText>
            </w:r>
            <w:r>
              <w:rPr>
                <w:b w:val="0"/>
                <w:szCs w:val="22"/>
              </w:rPr>
              <w:fldChar w:fldCharType="end"/>
            </w:r>
            <w:r w:rsidRPr="00102333">
              <w:rPr>
                <w:b w:val="0"/>
                <w:szCs w:val="22"/>
              </w:rPr>
              <w:t xml:space="preserve"> to the </w:t>
            </w:r>
            <w:r w:rsidR="00F4745E">
              <w:rPr>
                <w:b w:val="0"/>
                <w:szCs w:val="22"/>
              </w:rPr>
              <w:t>Queensland Government</w:t>
            </w:r>
            <w:r>
              <w:rPr>
                <w:b w:val="0"/>
                <w:szCs w:val="22"/>
              </w:rPr>
              <w:fldChar w:fldCharType="begin"/>
            </w:r>
            <w:r>
              <w:instrText xml:space="preserve"> XE "</w:instrText>
            </w:r>
            <w:r w:rsidRPr="00841FE3">
              <w:rPr>
                <w:rFonts w:cs="Arial"/>
                <w:b w:val="0"/>
              </w:rPr>
              <w:instrText>Government</w:instrText>
            </w:r>
            <w:r>
              <w:instrText xml:space="preserve">" </w:instrText>
            </w:r>
            <w:r>
              <w:rPr>
                <w:b w:val="0"/>
                <w:szCs w:val="22"/>
              </w:rPr>
              <w:fldChar w:fldCharType="end"/>
            </w:r>
            <w:r w:rsidRPr="00102333">
              <w:rPr>
                <w:b w:val="0"/>
                <w:szCs w:val="22"/>
              </w:rPr>
              <w:t xml:space="preserve"> on significant</w:t>
            </w:r>
            <w:r>
              <w:rPr>
                <w:b w:val="0"/>
                <w:szCs w:val="22"/>
              </w:rPr>
              <w:fldChar w:fldCharType="begin"/>
            </w:r>
            <w:r>
              <w:instrText xml:space="preserve"> XE "</w:instrText>
            </w:r>
            <w:r w:rsidRPr="00841FE3">
              <w:rPr>
                <w:szCs w:val="22"/>
              </w:rPr>
              <w:instrText>significant</w:instrText>
            </w:r>
            <w:r>
              <w:instrText xml:space="preserve">" </w:instrText>
            </w:r>
            <w:r>
              <w:rPr>
                <w:b w:val="0"/>
                <w:szCs w:val="22"/>
              </w:rPr>
              <w:fldChar w:fldCharType="end"/>
            </w:r>
            <w:r w:rsidRPr="00102333">
              <w:rPr>
                <w:b w:val="0"/>
                <w:szCs w:val="22"/>
              </w:rPr>
              <w:t xml:space="preserve"> economic issues. </w:t>
            </w:r>
          </w:p>
          <w:p w14:paraId="49F6ED46" w14:textId="05926CCD" w:rsidR="00A91124" w:rsidRPr="00102333" w:rsidRDefault="00A91124" w:rsidP="00193C49">
            <w:pPr>
              <w:pStyle w:val="Tablesub-heading"/>
              <w:spacing w:before="60" w:after="0"/>
              <w:rPr>
                <w:b w:val="0"/>
                <w:szCs w:val="22"/>
              </w:rPr>
            </w:pPr>
            <w:r w:rsidRPr="00102333">
              <w:rPr>
                <w:b w:val="0"/>
                <w:szCs w:val="22"/>
              </w:rPr>
              <w:t xml:space="preserve">Records </w:t>
            </w:r>
            <w:r>
              <w:rPr>
                <w:b w:val="0"/>
                <w:szCs w:val="22"/>
              </w:rPr>
              <w:t xml:space="preserve">may </w:t>
            </w:r>
            <w:r w:rsidRPr="00102333">
              <w:rPr>
                <w:b w:val="0"/>
                <w:szCs w:val="22"/>
              </w:rPr>
              <w:t>include, but are not limited to:</w:t>
            </w:r>
          </w:p>
          <w:p w14:paraId="20F98061" w14:textId="5BF8089E" w:rsidR="00A91124" w:rsidRPr="00102333" w:rsidRDefault="00A91124" w:rsidP="00193C49">
            <w:pPr>
              <w:pStyle w:val="ListParagraph"/>
              <w:numPr>
                <w:ilvl w:val="0"/>
                <w:numId w:val="10"/>
              </w:numPr>
              <w:spacing w:after="0" w:line="240" w:lineRule="auto"/>
              <w:ind w:hanging="352"/>
              <w:rPr>
                <w:rFonts w:ascii="Arial" w:hAnsi="Arial" w:cs="Arial"/>
              </w:rPr>
            </w:pPr>
            <w:r>
              <w:rPr>
                <w:rFonts w:ascii="Arial" w:hAnsi="Arial" w:cs="Arial"/>
              </w:rPr>
              <w:t>c</w:t>
            </w:r>
            <w:r w:rsidRPr="00102333">
              <w:rPr>
                <w:rFonts w:ascii="Arial" w:hAnsi="Arial" w:cs="Arial"/>
              </w:rPr>
              <w:t>orrespondence</w:t>
            </w:r>
          </w:p>
          <w:p w14:paraId="1EBEDCEF" w14:textId="698B98B2" w:rsidR="00A91124" w:rsidRPr="00102333" w:rsidRDefault="00A91124" w:rsidP="00193C49">
            <w:pPr>
              <w:pStyle w:val="ListParagraph"/>
              <w:numPr>
                <w:ilvl w:val="0"/>
                <w:numId w:val="10"/>
              </w:numPr>
              <w:spacing w:after="0" w:line="240" w:lineRule="auto"/>
              <w:ind w:hanging="352"/>
              <w:rPr>
                <w:rFonts w:ascii="Arial" w:hAnsi="Arial" w:cs="Arial"/>
              </w:rPr>
            </w:pPr>
            <w:r>
              <w:rPr>
                <w:rFonts w:ascii="Arial" w:hAnsi="Arial" w:cs="Arial"/>
              </w:rPr>
              <w:t>f</w:t>
            </w:r>
            <w:r w:rsidRPr="00102333">
              <w:rPr>
                <w:rFonts w:ascii="Arial" w:hAnsi="Arial" w:cs="Arial"/>
              </w:rPr>
              <w:t>orecasts</w:t>
            </w:r>
          </w:p>
          <w:p w14:paraId="1B2E928B" w14:textId="2F6287CF" w:rsidR="00A91124" w:rsidRPr="00102333" w:rsidRDefault="00A91124" w:rsidP="00193C49">
            <w:pPr>
              <w:pStyle w:val="ListParagraph"/>
              <w:numPr>
                <w:ilvl w:val="0"/>
                <w:numId w:val="10"/>
              </w:numPr>
              <w:spacing w:after="0" w:line="240" w:lineRule="auto"/>
              <w:ind w:hanging="352"/>
              <w:rPr>
                <w:rFonts w:ascii="Arial" w:hAnsi="Arial" w:cs="Arial"/>
              </w:rPr>
            </w:pPr>
            <w:r>
              <w:rPr>
                <w:rFonts w:ascii="Arial" w:hAnsi="Arial" w:cs="Arial"/>
              </w:rPr>
              <w:t>m</w:t>
            </w:r>
            <w:r w:rsidRPr="00102333">
              <w:rPr>
                <w:rFonts w:ascii="Arial" w:hAnsi="Arial" w:cs="Arial"/>
              </w:rPr>
              <w:t>inutes</w:t>
            </w:r>
          </w:p>
          <w:p w14:paraId="64B8B08A" w14:textId="2522B5B5" w:rsidR="00A91124" w:rsidRPr="00D9397C" w:rsidRDefault="00A91124" w:rsidP="00193C49">
            <w:pPr>
              <w:pStyle w:val="ListParagraph"/>
              <w:numPr>
                <w:ilvl w:val="0"/>
                <w:numId w:val="10"/>
              </w:numPr>
              <w:spacing w:after="0" w:line="240" w:lineRule="auto"/>
              <w:ind w:hanging="352"/>
            </w:pPr>
            <w:r>
              <w:rPr>
                <w:rFonts w:ascii="Arial" w:hAnsi="Arial" w:cs="Arial"/>
              </w:rPr>
              <w:t>m</w:t>
            </w:r>
            <w:r w:rsidRPr="00102333">
              <w:rPr>
                <w:rFonts w:ascii="Arial" w:hAnsi="Arial" w:cs="Arial"/>
              </w:rPr>
              <w:t>aster copies of reports</w:t>
            </w:r>
          </w:p>
          <w:p w14:paraId="1C599A5E" w14:textId="178568E2" w:rsidR="00A91124" w:rsidRPr="006E2E18" w:rsidRDefault="00A91124" w:rsidP="00A91124">
            <w:pPr>
              <w:pStyle w:val="ListParagraph"/>
              <w:numPr>
                <w:ilvl w:val="0"/>
                <w:numId w:val="10"/>
              </w:numPr>
              <w:spacing w:before="60" w:after="60" w:line="240" w:lineRule="auto"/>
              <w:ind w:hanging="352"/>
            </w:pPr>
            <w:r>
              <w:rPr>
                <w:rFonts w:ascii="Arial" w:hAnsi="Arial" w:cs="Arial"/>
              </w:rPr>
              <w:t>s</w:t>
            </w:r>
            <w:r w:rsidRPr="00102333">
              <w:rPr>
                <w:rFonts w:ascii="Arial" w:hAnsi="Arial" w:cs="Arial"/>
              </w:rPr>
              <w:t>ource data considered</w:t>
            </w:r>
            <w:r w:rsidRPr="00D9397C">
              <w:t xml:space="preserve"> </w:t>
            </w:r>
            <w:r w:rsidRPr="00C010FB">
              <w:rPr>
                <w:rFonts w:ascii="Arial" w:hAnsi="Arial" w:cs="Arial"/>
              </w:rPr>
              <w:t>necessary to substantiate advice</w:t>
            </w:r>
            <w:r>
              <w:rPr>
                <w:rFonts w:ascii="Arial" w:hAnsi="Arial" w:cs="Arial"/>
              </w:rPr>
              <w:t>.</w:t>
            </w:r>
            <w:r w:rsidRPr="00C010FB">
              <w:rPr>
                <w:rFonts w:ascii="Arial" w:hAnsi="Arial" w:cs="Arial"/>
              </w:rPr>
              <w:fldChar w:fldCharType="begin"/>
            </w:r>
            <w:r w:rsidRPr="00C010FB">
              <w:rPr>
                <w:rFonts w:ascii="Arial" w:hAnsi="Arial" w:cs="Arial"/>
              </w:rPr>
              <w:instrText xml:space="preserve"> XE "</w:instrText>
            </w:r>
            <w:r w:rsidRPr="00C010FB">
              <w:rPr>
                <w:rFonts w:ascii="Arial" w:hAnsi="Arial" w:cs="Arial"/>
                <w:b/>
              </w:rPr>
              <w:instrText>advice</w:instrText>
            </w:r>
            <w:r w:rsidRPr="00C010FB">
              <w:rPr>
                <w:rFonts w:ascii="Arial" w:hAnsi="Arial" w:cs="Arial"/>
              </w:rPr>
              <w:instrText xml:space="preserve">" </w:instrText>
            </w:r>
            <w:r w:rsidRPr="00C010FB">
              <w:rPr>
                <w:rFonts w:ascii="Arial" w:hAnsi="Arial" w:cs="Arial"/>
              </w:rPr>
              <w:fldChar w:fldCharType="end"/>
            </w:r>
          </w:p>
        </w:tc>
        <w:tc>
          <w:tcPr>
            <w:tcW w:w="1068" w:type="pct"/>
            <w:shd w:val="clear" w:color="auto" w:fill="auto"/>
          </w:tcPr>
          <w:p w14:paraId="3F6DFC51" w14:textId="77777777" w:rsidR="00A91124" w:rsidRPr="00102333" w:rsidRDefault="00A91124" w:rsidP="00A91124">
            <w:pPr>
              <w:pStyle w:val="Tabletext"/>
              <w:spacing w:before="60" w:after="60"/>
              <w:rPr>
                <w:sz w:val="22"/>
                <w:szCs w:val="22"/>
              </w:rPr>
            </w:pPr>
            <w:r w:rsidRPr="00102333">
              <w:rPr>
                <w:sz w:val="22"/>
                <w:szCs w:val="22"/>
              </w:rPr>
              <w:t>Permanent</w:t>
            </w:r>
            <w:r>
              <w:rPr>
                <w:sz w:val="22"/>
                <w:szCs w:val="22"/>
              </w:rPr>
              <w:t>.</w:t>
            </w:r>
          </w:p>
          <w:p w14:paraId="79759553" w14:textId="77777777" w:rsidR="00A91124" w:rsidRDefault="00A91124" w:rsidP="00A91124">
            <w:pPr>
              <w:rPr>
                <w:szCs w:val="22"/>
              </w:rPr>
            </w:pPr>
            <w:r>
              <w:rPr>
                <w:szCs w:val="22"/>
              </w:rPr>
              <w:t>Transfer to QSA after business action completed.</w:t>
            </w:r>
          </w:p>
          <w:p w14:paraId="3DAD7031" w14:textId="64219399" w:rsidR="00A91124" w:rsidRPr="00102333" w:rsidRDefault="00A91124" w:rsidP="00A91124">
            <w:pPr>
              <w:pStyle w:val="Tabletext"/>
              <w:spacing w:before="60" w:after="60"/>
              <w:rPr>
                <w:sz w:val="22"/>
                <w:szCs w:val="22"/>
              </w:rPr>
            </w:pPr>
          </w:p>
        </w:tc>
      </w:tr>
      <w:tr w:rsidR="00A91124" w:rsidRPr="00102333" w14:paraId="546E7B0A"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7AA69659" w14:textId="36CF9CD1" w:rsidR="00A91124" w:rsidRPr="00102333" w:rsidRDefault="009D09C0" w:rsidP="00A91124">
            <w:pPr>
              <w:pStyle w:val="Tabletext"/>
              <w:spacing w:before="60" w:after="60"/>
              <w:rPr>
                <w:sz w:val="22"/>
                <w:szCs w:val="22"/>
              </w:rPr>
            </w:pPr>
            <w:r>
              <w:rPr>
                <w:sz w:val="22"/>
                <w:szCs w:val="22"/>
              </w:rPr>
              <w:t>1366</w:t>
            </w:r>
          </w:p>
        </w:tc>
        <w:tc>
          <w:tcPr>
            <w:tcW w:w="3436" w:type="pct"/>
            <w:shd w:val="clear" w:color="auto" w:fill="auto"/>
          </w:tcPr>
          <w:p w14:paraId="63E2D894" w14:textId="77777777" w:rsidR="00A91124" w:rsidRPr="006814F0" w:rsidRDefault="00A91124" w:rsidP="00A91124">
            <w:pPr>
              <w:pStyle w:val="Tablesub-heading"/>
              <w:spacing w:before="60" w:after="60"/>
              <w:rPr>
                <w:i/>
              </w:rPr>
            </w:pPr>
            <w:r w:rsidRPr="006814F0">
              <w:rPr>
                <w:i/>
              </w:rPr>
              <w:t>Economic and budgetary forecasting</w:t>
            </w:r>
            <w:r w:rsidRPr="006814F0">
              <w:rPr>
                <w:i/>
              </w:rPr>
              <w:fldChar w:fldCharType="begin"/>
            </w:r>
            <w:r w:rsidRPr="006814F0">
              <w:rPr>
                <w:i/>
              </w:rPr>
              <w:instrText xml:space="preserve"> XE "forecasting" </w:instrText>
            </w:r>
            <w:r w:rsidRPr="006814F0">
              <w:rPr>
                <w:i/>
              </w:rPr>
              <w:fldChar w:fldCharType="end"/>
            </w:r>
          </w:p>
          <w:p w14:paraId="645D9EB5" w14:textId="7AB1C2BF" w:rsidR="00A91124" w:rsidRDefault="00A91124" w:rsidP="00A91124">
            <w:pPr>
              <w:pStyle w:val="Tablesub-heading"/>
              <w:spacing w:before="60" w:after="60"/>
              <w:rPr>
                <w:b w:val="0"/>
                <w:szCs w:val="22"/>
              </w:rPr>
            </w:pPr>
            <w:r w:rsidRPr="00102333">
              <w:rPr>
                <w:b w:val="0"/>
                <w:szCs w:val="22"/>
              </w:rPr>
              <w:t>Records relating to routine</w:t>
            </w:r>
            <w:r>
              <w:rPr>
                <w:b w:val="0"/>
                <w:szCs w:val="22"/>
              </w:rPr>
              <w:fldChar w:fldCharType="begin"/>
            </w:r>
            <w:r>
              <w:instrText xml:space="preserve"> XE "</w:instrText>
            </w:r>
            <w:r w:rsidRPr="00841FE3">
              <w:rPr>
                <w:b w:val="0"/>
              </w:rPr>
              <w:instrText>routine</w:instrText>
            </w:r>
            <w:r>
              <w:instrText xml:space="preserve">" </w:instrText>
            </w:r>
            <w:r>
              <w:rPr>
                <w:b w:val="0"/>
                <w:szCs w:val="22"/>
              </w:rPr>
              <w:fldChar w:fldCharType="end"/>
            </w:r>
            <w:r w:rsidRPr="00102333">
              <w:rPr>
                <w:b w:val="0"/>
                <w:szCs w:val="22"/>
              </w:rPr>
              <w:t xml:space="preserve"> economic analysis and forecasting</w:t>
            </w:r>
            <w:r>
              <w:rPr>
                <w:b w:val="0"/>
                <w:szCs w:val="22"/>
              </w:rPr>
              <w:fldChar w:fldCharType="begin"/>
            </w:r>
            <w:r>
              <w:instrText xml:space="preserve"> XE "</w:instrText>
            </w:r>
            <w:r w:rsidRPr="00841FE3">
              <w:instrText>forecasting</w:instrText>
            </w:r>
            <w:r>
              <w:instrText xml:space="preserve">" </w:instrText>
            </w:r>
            <w:r>
              <w:rPr>
                <w:b w:val="0"/>
                <w:szCs w:val="22"/>
              </w:rPr>
              <w:fldChar w:fldCharType="end"/>
            </w:r>
            <w:r w:rsidRPr="00102333">
              <w:rPr>
                <w:b w:val="0"/>
                <w:szCs w:val="22"/>
              </w:rPr>
              <w:t xml:space="preserve"> for the </w:t>
            </w:r>
            <w:r w:rsidR="00F4745E">
              <w:rPr>
                <w:b w:val="0"/>
                <w:szCs w:val="22"/>
              </w:rPr>
              <w:t>Queensland Government</w:t>
            </w:r>
            <w:r>
              <w:rPr>
                <w:b w:val="0"/>
                <w:szCs w:val="22"/>
              </w:rPr>
              <w:fldChar w:fldCharType="begin"/>
            </w:r>
            <w:r>
              <w:instrText xml:space="preserve"> XE "</w:instrText>
            </w:r>
            <w:r w:rsidRPr="00841FE3">
              <w:rPr>
                <w:rFonts w:cs="Arial"/>
                <w:b w:val="0"/>
              </w:rPr>
              <w:instrText>Government</w:instrText>
            </w:r>
            <w:r>
              <w:instrText xml:space="preserve">" </w:instrText>
            </w:r>
            <w:r>
              <w:rPr>
                <w:b w:val="0"/>
                <w:szCs w:val="22"/>
              </w:rPr>
              <w:fldChar w:fldCharType="end"/>
            </w:r>
            <w:r w:rsidRPr="00102333">
              <w:rPr>
                <w:b w:val="0"/>
                <w:szCs w:val="22"/>
              </w:rPr>
              <w:t xml:space="preserve">. </w:t>
            </w:r>
          </w:p>
          <w:p w14:paraId="109B9689" w14:textId="2A092B96" w:rsidR="00A91124" w:rsidRPr="00102333" w:rsidRDefault="00A91124" w:rsidP="00193C49">
            <w:pPr>
              <w:pStyle w:val="Tablesub-heading"/>
              <w:spacing w:before="60" w:after="0"/>
              <w:rPr>
                <w:b w:val="0"/>
                <w:szCs w:val="22"/>
              </w:rPr>
            </w:pPr>
            <w:r w:rsidRPr="00102333">
              <w:rPr>
                <w:b w:val="0"/>
                <w:szCs w:val="22"/>
              </w:rPr>
              <w:t xml:space="preserve">Records </w:t>
            </w:r>
            <w:r>
              <w:rPr>
                <w:b w:val="0"/>
                <w:szCs w:val="22"/>
              </w:rPr>
              <w:t xml:space="preserve">may </w:t>
            </w:r>
            <w:r w:rsidRPr="00102333">
              <w:rPr>
                <w:b w:val="0"/>
                <w:szCs w:val="22"/>
              </w:rPr>
              <w:t>include, but are not limited to:</w:t>
            </w:r>
          </w:p>
          <w:p w14:paraId="3BEAC768" w14:textId="4BFCD0EE" w:rsidR="00A91124" w:rsidRPr="00102333" w:rsidRDefault="00A91124" w:rsidP="00193C49">
            <w:pPr>
              <w:pStyle w:val="ListParagraph"/>
              <w:numPr>
                <w:ilvl w:val="0"/>
                <w:numId w:val="11"/>
              </w:numPr>
              <w:spacing w:after="0" w:line="240" w:lineRule="auto"/>
              <w:ind w:hanging="352"/>
              <w:rPr>
                <w:rFonts w:ascii="Arial" w:hAnsi="Arial" w:cs="Arial"/>
              </w:rPr>
            </w:pPr>
            <w:r>
              <w:rPr>
                <w:rFonts w:ascii="Arial" w:hAnsi="Arial" w:cs="Arial"/>
              </w:rPr>
              <w:t>b</w:t>
            </w:r>
            <w:r w:rsidRPr="00102333">
              <w:rPr>
                <w:rFonts w:ascii="Arial" w:hAnsi="Arial" w:cs="Arial"/>
              </w:rPr>
              <w:t>udget</w:t>
            </w:r>
            <w:r>
              <w:rPr>
                <w:rFonts w:ascii="Arial" w:hAnsi="Arial" w:cs="Arial"/>
              </w:rPr>
              <w:fldChar w:fldCharType="begin"/>
            </w:r>
            <w:r>
              <w:instrText xml:space="preserve"> XE "</w:instrText>
            </w:r>
            <w:r w:rsidRPr="00143C46">
              <w:rPr>
                <w:rFonts w:cs="Arial"/>
                <w:b/>
              </w:rPr>
              <w:instrText>Budget</w:instrText>
            </w:r>
            <w:r>
              <w:instrText xml:space="preserve">" </w:instrText>
            </w:r>
            <w:r>
              <w:rPr>
                <w:rFonts w:ascii="Arial" w:hAnsi="Arial" w:cs="Arial"/>
              </w:rPr>
              <w:fldChar w:fldCharType="end"/>
            </w:r>
            <w:r w:rsidRPr="00102333">
              <w:rPr>
                <w:rFonts w:ascii="Arial" w:hAnsi="Arial" w:cs="Arial"/>
              </w:rPr>
              <w:t xml:space="preserve"> highlights</w:t>
            </w:r>
          </w:p>
          <w:p w14:paraId="38F0BF1E" w14:textId="30C3E419" w:rsidR="00A91124" w:rsidRPr="00102333" w:rsidRDefault="00A91124" w:rsidP="00193C49">
            <w:pPr>
              <w:pStyle w:val="ListParagraph"/>
              <w:numPr>
                <w:ilvl w:val="0"/>
                <w:numId w:val="11"/>
              </w:numPr>
              <w:spacing w:after="0" w:line="240" w:lineRule="auto"/>
              <w:ind w:hanging="352"/>
              <w:rPr>
                <w:rFonts w:ascii="Arial" w:hAnsi="Arial" w:cs="Arial"/>
              </w:rPr>
            </w:pPr>
            <w:r>
              <w:rPr>
                <w:rFonts w:ascii="Arial" w:hAnsi="Arial" w:cs="Arial"/>
              </w:rPr>
              <w:t>c</w:t>
            </w:r>
            <w:r w:rsidRPr="00102333">
              <w:rPr>
                <w:rFonts w:ascii="Arial" w:hAnsi="Arial" w:cs="Arial"/>
              </w:rPr>
              <w:t>ommentaries</w:t>
            </w:r>
          </w:p>
          <w:p w14:paraId="06E0AFAE" w14:textId="6C87844A" w:rsidR="00A91124" w:rsidRPr="00102333" w:rsidRDefault="00A91124" w:rsidP="00193C49">
            <w:pPr>
              <w:pStyle w:val="ListParagraph"/>
              <w:numPr>
                <w:ilvl w:val="0"/>
                <w:numId w:val="11"/>
              </w:numPr>
              <w:spacing w:after="0" w:line="240" w:lineRule="auto"/>
              <w:ind w:hanging="352"/>
              <w:rPr>
                <w:rFonts w:ascii="Arial" w:hAnsi="Arial" w:cs="Arial"/>
              </w:rPr>
            </w:pPr>
            <w:r>
              <w:rPr>
                <w:rFonts w:ascii="Arial" w:hAnsi="Arial" w:cs="Arial"/>
              </w:rPr>
              <w:t>f</w:t>
            </w:r>
            <w:r w:rsidRPr="00102333">
              <w:rPr>
                <w:rFonts w:ascii="Arial" w:hAnsi="Arial" w:cs="Arial"/>
              </w:rPr>
              <w:t>orecasting</w:t>
            </w:r>
          </w:p>
          <w:p w14:paraId="74C04827" w14:textId="7D907BCD" w:rsidR="00A91124" w:rsidRPr="00102333" w:rsidRDefault="00A91124" w:rsidP="00193C49">
            <w:pPr>
              <w:pStyle w:val="ListParagraph"/>
              <w:numPr>
                <w:ilvl w:val="0"/>
                <w:numId w:val="11"/>
              </w:numPr>
              <w:spacing w:after="0" w:line="240" w:lineRule="auto"/>
              <w:ind w:hanging="352"/>
              <w:rPr>
                <w:rFonts w:ascii="Arial" w:hAnsi="Arial" w:cs="Arial"/>
              </w:rPr>
            </w:pPr>
            <w:r>
              <w:rPr>
                <w:rFonts w:ascii="Arial" w:hAnsi="Arial" w:cs="Arial"/>
              </w:rPr>
              <w:t>m</w:t>
            </w:r>
            <w:r w:rsidRPr="00102333">
              <w:rPr>
                <w:rFonts w:ascii="Arial" w:hAnsi="Arial" w:cs="Arial"/>
              </w:rPr>
              <w:t>id-</w:t>
            </w:r>
            <w:r w:rsidR="00B90116">
              <w:rPr>
                <w:rFonts w:ascii="Arial" w:hAnsi="Arial" w:cs="Arial"/>
              </w:rPr>
              <w:t>y</w:t>
            </w:r>
            <w:r w:rsidRPr="00102333">
              <w:rPr>
                <w:rFonts w:ascii="Arial" w:hAnsi="Arial" w:cs="Arial"/>
              </w:rPr>
              <w:t xml:space="preserve">ear </w:t>
            </w:r>
            <w:r w:rsidR="00B90116">
              <w:rPr>
                <w:rFonts w:ascii="Arial" w:hAnsi="Arial" w:cs="Arial"/>
              </w:rPr>
              <w:t>r</w:t>
            </w:r>
            <w:r w:rsidRPr="00102333">
              <w:rPr>
                <w:rFonts w:ascii="Arial" w:hAnsi="Arial" w:cs="Arial"/>
              </w:rPr>
              <w:t>eviews</w:t>
            </w:r>
            <w:r>
              <w:rPr>
                <w:rFonts w:ascii="Arial" w:hAnsi="Arial" w:cs="Arial"/>
              </w:rPr>
              <w:fldChar w:fldCharType="begin"/>
            </w:r>
            <w:r>
              <w:instrText xml:space="preserve"> XE "</w:instrText>
            </w:r>
            <w:r w:rsidRPr="00841FE3">
              <w:rPr>
                <w:rFonts w:cs="Arial"/>
                <w:b/>
              </w:rPr>
              <w:instrText>Reviews</w:instrText>
            </w:r>
            <w:r>
              <w:instrText xml:space="preserve">" </w:instrText>
            </w:r>
            <w:r>
              <w:rPr>
                <w:rFonts w:ascii="Arial" w:hAnsi="Arial" w:cs="Arial"/>
              </w:rPr>
              <w:fldChar w:fldCharType="end"/>
            </w:r>
          </w:p>
          <w:p w14:paraId="0F9CE4E0" w14:textId="4CA253B5" w:rsidR="00A91124" w:rsidRPr="006E2E18" w:rsidRDefault="00A91124" w:rsidP="00A91124">
            <w:pPr>
              <w:pStyle w:val="ListParagraph"/>
              <w:numPr>
                <w:ilvl w:val="0"/>
                <w:numId w:val="11"/>
              </w:numPr>
              <w:spacing w:before="60" w:after="60" w:line="240" w:lineRule="auto"/>
              <w:ind w:hanging="352"/>
            </w:pPr>
            <w:r>
              <w:rPr>
                <w:rFonts w:ascii="Arial" w:hAnsi="Arial" w:cs="Arial"/>
              </w:rPr>
              <w:t>p</w:t>
            </w:r>
            <w:r w:rsidRPr="00102333">
              <w:rPr>
                <w:rFonts w:ascii="Arial" w:hAnsi="Arial" w:cs="Arial"/>
              </w:rPr>
              <w:t>eriodic advice</w:t>
            </w:r>
            <w:r>
              <w:rPr>
                <w:rFonts w:ascii="Arial" w:hAnsi="Arial" w:cs="Arial"/>
              </w:rPr>
              <w:t>.</w:t>
            </w:r>
            <w:r>
              <w:rPr>
                <w:rFonts w:ascii="Arial" w:hAnsi="Arial" w:cs="Arial"/>
              </w:rPr>
              <w:fldChar w:fldCharType="begin"/>
            </w:r>
            <w:r>
              <w:instrText xml:space="preserve"> XE "</w:instrText>
            </w:r>
            <w:r w:rsidRPr="00143C46">
              <w:rPr>
                <w:rFonts w:cs="Arial"/>
                <w:b/>
              </w:rPr>
              <w:instrText>advice</w:instrText>
            </w:r>
            <w:r>
              <w:instrText xml:space="preserve">" </w:instrText>
            </w:r>
            <w:r>
              <w:rPr>
                <w:rFonts w:ascii="Arial" w:hAnsi="Arial" w:cs="Arial"/>
              </w:rPr>
              <w:fldChar w:fldCharType="end"/>
            </w:r>
          </w:p>
        </w:tc>
        <w:tc>
          <w:tcPr>
            <w:tcW w:w="1068" w:type="pct"/>
            <w:shd w:val="clear" w:color="auto" w:fill="auto"/>
          </w:tcPr>
          <w:p w14:paraId="5DB68D2D" w14:textId="11E60BF3" w:rsidR="00A91124" w:rsidRDefault="00A91124" w:rsidP="00A91124">
            <w:pPr>
              <w:rPr>
                <w:rFonts w:cs="Arial"/>
                <w:szCs w:val="22"/>
              </w:rPr>
            </w:pPr>
            <w:r>
              <w:rPr>
                <w:szCs w:val="22"/>
              </w:rPr>
              <w:t xml:space="preserve">7 </w:t>
            </w:r>
            <w:r>
              <w:t>years after the financial year to which the records relate.</w:t>
            </w:r>
          </w:p>
          <w:p w14:paraId="0C4F2C98" w14:textId="6D151AEB" w:rsidR="00A91124" w:rsidRPr="00102333" w:rsidRDefault="00A91124" w:rsidP="00A91124">
            <w:pPr>
              <w:pStyle w:val="Tabletext"/>
              <w:spacing w:before="60" w:after="60"/>
              <w:rPr>
                <w:sz w:val="22"/>
                <w:szCs w:val="22"/>
              </w:rPr>
            </w:pPr>
          </w:p>
        </w:tc>
      </w:tr>
      <w:tr w:rsidR="00A91124" w:rsidRPr="00102333" w14:paraId="298EAF92"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2D7314D6" w14:textId="39BA236A" w:rsidR="00A91124" w:rsidRPr="00102333" w:rsidRDefault="009D09C0" w:rsidP="00A91124">
            <w:pPr>
              <w:pStyle w:val="Tabletext"/>
              <w:spacing w:before="60" w:after="60"/>
              <w:rPr>
                <w:sz w:val="22"/>
                <w:szCs w:val="22"/>
              </w:rPr>
            </w:pPr>
            <w:r>
              <w:rPr>
                <w:sz w:val="22"/>
                <w:szCs w:val="22"/>
              </w:rPr>
              <w:t>1367</w:t>
            </w:r>
          </w:p>
        </w:tc>
        <w:tc>
          <w:tcPr>
            <w:tcW w:w="3436" w:type="pct"/>
            <w:shd w:val="clear" w:color="auto" w:fill="auto"/>
          </w:tcPr>
          <w:p w14:paraId="32F3264B" w14:textId="4F640AAB" w:rsidR="00A91124" w:rsidRPr="006814F0" w:rsidRDefault="00A91124" w:rsidP="00A91124">
            <w:pPr>
              <w:pStyle w:val="Tablesub-heading"/>
              <w:spacing w:before="60" w:after="60"/>
              <w:rPr>
                <w:i/>
              </w:rPr>
            </w:pPr>
            <w:r w:rsidRPr="006814F0">
              <w:rPr>
                <w:i/>
              </w:rPr>
              <w:t>Economic modelling</w:t>
            </w:r>
            <w:r w:rsidRPr="006814F0">
              <w:rPr>
                <w:i/>
              </w:rPr>
              <w:fldChar w:fldCharType="begin"/>
            </w:r>
            <w:r w:rsidRPr="006814F0">
              <w:rPr>
                <w:i/>
              </w:rPr>
              <w:instrText xml:space="preserve"> XE "</w:instrText>
            </w:r>
            <w:r w:rsidRPr="006814F0">
              <w:rPr>
                <w:rFonts w:cs="Arial"/>
                <w:b w:val="0"/>
                <w:i/>
                <w:szCs w:val="22"/>
              </w:rPr>
              <w:instrText>modelling</w:instrText>
            </w:r>
            <w:r w:rsidRPr="006814F0">
              <w:rPr>
                <w:i/>
              </w:rPr>
              <w:instrText xml:space="preserve">" </w:instrText>
            </w:r>
            <w:r w:rsidRPr="006814F0">
              <w:rPr>
                <w:i/>
              </w:rPr>
              <w:fldChar w:fldCharType="end"/>
            </w:r>
            <w:r w:rsidRPr="006814F0">
              <w:rPr>
                <w:i/>
              </w:rPr>
              <w:t xml:space="preserve"> for government</w:t>
            </w:r>
            <w:r w:rsidRPr="006814F0">
              <w:rPr>
                <w:i/>
              </w:rPr>
              <w:fldChar w:fldCharType="begin"/>
            </w:r>
            <w:r w:rsidRPr="006814F0">
              <w:rPr>
                <w:i/>
              </w:rPr>
              <w:instrText xml:space="preserve"> XE "</w:instrText>
            </w:r>
            <w:r w:rsidRPr="006814F0">
              <w:rPr>
                <w:rFonts w:cs="Arial"/>
                <w:b w:val="0"/>
                <w:i/>
              </w:rPr>
              <w:instrText>Government</w:instrText>
            </w:r>
            <w:r w:rsidRPr="006814F0">
              <w:rPr>
                <w:i/>
              </w:rPr>
              <w:instrText xml:space="preserve">" </w:instrText>
            </w:r>
            <w:r w:rsidRPr="006814F0">
              <w:rPr>
                <w:i/>
              </w:rPr>
              <w:fldChar w:fldCharType="end"/>
            </w:r>
          </w:p>
          <w:p w14:paraId="3430B3DD" w14:textId="77777777" w:rsidR="00A91124" w:rsidRDefault="00A91124" w:rsidP="00A91124">
            <w:r>
              <w:lastRenderedPageBreak/>
              <w:t>Records relating to economic modelling</w:t>
            </w:r>
            <w:r>
              <w:fldChar w:fldCharType="begin"/>
            </w:r>
            <w:r>
              <w:instrText xml:space="preserve"> XE "</w:instrText>
            </w:r>
            <w:r w:rsidRPr="00AC4347">
              <w:rPr>
                <w:rFonts w:cs="Arial"/>
                <w:b/>
                <w:szCs w:val="22"/>
              </w:rPr>
              <w:instrText>modelling</w:instrText>
            </w:r>
            <w:r>
              <w:instrText xml:space="preserve">" </w:instrText>
            </w:r>
            <w:r>
              <w:fldChar w:fldCharType="end"/>
            </w:r>
            <w:r>
              <w:t xml:space="preserve"> and the provision of advice</w:t>
            </w:r>
            <w:r>
              <w:fldChar w:fldCharType="begin"/>
            </w:r>
            <w:r>
              <w:instrText xml:space="preserve"> XE "</w:instrText>
            </w:r>
            <w:r w:rsidRPr="00143C46">
              <w:rPr>
                <w:rFonts w:cs="Arial"/>
                <w:b/>
                <w:szCs w:val="22"/>
              </w:rPr>
              <w:instrText>advice</w:instrText>
            </w:r>
            <w:r>
              <w:instrText xml:space="preserve">" </w:instrText>
            </w:r>
            <w:r>
              <w:fldChar w:fldCharType="end"/>
            </w:r>
            <w:r>
              <w:t xml:space="preserve"> to government agencies and authorities and other states on a variety of topics including gross regional product, productivity estimates, Queensland industry tables and the Queensland state accounts. </w:t>
            </w:r>
          </w:p>
          <w:p w14:paraId="3510C8D7" w14:textId="1B9563EB" w:rsidR="00A91124" w:rsidRDefault="00A91124" w:rsidP="00193C49">
            <w:pPr>
              <w:spacing w:after="0"/>
            </w:pPr>
            <w:r>
              <w:t>Records may include, but are not limited to:</w:t>
            </w:r>
          </w:p>
          <w:p w14:paraId="5FF59F6B" w14:textId="4B524E2D" w:rsidR="00A91124" w:rsidRPr="00102333" w:rsidRDefault="00A91124" w:rsidP="00193C49">
            <w:pPr>
              <w:pStyle w:val="ListParagraph"/>
              <w:numPr>
                <w:ilvl w:val="0"/>
                <w:numId w:val="12"/>
              </w:numPr>
              <w:spacing w:after="0" w:line="240" w:lineRule="auto"/>
              <w:ind w:hanging="352"/>
              <w:rPr>
                <w:rFonts w:ascii="Arial" w:hAnsi="Arial" w:cs="Arial"/>
              </w:rPr>
            </w:pPr>
            <w:r>
              <w:rPr>
                <w:rFonts w:ascii="Arial" w:hAnsi="Arial" w:cs="Arial"/>
              </w:rPr>
              <w:t>a</w:t>
            </w:r>
            <w:r w:rsidRPr="00102333">
              <w:rPr>
                <w:rFonts w:ascii="Arial" w:hAnsi="Arial" w:cs="Arial"/>
              </w:rPr>
              <w:t>dvice</w:t>
            </w:r>
            <w:r>
              <w:rPr>
                <w:rFonts w:ascii="Arial" w:hAnsi="Arial" w:cs="Arial"/>
              </w:rPr>
              <w:fldChar w:fldCharType="begin"/>
            </w:r>
            <w:r>
              <w:instrText xml:space="preserve"> XE "</w:instrText>
            </w:r>
            <w:r w:rsidRPr="00143C46">
              <w:rPr>
                <w:rFonts w:cs="Arial"/>
                <w:b/>
              </w:rPr>
              <w:instrText>Advice</w:instrText>
            </w:r>
            <w:r>
              <w:instrText xml:space="preserve">" </w:instrText>
            </w:r>
            <w:r>
              <w:rPr>
                <w:rFonts w:ascii="Arial" w:hAnsi="Arial" w:cs="Arial"/>
              </w:rPr>
              <w:fldChar w:fldCharType="end"/>
            </w:r>
            <w:r w:rsidRPr="00102333">
              <w:rPr>
                <w:rFonts w:ascii="Arial" w:hAnsi="Arial" w:cs="Arial"/>
              </w:rPr>
              <w:t xml:space="preserve"> on economic trends</w:t>
            </w:r>
          </w:p>
          <w:p w14:paraId="6CF1B85D" w14:textId="73C94FAA" w:rsidR="00A91124" w:rsidRPr="00102333" w:rsidRDefault="00A91124" w:rsidP="00193C49">
            <w:pPr>
              <w:pStyle w:val="ListParagraph"/>
              <w:numPr>
                <w:ilvl w:val="0"/>
                <w:numId w:val="12"/>
              </w:numPr>
              <w:spacing w:after="0" w:line="240" w:lineRule="auto"/>
              <w:ind w:hanging="352"/>
              <w:rPr>
                <w:rFonts w:ascii="Arial" w:hAnsi="Arial" w:cs="Arial"/>
              </w:rPr>
            </w:pPr>
            <w:r>
              <w:rPr>
                <w:rFonts w:ascii="Arial" w:hAnsi="Arial" w:cs="Arial"/>
              </w:rPr>
              <w:t>c</w:t>
            </w:r>
            <w:r w:rsidRPr="00102333">
              <w:rPr>
                <w:rFonts w:ascii="Arial" w:hAnsi="Arial" w:cs="Arial"/>
              </w:rPr>
              <w:t>orrespondence</w:t>
            </w:r>
          </w:p>
          <w:p w14:paraId="103AC897" w14:textId="285B417E" w:rsidR="00A91124" w:rsidRPr="00102333" w:rsidRDefault="00A91124" w:rsidP="00193C49">
            <w:pPr>
              <w:pStyle w:val="ListParagraph"/>
              <w:numPr>
                <w:ilvl w:val="0"/>
                <w:numId w:val="12"/>
              </w:numPr>
              <w:spacing w:after="0" w:line="240" w:lineRule="auto"/>
              <w:ind w:hanging="352"/>
              <w:rPr>
                <w:rFonts w:ascii="Arial" w:hAnsi="Arial" w:cs="Arial"/>
              </w:rPr>
            </w:pPr>
            <w:r>
              <w:rPr>
                <w:rFonts w:ascii="Arial" w:hAnsi="Arial" w:cs="Arial"/>
              </w:rPr>
              <w:t>i</w:t>
            </w:r>
            <w:r w:rsidRPr="00102333">
              <w:rPr>
                <w:rFonts w:ascii="Arial" w:hAnsi="Arial" w:cs="Arial"/>
              </w:rPr>
              <w:t>ndustry assistance advice</w:t>
            </w:r>
            <w:r>
              <w:rPr>
                <w:rFonts w:ascii="Arial" w:hAnsi="Arial" w:cs="Arial"/>
              </w:rPr>
              <w:fldChar w:fldCharType="begin"/>
            </w:r>
            <w:r>
              <w:instrText xml:space="preserve"> XE "</w:instrText>
            </w:r>
            <w:r w:rsidRPr="00143C46">
              <w:rPr>
                <w:rFonts w:cs="Arial"/>
                <w:b/>
              </w:rPr>
              <w:instrText>advice</w:instrText>
            </w:r>
            <w:r>
              <w:instrText xml:space="preserve">" </w:instrText>
            </w:r>
            <w:r>
              <w:rPr>
                <w:rFonts w:ascii="Arial" w:hAnsi="Arial" w:cs="Arial"/>
              </w:rPr>
              <w:fldChar w:fldCharType="end"/>
            </w:r>
          </w:p>
          <w:p w14:paraId="3A2E059F" w14:textId="35029F65" w:rsidR="00A91124" w:rsidRPr="00102333" w:rsidRDefault="00A91124" w:rsidP="00193C49">
            <w:pPr>
              <w:pStyle w:val="ListParagraph"/>
              <w:numPr>
                <w:ilvl w:val="0"/>
                <w:numId w:val="12"/>
              </w:numPr>
              <w:spacing w:after="0" w:line="240" w:lineRule="auto"/>
              <w:ind w:hanging="352"/>
              <w:rPr>
                <w:rFonts w:ascii="Arial" w:hAnsi="Arial" w:cs="Arial"/>
              </w:rPr>
            </w:pPr>
            <w:r>
              <w:rPr>
                <w:rFonts w:ascii="Arial" w:hAnsi="Arial" w:cs="Arial"/>
              </w:rPr>
              <w:t>m</w:t>
            </w:r>
            <w:r w:rsidRPr="00102333">
              <w:rPr>
                <w:rFonts w:ascii="Arial" w:hAnsi="Arial" w:cs="Arial"/>
              </w:rPr>
              <w:t>odelling</w:t>
            </w:r>
          </w:p>
          <w:p w14:paraId="129A8A84" w14:textId="49CF8578" w:rsidR="00A91124" w:rsidRPr="00102333" w:rsidRDefault="00A91124" w:rsidP="00193C49">
            <w:pPr>
              <w:pStyle w:val="ListParagraph"/>
              <w:numPr>
                <w:ilvl w:val="0"/>
                <w:numId w:val="12"/>
              </w:numPr>
              <w:spacing w:after="0" w:line="240" w:lineRule="auto"/>
              <w:ind w:hanging="352"/>
              <w:rPr>
                <w:rFonts w:ascii="Arial" w:hAnsi="Arial" w:cs="Arial"/>
              </w:rPr>
            </w:pPr>
            <w:r>
              <w:rPr>
                <w:rFonts w:ascii="Arial" w:hAnsi="Arial" w:cs="Arial"/>
              </w:rPr>
              <w:t>s</w:t>
            </w:r>
            <w:r w:rsidRPr="00102333">
              <w:rPr>
                <w:rFonts w:ascii="Arial" w:hAnsi="Arial" w:cs="Arial"/>
              </w:rPr>
              <w:t>ubmissions</w:t>
            </w:r>
          </w:p>
          <w:p w14:paraId="4DC0B70E" w14:textId="6BBEF120" w:rsidR="00A91124" w:rsidRPr="00D9397C" w:rsidRDefault="00A91124" w:rsidP="00193C49">
            <w:pPr>
              <w:pStyle w:val="ListParagraph"/>
              <w:numPr>
                <w:ilvl w:val="0"/>
                <w:numId w:val="12"/>
              </w:numPr>
              <w:spacing w:after="0" w:line="240" w:lineRule="auto"/>
              <w:ind w:hanging="352"/>
            </w:pPr>
            <w:r>
              <w:rPr>
                <w:rFonts w:ascii="Arial" w:hAnsi="Arial" w:cs="Arial"/>
              </w:rPr>
              <w:t>r</w:t>
            </w:r>
            <w:r w:rsidRPr="00102333">
              <w:rPr>
                <w:rFonts w:ascii="Arial" w:hAnsi="Arial" w:cs="Arial"/>
              </w:rPr>
              <w:t xml:space="preserve">eports </w:t>
            </w:r>
          </w:p>
          <w:p w14:paraId="753B6A67" w14:textId="07BA1939" w:rsidR="00A91124" w:rsidRPr="00102333" w:rsidRDefault="00A91124" w:rsidP="00A91124">
            <w:pPr>
              <w:pStyle w:val="ListParagraph"/>
              <w:numPr>
                <w:ilvl w:val="0"/>
                <w:numId w:val="12"/>
              </w:numPr>
              <w:spacing w:before="60" w:after="60" w:line="240" w:lineRule="auto"/>
              <w:ind w:hanging="352"/>
              <w:rPr>
                <w:rFonts w:ascii="Arial" w:hAnsi="Arial" w:cs="Arial"/>
              </w:rPr>
            </w:pPr>
            <w:r>
              <w:rPr>
                <w:rFonts w:ascii="Arial" w:hAnsi="Arial" w:cs="Arial"/>
              </w:rPr>
              <w:t>s</w:t>
            </w:r>
            <w:r w:rsidRPr="00102333">
              <w:rPr>
                <w:rFonts w:ascii="Arial" w:hAnsi="Arial" w:cs="Arial"/>
              </w:rPr>
              <w:t>ource data considered necessary to substantiate advice</w:t>
            </w:r>
            <w:r>
              <w:rPr>
                <w:rFonts w:ascii="Arial" w:hAnsi="Arial" w:cs="Arial"/>
              </w:rPr>
              <w:t>.</w:t>
            </w:r>
            <w:r>
              <w:rPr>
                <w:rFonts w:ascii="Arial" w:hAnsi="Arial" w:cs="Arial"/>
              </w:rPr>
              <w:fldChar w:fldCharType="begin"/>
            </w:r>
            <w:r>
              <w:instrText xml:space="preserve"> XE "</w:instrText>
            </w:r>
            <w:r w:rsidRPr="00143C46">
              <w:rPr>
                <w:rFonts w:cs="Arial"/>
                <w:b/>
              </w:rPr>
              <w:instrText>advice</w:instrText>
            </w:r>
            <w:r>
              <w:instrText xml:space="preserve">" </w:instrText>
            </w:r>
            <w:r>
              <w:rPr>
                <w:rFonts w:ascii="Arial" w:hAnsi="Arial" w:cs="Arial"/>
              </w:rPr>
              <w:fldChar w:fldCharType="end"/>
            </w:r>
          </w:p>
        </w:tc>
        <w:tc>
          <w:tcPr>
            <w:tcW w:w="1068" w:type="pct"/>
            <w:shd w:val="clear" w:color="auto" w:fill="auto"/>
          </w:tcPr>
          <w:p w14:paraId="4CB2277D" w14:textId="77777777" w:rsidR="00A91124" w:rsidRPr="00102333" w:rsidRDefault="00A91124" w:rsidP="00A91124">
            <w:pPr>
              <w:pStyle w:val="Tabletext"/>
              <w:spacing w:before="60" w:after="60"/>
              <w:rPr>
                <w:sz w:val="22"/>
                <w:szCs w:val="22"/>
              </w:rPr>
            </w:pPr>
            <w:r w:rsidRPr="00102333">
              <w:rPr>
                <w:sz w:val="22"/>
                <w:szCs w:val="22"/>
              </w:rPr>
              <w:lastRenderedPageBreak/>
              <w:t>Permanent</w:t>
            </w:r>
            <w:r>
              <w:rPr>
                <w:sz w:val="22"/>
                <w:szCs w:val="22"/>
              </w:rPr>
              <w:t>.</w:t>
            </w:r>
          </w:p>
          <w:p w14:paraId="69A1C378" w14:textId="77777777" w:rsidR="00A91124" w:rsidRDefault="00A91124" w:rsidP="00745947">
            <w:pPr>
              <w:rPr>
                <w:szCs w:val="22"/>
              </w:rPr>
            </w:pPr>
            <w:r>
              <w:rPr>
                <w:szCs w:val="22"/>
              </w:rPr>
              <w:t>Transfer to QSA after business action completed.</w:t>
            </w:r>
          </w:p>
          <w:p w14:paraId="278B642C" w14:textId="633D21A2" w:rsidR="00A91124" w:rsidRPr="00102333" w:rsidRDefault="00A91124" w:rsidP="00A91124">
            <w:pPr>
              <w:pStyle w:val="Tabletext"/>
              <w:spacing w:before="60" w:after="60"/>
              <w:rPr>
                <w:sz w:val="22"/>
                <w:szCs w:val="22"/>
              </w:rPr>
            </w:pPr>
          </w:p>
        </w:tc>
      </w:tr>
      <w:tr w:rsidR="00A91124" w:rsidRPr="00102333" w14:paraId="5B0BDBFA"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61F247BB" w14:textId="11C88D87" w:rsidR="00A91124" w:rsidRPr="00102333" w:rsidRDefault="009D09C0" w:rsidP="00A91124">
            <w:pPr>
              <w:pStyle w:val="Tabletext"/>
              <w:spacing w:before="60" w:after="60"/>
              <w:rPr>
                <w:sz w:val="22"/>
                <w:szCs w:val="22"/>
              </w:rPr>
            </w:pPr>
            <w:r>
              <w:rPr>
                <w:sz w:val="22"/>
                <w:szCs w:val="22"/>
              </w:rPr>
              <w:lastRenderedPageBreak/>
              <w:t>1368</w:t>
            </w:r>
          </w:p>
        </w:tc>
        <w:tc>
          <w:tcPr>
            <w:tcW w:w="3436" w:type="pct"/>
            <w:shd w:val="clear" w:color="auto" w:fill="auto"/>
          </w:tcPr>
          <w:p w14:paraId="26B6CD04" w14:textId="77777777" w:rsidR="00A91124" w:rsidRPr="006814F0" w:rsidRDefault="00A91124" w:rsidP="00A91124">
            <w:pPr>
              <w:pStyle w:val="Tablesub-heading"/>
              <w:spacing w:before="60" w:after="60"/>
              <w:rPr>
                <w:i/>
                <w:szCs w:val="22"/>
              </w:rPr>
            </w:pPr>
            <w:r w:rsidRPr="006814F0">
              <w:rPr>
                <w:i/>
                <w:szCs w:val="22"/>
              </w:rPr>
              <w:t>Research and briefing material</w:t>
            </w:r>
          </w:p>
          <w:p w14:paraId="6C3B9CD5" w14:textId="4E31EBEF" w:rsidR="00A91124" w:rsidRDefault="00A91124" w:rsidP="00A91124">
            <w:pPr>
              <w:pStyle w:val="Tablesub-heading"/>
              <w:spacing w:before="60" w:after="60"/>
              <w:rPr>
                <w:szCs w:val="22"/>
              </w:rPr>
            </w:pPr>
            <w:r w:rsidRPr="00102333">
              <w:rPr>
                <w:b w:val="0"/>
                <w:szCs w:val="22"/>
              </w:rPr>
              <w:t xml:space="preserve">Records relating to research on briefs prepared for the </w:t>
            </w:r>
            <w:r w:rsidR="00A14C62">
              <w:rPr>
                <w:b w:val="0"/>
                <w:szCs w:val="22"/>
              </w:rPr>
              <w:t>t</w:t>
            </w:r>
            <w:r w:rsidRPr="00102333">
              <w:rPr>
                <w:b w:val="0"/>
                <w:szCs w:val="22"/>
              </w:rPr>
              <w:t>reasurer and the government on subjects such as costing, economics and international, national and state issues</w:t>
            </w:r>
            <w:r w:rsidRPr="00102333">
              <w:rPr>
                <w:szCs w:val="22"/>
              </w:rPr>
              <w:t>.</w:t>
            </w:r>
          </w:p>
          <w:p w14:paraId="0117B519" w14:textId="46C1B815" w:rsidR="00A91124" w:rsidRPr="00795002" w:rsidRDefault="00A91124" w:rsidP="00193C49">
            <w:pPr>
              <w:spacing w:after="0"/>
              <w:rPr>
                <w:rFonts w:cs="Arial"/>
                <w:szCs w:val="22"/>
              </w:rPr>
            </w:pPr>
            <w:r>
              <w:rPr>
                <w:rFonts w:cs="Arial"/>
                <w:szCs w:val="22"/>
              </w:rPr>
              <w:t>R</w:t>
            </w:r>
            <w:r>
              <w:t>ecords may include, but are not limited to</w:t>
            </w:r>
            <w:r>
              <w:rPr>
                <w:rFonts w:cs="Arial"/>
                <w:szCs w:val="22"/>
              </w:rPr>
              <w:t>:</w:t>
            </w:r>
          </w:p>
          <w:p w14:paraId="45FC975B" w14:textId="0E5EBCD4" w:rsidR="00A91124" w:rsidRPr="00E25D7C" w:rsidRDefault="00A91124" w:rsidP="00A91124">
            <w:pPr>
              <w:pStyle w:val="ListParagraph"/>
              <w:numPr>
                <w:ilvl w:val="0"/>
                <w:numId w:val="12"/>
              </w:numPr>
              <w:spacing w:before="60" w:after="60" w:line="240" w:lineRule="auto"/>
              <w:ind w:hanging="352"/>
              <w:rPr>
                <w:rFonts w:ascii="Arial" w:hAnsi="Arial" w:cs="Arial"/>
              </w:rPr>
            </w:pPr>
            <w:r>
              <w:rPr>
                <w:rFonts w:ascii="Arial" w:hAnsi="Arial" w:cs="Arial"/>
              </w:rPr>
              <w:t>b</w:t>
            </w:r>
            <w:r w:rsidRPr="00E25D7C">
              <w:rPr>
                <w:rFonts w:ascii="Arial" w:hAnsi="Arial" w:cs="Arial"/>
              </w:rPr>
              <w:t>riefing notes</w:t>
            </w:r>
          </w:p>
          <w:p w14:paraId="4DE3E480" w14:textId="492455CA" w:rsidR="00A91124" w:rsidRDefault="00A91124" w:rsidP="00A91124">
            <w:pPr>
              <w:pStyle w:val="ListParagraph"/>
              <w:numPr>
                <w:ilvl w:val="0"/>
                <w:numId w:val="12"/>
              </w:numPr>
              <w:spacing w:before="60" w:after="60" w:line="240" w:lineRule="auto"/>
              <w:ind w:hanging="352"/>
            </w:pPr>
            <w:r>
              <w:rPr>
                <w:rFonts w:ascii="Arial" w:hAnsi="Arial" w:cs="Arial"/>
              </w:rPr>
              <w:t>r</w:t>
            </w:r>
            <w:r w:rsidRPr="00E25D7C">
              <w:rPr>
                <w:rFonts w:ascii="Arial" w:hAnsi="Arial" w:cs="Arial"/>
              </w:rPr>
              <w:t>esearch papers</w:t>
            </w:r>
            <w:r>
              <w:rPr>
                <w:rFonts w:ascii="Arial" w:hAnsi="Arial" w:cs="Arial"/>
              </w:rPr>
              <w:t>.</w:t>
            </w:r>
          </w:p>
        </w:tc>
        <w:tc>
          <w:tcPr>
            <w:tcW w:w="1068" w:type="pct"/>
            <w:shd w:val="clear" w:color="auto" w:fill="auto"/>
          </w:tcPr>
          <w:p w14:paraId="39966E22" w14:textId="768F1522" w:rsidR="00A91124" w:rsidRPr="00102333" w:rsidRDefault="00A91124" w:rsidP="00A91124">
            <w:pPr>
              <w:pStyle w:val="Tabletext"/>
              <w:spacing w:before="60" w:after="60"/>
              <w:rPr>
                <w:sz w:val="22"/>
                <w:szCs w:val="22"/>
              </w:rPr>
            </w:pPr>
            <w:r w:rsidRPr="00102333">
              <w:rPr>
                <w:sz w:val="22"/>
                <w:szCs w:val="22"/>
              </w:rPr>
              <w:t xml:space="preserve">1 year after </w:t>
            </w:r>
            <w:r>
              <w:rPr>
                <w:sz w:val="22"/>
                <w:szCs w:val="22"/>
              </w:rPr>
              <w:t>business action completed.</w:t>
            </w:r>
          </w:p>
        </w:tc>
      </w:tr>
      <w:tr w:rsidR="00A91124" w:rsidRPr="00102333" w14:paraId="3DB5344C" w14:textId="77777777" w:rsidTr="00A81111">
        <w:tblPrEx>
          <w:tblBorders>
            <w:bottom w:val="single" w:sz="4" w:space="0" w:color="C0C0C0"/>
          </w:tblBorders>
          <w:tblCellMar>
            <w:top w:w="57" w:type="dxa"/>
            <w:left w:w="119" w:type="dxa"/>
            <w:right w:w="119" w:type="dxa"/>
          </w:tblCellMar>
        </w:tblPrEx>
        <w:trPr>
          <w:gridBefore w:val="1"/>
          <w:wBefore w:w="2" w:type="pct"/>
        </w:trPr>
        <w:tc>
          <w:tcPr>
            <w:tcW w:w="4998" w:type="pct"/>
            <w:gridSpan w:val="3"/>
            <w:shd w:val="clear" w:color="auto" w:fill="auto"/>
          </w:tcPr>
          <w:p w14:paraId="17539C2C" w14:textId="77777777" w:rsidR="00A91124" w:rsidRPr="00102333" w:rsidRDefault="00A91124" w:rsidP="00A91124">
            <w:pPr>
              <w:pStyle w:val="Tabletext"/>
              <w:tabs>
                <w:tab w:val="left" w:pos="2565"/>
              </w:tabs>
              <w:spacing w:before="60" w:after="60"/>
              <w:rPr>
                <w:b/>
                <w:bCs/>
                <w:sz w:val="22"/>
                <w:szCs w:val="22"/>
              </w:rPr>
            </w:pPr>
            <w:r w:rsidRPr="00102333">
              <w:rPr>
                <w:b/>
                <w:bCs/>
                <w:sz w:val="22"/>
                <w:szCs w:val="22"/>
              </w:rPr>
              <w:t>MEETINGS</w:t>
            </w:r>
            <w:r>
              <w:rPr>
                <w:b/>
                <w:bCs/>
                <w:sz w:val="22"/>
                <w:szCs w:val="22"/>
              </w:rPr>
              <w:fldChar w:fldCharType="begin"/>
            </w:r>
            <w:r>
              <w:instrText xml:space="preserve"> XE "</w:instrText>
            </w:r>
            <w:r w:rsidRPr="00841FE3">
              <w:rPr>
                <w:b/>
                <w:bCs/>
                <w:sz w:val="22"/>
                <w:szCs w:val="22"/>
              </w:rPr>
              <w:instrText>MEETINGS</w:instrText>
            </w:r>
            <w:r>
              <w:instrText xml:space="preserve">" </w:instrText>
            </w:r>
            <w:r>
              <w:rPr>
                <w:b/>
                <w:bCs/>
                <w:sz w:val="22"/>
                <w:szCs w:val="22"/>
              </w:rPr>
              <w:fldChar w:fldCharType="end"/>
            </w:r>
            <w:r w:rsidRPr="00102333">
              <w:rPr>
                <w:b/>
                <w:bCs/>
                <w:sz w:val="22"/>
                <w:szCs w:val="22"/>
              </w:rPr>
              <w:tab/>
            </w:r>
          </w:p>
          <w:p w14:paraId="7D9AFBA7" w14:textId="25F26DF0" w:rsidR="00A91124" w:rsidRPr="00102333" w:rsidRDefault="00A91124" w:rsidP="00A91124">
            <w:pPr>
              <w:pStyle w:val="Tabletext"/>
              <w:spacing w:before="60" w:after="60"/>
              <w:rPr>
                <w:i/>
                <w:sz w:val="22"/>
                <w:szCs w:val="22"/>
              </w:rPr>
            </w:pPr>
            <w:r w:rsidRPr="00102333">
              <w:rPr>
                <w:i/>
                <w:sz w:val="22"/>
                <w:szCs w:val="22"/>
              </w:rPr>
              <w:t>The activities associated with whole-of-government and inter-governmental gatherings held to formulate, discuss, update, or resolve issues and matters pertaining to economic reform and regulation</w:t>
            </w:r>
            <w:r>
              <w:rPr>
                <w:i/>
                <w:sz w:val="22"/>
                <w:szCs w:val="22"/>
              </w:rPr>
              <w:t>.</w:t>
            </w:r>
          </w:p>
        </w:tc>
      </w:tr>
      <w:tr w:rsidR="00A91124" w:rsidRPr="00102333" w14:paraId="02BACE41"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6BA4208C" w14:textId="7C036EFA" w:rsidR="00A91124" w:rsidRPr="00102333" w:rsidRDefault="00F17F1C" w:rsidP="00A91124">
            <w:pPr>
              <w:pStyle w:val="Tabletext"/>
              <w:spacing w:before="60" w:after="60"/>
              <w:rPr>
                <w:sz w:val="22"/>
                <w:szCs w:val="22"/>
              </w:rPr>
            </w:pPr>
            <w:r>
              <w:rPr>
                <w:sz w:val="22"/>
                <w:szCs w:val="22"/>
              </w:rPr>
              <w:t>1369</w:t>
            </w:r>
          </w:p>
        </w:tc>
        <w:tc>
          <w:tcPr>
            <w:tcW w:w="3436" w:type="pct"/>
            <w:shd w:val="clear" w:color="auto" w:fill="auto"/>
          </w:tcPr>
          <w:p w14:paraId="12818C01" w14:textId="77777777" w:rsidR="00A91124" w:rsidRPr="006814F0" w:rsidRDefault="00A91124" w:rsidP="00A91124">
            <w:pPr>
              <w:pStyle w:val="Tablesub-heading"/>
              <w:spacing w:before="60" w:after="60"/>
              <w:rPr>
                <w:i/>
                <w:szCs w:val="22"/>
              </w:rPr>
            </w:pPr>
            <w:r w:rsidRPr="006814F0">
              <w:rPr>
                <w:i/>
                <w:szCs w:val="22"/>
              </w:rPr>
              <w:t>Meetings</w:t>
            </w:r>
            <w:r w:rsidRPr="006814F0">
              <w:rPr>
                <w:i/>
                <w:szCs w:val="22"/>
              </w:rPr>
              <w:fldChar w:fldCharType="begin"/>
            </w:r>
            <w:r w:rsidRPr="006814F0">
              <w:rPr>
                <w:i/>
              </w:rPr>
              <w:instrText xml:space="preserve"> XE "</w:instrText>
            </w:r>
            <w:r w:rsidRPr="006814F0">
              <w:rPr>
                <w:i/>
                <w:szCs w:val="22"/>
              </w:rPr>
              <w:instrText>Meetings</w:instrText>
            </w:r>
            <w:r w:rsidRPr="006814F0">
              <w:rPr>
                <w:i/>
              </w:rPr>
              <w:instrText xml:space="preserve">" </w:instrText>
            </w:r>
            <w:r w:rsidRPr="006814F0">
              <w:rPr>
                <w:i/>
                <w:szCs w:val="22"/>
              </w:rPr>
              <w:fldChar w:fldCharType="end"/>
            </w:r>
            <w:r w:rsidRPr="006814F0">
              <w:rPr>
                <w:i/>
                <w:szCs w:val="22"/>
              </w:rPr>
              <w:t xml:space="preserve"> and committees</w:t>
            </w:r>
            <w:r w:rsidRPr="006814F0">
              <w:rPr>
                <w:i/>
                <w:szCs w:val="22"/>
              </w:rPr>
              <w:fldChar w:fldCharType="begin"/>
            </w:r>
            <w:r w:rsidRPr="006814F0">
              <w:rPr>
                <w:i/>
              </w:rPr>
              <w:instrText xml:space="preserve"> XE "</w:instrText>
            </w:r>
            <w:r w:rsidRPr="006814F0">
              <w:rPr>
                <w:i/>
                <w:szCs w:val="22"/>
              </w:rPr>
              <w:instrText>committees</w:instrText>
            </w:r>
            <w:r w:rsidRPr="006814F0">
              <w:rPr>
                <w:i/>
              </w:rPr>
              <w:instrText xml:space="preserve">" </w:instrText>
            </w:r>
            <w:r w:rsidRPr="006814F0">
              <w:rPr>
                <w:i/>
                <w:szCs w:val="22"/>
              </w:rPr>
              <w:fldChar w:fldCharType="end"/>
            </w:r>
          </w:p>
          <w:p w14:paraId="206DE011" w14:textId="2E6F4141" w:rsidR="00A91124" w:rsidRDefault="00A91124" w:rsidP="00A91124">
            <w:pPr>
              <w:rPr>
                <w:b/>
                <w:szCs w:val="22"/>
              </w:rPr>
            </w:pPr>
            <w:r>
              <w:rPr>
                <w:szCs w:val="22"/>
              </w:rPr>
              <w:t xml:space="preserve">Records of </w:t>
            </w:r>
            <w:r w:rsidRPr="00516B5B">
              <w:rPr>
                <w:szCs w:val="22"/>
              </w:rPr>
              <w:t>bodies in the area of economic reform and regulation.</w:t>
            </w:r>
            <w:r>
              <w:rPr>
                <w:szCs w:val="22"/>
              </w:rPr>
              <w:t xml:space="preserve"> Examples of</w:t>
            </w:r>
            <w:r w:rsidRPr="00102333">
              <w:rPr>
                <w:szCs w:val="22"/>
              </w:rPr>
              <w:t xml:space="preserve"> meetings</w:t>
            </w:r>
            <w:r>
              <w:rPr>
                <w:szCs w:val="22"/>
              </w:rPr>
              <w:t xml:space="preserve"> and committees include but are not limited to:</w:t>
            </w:r>
            <w:r w:rsidRPr="00516B5B">
              <w:rPr>
                <w:b/>
                <w:szCs w:val="22"/>
              </w:rPr>
              <w:t xml:space="preserve"> </w:t>
            </w:r>
            <w:r w:rsidRPr="00516B5B">
              <w:rPr>
                <w:rFonts w:cs="Arial"/>
              </w:rPr>
              <w:t>regulatory</w:t>
            </w:r>
            <w:r w:rsidRPr="00516B5B">
              <w:rPr>
                <w:rFonts w:cs="Arial"/>
              </w:rPr>
              <w:fldChar w:fldCharType="begin"/>
            </w:r>
            <w:r>
              <w:instrText xml:space="preserve"> XE "</w:instrText>
            </w:r>
            <w:r w:rsidRPr="00841FE3">
              <w:instrText>Regulatory</w:instrText>
            </w:r>
            <w:r>
              <w:instrText xml:space="preserve">" </w:instrText>
            </w:r>
            <w:r w:rsidRPr="00516B5B">
              <w:rPr>
                <w:rFonts w:cs="Arial"/>
              </w:rPr>
              <w:fldChar w:fldCharType="end"/>
            </w:r>
            <w:r w:rsidRPr="00516B5B">
              <w:rPr>
                <w:rFonts w:cs="Arial"/>
              </w:rPr>
              <w:t xml:space="preserve"> bodies such as the Australian Competition and Consumer Commission (ACCC)</w:t>
            </w:r>
            <w:r>
              <w:rPr>
                <w:rFonts w:cs="Arial"/>
              </w:rPr>
              <w:t xml:space="preserve"> and </w:t>
            </w:r>
            <w:r>
              <w:rPr>
                <w:b/>
                <w:szCs w:val="22"/>
              </w:rPr>
              <w:fldChar w:fldCharType="begin"/>
            </w:r>
            <w:r>
              <w:instrText xml:space="preserve"> XE "</w:instrText>
            </w:r>
            <w:r w:rsidRPr="00841FE3">
              <w:rPr>
                <w:szCs w:val="22"/>
              </w:rPr>
              <w:instrText>committees</w:instrText>
            </w:r>
            <w:r>
              <w:instrText xml:space="preserve">" </w:instrText>
            </w:r>
            <w:r>
              <w:rPr>
                <w:b/>
                <w:szCs w:val="22"/>
              </w:rPr>
              <w:fldChar w:fldCharType="end"/>
            </w:r>
            <w:r>
              <w:rPr>
                <w:szCs w:val="22"/>
              </w:rPr>
              <w:t>the</w:t>
            </w:r>
            <w:r>
              <w:rPr>
                <w:b/>
                <w:szCs w:val="22"/>
              </w:rPr>
              <w:t xml:space="preserve"> </w:t>
            </w:r>
            <w:r w:rsidRPr="00102333">
              <w:rPr>
                <w:rFonts w:cs="Arial"/>
              </w:rPr>
              <w:t>Employment, Economic Development and Infrastructure (EEDI) Chief Executive Officers (CEO) Committee</w:t>
            </w:r>
            <w:r w:rsidR="00397357">
              <w:rPr>
                <w:rFonts w:cs="Arial"/>
              </w:rPr>
              <w:t xml:space="preserve">. </w:t>
            </w:r>
          </w:p>
          <w:p w14:paraId="0EE4C0A2" w14:textId="3239ABF1" w:rsidR="00A91124" w:rsidRPr="00A81111" w:rsidRDefault="00A91124" w:rsidP="00A81111">
            <w:pPr>
              <w:pStyle w:val="Tablesub-heading"/>
              <w:spacing w:before="60" w:after="0"/>
              <w:rPr>
                <w:b w:val="0"/>
                <w:szCs w:val="22"/>
              </w:rPr>
            </w:pPr>
            <w:r w:rsidRPr="00102333">
              <w:rPr>
                <w:b w:val="0"/>
                <w:szCs w:val="22"/>
              </w:rPr>
              <w:t>Records may include, but are not limited to</w:t>
            </w:r>
            <w:r w:rsidRPr="00A81111">
              <w:rPr>
                <w:b w:val="0"/>
                <w:szCs w:val="22"/>
              </w:rPr>
              <w:t>:</w:t>
            </w:r>
          </w:p>
          <w:p w14:paraId="1A1F7B2D" w14:textId="01F03A87" w:rsidR="00A91124" w:rsidRPr="00516B5B" w:rsidRDefault="00A91124" w:rsidP="00A81111">
            <w:pPr>
              <w:pStyle w:val="ListParagraph"/>
              <w:numPr>
                <w:ilvl w:val="0"/>
                <w:numId w:val="13"/>
              </w:numPr>
              <w:spacing w:after="60" w:line="240" w:lineRule="auto"/>
              <w:ind w:hanging="352"/>
              <w:rPr>
                <w:rStyle w:val="CommentReference"/>
                <w:rFonts w:ascii="Arial" w:hAnsi="Arial" w:cs="Arial"/>
                <w:sz w:val="22"/>
                <w:szCs w:val="22"/>
              </w:rPr>
            </w:pPr>
            <w:r>
              <w:rPr>
                <w:rFonts w:ascii="Arial" w:hAnsi="Arial" w:cs="Arial"/>
              </w:rPr>
              <w:t>agendas and m</w:t>
            </w:r>
            <w:r w:rsidRPr="00102333">
              <w:rPr>
                <w:rFonts w:ascii="Arial" w:hAnsi="Arial" w:cs="Arial"/>
              </w:rPr>
              <w:t>inutes</w:t>
            </w:r>
          </w:p>
          <w:p w14:paraId="19673065" w14:textId="77777777" w:rsidR="00A91124" w:rsidRDefault="00A91124" w:rsidP="00A81111">
            <w:pPr>
              <w:pStyle w:val="ListParagraph"/>
              <w:numPr>
                <w:ilvl w:val="0"/>
                <w:numId w:val="13"/>
              </w:numPr>
              <w:spacing w:after="60" w:line="240" w:lineRule="auto"/>
              <w:ind w:hanging="352"/>
              <w:rPr>
                <w:rFonts w:ascii="Arial" w:hAnsi="Arial" w:cs="Arial"/>
              </w:rPr>
            </w:pPr>
            <w:r>
              <w:rPr>
                <w:rFonts w:ascii="Arial" w:hAnsi="Arial" w:cs="Arial"/>
              </w:rPr>
              <w:t>advice</w:t>
            </w:r>
          </w:p>
          <w:p w14:paraId="705741E7" w14:textId="5E88374C" w:rsidR="00A91124" w:rsidRDefault="00A91124" w:rsidP="00A81111">
            <w:pPr>
              <w:pStyle w:val="ListParagraph"/>
              <w:numPr>
                <w:ilvl w:val="0"/>
                <w:numId w:val="13"/>
              </w:numPr>
              <w:spacing w:after="60" w:line="240" w:lineRule="auto"/>
              <w:ind w:hanging="352"/>
              <w:rPr>
                <w:rFonts w:ascii="Arial" w:hAnsi="Arial" w:cs="Arial"/>
              </w:rPr>
            </w:pPr>
            <w:r>
              <w:rPr>
                <w:rFonts w:ascii="Arial" w:hAnsi="Arial" w:cs="Arial"/>
              </w:rPr>
              <w:t>reviews</w:t>
            </w:r>
          </w:p>
          <w:p w14:paraId="618AC2CA" w14:textId="77777777" w:rsidR="00A91124" w:rsidRDefault="00A91124" w:rsidP="00A81111">
            <w:pPr>
              <w:pStyle w:val="ListParagraph"/>
              <w:numPr>
                <w:ilvl w:val="0"/>
                <w:numId w:val="13"/>
              </w:numPr>
              <w:spacing w:after="60" w:line="240" w:lineRule="auto"/>
              <w:ind w:hanging="352"/>
              <w:rPr>
                <w:rFonts w:ascii="Arial" w:hAnsi="Arial" w:cs="Arial"/>
              </w:rPr>
            </w:pPr>
            <w:r>
              <w:rPr>
                <w:rFonts w:ascii="Arial" w:hAnsi="Arial" w:cs="Arial"/>
              </w:rPr>
              <w:t>policies</w:t>
            </w:r>
          </w:p>
          <w:p w14:paraId="73903D77" w14:textId="6C350205" w:rsidR="00A91124" w:rsidRPr="00516B5B" w:rsidRDefault="00A91124" w:rsidP="00A14C62">
            <w:pPr>
              <w:pStyle w:val="ListParagraph"/>
              <w:numPr>
                <w:ilvl w:val="0"/>
                <w:numId w:val="13"/>
              </w:numPr>
              <w:spacing w:before="60" w:after="60" w:line="240" w:lineRule="auto"/>
              <w:ind w:hanging="352"/>
              <w:rPr>
                <w:rFonts w:ascii="Arial" w:hAnsi="Arial" w:cs="Arial"/>
              </w:rPr>
            </w:pPr>
            <w:r>
              <w:rPr>
                <w:rFonts w:ascii="Arial" w:hAnsi="Arial" w:cs="Arial"/>
              </w:rPr>
              <w:t>national agreements</w:t>
            </w:r>
            <w:r w:rsidR="00745947" w:rsidRPr="00745947">
              <w:t>.</w:t>
            </w:r>
          </w:p>
        </w:tc>
        <w:tc>
          <w:tcPr>
            <w:tcW w:w="1068" w:type="pct"/>
            <w:shd w:val="clear" w:color="auto" w:fill="auto"/>
          </w:tcPr>
          <w:p w14:paraId="10AFC161" w14:textId="77777777" w:rsidR="00745947" w:rsidRPr="00102333" w:rsidRDefault="00745947" w:rsidP="00745947">
            <w:pPr>
              <w:pStyle w:val="Tabletext"/>
              <w:spacing w:before="60" w:after="60"/>
              <w:rPr>
                <w:sz w:val="22"/>
                <w:szCs w:val="22"/>
              </w:rPr>
            </w:pPr>
            <w:r w:rsidRPr="00102333">
              <w:rPr>
                <w:sz w:val="22"/>
                <w:szCs w:val="22"/>
              </w:rPr>
              <w:t>Permanent</w:t>
            </w:r>
            <w:r>
              <w:rPr>
                <w:sz w:val="22"/>
                <w:szCs w:val="22"/>
              </w:rPr>
              <w:t>.</w:t>
            </w:r>
          </w:p>
          <w:p w14:paraId="419A5B10" w14:textId="77777777" w:rsidR="00745947" w:rsidRDefault="00745947" w:rsidP="00745947">
            <w:pPr>
              <w:rPr>
                <w:szCs w:val="22"/>
              </w:rPr>
            </w:pPr>
            <w:r>
              <w:rPr>
                <w:szCs w:val="22"/>
              </w:rPr>
              <w:t>Transfer to QSA after business action completed.</w:t>
            </w:r>
          </w:p>
          <w:p w14:paraId="40C28D7D" w14:textId="70162DB2" w:rsidR="00A91124" w:rsidRPr="00102333" w:rsidRDefault="00A91124" w:rsidP="00A91124">
            <w:pPr>
              <w:pStyle w:val="Tabletext"/>
              <w:spacing w:before="60" w:after="60"/>
              <w:rPr>
                <w:sz w:val="22"/>
                <w:szCs w:val="22"/>
              </w:rPr>
            </w:pPr>
          </w:p>
        </w:tc>
      </w:tr>
      <w:tr w:rsidR="00A91124" w:rsidRPr="00102333" w14:paraId="7D38F92E" w14:textId="77777777" w:rsidTr="00A81111">
        <w:tblPrEx>
          <w:tblBorders>
            <w:bottom w:val="single" w:sz="4" w:space="0" w:color="C0C0C0"/>
          </w:tblBorders>
          <w:tblCellMar>
            <w:top w:w="57" w:type="dxa"/>
            <w:left w:w="119" w:type="dxa"/>
            <w:right w:w="119" w:type="dxa"/>
          </w:tblCellMar>
        </w:tblPrEx>
        <w:trPr>
          <w:gridBefore w:val="1"/>
          <w:wBefore w:w="2" w:type="pct"/>
        </w:trPr>
        <w:tc>
          <w:tcPr>
            <w:tcW w:w="4998" w:type="pct"/>
            <w:gridSpan w:val="3"/>
            <w:shd w:val="clear" w:color="auto" w:fill="auto"/>
          </w:tcPr>
          <w:p w14:paraId="57B9C98C" w14:textId="77777777" w:rsidR="00A91124" w:rsidRPr="00102333" w:rsidRDefault="00A91124" w:rsidP="00A91124">
            <w:pPr>
              <w:pStyle w:val="Tabletext"/>
              <w:tabs>
                <w:tab w:val="left" w:pos="2565"/>
              </w:tabs>
              <w:spacing w:before="60" w:after="60"/>
              <w:rPr>
                <w:b/>
                <w:bCs/>
                <w:sz w:val="22"/>
                <w:szCs w:val="22"/>
              </w:rPr>
            </w:pPr>
            <w:r w:rsidRPr="00102333">
              <w:rPr>
                <w:b/>
                <w:bCs/>
                <w:sz w:val="22"/>
                <w:szCs w:val="22"/>
              </w:rPr>
              <w:t>PRICES OVERSIGHT</w:t>
            </w:r>
            <w:r>
              <w:rPr>
                <w:b/>
                <w:bCs/>
                <w:sz w:val="22"/>
                <w:szCs w:val="22"/>
              </w:rPr>
              <w:fldChar w:fldCharType="begin"/>
            </w:r>
            <w:r>
              <w:instrText xml:space="preserve"> XE "</w:instrText>
            </w:r>
            <w:r w:rsidRPr="00841FE3">
              <w:rPr>
                <w:b/>
                <w:bCs/>
                <w:sz w:val="22"/>
                <w:szCs w:val="22"/>
              </w:rPr>
              <w:instrText>PRICES OVERSIGHT</w:instrText>
            </w:r>
            <w:r>
              <w:instrText xml:space="preserve">" </w:instrText>
            </w:r>
            <w:r>
              <w:rPr>
                <w:b/>
                <w:bCs/>
                <w:sz w:val="22"/>
                <w:szCs w:val="22"/>
              </w:rPr>
              <w:fldChar w:fldCharType="end"/>
            </w:r>
            <w:r w:rsidRPr="00102333">
              <w:rPr>
                <w:b/>
                <w:bCs/>
                <w:sz w:val="22"/>
                <w:szCs w:val="22"/>
              </w:rPr>
              <w:tab/>
            </w:r>
          </w:p>
          <w:p w14:paraId="0D75DA00" w14:textId="3BACCD52" w:rsidR="00A91124" w:rsidRPr="00102333" w:rsidRDefault="00A91124" w:rsidP="00A91124">
            <w:pPr>
              <w:pStyle w:val="Tabletext"/>
              <w:spacing w:before="60" w:after="60"/>
              <w:rPr>
                <w:i/>
                <w:sz w:val="22"/>
                <w:szCs w:val="22"/>
              </w:rPr>
            </w:pPr>
            <w:r w:rsidRPr="00102333">
              <w:rPr>
                <w:i/>
                <w:sz w:val="22"/>
                <w:szCs w:val="22"/>
              </w:rPr>
              <w:lastRenderedPageBreak/>
              <w:t>The activities associated with Queensland's monopoly prices oversight</w:t>
            </w:r>
            <w:r>
              <w:rPr>
                <w:i/>
                <w:sz w:val="22"/>
                <w:szCs w:val="22"/>
              </w:rPr>
              <w:fldChar w:fldCharType="begin"/>
            </w:r>
            <w:r>
              <w:instrText xml:space="preserve"> XE "</w:instrText>
            </w:r>
            <w:r w:rsidRPr="00841FE3">
              <w:rPr>
                <w:szCs w:val="22"/>
              </w:rPr>
              <w:instrText>oversight</w:instrText>
            </w:r>
            <w:r>
              <w:instrText xml:space="preserve">" </w:instrText>
            </w:r>
            <w:r>
              <w:rPr>
                <w:i/>
                <w:sz w:val="22"/>
                <w:szCs w:val="22"/>
              </w:rPr>
              <w:fldChar w:fldCharType="end"/>
            </w:r>
            <w:r w:rsidRPr="00102333">
              <w:rPr>
                <w:i/>
                <w:sz w:val="22"/>
                <w:szCs w:val="22"/>
              </w:rPr>
              <w:t xml:space="preserve"> framework. This includes all work relating to the identification of significant</w:t>
            </w:r>
            <w:r>
              <w:rPr>
                <w:i/>
                <w:sz w:val="22"/>
                <w:szCs w:val="22"/>
              </w:rPr>
              <w:fldChar w:fldCharType="begin"/>
            </w:r>
            <w:r>
              <w:instrText xml:space="preserve"> XE "</w:instrText>
            </w:r>
            <w:r w:rsidRPr="00841FE3">
              <w:rPr>
                <w:szCs w:val="22"/>
              </w:rPr>
              <w:instrText>significant</w:instrText>
            </w:r>
            <w:r>
              <w:instrText xml:space="preserve">" </w:instrText>
            </w:r>
            <w:r>
              <w:rPr>
                <w:i/>
                <w:sz w:val="22"/>
                <w:szCs w:val="22"/>
              </w:rPr>
              <w:fldChar w:fldCharType="end"/>
            </w:r>
            <w:r w:rsidRPr="00102333">
              <w:rPr>
                <w:i/>
                <w:sz w:val="22"/>
                <w:szCs w:val="22"/>
              </w:rPr>
              <w:t xml:space="preserve"> business activities and all analysis and documentation regarding Queensland Treasury's performance of its gatekeeping role for requests for referral to the Queensland Competition Authority (QCA</w:t>
            </w:r>
            <w:r>
              <w:rPr>
                <w:i/>
                <w:sz w:val="22"/>
                <w:szCs w:val="22"/>
              </w:rPr>
              <w:fldChar w:fldCharType="begin"/>
            </w:r>
            <w:r>
              <w:instrText xml:space="preserve"> XE "</w:instrText>
            </w:r>
            <w:r w:rsidRPr="00841FE3">
              <w:rPr>
                <w:b/>
                <w:bCs/>
                <w:sz w:val="22"/>
                <w:szCs w:val="22"/>
              </w:rPr>
              <w:instrText>QCA</w:instrText>
            </w:r>
            <w:r>
              <w:instrText xml:space="preserve">" </w:instrText>
            </w:r>
            <w:r>
              <w:rPr>
                <w:i/>
                <w:sz w:val="22"/>
                <w:szCs w:val="22"/>
              </w:rPr>
              <w:fldChar w:fldCharType="end"/>
            </w:r>
            <w:r w:rsidRPr="00102333">
              <w:rPr>
                <w:i/>
                <w:sz w:val="22"/>
                <w:szCs w:val="22"/>
              </w:rPr>
              <w:t>). Activities also include maintaining the threshold test for referral</w:t>
            </w:r>
            <w:r>
              <w:rPr>
                <w:i/>
                <w:sz w:val="22"/>
                <w:szCs w:val="22"/>
              </w:rPr>
              <w:t>.</w:t>
            </w:r>
          </w:p>
        </w:tc>
      </w:tr>
      <w:tr w:rsidR="00A91124" w:rsidRPr="00102333" w14:paraId="5E587199"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0DBC48FC" w14:textId="7C4DF94F" w:rsidR="00A91124" w:rsidRPr="00102333" w:rsidRDefault="00F17F1C" w:rsidP="00A91124">
            <w:pPr>
              <w:pStyle w:val="Tabletext"/>
              <w:spacing w:before="60" w:after="60"/>
              <w:rPr>
                <w:sz w:val="22"/>
                <w:szCs w:val="22"/>
              </w:rPr>
            </w:pPr>
            <w:bookmarkStart w:id="22" w:name="Prices_oversightSignif1370"/>
            <w:r>
              <w:rPr>
                <w:sz w:val="22"/>
                <w:szCs w:val="22"/>
              </w:rPr>
              <w:lastRenderedPageBreak/>
              <w:t>1370</w:t>
            </w:r>
            <w:bookmarkEnd w:id="22"/>
          </w:p>
        </w:tc>
        <w:tc>
          <w:tcPr>
            <w:tcW w:w="3436" w:type="pct"/>
            <w:shd w:val="clear" w:color="auto" w:fill="auto"/>
          </w:tcPr>
          <w:p w14:paraId="0B4894FC" w14:textId="3B1F6750" w:rsidR="00A91124" w:rsidRPr="006814F0" w:rsidRDefault="00A91124" w:rsidP="00A91124">
            <w:pPr>
              <w:pStyle w:val="Tablesub-heading"/>
              <w:spacing w:before="60" w:after="60"/>
              <w:rPr>
                <w:i/>
                <w:szCs w:val="22"/>
              </w:rPr>
            </w:pPr>
            <w:r w:rsidRPr="006814F0">
              <w:rPr>
                <w:i/>
                <w:szCs w:val="22"/>
              </w:rPr>
              <w:t>Prices</w:t>
            </w:r>
            <w:r w:rsidRPr="006814F0">
              <w:rPr>
                <w:i/>
                <w:szCs w:val="22"/>
              </w:rPr>
              <w:fldChar w:fldCharType="begin"/>
            </w:r>
            <w:r w:rsidRPr="006814F0">
              <w:rPr>
                <w:i/>
              </w:rPr>
              <w:instrText xml:space="preserve"> XE "</w:instrText>
            </w:r>
            <w:r w:rsidRPr="006814F0">
              <w:rPr>
                <w:i/>
                <w:szCs w:val="22"/>
              </w:rPr>
              <w:instrText>Prices</w:instrText>
            </w:r>
            <w:r w:rsidRPr="006814F0">
              <w:rPr>
                <w:i/>
              </w:rPr>
              <w:instrText xml:space="preserve">" </w:instrText>
            </w:r>
            <w:r w:rsidRPr="006814F0">
              <w:rPr>
                <w:i/>
                <w:szCs w:val="22"/>
              </w:rPr>
              <w:fldChar w:fldCharType="end"/>
            </w:r>
            <w:r w:rsidRPr="006814F0">
              <w:rPr>
                <w:i/>
                <w:szCs w:val="22"/>
              </w:rPr>
              <w:t xml:space="preserve"> oversight</w:t>
            </w:r>
            <w:r w:rsidRPr="006814F0">
              <w:rPr>
                <w:i/>
                <w:szCs w:val="22"/>
              </w:rPr>
              <w:fldChar w:fldCharType="begin"/>
            </w:r>
            <w:r w:rsidRPr="006814F0">
              <w:rPr>
                <w:i/>
              </w:rPr>
              <w:instrText xml:space="preserve"> XE "</w:instrText>
            </w:r>
            <w:r w:rsidRPr="006814F0">
              <w:rPr>
                <w:i/>
                <w:szCs w:val="22"/>
              </w:rPr>
              <w:instrText>oversight</w:instrText>
            </w:r>
            <w:r w:rsidRPr="006814F0">
              <w:rPr>
                <w:i/>
              </w:rPr>
              <w:instrText xml:space="preserve">" </w:instrText>
            </w:r>
            <w:r w:rsidRPr="006814F0">
              <w:rPr>
                <w:i/>
                <w:szCs w:val="22"/>
              </w:rPr>
              <w:fldChar w:fldCharType="end"/>
            </w:r>
            <w:r w:rsidRPr="006814F0">
              <w:rPr>
                <w:i/>
                <w:szCs w:val="22"/>
              </w:rPr>
              <w:t xml:space="preserve"> and advic</w:t>
            </w:r>
            <w:r>
              <w:rPr>
                <w:i/>
                <w:szCs w:val="22"/>
              </w:rPr>
              <w:t xml:space="preserve">e – </w:t>
            </w:r>
            <w:r w:rsidR="00FE324C">
              <w:rPr>
                <w:i/>
                <w:szCs w:val="22"/>
              </w:rPr>
              <w:t>significant</w:t>
            </w:r>
            <w:r>
              <w:rPr>
                <w:i/>
                <w:szCs w:val="22"/>
              </w:rPr>
              <w:t>*</w:t>
            </w:r>
            <w:r w:rsidR="00397357">
              <w:rPr>
                <w:i/>
                <w:szCs w:val="22"/>
              </w:rPr>
              <w:t xml:space="preserve"> </w:t>
            </w:r>
            <w:r w:rsidRPr="006814F0">
              <w:rPr>
                <w:i/>
                <w:szCs w:val="22"/>
              </w:rPr>
              <w:fldChar w:fldCharType="begin"/>
            </w:r>
            <w:r w:rsidRPr="006814F0">
              <w:rPr>
                <w:i/>
              </w:rPr>
              <w:instrText xml:space="preserve"> XE "</w:instrText>
            </w:r>
            <w:r w:rsidRPr="006814F0">
              <w:rPr>
                <w:i/>
                <w:szCs w:val="22"/>
              </w:rPr>
              <w:instrText>significant</w:instrText>
            </w:r>
            <w:r w:rsidRPr="006814F0">
              <w:rPr>
                <w:i/>
              </w:rPr>
              <w:instrText xml:space="preserve">" </w:instrText>
            </w:r>
            <w:r w:rsidRPr="006814F0">
              <w:rPr>
                <w:i/>
                <w:szCs w:val="22"/>
              </w:rPr>
              <w:fldChar w:fldCharType="end"/>
            </w:r>
          </w:p>
          <w:p w14:paraId="7F430CCD" w14:textId="21E38483" w:rsidR="00A91124" w:rsidRDefault="00A91124" w:rsidP="00A91124">
            <w:pPr>
              <w:pStyle w:val="Tablesub-heading"/>
              <w:spacing w:before="60" w:after="60"/>
              <w:rPr>
                <w:b w:val="0"/>
                <w:szCs w:val="22"/>
              </w:rPr>
            </w:pPr>
            <w:r w:rsidRPr="00102333">
              <w:rPr>
                <w:b w:val="0"/>
                <w:szCs w:val="22"/>
              </w:rPr>
              <w:t>Records relating to the receipt and provision of significant</w:t>
            </w:r>
            <w:r>
              <w:rPr>
                <w:b w:val="0"/>
                <w:szCs w:val="22"/>
              </w:rPr>
              <w:fldChar w:fldCharType="begin"/>
            </w:r>
            <w:r>
              <w:instrText xml:space="preserve"> XE "</w:instrText>
            </w:r>
            <w:r w:rsidRPr="00841FE3">
              <w:rPr>
                <w:szCs w:val="22"/>
              </w:rPr>
              <w:instrText>significant</w:instrText>
            </w:r>
            <w:r>
              <w:instrText xml:space="preserve">" </w:instrText>
            </w:r>
            <w:r>
              <w:rPr>
                <w:b w:val="0"/>
                <w:szCs w:val="22"/>
              </w:rPr>
              <w:fldChar w:fldCharType="end"/>
            </w:r>
            <w:r w:rsidRPr="00102333">
              <w:rPr>
                <w:b w:val="0"/>
                <w:szCs w:val="22"/>
              </w:rPr>
              <w:t xml:space="preserve"> advice</w:t>
            </w:r>
            <w:r>
              <w:rPr>
                <w:b w:val="0"/>
                <w:szCs w:val="22"/>
              </w:rPr>
              <w:fldChar w:fldCharType="begin"/>
            </w:r>
            <w:r>
              <w:instrText xml:space="preserve"> XE "</w:instrText>
            </w:r>
            <w:r w:rsidRPr="00143C46">
              <w:rPr>
                <w:rFonts w:cs="Arial"/>
                <w:b w:val="0"/>
                <w:szCs w:val="22"/>
              </w:rPr>
              <w:instrText>advice</w:instrText>
            </w:r>
            <w:r>
              <w:instrText xml:space="preserve">" </w:instrText>
            </w:r>
            <w:r>
              <w:rPr>
                <w:b w:val="0"/>
                <w:szCs w:val="22"/>
              </w:rPr>
              <w:fldChar w:fldCharType="end"/>
            </w:r>
            <w:r w:rsidRPr="00102333">
              <w:rPr>
                <w:b w:val="0"/>
                <w:szCs w:val="22"/>
              </w:rPr>
              <w:t xml:space="preserve"> relating to the oversight</w:t>
            </w:r>
            <w:r>
              <w:rPr>
                <w:b w:val="0"/>
                <w:szCs w:val="22"/>
              </w:rPr>
              <w:fldChar w:fldCharType="begin"/>
            </w:r>
            <w:r>
              <w:instrText xml:space="preserve"> XE "</w:instrText>
            </w:r>
            <w:r w:rsidRPr="00841FE3">
              <w:rPr>
                <w:szCs w:val="22"/>
              </w:rPr>
              <w:instrText>oversight</w:instrText>
            </w:r>
            <w:r>
              <w:instrText xml:space="preserve">" </w:instrText>
            </w:r>
            <w:r>
              <w:rPr>
                <w:b w:val="0"/>
                <w:szCs w:val="22"/>
              </w:rPr>
              <w:fldChar w:fldCharType="end"/>
            </w:r>
            <w:r w:rsidRPr="00102333">
              <w:rPr>
                <w:b w:val="0"/>
                <w:szCs w:val="22"/>
              </w:rPr>
              <w:t xml:space="preserve"> of the monopoly prices framework and the referral of requests to the QCA</w:t>
            </w:r>
            <w:r>
              <w:rPr>
                <w:b w:val="0"/>
                <w:szCs w:val="22"/>
              </w:rPr>
              <w:fldChar w:fldCharType="begin"/>
            </w:r>
            <w:r>
              <w:instrText xml:space="preserve"> XE "</w:instrText>
            </w:r>
            <w:r w:rsidRPr="00841FE3">
              <w:rPr>
                <w:b w:val="0"/>
                <w:bCs/>
                <w:szCs w:val="22"/>
              </w:rPr>
              <w:instrText>QCA</w:instrText>
            </w:r>
            <w:r>
              <w:instrText xml:space="preserve">" </w:instrText>
            </w:r>
            <w:r>
              <w:rPr>
                <w:b w:val="0"/>
                <w:szCs w:val="22"/>
              </w:rPr>
              <w:fldChar w:fldCharType="end"/>
            </w:r>
            <w:r w:rsidRPr="00102333">
              <w:rPr>
                <w:b w:val="0"/>
                <w:szCs w:val="22"/>
              </w:rPr>
              <w:t xml:space="preserve">. </w:t>
            </w:r>
          </w:p>
          <w:p w14:paraId="7A884C2E" w14:textId="4A4F0EAE" w:rsidR="00A91124" w:rsidRPr="00102333" w:rsidRDefault="00A91124" w:rsidP="00A81111">
            <w:pPr>
              <w:pStyle w:val="Tablesub-heading"/>
              <w:spacing w:before="60" w:after="0"/>
              <w:rPr>
                <w:szCs w:val="22"/>
              </w:rPr>
            </w:pPr>
            <w:r w:rsidRPr="00102333">
              <w:rPr>
                <w:b w:val="0"/>
                <w:szCs w:val="22"/>
              </w:rPr>
              <w:t>Records may include, but are not limited to</w:t>
            </w:r>
            <w:r w:rsidRPr="00A81111">
              <w:rPr>
                <w:b w:val="0"/>
                <w:szCs w:val="22"/>
              </w:rPr>
              <w:t>:</w:t>
            </w:r>
          </w:p>
          <w:p w14:paraId="5025C0FA" w14:textId="6FBBDE16" w:rsidR="00A91124" w:rsidRPr="00795002" w:rsidRDefault="00A91124" w:rsidP="00A81111">
            <w:pPr>
              <w:pStyle w:val="ListParagraph"/>
              <w:numPr>
                <w:ilvl w:val="0"/>
                <w:numId w:val="14"/>
              </w:numPr>
              <w:spacing w:after="0" w:line="240" w:lineRule="auto"/>
              <w:ind w:hanging="352"/>
              <w:rPr>
                <w:rFonts w:ascii="Arial" w:eastAsia="Times New Roman" w:hAnsi="Arial"/>
                <w:lang w:eastAsia="en-AU"/>
              </w:rPr>
            </w:pPr>
            <w:r>
              <w:rPr>
                <w:rFonts w:ascii="Arial" w:eastAsia="Times New Roman" w:hAnsi="Arial"/>
                <w:lang w:eastAsia="en-AU"/>
              </w:rPr>
              <w:t>r</w:t>
            </w:r>
            <w:r w:rsidRPr="00795002">
              <w:rPr>
                <w:rFonts w:ascii="Arial" w:eastAsia="Times New Roman" w:hAnsi="Arial"/>
                <w:lang w:eastAsia="en-AU"/>
              </w:rPr>
              <w:t>eferral requests</w:t>
            </w:r>
          </w:p>
          <w:p w14:paraId="3E449332" w14:textId="0229C6B4" w:rsidR="00A91124" w:rsidRPr="009C7CBF" w:rsidRDefault="00A91124" w:rsidP="00A81111">
            <w:pPr>
              <w:pStyle w:val="ListParagraph"/>
              <w:numPr>
                <w:ilvl w:val="0"/>
                <w:numId w:val="14"/>
              </w:numPr>
              <w:spacing w:after="60" w:line="240" w:lineRule="auto"/>
              <w:ind w:hanging="352"/>
            </w:pPr>
            <w:r>
              <w:rPr>
                <w:rFonts w:ascii="Arial" w:eastAsia="Times New Roman" w:hAnsi="Arial"/>
                <w:lang w:eastAsia="en-AU"/>
              </w:rPr>
              <w:t>a</w:t>
            </w:r>
            <w:r w:rsidRPr="00795002">
              <w:rPr>
                <w:rFonts w:ascii="Arial" w:eastAsia="Times New Roman" w:hAnsi="Arial"/>
                <w:lang w:eastAsia="en-AU"/>
              </w:rPr>
              <w:t>dvice</w:t>
            </w:r>
            <w:r>
              <w:rPr>
                <w:rFonts w:ascii="Arial" w:eastAsia="Times New Roman" w:hAnsi="Arial"/>
                <w:lang w:eastAsia="en-AU"/>
              </w:rPr>
              <w:t>.</w:t>
            </w:r>
          </w:p>
          <w:p w14:paraId="4932FA23" w14:textId="7708633A" w:rsidR="00A91124" w:rsidRPr="00843CEF" w:rsidRDefault="00A91124" w:rsidP="00A91124">
            <w:pPr>
              <w:ind w:left="-62"/>
            </w:pPr>
            <w:r w:rsidRPr="00C45A17">
              <w:rPr>
                <w:rFonts w:cs="Arial"/>
                <w:i/>
              </w:rPr>
              <w:t xml:space="preserve">*See </w:t>
            </w:r>
            <w:hyperlink w:anchor="Appendix" w:history="1">
              <w:r w:rsidRPr="00B90116">
                <w:rPr>
                  <w:rStyle w:val="Hyperlink"/>
                  <w:rFonts w:cs="Arial"/>
                  <w:i/>
                </w:rPr>
                <w:t>Appendix</w:t>
              </w:r>
            </w:hyperlink>
            <w:r w:rsidRPr="00C45A17">
              <w:rPr>
                <w:rFonts w:cs="Arial"/>
                <w:i/>
              </w:rPr>
              <w:t>: Definition of Significant versus Other</w:t>
            </w:r>
          </w:p>
        </w:tc>
        <w:tc>
          <w:tcPr>
            <w:tcW w:w="1068" w:type="pct"/>
            <w:shd w:val="clear" w:color="auto" w:fill="auto"/>
          </w:tcPr>
          <w:p w14:paraId="2EF61907" w14:textId="77777777" w:rsidR="00A91124" w:rsidRPr="00102333" w:rsidRDefault="00A91124" w:rsidP="00A91124">
            <w:pPr>
              <w:pStyle w:val="Tabletext"/>
              <w:spacing w:before="60" w:after="60"/>
              <w:rPr>
                <w:sz w:val="22"/>
                <w:szCs w:val="22"/>
              </w:rPr>
            </w:pPr>
            <w:r w:rsidRPr="00102333">
              <w:rPr>
                <w:sz w:val="22"/>
                <w:szCs w:val="22"/>
              </w:rPr>
              <w:t>Permanent</w:t>
            </w:r>
            <w:r>
              <w:rPr>
                <w:sz w:val="22"/>
                <w:szCs w:val="22"/>
              </w:rPr>
              <w:t>.</w:t>
            </w:r>
          </w:p>
          <w:p w14:paraId="322B0054" w14:textId="77777777" w:rsidR="00A91124" w:rsidRDefault="00A91124" w:rsidP="00A91124">
            <w:pPr>
              <w:rPr>
                <w:szCs w:val="22"/>
              </w:rPr>
            </w:pPr>
            <w:r>
              <w:rPr>
                <w:szCs w:val="22"/>
              </w:rPr>
              <w:t>Transfer to QSA after business action completed.</w:t>
            </w:r>
          </w:p>
          <w:p w14:paraId="41F13A5A" w14:textId="2F9F04B7" w:rsidR="00A91124" w:rsidRPr="00102333" w:rsidRDefault="00A91124" w:rsidP="00A91124">
            <w:pPr>
              <w:pStyle w:val="Tabletext"/>
              <w:spacing w:before="60" w:after="60"/>
              <w:rPr>
                <w:sz w:val="22"/>
                <w:szCs w:val="22"/>
              </w:rPr>
            </w:pPr>
          </w:p>
        </w:tc>
      </w:tr>
      <w:tr w:rsidR="00A91124" w:rsidRPr="00102333" w14:paraId="594398EF"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020AF1CC" w14:textId="42BBEB67" w:rsidR="00A91124" w:rsidRPr="00102333" w:rsidRDefault="00F17F1C" w:rsidP="00A91124">
            <w:pPr>
              <w:pStyle w:val="Tabletext"/>
              <w:spacing w:before="60" w:after="60"/>
              <w:rPr>
                <w:sz w:val="22"/>
                <w:szCs w:val="22"/>
              </w:rPr>
            </w:pPr>
            <w:r>
              <w:rPr>
                <w:sz w:val="22"/>
                <w:szCs w:val="22"/>
              </w:rPr>
              <w:t>1371</w:t>
            </w:r>
          </w:p>
        </w:tc>
        <w:tc>
          <w:tcPr>
            <w:tcW w:w="3436" w:type="pct"/>
            <w:shd w:val="clear" w:color="auto" w:fill="auto"/>
          </w:tcPr>
          <w:p w14:paraId="6E428B30" w14:textId="62E32C0A" w:rsidR="00A91124" w:rsidRPr="0030612B" w:rsidRDefault="00A91124" w:rsidP="00A91124">
            <w:pPr>
              <w:pStyle w:val="Tablesub-heading"/>
              <w:spacing w:before="60" w:after="0"/>
              <w:rPr>
                <w:i/>
                <w:szCs w:val="22"/>
              </w:rPr>
            </w:pPr>
            <w:r w:rsidRPr="0030612B">
              <w:rPr>
                <w:i/>
                <w:szCs w:val="22"/>
              </w:rPr>
              <w:t xml:space="preserve">Prices oversight and advice – </w:t>
            </w:r>
            <w:r w:rsidR="00FE324C">
              <w:rPr>
                <w:i/>
                <w:szCs w:val="22"/>
              </w:rPr>
              <w:t>other</w:t>
            </w:r>
            <w:r>
              <w:rPr>
                <w:i/>
                <w:szCs w:val="22"/>
              </w:rPr>
              <w:t>~</w:t>
            </w:r>
          </w:p>
          <w:p w14:paraId="09E2A2DB" w14:textId="1E0D6046" w:rsidR="00A91124" w:rsidRPr="006906A7" w:rsidRDefault="00A91124" w:rsidP="00A91124">
            <w:pPr>
              <w:pStyle w:val="Tablesub-heading"/>
              <w:spacing w:before="60" w:after="0"/>
              <w:rPr>
                <w:rFonts w:cs="Arial"/>
              </w:rPr>
            </w:pPr>
            <w:r w:rsidRPr="00E024EA">
              <w:rPr>
                <w:b w:val="0"/>
                <w:szCs w:val="22"/>
              </w:rPr>
              <w:t>Records relating to the receipt and provision of non-significant advice relating to the oversight of the monopoly prices framework and the referral of requests to the QCA</w:t>
            </w:r>
            <w:r>
              <w:rPr>
                <w:b w:val="0"/>
                <w:szCs w:val="22"/>
              </w:rPr>
              <w:t>, not covered by</w:t>
            </w:r>
            <w:r w:rsidR="005224F7">
              <w:rPr>
                <w:b w:val="0"/>
                <w:szCs w:val="22"/>
              </w:rPr>
              <w:t xml:space="preserve"> authorisation</w:t>
            </w:r>
            <w:r w:rsidR="00B90116">
              <w:rPr>
                <w:b w:val="0"/>
                <w:szCs w:val="22"/>
              </w:rPr>
              <w:t xml:space="preserve"> </w:t>
            </w:r>
            <w:hyperlink w:anchor="Prices_oversightSignif1370" w:history="1">
              <w:r w:rsidR="00B90116" w:rsidRPr="00B90116">
                <w:rPr>
                  <w:rStyle w:val="Hyperlink"/>
                  <w:b w:val="0"/>
                  <w:szCs w:val="22"/>
                </w:rPr>
                <w:t>1370</w:t>
              </w:r>
            </w:hyperlink>
            <w:r w:rsidRPr="00E024EA">
              <w:rPr>
                <w:b w:val="0"/>
                <w:szCs w:val="22"/>
              </w:rPr>
              <w:t xml:space="preserve">. </w:t>
            </w:r>
          </w:p>
          <w:p w14:paraId="638F36D0" w14:textId="7D6B637E" w:rsidR="00A91124" w:rsidRPr="00102333" w:rsidRDefault="00A91124" w:rsidP="00A81111">
            <w:pPr>
              <w:pStyle w:val="Tablesub-heading"/>
              <w:spacing w:before="60" w:after="0"/>
              <w:rPr>
                <w:szCs w:val="22"/>
              </w:rPr>
            </w:pPr>
            <w:r w:rsidRPr="00102333">
              <w:rPr>
                <w:b w:val="0"/>
                <w:szCs w:val="22"/>
              </w:rPr>
              <w:t>Records may include, but are not limited to</w:t>
            </w:r>
            <w:r w:rsidRPr="00A81111">
              <w:rPr>
                <w:b w:val="0"/>
                <w:szCs w:val="22"/>
              </w:rPr>
              <w:t>:</w:t>
            </w:r>
          </w:p>
          <w:p w14:paraId="04430BF2" w14:textId="1D109F66" w:rsidR="00A91124" w:rsidRPr="00795002" w:rsidRDefault="00A91124" w:rsidP="00A81111">
            <w:pPr>
              <w:pStyle w:val="ListParagraph"/>
              <w:numPr>
                <w:ilvl w:val="0"/>
                <w:numId w:val="15"/>
              </w:numPr>
              <w:spacing w:after="60" w:line="240" w:lineRule="auto"/>
              <w:ind w:hanging="352"/>
              <w:rPr>
                <w:rFonts w:ascii="Arial" w:eastAsia="Times New Roman" w:hAnsi="Arial"/>
                <w:lang w:eastAsia="en-AU"/>
              </w:rPr>
            </w:pPr>
            <w:r w:rsidRPr="00795002">
              <w:rPr>
                <w:rFonts w:ascii="Arial" w:eastAsia="Times New Roman" w:hAnsi="Arial"/>
                <w:lang w:eastAsia="en-AU"/>
              </w:rPr>
              <w:t>referral requests</w:t>
            </w:r>
          </w:p>
          <w:p w14:paraId="20884F28" w14:textId="17B89CE4" w:rsidR="00A91124" w:rsidRPr="009C7CBF" w:rsidRDefault="00A91124" w:rsidP="00A81111">
            <w:pPr>
              <w:pStyle w:val="ListParagraph"/>
              <w:numPr>
                <w:ilvl w:val="0"/>
                <w:numId w:val="15"/>
              </w:numPr>
              <w:spacing w:after="60" w:line="240" w:lineRule="auto"/>
              <w:ind w:hanging="352"/>
            </w:pPr>
            <w:r w:rsidRPr="00795002">
              <w:rPr>
                <w:rFonts w:ascii="Arial" w:eastAsia="Times New Roman" w:hAnsi="Arial"/>
                <w:lang w:eastAsia="en-AU"/>
              </w:rPr>
              <w:t>advice</w:t>
            </w:r>
            <w:r>
              <w:rPr>
                <w:rFonts w:ascii="Arial" w:eastAsia="Times New Roman" w:hAnsi="Arial"/>
                <w:lang w:eastAsia="en-AU"/>
              </w:rPr>
              <w:t>.</w:t>
            </w:r>
          </w:p>
          <w:p w14:paraId="03DFF198" w14:textId="35686924" w:rsidR="00A91124" w:rsidRPr="00843CEF" w:rsidRDefault="00A91124" w:rsidP="00A91124">
            <w:pPr>
              <w:ind w:left="-62"/>
            </w:pPr>
            <w:r>
              <w:rPr>
                <w:rFonts w:cs="Arial"/>
                <w:i/>
              </w:rPr>
              <w:t>~</w:t>
            </w:r>
            <w:r w:rsidRPr="00C45A17">
              <w:rPr>
                <w:rFonts w:cs="Arial"/>
                <w:i/>
              </w:rPr>
              <w:t xml:space="preserve">See </w:t>
            </w:r>
            <w:hyperlink w:anchor="Appendix" w:history="1">
              <w:r w:rsidRPr="00A81111">
                <w:rPr>
                  <w:rStyle w:val="Hyperlink"/>
                  <w:rFonts w:cs="Arial"/>
                  <w:i/>
                </w:rPr>
                <w:t>Appendix</w:t>
              </w:r>
            </w:hyperlink>
            <w:r w:rsidRPr="00C45A17">
              <w:rPr>
                <w:rFonts w:cs="Arial"/>
                <w:i/>
              </w:rPr>
              <w:t>: Definition of Significant versus Other</w:t>
            </w:r>
          </w:p>
        </w:tc>
        <w:tc>
          <w:tcPr>
            <w:tcW w:w="1068" w:type="pct"/>
            <w:shd w:val="clear" w:color="auto" w:fill="auto"/>
          </w:tcPr>
          <w:p w14:paraId="6883995F" w14:textId="78149F5E" w:rsidR="00A91124" w:rsidRPr="00102333" w:rsidRDefault="00A91124" w:rsidP="00A91124">
            <w:pPr>
              <w:pStyle w:val="ListParagraph"/>
              <w:spacing w:before="60" w:after="60" w:line="240" w:lineRule="auto"/>
              <w:ind w:left="0"/>
              <w:rPr>
                <w:rFonts w:ascii="Arial" w:hAnsi="Arial" w:cs="Arial"/>
              </w:rPr>
            </w:pPr>
            <w:r>
              <w:rPr>
                <w:rFonts w:ascii="Arial" w:hAnsi="Arial" w:cs="Arial"/>
              </w:rPr>
              <w:t>1</w:t>
            </w:r>
            <w:r w:rsidRPr="00102333">
              <w:rPr>
                <w:rFonts w:ascii="Arial" w:hAnsi="Arial" w:cs="Arial"/>
              </w:rPr>
              <w:t xml:space="preserve">0 years after </w:t>
            </w:r>
            <w:r>
              <w:rPr>
                <w:rFonts w:ascii="Arial" w:hAnsi="Arial" w:cs="Arial"/>
              </w:rPr>
              <w:t>business action completed.</w:t>
            </w:r>
          </w:p>
          <w:p w14:paraId="1B9FB731" w14:textId="77777777" w:rsidR="00A91124" w:rsidRPr="00102333" w:rsidRDefault="00A91124" w:rsidP="00A91124">
            <w:pPr>
              <w:pStyle w:val="Tabletext"/>
              <w:spacing w:before="60" w:after="60"/>
              <w:rPr>
                <w:sz w:val="22"/>
                <w:szCs w:val="22"/>
              </w:rPr>
            </w:pPr>
          </w:p>
        </w:tc>
      </w:tr>
      <w:tr w:rsidR="00A91124" w:rsidRPr="00102333" w14:paraId="324CFA8B" w14:textId="77777777" w:rsidTr="00A81111">
        <w:tblPrEx>
          <w:tblBorders>
            <w:bottom w:val="single" w:sz="4" w:space="0" w:color="C0C0C0"/>
          </w:tblBorders>
          <w:tblCellMar>
            <w:top w:w="57" w:type="dxa"/>
            <w:left w:w="119" w:type="dxa"/>
            <w:right w:w="119" w:type="dxa"/>
          </w:tblCellMar>
        </w:tblPrEx>
        <w:trPr>
          <w:gridBefore w:val="1"/>
          <w:wBefore w:w="2" w:type="pct"/>
        </w:trPr>
        <w:tc>
          <w:tcPr>
            <w:tcW w:w="4998" w:type="pct"/>
            <w:gridSpan w:val="3"/>
            <w:shd w:val="clear" w:color="auto" w:fill="auto"/>
          </w:tcPr>
          <w:p w14:paraId="1A716466" w14:textId="1B1A848C" w:rsidR="00A91124" w:rsidRPr="00102333" w:rsidRDefault="005D4B60" w:rsidP="00A91124">
            <w:pPr>
              <w:pStyle w:val="Tabletext"/>
              <w:tabs>
                <w:tab w:val="left" w:pos="2565"/>
              </w:tabs>
              <w:spacing w:before="60" w:after="60"/>
              <w:rPr>
                <w:b/>
                <w:bCs/>
                <w:sz w:val="22"/>
                <w:szCs w:val="22"/>
              </w:rPr>
            </w:pPr>
            <w:r w:rsidRPr="00102333">
              <w:rPr>
                <w:b/>
                <w:bCs/>
                <w:sz w:val="22"/>
                <w:szCs w:val="22"/>
              </w:rPr>
              <w:t>Q</w:t>
            </w:r>
            <w:r>
              <w:rPr>
                <w:b/>
                <w:bCs/>
                <w:sz w:val="22"/>
                <w:szCs w:val="22"/>
              </w:rPr>
              <w:t xml:space="preserve">UEENSLAND </w:t>
            </w:r>
            <w:r w:rsidRPr="00102333">
              <w:rPr>
                <w:b/>
                <w:bCs/>
                <w:sz w:val="22"/>
                <w:szCs w:val="22"/>
              </w:rPr>
              <w:t>C</w:t>
            </w:r>
            <w:r>
              <w:rPr>
                <w:b/>
                <w:bCs/>
                <w:sz w:val="22"/>
                <w:szCs w:val="22"/>
              </w:rPr>
              <w:t xml:space="preserve">OMPETITION </w:t>
            </w:r>
            <w:r w:rsidRPr="00102333">
              <w:rPr>
                <w:b/>
                <w:bCs/>
                <w:sz w:val="22"/>
                <w:szCs w:val="22"/>
              </w:rPr>
              <w:t>A</w:t>
            </w:r>
            <w:r>
              <w:rPr>
                <w:b/>
                <w:bCs/>
                <w:sz w:val="22"/>
                <w:szCs w:val="22"/>
              </w:rPr>
              <w:t>UTHORITY</w:t>
            </w:r>
            <w:r w:rsidR="00A91124">
              <w:rPr>
                <w:b/>
                <w:bCs/>
                <w:sz w:val="22"/>
                <w:szCs w:val="22"/>
              </w:rPr>
              <w:fldChar w:fldCharType="begin"/>
            </w:r>
            <w:r w:rsidR="00A91124">
              <w:instrText xml:space="preserve"> XE "</w:instrText>
            </w:r>
            <w:r w:rsidR="00A91124" w:rsidRPr="00841FE3">
              <w:rPr>
                <w:b/>
                <w:bCs/>
                <w:sz w:val="22"/>
                <w:szCs w:val="22"/>
              </w:rPr>
              <w:instrText>QCA</w:instrText>
            </w:r>
            <w:r w:rsidR="00A91124">
              <w:instrText xml:space="preserve">" </w:instrText>
            </w:r>
            <w:r w:rsidR="00A91124">
              <w:rPr>
                <w:b/>
                <w:bCs/>
                <w:sz w:val="22"/>
                <w:szCs w:val="22"/>
              </w:rPr>
              <w:fldChar w:fldCharType="end"/>
            </w:r>
            <w:r w:rsidRPr="00102333">
              <w:rPr>
                <w:b/>
                <w:bCs/>
                <w:sz w:val="22"/>
                <w:szCs w:val="22"/>
              </w:rPr>
              <w:t xml:space="preserve"> </w:t>
            </w:r>
            <w:r>
              <w:rPr>
                <w:b/>
                <w:bCs/>
                <w:sz w:val="22"/>
                <w:szCs w:val="22"/>
              </w:rPr>
              <w:t>MANAGEMENT</w:t>
            </w:r>
          </w:p>
          <w:p w14:paraId="0B25557B" w14:textId="1329D50F" w:rsidR="00A91124" w:rsidRPr="00102333" w:rsidRDefault="00A91124" w:rsidP="00A91124">
            <w:pPr>
              <w:pStyle w:val="Tabletext"/>
              <w:spacing w:before="60" w:after="60"/>
              <w:rPr>
                <w:i/>
                <w:sz w:val="22"/>
                <w:szCs w:val="22"/>
              </w:rPr>
            </w:pPr>
            <w:r w:rsidRPr="00102333">
              <w:rPr>
                <w:i/>
                <w:sz w:val="22"/>
                <w:szCs w:val="22"/>
              </w:rPr>
              <w:t xml:space="preserve">The activities associated with </w:t>
            </w:r>
            <w:r>
              <w:rPr>
                <w:i/>
                <w:sz w:val="22"/>
                <w:szCs w:val="22"/>
              </w:rPr>
              <w:t>managing and coordinating corporate governance and policy matters relating to</w:t>
            </w:r>
            <w:r w:rsidRPr="00102333">
              <w:rPr>
                <w:i/>
                <w:sz w:val="22"/>
                <w:szCs w:val="22"/>
              </w:rPr>
              <w:t xml:space="preserve"> the Queensland Competition Authority (QCA</w:t>
            </w:r>
            <w:r>
              <w:rPr>
                <w:i/>
                <w:sz w:val="22"/>
                <w:szCs w:val="22"/>
              </w:rPr>
              <w:fldChar w:fldCharType="begin"/>
            </w:r>
            <w:r>
              <w:instrText xml:space="preserve"> XE "</w:instrText>
            </w:r>
            <w:r w:rsidRPr="00841FE3">
              <w:rPr>
                <w:b/>
                <w:bCs/>
                <w:sz w:val="22"/>
                <w:szCs w:val="22"/>
              </w:rPr>
              <w:instrText>QCA</w:instrText>
            </w:r>
            <w:r>
              <w:instrText xml:space="preserve">" </w:instrText>
            </w:r>
            <w:r>
              <w:rPr>
                <w:i/>
                <w:sz w:val="22"/>
                <w:szCs w:val="22"/>
              </w:rPr>
              <w:fldChar w:fldCharType="end"/>
            </w:r>
            <w:r w:rsidRPr="00102333">
              <w:rPr>
                <w:i/>
                <w:sz w:val="22"/>
                <w:szCs w:val="22"/>
              </w:rPr>
              <w:t>). This includes all information pertaining to the preparation and analysis of strategic, financial, structural and administrative issues associated with the QCA</w:t>
            </w:r>
            <w:r>
              <w:rPr>
                <w:i/>
                <w:sz w:val="22"/>
                <w:szCs w:val="22"/>
              </w:rPr>
              <w:t>.</w:t>
            </w:r>
          </w:p>
        </w:tc>
      </w:tr>
      <w:tr w:rsidR="00A91124" w:rsidRPr="00102333" w14:paraId="1B2ECC51"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shd w:val="clear" w:color="auto" w:fill="auto"/>
          </w:tcPr>
          <w:p w14:paraId="4E347C70" w14:textId="3E3BF9CE" w:rsidR="00A91124" w:rsidRPr="00102333" w:rsidRDefault="002C214E" w:rsidP="00A91124">
            <w:pPr>
              <w:pStyle w:val="Tabletext"/>
              <w:spacing w:before="60" w:after="60"/>
              <w:rPr>
                <w:sz w:val="22"/>
                <w:szCs w:val="22"/>
              </w:rPr>
            </w:pPr>
            <w:r>
              <w:rPr>
                <w:sz w:val="22"/>
                <w:szCs w:val="22"/>
              </w:rPr>
              <w:t>1372</w:t>
            </w:r>
          </w:p>
        </w:tc>
        <w:tc>
          <w:tcPr>
            <w:tcW w:w="3436" w:type="pct"/>
            <w:shd w:val="clear" w:color="auto" w:fill="auto"/>
          </w:tcPr>
          <w:p w14:paraId="4E96BBA3" w14:textId="301652AC" w:rsidR="00A91124" w:rsidRPr="006814F0" w:rsidRDefault="00A91124" w:rsidP="00A91124">
            <w:pPr>
              <w:pStyle w:val="Tablesub-heading"/>
              <w:spacing w:before="60" w:after="60"/>
              <w:rPr>
                <w:i/>
                <w:szCs w:val="22"/>
              </w:rPr>
            </w:pPr>
            <w:r w:rsidRPr="006814F0">
              <w:rPr>
                <w:i/>
                <w:szCs w:val="22"/>
              </w:rPr>
              <w:t>Q</w:t>
            </w:r>
            <w:r w:rsidR="005D4B60">
              <w:rPr>
                <w:i/>
                <w:szCs w:val="22"/>
              </w:rPr>
              <w:t xml:space="preserve">ueensland </w:t>
            </w:r>
            <w:r w:rsidRPr="006814F0">
              <w:rPr>
                <w:i/>
                <w:szCs w:val="22"/>
              </w:rPr>
              <w:t>C</w:t>
            </w:r>
            <w:r w:rsidR="005D4B60">
              <w:rPr>
                <w:i/>
                <w:szCs w:val="22"/>
              </w:rPr>
              <w:t xml:space="preserve">ompetition </w:t>
            </w:r>
            <w:r w:rsidRPr="006814F0">
              <w:rPr>
                <w:i/>
                <w:szCs w:val="22"/>
              </w:rPr>
              <w:t>A</w:t>
            </w:r>
            <w:r w:rsidR="005D4B60">
              <w:rPr>
                <w:i/>
                <w:szCs w:val="22"/>
              </w:rPr>
              <w:t>uthority</w:t>
            </w:r>
            <w:r w:rsidRPr="006814F0">
              <w:rPr>
                <w:i/>
                <w:szCs w:val="22"/>
              </w:rPr>
              <w:fldChar w:fldCharType="begin"/>
            </w:r>
            <w:r w:rsidRPr="006814F0">
              <w:rPr>
                <w:i/>
              </w:rPr>
              <w:instrText xml:space="preserve"> XE "</w:instrText>
            </w:r>
            <w:r w:rsidRPr="006814F0">
              <w:rPr>
                <w:b w:val="0"/>
                <w:bCs/>
                <w:i/>
                <w:szCs w:val="22"/>
              </w:rPr>
              <w:instrText>QCA</w:instrText>
            </w:r>
            <w:r w:rsidRPr="006814F0">
              <w:rPr>
                <w:i/>
              </w:rPr>
              <w:instrText xml:space="preserve">" </w:instrText>
            </w:r>
            <w:r w:rsidRPr="006814F0">
              <w:rPr>
                <w:i/>
                <w:szCs w:val="22"/>
              </w:rPr>
              <w:fldChar w:fldCharType="end"/>
            </w:r>
            <w:r w:rsidRPr="006814F0">
              <w:rPr>
                <w:i/>
                <w:szCs w:val="22"/>
              </w:rPr>
              <w:t xml:space="preserve"> management</w:t>
            </w:r>
            <w:r>
              <w:rPr>
                <w:i/>
                <w:szCs w:val="22"/>
              </w:rPr>
              <w:t xml:space="preserve"> and interactions</w:t>
            </w:r>
          </w:p>
          <w:p w14:paraId="66F3B5E3" w14:textId="07CBAFF6" w:rsidR="00A91124" w:rsidRPr="006906A7" w:rsidRDefault="00A91124" w:rsidP="00A91124">
            <w:pPr>
              <w:pStyle w:val="Tablesub-heading"/>
              <w:spacing w:before="60" w:after="0"/>
              <w:rPr>
                <w:rFonts w:cs="Arial"/>
              </w:rPr>
            </w:pPr>
            <w:r>
              <w:rPr>
                <w:b w:val="0"/>
                <w:szCs w:val="22"/>
              </w:rPr>
              <w:t>Records relating to Queensland Treasury interactions with the</w:t>
            </w:r>
            <w:r w:rsidRPr="00E024EA">
              <w:rPr>
                <w:b w:val="0"/>
                <w:szCs w:val="22"/>
              </w:rPr>
              <w:t xml:space="preserve"> QCA</w:t>
            </w:r>
            <w:r>
              <w:rPr>
                <w:b w:val="0"/>
                <w:szCs w:val="22"/>
              </w:rPr>
              <w:t>.</w:t>
            </w:r>
          </w:p>
          <w:p w14:paraId="07A94C16" w14:textId="08CF3DA1" w:rsidR="00A91124" w:rsidRPr="00102333" w:rsidRDefault="00A91124" w:rsidP="00A81111">
            <w:pPr>
              <w:pStyle w:val="Tablesub-heading"/>
              <w:spacing w:before="60" w:after="0" w:line="276" w:lineRule="auto"/>
              <w:rPr>
                <w:b w:val="0"/>
                <w:szCs w:val="22"/>
              </w:rPr>
            </w:pPr>
            <w:r w:rsidRPr="00102333">
              <w:rPr>
                <w:b w:val="0"/>
                <w:szCs w:val="22"/>
              </w:rPr>
              <w:t>Records may include, but are not limited to:</w:t>
            </w:r>
          </w:p>
          <w:p w14:paraId="05E7EFBA" w14:textId="1B9C437E" w:rsidR="00A91124" w:rsidRPr="00102333" w:rsidRDefault="00A91124" w:rsidP="00A81111">
            <w:pPr>
              <w:pStyle w:val="ListParagraph"/>
              <w:numPr>
                <w:ilvl w:val="0"/>
                <w:numId w:val="16"/>
              </w:numPr>
              <w:spacing w:after="60" w:line="240" w:lineRule="auto"/>
              <w:ind w:hanging="352"/>
              <w:rPr>
                <w:rFonts w:ascii="Arial" w:hAnsi="Arial" w:cs="Arial"/>
              </w:rPr>
            </w:pPr>
            <w:r>
              <w:rPr>
                <w:rFonts w:ascii="Arial" w:hAnsi="Arial" w:cs="Arial"/>
              </w:rPr>
              <w:t>d</w:t>
            </w:r>
            <w:r w:rsidRPr="00102333">
              <w:rPr>
                <w:rFonts w:ascii="Arial" w:hAnsi="Arial" w:cs="Arial"/>
              </w:rPr>
              <w:t>eclarations and directions</w:t>
            </w:r>
          </w:p>
          <w:p w14:paraId="2DE4557D" w14:textId="293B3ECA" w:rsidR="00A91124" w:rsidRPr="00102333" w:rsidRDefault="00A91124" w:rsidP="00A81111">
            <w:pPr>
              <w:pStyle w:val="ListParagraph"/>
              <w:numPr>
                <w:ilvl w:val="0"/>
                <w:numId w:val="16"/>
              </w:numPr>
              <w:spacing w:after="60" w:line="240" w:lineRule="auto"/>
              <w:ind w:hanging="352"/>
              <w:rPr>
                <w:rFonts w:ascii="Arial" w:hAnsi="Arial" w:cs="Arial"/>
              </w:rPr>
            </w:pPr>
            <w:r>
              <w:rPr>
                <w:rFonts w:ascii="Arial" w:hAnsi="Arial" w:cs="Arial"/>
              </w:rPr>
              <w:t>e</w:t>
            </w:r>
            <w:r w:rsidRPr="00102333">
              <w:rPr>
                <w:rFonts w:ascii="Arial" w:hAnsi="Arial" w:cs="Arial"/>
              </w:rPr>
              <w:t>xceptional issues</w:t>
            </w:r>
            <w:r>
              <w:rPr>
                <w:rFonts w:ascii="Arial" w:hAnsi="Arial" w:cs="Arial"/>
              </w:rPr>
              <w:t xml:space="preserve"> statements</w:t>
            </w:r>
          </w:p>
          <w:p w14:paraId="500708FB" w14:textId="77777777" w:rsidR="00A91124" w:rsidRDefault="00A91124" w:rsidP="00A91124">
            <w:pPr>
              <w:pStyle w:val="ListParagraph"/>
              <w:numPr>
                <w:ilvl w:val="0"/>
                <w:numId w:val="16"/>
              </w:numPr>
              <w:spacing w:before="60" w:after="60" w:line="240" w:lineRule="auto"/>
              <w:ind w:hanging="352"/>
              <w:rPr>
                <w:rFonts w:ascii="Arial" w:hAnsi="Arial" w:cs="Arial"/>
              </w:rPr>
            </w:pPr>
            <w:r w:rsidRPr="00102333">
              <w:rPr>
                <w:rFonts w:ascii="Arial" w:hAnsi="Arial" w:cs="Arial"/>
              </w:rPr>
              <w:t>QCA</w:t>
            </w:r>
            <w:r>
              <w:rPr>
                <w:rFonts w:ascii="Arial" w:hAnsi="Arial" w:cs="Arial"/>
              </w:rPr>
              <w:fldChar w:fldCharType="begin"/>
            </w:r>
            <w:r>
              <w:instrText xml:space="preserve"> XE "</w:instrText>
            </w:r>
            <w:r w:rsidRPr="00841FE3">
              <w:rPr>
                <w:b/>
                <w:bCs/>
              </w:rPr>
              <w:instrText>QCA</w:instrText>
            </w:r>
            <w:r>
              <w:instrText xml:space="preserve">" </w:instrText>
            </w:r>
            <w:r>
              <w:rPr>
                <w:rFonts w:ascii="Arial" w:hAnsi="Arial" w:cs="Arial"/>
              </w:rPr>
              <w:fldChar w:fldCharType="end"/>
            </w:r>
            <w:r w:rsidRPr="00102333">
              <w:rPr>
                <w:rFonts w:ascii="Arial" w:hAnsi="Arial" w:cs="Arial"/>
              </w:rPr>
              <w:t xml:space="preserve"> budget</w:t>
            </w:r>
            <w:r>
              <w:rPr>
                <w:rFonts w:ascii="Arial" w:hAnsi="Arial" w:cs="Arial"/>
              </w:rPr>
              <w:t xml:space="preserve"> workups.</w:t>
            </w:r>
          </w:p>
          <w:p w14:paraId="7E5F5D05" w14:textId="6F7F61A8" w:rsidR="00A91124" w:rsidRPr="00BF6EFE" w:rsidRDefault="00A91124" w:rsidP="00B90116">
            <w:pPr>
              <w:rPr>
                <w:rFonts w:cs="Arial"/>
                <w:i/>
              </w:rPr>
            </w:pPr>
            <w:r w:rsidRPr="00BF6EFE">
              <w:rPr>
                <w:rFonts w:cs="Arial"/>
                <w:i/>
              </w:rPr>
              <w:t xml:space="preserve">See </w:t>
            </w:r>
            <w:r w:rsidR="00B90116">
              <w:rPr>
                <w:rFonts w:cs="Arial"/>
                <w:i/>
              </w:rPr>
              <w:t xml:space="preserve">authorisation </w:t>
            </w:r>
            <w:hyperlink w:anchor="RegulatoryBodyAppts_1362" w:history="1">
              <w:r w:rsidR="00B90116" w:rsidRPr="00B90116">
                <w:rPr>
                  <w:rStyle w:val="Hyperlink"/>
                  <w:rFonts w:cs="Arial"/>
                  <w:i/>
                </w:rPr>
                <w:t>1362</w:t>
              </w:r>
            </w:hyperlink>
            <w:r w:rsidRPr="00BF6EFE">
              <w:rPr>
                <w:rFonts w:cs="Arial"/>
                <w:i/>
              </w:rPr>
              <w:t xml:space="preserve"> for appointments to QCA.</w:t>
            </w:r>
          </w:p>
        </w:tc>
        <w:tc>
          <w:tcPr>
            <w:tcW w:w="1068" w:type="pct"/>
            <w:shd w:val="clear" w:color="auto" w:fill="auto"/>
          </w:tcPr>
          <w:p w14:paraId="7C9F7BF0" w14:textId="5C1D6124" w:rsidR="00A91124" w:rsidRPr="00102333" w:rsidRDefault="00A91124" w:rsidP="00A91124">
            <w:pPr>
              <w:pStyle w:val="ListParagraph"/>
              <w:spacing w:before="60" w:after="60" w:line="240" w:lineRule="auto"/>
              <w:ind w:left="0"/>
              <w:rPr>
                <w:rFonts w:ascii="Arial" w:hAnsi="Arial" w:cs="Arial"/>
              </w:rPr>
            </w:pPr>
            <w:r w:rsidRPr="00102333">
              <w:rPr>
                <w:rFonts w:ascii="Arial" w:hAnsi="Arial" w:cs="Arial"/>
              </w:rPr>
              <w:t xml:space="preserve">10 years after </w:t>
            </w:r>
            <w:r>
              <w:rPr>
                <w:rFonts w:ascii="Arial" w:hAnsi="Arial" w:cs="Arial"/>
              </w:rPr>
              <w:t>business action completed.</w:t>
            </w:r>
          </w:p>
          <w:p w14:paraId="0D629D07" w14:textId="77777777" w:rsidR="00A91124" w:rsidRPr="00102333" w:rsidRDefault="00A91124" w:rsidP="00A91124">
            <w:pPr>
              <w:pStyle w:val="Tabletext"/>
              <w:spacing w:before="60" w:after="60"/>
              <w:rPr>
                <w:sz w:val="22"/>
                <w:szCs w:val="22"/>
              </w:rPr>
            </w:pPr>
          </w:p>
        </w:tc>
      </w:tr>
      <w:tr w:rsidR="00A91124" w:rsidRPr="00102333" w14:paraId="4FC4DFF8" w14:textId="77777777" w:rsidTr="00A81111">
        <w:tblPrEx>
          <w:tblBorders>
            <w:bottom w:val="single" w:sz="4" w:space="0" w:color="C0C0C0"/>
          </w:tblBorders>
          <w:tblCellMar>
            <w:top w:w="57" w:type="dxa"/>
            <w:left w:w="119" w:type="dxa"/>
            <w:right w:w="119" w:type="dxa"/>
          </w:tblCellMar>
        </w:tblPrEx>
        <w:trPr>
          <w:gridBefore w:val="1"/>
          <w:wBefore w:w="2" w:type="pct"/>
        </w:trPr>
        <w:tc>
          <w:tcPr>
            <w:tcW w:w="4998" w:type="pct"/>
            <w:gridSpan w:val="3"/>
            <w:shd w:val="clear" w:color="auto" w:fill="auto"/>
          </w:tcPr>
          <w:p w14:paraId="41A1C5CD" w14:textId="77777777" w:rsidR="00A91124" w:rsidRPr="00102333" w:rsidRDefault="00A91124" w:rsidP="00A91124">
            <w:pPr>
              <w:pStyle w:val="Tabletext"/>
              <w:tabs>
                <w:tab w:val="left" w:pos="2565"/>
              </w:tabs>
              <w:spacing w:before="60" w:after="60"/>
              <w:rPr>
                <w:b/>
                <w:bCs/>
                <w:sz w:val="22"/>
                <w:szCs w:val="22"/>
              </w:rPr>
            </w:pPr>
            <w:r w:rsidRPr="00102333">
              <w:rPr>
                <w:b/>
                <w:bCs/>
                <w:sz w:val="22"/>
                <w:szCs w:val="22"/>
              </w:rPr>
              <w:t>REVIEWING</w:t>
            </w:r>
            <w:r>
              <w:rPr>
                <w:b/>
                <w:bCs/>
                <w:sz w:val="22"/>
                <w:szCs w:val="22"/>
              </w:rPr>
              <w:fldChar w:fldCharType="begin"/>
            </w:r>
            <w:r>
              <w:instrText xml:space="preserve"> XE "</w:instrText>
            </w:r>
            <w:r w:rsidRPr="00841FE3">
              <w:rPr>
                <w:b/>
                <w:bCs/>
                <w:sz w:val="22"/>
                <w:szCs w:val="22"/>
              </w:rPr>
              <w:instrText>REVIEWING</w:instrText>
            </w:r>
            <w:r>
              <w:instrText xml:space="preserve">" </w:instrText>
            </w:r>
            <w:r>
              <w:rPr>
                <w:b/>
                <w:bCs/>
                <w:sz w:val="22"/>
                <w:szCs w:val="22"/>
              </w:rPr>
              <w:fldChar w:fldCharType="end"/>
            </w:r>
            <w:r w:rsidRPr="00102333">
              <w:rPr>
                <w:b/>
                <w:bCs/>
                <w:sz w:val="22"/>
                <w:szCs w:val="22"/>
              </w:rPr>
              <w:t xml:space="preserve"> AND AUDITING</w:t>
            </w:r>
            <w:r>
              <w:rPr>
                <w:b/>
                <w:bCs/>
                <w:sz w:val="22"/>
                <w:szCs w:val="22"/>
              </w:rPr>
              <w:fldChar w:fldCharType="begin"/>
            </w:r>
            <w:r>
              <w:instrText xml:space="preserve"> XE "</w:instrText>
            </w:r>
            <w:r w:rsidRPr="00841FE3">
              <w:rPr>
                <w:b/>
                <w:bCs/>
                <w:sz w:val="22"/>
                <w:szCs w:val="22"/>
              </w:rPr>
              <w:instrText>AUDITING</w:instrText>
            </w:r>
            <w:r>
              <w:instrText xml:space="preserve">" </w:instrText>
            </w:r>
            <w:r>
              <w:rPr>
                <w:b/>
                <w:bCs/>
                <w:sz w:val="22"/>
                <w:szCs w:val="22"/>
              </w:rPr>
              <w:fldChar w:fldCharType="end"/>
            </w:r>
            <w:r w:rsidRPr="00102333">
              <w:rPr>
                <w:b/>
                <w:bCs/>
                <w:sz w:val="22"/>
                <w:szCs w:val="22"/>
              </w:rPr>
              <w:tab/>
            </w:r>
          </w:p>
          <w:p w14:paraId="762E2AA7" w14:textId="77777777" w:rsidR="00A91124" w:rsidRPr="00102333" w:rsidRDefault="00A91124" w:rsidP="00A91124">
            <w:pPr>
              <w:pStyle w:val="Tabletext"/>
              <w:spacing w:before="60" w:after="60"/>
              <w:rPr>
                <w:i/>
                <w:sz w:val="22"/>
                <w:szCs w:val="22"/>
              </w:rPr>
            </w:pPr>
            <w:r w:rsidRPr="00102333">
              <w:rPr>
                <w:i/>
                <w:sz w:val="22"/>
                <w:szCs w:val="22"/>
              </w:rPr>
              <w:t>The activities associated with the re-evaluation or re-examination of products, processes, procedures, programs, standards or systems to establish their performance and conformance to government requirements. Includes recommendations and advice</w:t>
            </w:r>
            <w:r>
              <w:rPr>
                <w:i/>
                <w:sz w:val="22"/>
                <w:szCs w:val="22"/>
              </w:rPr>
              <w:fldChar w:fldCharType="begin"/>
            </w:r>
            <w:r>
              <w:instrText xml:space="preserve"> XE "</w:instrText>
            </w:r>
            <w:r w:rsidRPr="00143C46">
              <w:rPr>
                <w:rFonts w:cs="Arial"/>
                <w:b/>
                <w:szCs w:val="22"/>
              </w:rPr>
              <w:instrText>advice</w:instrText>
            </w:r>
            <w:r>
              <w:instrText xml:space="preserve">" </w:instrText>
            </w:r>
            <w:r>
              <w:rPr>
                <w:i/>
                <w:sz w:val="22"/>
                <w:szCs w:val="22"/>
              </w:rPr>
              <w:fldChar w:fldCharType="end"/>
            </w:r>
            <w:r w:rsidRPr="00102333">
              <w:rPr>
                <w:i/>
                <w:sz w:val="22"/>
                <w:szCs w:val="22"/>
              </w:rPr>
              <w:t xml:space="preserve"> resulting from audits, reviews and enquiries. </w:t>
            </w:r>
          </w:p>
          <w:p w14:paraId="6427390F" w14:textId="34A61598" w:rsidR="00A91124" w:rsidRPr="00102333" w:rsidRDefault="00A91124" w:rsidP="00010166">
            <w:pPr>
              <w:pStyle w:val="Tabletext"/>
              <w:spacing w:before="60" w:after="60"/>
              <w:rPr>
                <w:i/>
                <w:sz w:val="22"/>
                <w:szCs w:val="22"/>
              </w:rPr>
            </w:pPr>
            <w:r>
              <w:rPr>
                <w:i/>
                <w:sz w:val="22"/>
                <w:szCs w:val="22"/>
              </w:rPr>
              <w:t xml:space="preserve">See </w:t>
            </w:r>
            <w:r w:rsidRPr="00102333">
              <w:rPr>
                <w:i/>
                <w:sz w:val="22"/>
                <w:szCs w:val="22"/>
              </w:rPr>
              <w:t xml:space="preserve">the </w:t>
            </w:r>
            <w:r>
              <w:rPr>
                <w:i/>
                <w:sz w:val="22"/>
                <w:szCs w:val="22"/>
              </w:rPr>
              <w:t>General Retention and Disposal Schedule for records relating to Queensland Audit Office audits.</w:t>
            </w:r>
          </w:p>
        </w:tc>
      </w:tr>
      <w:tr w:rsidR="00A91124" w:rsidRPr="00102333" w14:paraId="5B04ECBB" w14:textId="77777777" w:rsidTr="00A81111">
        <w:tblPrEx>
          <w:tblBorders>
            <w:bottom w:val="single" w:sz="4" w:space="0" w:color="C0C0C0"/>
          </w:tblBorders>
          <w:tblCellMar>
            <w:top w:w="57" w:type="dxa"/>
            <w:left w:w="119" w:type="dxa"/>
            <w:right w:w="119" w:type="dxa"/>
          </w:tblCellMar>
        </w:tblPrEx>
        <w:trPr>
          <w:gridBefore w:val="1"/>
          <w:wBefore w:w="2" w:type="pct"/>
        </w:trPr>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ED12008" w14:textId="63ED8461" w:rsidR="00A91124" w:rsidRPr="00102333" w:rsidRDefault="002C214E" w:rsidP="00A91124">
            <w:pPr>
              <w:pStyle w:val="Tabletext"/>
              <w:spacing w:before="60" w:after="60"/>
              <w:rPr>
                <w:sz w:val="22"/>
                <w:szCs w:val="22"/>
              </w:rPr>
            </w:pPr>
            <w:r>
              <w:rPr>
                <w:sz w:val="22"/>
                <w:szCs w:val="22"/>
              </w:rPr>
              <w:lastRenderedPageBreak/>
              <w:t>1373</w:t>
            </w:r>
          </w:p>
        </w:tc>
        <w:tc>
          <w:tcPr>
            <w:tcW w:w="3436"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7C6C52C" w14:textId="24C172ED" w:rsidR="00A91124" w:rsidRPr="00800DB5" w:rsidRDefault="00A91124" w:rsidP="00A91124">
            <w:pPr>
              <w:pStyle w:val="Tablesub-heading"/>
              <w:spacing w:before="60" w:after="60"/>
              <w:rPr>
                <w:i/>
                <w:szCs w:val="22"/>
              </w:rPr>
            </w:pPr>
            <w:r w:rsidRPr="00800DB5">
              <w:rPr>
                <w:i/>
                <w:szCs w:val="22"/>
              </w:rPr>
              <w:t>Reviews</w:t>
            </w:r>
            <w:r w:rsidRPr="00800DB5">
              <w:rPr>
                <w:i/>
                <w:szCs w:val="22"/>
              </w:rPr>
              <w:fldChar w:fldCharType="begin"/>
            </w:r>
            <w:r w:rsidRPr="00800DB5">
              <w:rPr>
                <w:i/>
              </w:rPr>
              <w:instrText xml:space="preserve"> XE "</w:instrText>
            </w:r>
            <w:r w:rsidRPr="00800DB5">
              <w:rPr>
                <w:rFonts w:cs="Arial"/>
                <w:b w:val="0"/>
                <w:i/>
                <w:szCs w:val="22"/>
              </w:rPr>
              <w:instrText>Reviews</w:instrText>
            </w:r>
            <w:r w:rsidRPr="00800DB5">
              <w:rPr>
                <w:i/>
              </w:rPr>
              <w:instrText xml:space="preserve">" </w:instrText>
            </w:r>
            <w:r w:rsidRPr="00800DB5">
              <w:rPr>
                <w:i/>
                <w:szCs w:val="22"/>
              </w:rPr>
              <w:fldChar w:fldCharType="end"/>
            </w:r>
            <w:r w:rsidRPr="00800DB5">
              <w:rPr>
                <w:i/>
                <w:szCs w:val="22"/>
              </w:rPr>
              <w:t xml:space="preserve"> and audits – </w:t>
            </w:r>
            <w:r w:rsidR="002A4B02">
              <w:rPr>
                <w:i/>
                <w:szCs w:val="22"/>
              </w:rPr>
              <w:t>significant</w:t>
            </w:r>
            <w:r>
              <w:rPr>
                <w:i/>
                <w:szCs w:val="22"/>
              </w:rPr>
              <w:t>*</w:t>
            </w:r>
            <w:r w:rsidRPr="00800DB5">
              <w:rPr>
                <w:i/>
                <w:szCs w:val="22"/>
              </w:rPr>
              <w:fldChar w:fldCharType="begin"/>
            </w:r>
            <w:r w:rsidRPr="00800DB5">
              <w:rPr>
                <w:i/>
              </w:rPr>
              <w:instrText xml:space="preserve"> XE "</w:instrText>
            </w:r>
            <w:r w:rsidRPr="00800DB5">
              <w:rPr>
                <w:i/>
                <w:szCs w:val="22"/>
              </w:rPr>
              <w:instrText>significant</w:instrText>
            </w:r>
            <w:r w:rsidRPr="00800DB5">
              <w:rPr>
                <w:i/>
              </w:rPr>
              <w:instrText xml:space="preserve">" </w:instrText>
            </w:r>
            <w:r w:rsidRPr="00800DB5">
              <w:rPr>
                <w:i/>
                <w:szCs w:val="22"/>
              </w:rPr>
              <w:fldChar w:fldCharType="end"/>
            </w:r>
          </w:p>
          <w:p w14:paraId="02DD3EB1" w14:textId="77777777" w:rsidR="00A91124" w:rsidRDefault="00A91124" w:rsidP="00A91124">
            <w:pPr>
              <w:pStyle w:val="Tablesub-heading"/>
              <w:spacing w:before="60" w:after="60"/>
              <w:rPr>
                <w:b w:val="0"/>
                <w:szCs w:val="22"/>
              </w:rPr>
            </w:pPr>
            <w:r w:rsidRPr="00102333">
              <w:rPr>
                <w:b w:val="0"/>
                <w:szCs w:val="22"/>
              </w:rPr>
              <w:t>Records relating to significant</w:t>
            </w:r>
            <w:r>
              <w:rPr>
                <w:b w:val="0"/>
                <w:szCs w:val="22"/>
              </w:rPr>
              <w:fldChar w:fldCharType="begin"/>
            </w:r>
            <w:r>
              <w:instrText xml:space="preserve"> XE "</w:instrText>
            </w:r>
            <w:r w:rsidRPr="00841FE3">
              <w:rPr>
                <w:szCs w:val="22"/>
              </w:rPr>
              <w:instrText>significant</w:instrText>
            </w:r>
            <w:r>
              <w:instrText xml:space="preserve">" </w:instrText>
            </w:r>
            <w:r>
              <w:rPr>
                <w:b w:val="0"/>
                <w:szCs w:val="22"/>
              </w:rPr>
              <w:fldChar w:fldCharType="end"/>
            </w:r>
            <w:r w:rsidRPr="00102333">
              <w:rPr>
                <w:b w:val="0"/>
                <w:szCs w:val="22"/>
              </w:rPr>
              <w:t xml:space="preserve"> reviews, audits and enquiries. </w:t>
            </w:r>
          </w:p>
          <w:p w14:paraId="2F8702E6" w14:textId="107D7C1F" w:rsidR="00A91124" w:rsidRPr="00102333" w:rsidRDefault="00A91124" w:rsidP="00A81111">
            <w:pPr>
              <w:pStyle w:val="Tablesub-heading"/>
              <w:spacing w:before="60" w:after="0"/>
              <w:rPr>
                <w:szCs w:val="22"/>
              </w:rPr>
            </w:pPr>
            <w:r w:rsidRPr="00102333">
              <w:rPr>
                <w:b w:val="0"/>
                <w:szCs w:val="22"/>
              </w:rPr>
              <w:t xml:space="preserve">Records </w:t>
            </w:r>
            <w:r>
              <w:rPr>
                <w:b w:val="0"/>
                <w:szCs w:val="22"/>
              </w:rPr>
              <w:t xml:space="preserve">may </w:t>
            </w:r>
            <w:r w:rsidRPr="00102333">
              <w:rPr>
                <w:b w:val="0"/>
                <w:szCs w:val="22"/>
              </w:rPr>
              <w:t>include, but are not limited to</w:t>
            </w:r>
            <w:r w:rsidRPr="00A81111">
              <w:rPr>
                <w:b w:val="0"/>
                <w:szCs w:val="22"/>
              </w:rPr>
              <w:t>:</w:t>
            </w:r>
          </w:p>
          <w:p w14:paraId="69870A31" w14:textId="77777777" w:rsidR="00A91124" w:rsidRPr="00102333" w:rsidRDefault="00A91124" w:rsidP="00A81111">
            <w:pPr>
              <w:pStyle w:val="ListParagraph"/>
              <w:numPr>
                <w:ilvl w:val="0"/>
                <w:numId w:val="17"/>
              </w:numPr>
              <w:spacing w:after="60" w:line="240" w:lineRule="auto"/>
              <w:ind w:hanging="352"/>
              <w:rPr>
                <w:rFonts w:ascii="Arial" w:hAnsi="Arial" w:cs="Arial"/>
              </w:rPr>
            </w:pPr>
            <w:r w:rsidRPr="00102333">
              <w:rPr>
                <w:rFonts w:ascii="Arial" w:hAnsi="Arial" w:cs="Arial"/>
              </w:rPr>
              <w:t>Australian Industry Group reports and industry reviews</w:t>
            </w:r>
          </w:p>
          <w:p w14:paraId="7C9EF56E" w14:textId="77777777" w:rsidR="00A91124" w:rsidRPr="00102333" w:rsidRDefault="00A91124" w:rsidP="00A91124">
            <w:pPr>
              <w:pStyle w:val="ListParagraph"/>
              <w:numPr>
                <w:ilvl w:val="0"/>
                <w:numId w:val="17"/>
              </w:numPr>
              <w:spacing w:before="60" w:after="60" w:line="240" w:lineRule="auto"/>
              <w:ind w:hanging="352"/>
              <w:rPr>
                <w:rFonts w:ascii="Arial" w:hAnsi="Arial" w:cs="Arial"/>
              </w:rPr>
            </w:pPr>
            <w:r w:rsidRPr="00102333">
              <w:rPr>
                <w:rFonts w:ascii="Arial" w:hAnsi="Arial" w:cs="Arial"/>
              </w:rPr>
              <w:t>OECD regulatory reviews</w:t>
            </w:r>
          </w:p>
          <w:p w14:paraId="793A71EC" w14:textId="4FF3D098" w:rsidR="00A91124" w:rsidRPr="00E37F6E" w:rsidRDefault="00A91124" w:rsidP="00A91124">
            <w:pPr>
              <w:pStyle w:val="ListParagraph"/>
              <w:numPr>
                <w:ilvl w:val="0"/>
                <w:numId w:val="17"/>
              </w:numPr>
              <w:spacing w:before="60" w:after="60" w:line="240" w:lineRule="auto"/>
              <w:ind w:hanging="352"/>
            </w:pPr>
            <w:r w:rsidRPr="00102333">
              <w:rPr>
                <w:rFonts w:ascii="Arial" w:hAnsi="Arial" w:cs="Arial"/>
              </w:rPr>
              <w:t>Productivity Commission benchmarking</w:t>
            </w:r>
            <w:r>
              <w:rPr>
                <w:rFonts w:ascii="Arial" w:hAnsi="Arial" w:cs="Arial"/>
              </w:rPr>
              <w:t xml:space="preserve"> papers.</w:t>
            </w:r>
          </w:p>
          <w:p w14:paraId="6CF78F5D" w14:textId="5A6D71D7" w:rsidR="00A91124" w:rsidRPr="009C7CBF" w:rsidRDefault="00A91124" w:rsidP="00A91124">
            <w:pPr>
              <w:pStyle w:val="Tablesub-heading"/>
              <w:spacing w:before="60" w:after="60"/>
              <w:rPr>
                <w:rFonts w:cs="Arial"/>
                <w:b w:val="0"/>
                <w:i/>
              </w:rPr>
            </w:pPr>
            <w:r w:rsidRPr="009C7CBF">
              <w:rPr>
                <w:rFonts w:cs="Arial"/>
                <w:b w:val="0"/>
                <w:i/>
              </w:rPr>
              <w:t xml:space="preserve">*See </w:t>
            </w:r>
            <w:hyperlink w:anchor="Appendix" w:history="1">
              <w:r w:rsidRPr="00B90116">
                <w:rPr>
                  <w:rStyle w:val="Hyperlink"/>
                  <w:rFonts w:cs="Arial"/>
                  <w:b w:val="0"/>
                  <w:i/>
                </w:rPr>
                <w:t>Appendix</w:t>
              </w:r>
            </w:hyperlink>
            <w:r w:rsidRPr="009C7CBF">
              <w:rPr>
                <w:rFonts w:cs="Arial"/>
                <w:b w:val="0"/>
                <w:i/>
              </w:rPr>
              <w:t>: Definition of Significant versus Other</w:t>
            </w:r>
          </w:p>
          <w:p w14:paraId="52315967" w14:textId="33B53353" w:rsidR="00A91124" w:rsidRPr="000B51A2" w:rsidRDefault="00A91124" w:rsidP="00010166">
            <w:pPr>
              <w:pStyle w:val="Tablesub-heading"/>
              <w:spacing w:before="60" w:after="60"/>
              <w:rPr>
                <w:b w:val="0"/>
                <w:i/>
                <w:szCs w:val="22"/>
              </w:rPr>
            </w:pPr>
            <w:r w:rsidRPr="000B51A2">
              <w:rPr>
                <w:rFonts w:cs="Arial"/>
                <w:b w:val="0"/>
                <w:i/>
              </w:rPr>
              <w:t>See the General Retention and Disposal Schedule for</w:t>
            </w:r>
            <w:r>
              <w:rPr>
                <w:rFonts w:cs="Arial"/>
                <w:b w:val="0"/>
                <w:i/>
              </w:rPr>
              <w:t xml:space="preserve"> records relating to</w:t>
            </w:r>
            <w:r w:rsidRPr="000B51A2">
              <w:rPr>
                <w:rFonts w:cs="Arial"/>
                <w:b w:val="0"/>
                <w:i/>
              </w:rPr>
              <w:t xml:space="preserve"> routine reviews and audits</w:t>
            </w:r>
            <w:r w:rsidR="00B90116">
              <w:rPr>
                <w:rFonts w:cs="Arial"/>
                <w:b w:val="0"/>
                <w:i/>
              </w:rPr>
              <w:t>.</w:t>
            </w:r>
          </w:p>
        </w:tc>
        <w:tc>
          <w:tcPr>
            <w:tcW w:w="1068"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65878832" w14:textId="77777777" w:rsidR="00A91124" w:rsidRPr="00102333" w:rsidRDefault="00A91124" w:rsidP="00A91124">
            <w:pPr>
              <w:pStyle w:val="Tabletext"/>
              <w:spacing w:before="60" w:after="60"/>
              <w:rPr>
                <w:sz w:val="22"/>
                <w:szCs w:val="22"/>
              </w:rPr>
            </w:pPr>
            <w:r w:rsidRPr="00102333">
              <w:rPr>
                <w:sz w:val="22"/>
                <w:szCs w:val="22"/>
              </w:rPr>
              <w:t>Permanent</w:t>
            </w:r>
            <w:r>
              <w:rPr>
                <w:sz w:val="22"/>
                <w:szCs w:val="22"/>
              </w:rPr>
              <w:t>.</w:t>
            </w:r>
          </w:p>
          <w:p w14:paraId="1B80C553" w14:textId="77777777" w:rsidR="00A91124" w:rsidRDefault="00A91124" w:rsidP="00745947">
            <w:pPr>
              <w:rPr>
                <w:szCs w:val="22"/>
              </w:rPr>
            </w:pPr>
            <w:r>
              <w:rPr>
                <w:szCs w:val="22"/>
              </w:rPr>
              <w:t>Transfer to QSA after business action completed.</w:t>
            </w:r>
          </w:p>
          <w:p w14:paraId="074AC8C5" w14:textId="6B9853DB" w:rsidR="00A91124" w:rsidRPr="00160163" w:rsidRDefault="00A91124" w:rsidP="00A91124">
            <w:pPr>
              <w:pStyle w:val="ListParagraph"/>
              <w:spacing w:before="60" w:after="60" w:line="240" w:lineRule="auto"/>
              <w:ind w:left="0"/>
              <w:rPr>
                <w:rFonts w:ascii="Arial" w:hAnsi="Arial" w:cs="Arial"/>
              </w:rPr>
            </w:pPr>
          </w:p>
        </w:tc>
      </w:tr>
    </w:tbl>
    <w:p w14:paraId="37EBE474" w14:textId="1F177180" w:rsidR="008530A6" w:rsidRPr="00AE2BB0" w:rsidRDefault="00D13B53" w:rsidP="008B16B8">
      <w:pPr>
        <w:pStyle w:val="Heading2"/>
      </w:pPr>
      <w:r>
        <w:br w:type="page"/>
      </w:r>
      <w:bookmarkStart w:id="23" w:name="_Toc469059219"/>
      <w:r w:rsidR="009E575B" w:rsidRPr="00AE2BB0">
        <w:lastRenderedPageBreak/>
        <w:t>FUNDS MANAGEMENT</w:t>
      </w:r>
      <w:bookmarkEnd w:id="23"/>
    </w:p>
    <w:p w14:paraId="1EBEB33E" w14:textId="32869BFD" w:rsidR="008530A6" w:rsidRDefault="00D13B53" w:rsidP="00A60674">
      <w:pPr>
        <w:rPr>
          <w:i/>
        </w:rPr>
      </w:pPr>
      <w:r w:rsidRPr="00D13B53">
        <w:rPr>
          <w:i/>
        </w:rPr>
        <w:t>The function of managing the funds of a</w:t>
      </w:r>
      <w:r w:rsidR="004D6B06">
        <w:rPr>
          <w:i/>
        </w:rPr>
        <w:t>n agency</w:t>
      </w:r>
      <w:r w:rsidRPr="00D13B53">
        <w:rPr>
          <w:i/>
        </w:rPr>
        <w:t xml:space="preserve"> in an efficient and economical manner by ensuring an effective system of internal controls is in operation. Includes grants, subsidies and rebates</w:t>
      </w:r>
      <w:r w:rsidR="00AD44CB">
        <w:rPr>
          <w:i/>
        </w:rPr>
        <w:t>.</w:t>
      </w:r>
    </w:p>
    <w:p w14:paraId="311766BE" w14:textId="77777777" w:rsidR="00A60674" w:rsidRPr="008530A6" w:rsidRDefault="00A60674" w:rsidP="00A60674">
      <w:pPr>
        <w:rPr>
          <w:i/>
        </w:rPr>
      </w:pPr>
    </w:p>
    <w:tbl>
      <w:tblPr>
        <w:tblW w:w="4978" w:type="pct"/>
        <w:tblInd w:w="-6"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Layout w:type="fixed"/>
        <w:tblCellMar>
          <w:left w:w="113" w:type="dxa"/>
          <w:bottom w:w="28" w:type="dxa"/>
          <w:right w:w="113" w:type="dxa"/>
        </w:tblCellMar>
        <w:tblLook w:val="01E0" w:firstRow="1" w:lastRow="1" w:firstColumn="1" w:lastColumn="1" w:noHBand="0" w:noVBand="0"/>
      </w:tblPr>
      <w:tblGrid>
        <w:gridCol w:w="10"/>
        <w:gridCol w:w="1551"/>
        <w:gridCol w:w="10562"/>
        <w:gridCol w:w="42"/>
        <w:gridCol w:w="2849"/>
        <w:gridCol w:w="45"/>
      </w:tblGrid>
      <w:tr w:rsidR="00F83866" w:rsidRPr="008530A6" w14:paraId="18976978" w14:textId="77777777" w:rsidTr="00B7017B">
        <w:trPr>
          <w:tblHeader/>
        </w:trPr>
        <w:tc>
          <w:tcPr>
            <w:tcW w:w="518"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5263B0FE" w14:textId="37B4F397" w:rsidR="00F83866" w:rsidRPr="00102333" w:rsidRDefault="00F83866" w:rsidP="00472E5A">
            <w:pPr>
              <w:ind w:left="24"/>
              <w:rPr>
                <w:b/>
                <w:sz w:val="20"/>
                <w:szCs w:val="20"/>
              </w:rPr>
            </w:pPr>
            <w:r>
              <w:rPr>
                <w:b/>
                <w:sz w:val="20"/>
                <w:szCs w:val="20"/>
              </w:rPr>
              <w:t>Disposal authorisation</w:t>
            </w:r>
          </w:p>
        </w:tc>
        <w:tc>
          <w:tcPr>
            <w:tcW w:w="3521"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5589ED11" w14:textId="77777777" w:rsidR="00F83866" w:rsidRPr="00102333" w:rsidRDefault="00F83866" w:rsidP="00472E5A">
            <w:pPr>
              <w:ind w:left="360"/>
              <w:jc w:val="center"/>
              <w:rPr>
                <w:b/>
                <w:sz w:val="20"/>
                <w:szCs w:val="20"/>
              </w:rPr>
            </w:pPr>
            <w:r w:rsidRPr="00102333">
              <w:rPr>
                <w:b/>
                <w:sz w:val="20"/>
                <w:szCs w:val="20"/>
              </w:rPr>
              <w:t>Description of records</w:t>
            </w:r>
          </w:p>
        </w:tc>
        <w:tc>
          <w:tcPr>
            <w:tcW w:w="960"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0D51DCFC" w14:textId="2A217C21" w:rsidR="00F83866" w:rsidRPr="00102333" w:rsidRDefault="00F83866" w:rsidP="00F83866">
            <w:pPr>
              <w:ind w:left="-254"/>
              <w:jc w:val="center"/>
              <w:rPr>
                <w:b/>
                <w:sz w:val="20"/>
                <w:szCs w:val="20"/>
              </w:rPr>
            </w:pPr>
            <w:r>
              <w:rPr>
                <w:b/>
                <w:sz w:val="20"/>
                <w:szCs w:val="20"/>
              </w:rPr>
              <w:t>Retention period &amp; trigger</w:t>
            </w:r>
          </w:p>
        </w:tc>
      </w:tr>
      <w:tr w:rsidR="00F83866" w:rsidRPr="00102333" w14:paraId="7FCF2925" w14:textId="77777777" w:rsidTr="00B7017B">
        <w:tblPrEx>
          <w:tblBorders>
            <w:bottom w:val="single" w:sz="4" w:space="0" w:color="C0C0C0"/>
          </w:tblBorders>
          <w:tblCellMar>
            <w:top w:w="57" w:type="dxa"/>
            <w:left w:w="119" w:type="dxa"/>
            <w:right w:w="119" w:type="dxa"/>
          </w:tblCellMar>
        </w:tblPrEx>
        <w:trPr>
          <w:gridBefore w:val="1"/>
          <w:gridAfter w:val="1"/>
          <w:wBefore w:w="3" w:type="pct"/>
          <w:wAfter w:w="15" w:type="pct"/>
        </w:trPr>
        <w:tc>
          <w:tcPr>
            <w:tcW w:w="4982" w:type="pct"/>
            <w:gridSpan w:val="4"/>
            <w:tcBorders>
              <w:top w:val="single" w:sz="18" w:space="0" w:color="C0C0C0"/>
            </w:tcBorders>
            <w:shd w:val="clear" w:color="auto" w:fill="auto"/>
          </w:tcPr>
          <w:p w14:paraId="2391C897" w14:textId="77777777" w:rsidR="00F83866" w:rsidRPr="00102333" w:rsidRDefault="00F83866" w:rsidP="00800DB5">
            <w:pPr>
              <w:rPr>
                <w:b/>
                <w:bCs/>
                <w:szCs w:val="22"/>
              </w:rPr>
            </w:pPr>
            <w:r w:rsidRPr="00102333">
              <w:rPr>
                <w:b/>
                <w:bCs/>
                <w:szCs w:val="22"/>
              </w:rPr>
              <w:t>APPLICATIONS</w:t>
            </w:r>
          </w:p>
          <w:p w14:paraId="2AC918F5" w14:textId="2D15EA10" w:rsidR="00F83866" w:rsidRPr="00102333" w:rsidRDefault="00F83866" w:rsidP="00800DB5">
            <w:pPr>
              <w:rPr>
                <w:i/>
                <w:szCs w:val="22"/>
              </w:rPr>
            </w:pPr>
            <w:r w:rsidRPr="00102333">
              <w:rPr>
                <w:i/>
                <w:szCs w:val="22"/>
              </w:rPr>
              <w:t>The activity of applying for a subsidy, rebate or grant</w:t>
            </w:r>
            <w:r>
              <w:rPr>
                <w:i/>
                <w:szCs w:val="22"/>
              </w:rPr>
              <w:t>.</w:t>
            </w:r>
          </w:p>
        </w:tc>
      </w:tr>
      <w:tr w:rsidR="00F83866" w:rsidRPr="00102333" w14:paraId="4B0DDDF3" w14:textId="77777777" w:rsidTr="00B7017B">
        <w:tblPrEx>
          <w:tblBorders>
            <w:bottom w:val="single" w:sz="4" w:space="0" w:color="C0C0C0"/>
          </w:tblBorders>
          <w:tblCellMar>
            <w:top w:w="57" w:type="dxa"/>
            <w:left w:w="119" w:type="dxa"/>
            <w:right w:w="119" w:type="dxa"/>
          </w:tblCellMar>
        </w:tblPrEx>
        <w:trPr>
          <w:gridBefore w:val="1"/>
          <w:gridAfter w:val="1"/>
          <w:wBefore w:w="3" w:type="pct"/>
          <w:wAfter w:w="15" w:type="pct"/>
        </w:trPr>
        <w:tc>
          <w:tcPr>
            <w:tcW w:w="515" w:type="pct"/>
            <w:shd w:val="clear" w:color="auto" w:fill="auto"/>
          </w:tcPr>
          <w:p w14:paraId="496A6ED8" w14:textId="04C18F46" w:rsidR="00F83866" w:rsidRPr="00102333" w:rsidRDefault="002C214E" w:rsidP="0040509D">
            <w:pPr>
              <w:ind w:left="18"/>
              <w:rPr>
                <w:szCs w:val="22"/>
              </w:rPr>
            </w:pPr>
            <w:bookmarkStart w:id="24" w:name="FundingApplcns_1374"/>
            <w:r>
              <w:rPr>
                <w:szCs w:val="22"/>
              </w:rPr>
              <w:t>1374</w:t>
            </w:r>
            <w:bookmarkEnd w:id="24"/>
          </w:p>
        </w:tc>
        <w:tc>
          <w:tcPr>
            <w:tcW w:w="3507" w:type="pct"/>
            <w:shd w:val="clear" w:color="auto" w:fill="auto"/>
          </w:tcPr>
          <w:p w14:paraId="132B3ECC" w14:textId="61857EF0" w:rsidR="00F83866" w:rsidRPr="00800DB5" w:rsidRDefault="00F83866" w:rsidP="00800DB5">
            <w:pPr>
              <w:pStyle w:val="Tablesub-heading"/>
              <w:spacing w:before="60" w:after="60"/>
              <w:rPr>
                <w:i/>
                <w:szCs w:val="22"/>
              </w:rPr>
            </w:pPr>
            <w:r w:rsidRPr="00800DB5">
              <w:rPr>
                <w:i/>
                <w:szCs w:val="22"/>
              </w:rPr>
              <w:t>Funding application</w:t>
            </w:r>
            <w:r>
              <w:rPr>
                <w:i/>
                <w:szCs w:val="22"/>
              </w:rPr>
              <w:t>s</w:t>
            </w:r>
            <w:r w:rsidRPr="00800DB5">
              <w:rPr>
                <w:i/>
                <w:szCs w:val="22"/>
              </w:rPr>
              <w:t xml:space="preserve"> </w:t>
            </w:r>
            <w:r w:rsidR="00E45B7C">
              <w:rPr>
                <w:i/>
                <w:szCs w:val="22"/>
              </w:rPr>
              <w:t>– first home owner grants</w:t>
            </w:r>
          </w:p>
          <w:p w14:paraId="17C14F3D" w14:textId="7C371B30" w:rsidR="00F83866" w:rsidRDefault="00F83866" w:rsidP="00800DB5">
            <w:pPr>
              <w:pStyle w:val="Tablesub-heading"/>
              <w:spacing w:before="60" w:after="60"/>
              <w:rPr>
                <w:b w:val="0"/>
                <w:szCs w:val="22"/>
              </w:rPr>
            </w:pPr>
            <w:r w:rsidRPr="00102333">
              <w:rPr>
                <w:b w:val="0"/>
                <w:szCs w:val="22"/>
              </w:rPr>
              <w:t xml:space="preserve">Records relating </w:t>
            </w:r>
            <w:r w:rsidR="00E45B7C">
              <w:rPr>
                <w:b w:val="0"/>
                <w:szCs w:val="22"/>
              </w:rPr>
              <w:t>to the first home owner grant scheme</w:t>
            </w:r>
            <w:r w:rsidRPr="00102333">
              <w:rPr>
                <w:b w:val="0"/>
                <w:szCs w:val="22"/>
              </w:rPr>
              <w:t xml:space="preserve"> distributed by the public authority where </w:t>
            </w:r>
            <w:r>
              <w:rPr>
                <w:b w:val="0"/>
                <w:szCs w:val="22"/>
              </w:rPr>
              <w:t>the application was succes</w:t>
            </w:r>
            <w:r w:rsidR="00E45B7C">
              <w:rPr>
                <w:b w:val="0"/>
                <w:szCs w:val="22"/>
              </w:rPr>
              <w:t>sful or unsuccessful</w:t>
            </w:r>
            <w:r>
              <w:rPr>
                <w:b w:val="0"/>
                <w:szCs w:val="22"/>
              </w:rPr>
              <w:t>.</w:t>
            </w:r>
          </w:p>
          <w:p w14:paraId="7D14C1EA" w14:textId="7F8E3B95" w:rsidR="00F83866" w:rsidRPr="00102333" w:rsidRDefault="00F83866" w:rsidP="00800DB5">
            <w:pPr>
              <w:pStyle w:val="Tablesub-heading"/>
              <w:spacing w:before="60" w:after="60"/>
              <w:rPr>
                <w:b w:val="0"/>
                <w:szCs w:val="22"/>
              </w:rPr>
            </w:pPr>
            <w:r w:rsidRPr="00102333">
              <w:rPr>
                <w:b w:val="0"/>
                <w:szCs w:val="22"/>
              </w:rPr>
              <w:t>Records may include</w:t>
            </w:r>
            <w:r>
              <w:rPr>
                <w:b w:val="0"/>
                <w:szCs w:val="22"/>
              </w:rPr>
              <w:t>, but are not limited to</w:t>
            </w:r>
            <w:r w:rsidRPr="00102333">
              <w:rPr>
                <w:b w:val="0"/>
                <w:szCs w:val="22"/>
              </w:rPr>
              <w:t>:</w:t>
            </w:r>
          </w:p>
          <w:p w14:paraId="20603BD9" w14:textId="0D93B4AB" w:rsidR="00F83866" w:rsidRPr="00102333" w:rsidRDefault="00F83866" w:rsidP="00531D49">
            <w:pPr>
              <w:pStyle w:val="Tablesub-heading"/>
              <w:numPr>
                <w:ilvl w:val="0"/>
                <w:numId w:val="18"/>
              </w:numPr>
              <w:spacing w:before="60" w:after="60"/>
              <w:ind w:hanging="352"/>
              <w:rPr>
                <w:b w:val="0"/>
                <w:szCs w:val="22"/>
              </w:rPr>
            </w:pPr>
            <w:r>
              <w:rPr>
                <w:b w:val="0"/>
                <w:szCs w:val="22"/>
              </w:rPr>
              <w:t>a</w:t>
            </w:r>
            <w:r w:rsidRPr="00102333">
              <w:rPr>
                <w:b w:val="0"/>
                <w:szCs w:val="22"/>
              </w:rPr>
              <w:t>pplications</w:t>
            </w:r>
          </w:p>
          <w:p w14:paraId="26E4C7D4" w14:textId="2A3B2EE0" w:rsidR="00F83866" w:rsidRPr="00102333" w:rsidRDefault="00F83866" w:rsidP="00531D49">
            <w:pPr>
              <w:pStyle w:val="Tablesub-heading"/>
              <w:numPr>
                <w:ilvl w:val="0"/>
                <w:numId w:val="18"/>
              </w:numPr>
              <w:spacing w:before="60" w:after="60"/>
              <w:ind w:hanging="352"/>
              <w:rPr>
                <w:b w:val="0"/>
                <w:szCs w:val="22"/>
              </w:rPr>
            </w:pPr>
            <w:r>
              <w:rPr>
                <w:b w:val="0"/>
                <w:szCs w:val="22"/>
              </w:rPr>
              <w:t>a</w:t>
            </w:r>
            <w:r w:rsidRPr="00102333">
              <w:rPr>
                <w:b w:val="0"/>
                <w:szCs w:val="22"/>
              </w:rPr>
              <w:t xml:space="preserve">pprovals </w:t>
            </w:r>
          </w:p>
          <w:p w14:paraId="31D2DB3F" w14:textId="079AAB2D" w:rsidR="00F83866" w:rsidRPr="00102333" w:rsidRDefault="00F83866" w:rsidP="00531D49">
            <w:pPr>
              <w:pStyle w:val="Tablesub-heading"/>
              <w:numPr>
                <w:ilvl w:val="0"/>
                <w:numId w:val="18"/>
              </w:numPr>
              <w:spacing w:before="60" w:after="60"/>
              <w:ind w:hanging="352"/>
              <w:rPr>
                <w:b w:val="0"/>
                <w:szCs w:val="22"/>
              </w:rPr>
            </w:pPr>
            <w:r>
              <w:rPr>
                <w:b w:val="0"/>
                <w:szCs w:val="22"/>
              </w:rPr>
              <w:t>a</w:t>
            </w:r>
            <w:r w:rsidRPr="00102333">
              <w:rPr>
                <w:b w:val="0"/>
                <w:szCs w:val="22"/>
              </w:rPr>
              <w:t>greements</w:t>
            </w:r>
            <w:r>
              <w:rPr>
                <w:b w:val="0"/>
                <w:szCs w:val="22"/>
              </w:rPr>
              <w:fldChar w:fldCharType="begin"/>
            </w:r>
            <w:r>
              <w:instrText xml:space="preserve"> XE "</w:instrText>
            </w:r>
            <w:r w:rsidRPr="00841FE3">
              <w:rPr>
                <w:szCs w:val="22"/>
              </w:rPr>
              <w:instrText>Agreements</w:instrText>
            </w:r>
            <w:r>
              <w:instrText xml:space="preserve">" </w:instrText>
            </w:r>
            <w:r>
              <w:rPr>
                <w:b w:val="0"/>
                <w:szCs w:val="22"/>
              </w:rPr>
              <w:fldChar w:fldCharType="end"/>
            </w:r>
          </w:p>
          <w:p w14:paraId="0131C174" w14:textId="13A5E9D3" w:rsidR="00F83866" w:rsidRPr="00102333" w:rsidRDefault="00F83866" w:rsidP="00531D49">
            <w:pPr>
              <w:pStyle w:val="Tablesub-heading"/>
              <w:numPr>
                <w:ilvl w:val="0"/>
                <w:numId w:val="18"/>
              </w:numPr>
              <w:spacing w:before="60" w:after="60"/>
              <w:ind w:hanging="352"/>
              <w:rPr>
                <w:b w:val="0"/>
                <w:szCs w:val="22"/>
              </w:rPr>
            </w:pPr>
            <w:r>
              <w:rPr>
                <w:b w:val="0"/>
                <w:szCs w:val="22"/>
              </w:rPr>
              <w:t>d</w:t>
            </w:r>
            <w:r w:rsidRPr="00102333">
              <w:rPr>
                <w:b w:val="0"/>
                <w:szCs w:val="22"/>
              </w:rPr>
              <w:t>eeds of arrangement</w:t>
            </w:r>
          </w:p>
          <w:p w14:paraId="61A1FFCB" w14:textId="77777777" w:rsidR="00F83866" w:rsidRDefault="00F83866" w:rsidP="00531D49">
            <w:pPr>
              <w:pStyle w:val="Tablesub-heading"/>
              <w:numPr>
                <w:ilvl w:val="0"/>
                <w:numId w:val="18"/>
              </w:numPr>
              <w:spacing w:before="60" w:after="60"/>
              <w:ind w:hanging="352"/>
              <w:rPr>
                <w:b w:val="0"/>
                <w:szCs w:val="22"/>
              </w:rPr>
            </w:pPr>
            <w:r>
              <w:rPr>
                <w:b w:val="0"/>
                <w:szCs w:val="22"/>
              </w:rPr>
              <w:t>n</w:t>
            </w:r>
            <w:r w:rsidRPr="00102333">
              <w:rPr>
                <w:b w:val="0"/>
                <w:szCs w:val="22"/>
              </w:rPr>
              <w:t xml:space="preserve">otifications </w:t>
            </w:r>
            <w:r>
              <w:rPr>
                <w:b w:val="0"/>
                <w:szCs w:val="22"/>
              </w:rPr>
              <w:t xml:space="preserve">of </w:t>
            </w:r>
            <w:r w:rsidRPr="00102333">
              <w:rPr>
                <w:b w:val="0"/>
                <w:szCs w:val="22"/>
              </w:rPr>
              <w:t>progress reports</w:t>
            </w:r>
            <w:r>
              <w:rPr>
                <w:b w:val="0"/>
                <w:szCs w:val="22"/>
              </w:rPr>
              <w:t>.</w:t>
            </w:r>
          </w:p>
          <w:p w14:paraId="6CD73024" w14:textId="48A83610" w:rsidR="00E45B7C" w:rsidRPr="00E45B7C" w:rsidRDefault="00E45B7C" w:rsidP="00E45B7C">
            <w:pPr>
              <w:pStyle w:val="Tablesub-heading"/>
              <w:spacing w:before="60" w:after="60"/>
              <w:rPr>
                <w:b w:val="0"/>
                <w:i/>
                <w:szCs w:val="22"/>
              </w:rPr>
            </w:pPr>
            <w:r w:rsidRPr="00E45B7C">
              <w:rPr>
                <w:b w:val="0"/>
                <w:i/>
                <w:szCs w:val="22"/>
              </w:rPr>
              <w:t xml:space="preserve">See </w:t>
            </w:r>
            <w:bookmarkStart w:id="25" w:name="Appendix"/>
            <w:r w:rsidRPr="00E45B7C">
              <w:rPr>
                <w:b w:val="0"/>
                <w:i/>
                <w:szCs w:val="22"/>
              </w:rPr>
              <w:t xml:space="preserve">GRDS 1113 </w:t>
            </w:r>
            <w:bookmarkEnd w:id="25"/>
            <w:r w:rsidRPr="00E45B7C">
              <w:rPr>
                <w:b w:val="0"/>
                <w:i/>
                <w:szCs w:val="22"/>
              </w:rPr>
              <w:t>for records relating to all other grants, such as the building boost grant and fuel subsidy repeals.</w:t>
            </w:r>
          </w:p>
        </w:tc>
        <w:tc>
          <w:tcPr>
            <w:tcW w:w="960" w:type="pct"/>
            <w:gridSpan w:val="2"/>
            <w:shd w:val="clear" w:color="auto" w:fill="auto"/>
          </w:tcPr>
          <w:p w14:paraId="4DF85626" w14:textId="545322CB" w:rsidR="00F83866" w:rsidRPr="00102333" w:rsidRDefault="00F83866" w:rsidP="00800DB5">
            <w:pPr>
              <w:rPr>
                <w:szCs w:val="22"/>
              </w:rPr>
            </w:pPr>
            <w:r>
              <w:rPr>
                <w:szCs w:val="22"/>
              </w:rPr>
              <w:t>5</w:t>
            </w:r>
            <w:r w:rsidRPr="00102333">
              <w:rPr>
                <w:szCs w:val="22"/>
              </w:rPr>
              <w:t xml:space="preserve"> years after </w:t>
            </w:r>
            <w:r>
              <w:rPr>
                <w:szCs w:val="22"/>
              </w:rPr>
              <w:t>business action completed.</w:t>
            </w:r>
          </w:p>
        </w:tc>
      </w:tr>
      <w:tr w:rsidR="00F83866" w:rsidRPr="00102333" w14:paraId="3DB7F309" w14:textId="77777777" w:rsidTr="00B7017B">
        <w:tblPrEx>
          <w:tblBorders>
            <w:bottom w:val="single" w:sz="4" w:space="0" w:color="C0C0C0"/>
          </w:tblBorders>
          <w:tblCellMar>
            <w:top w:w="57" w:type="dxa"/>
            <w:left w:w="119" w:type="dxa"/>
            <w:right w:w="119" w:type="dxa"/>
          </w:tblCellMar>
        </w:tblPrEx>
        <w:trPr>
          <w:gridBefore w:val="1"/>
          <w:gridAfter w:val="1"/>
          <w:wBefore w:w="3" w:type="pct"/>
          <w:wAfter w:w="15" w:type="pct"/>
        </w:trPr>
        <w:tc>
          <w:tcPr>
            <w:tcW w:w="515" w:type="pct"/>
            <w:shd w:val="clear" w:color="auto" w:fill="auto"/>
          </w:tcPr>
          <w:p w14:paraId="6E088D90" w14:textId="364219FB" w:rsidR="00F83866" w:rsidRPr="00102333" w:rsidRDefault="002C214E" w:rsidP="0040509D">
            <w:pPr>
              <w:ind w:left="18"/>
              <w:rPr>
                <w:szCs w:val="22"/>
              </w:rPr>
            </w:pPr>
            <w:r>
              <w:rPr>
                <w:szCs w:val="22"/>
              </w:rPr>
              <w:t>1375</w:t>
            </w:r>
          </w:p>
        </w:tc>
        <w:tc>
          <w:tcPr>
            <w:tcW w:w="3507" w:type="pct"/>
            <w:shd w:val="clear" w:color="auto" w:fill="auto"/>
          </w:tcPr>
          <w:p w14:paraId="7013D668" w14:textId="7CC1E5D8" w:rsidR="00F83866" w:rsidRPr="00800DB5" w:rsidRDefault="00F83866" w:rsidP="00800DB5">
            <w:pPr>
              <w:pStyle w:val="Tablesub-heading"/>
              <w:spacing w:before="60" w:after="60"/>
              <w:rPr>
                <w:i/>
              </w:rPr>
            </w:pPr>
            <w:r w:rsidRPr="00800DB5">
              <w:rPr>
                <w:i/>
              </w:rPr>
              <w:t xml:space="preserve">Grants </w:t>
            </w:r>
            <w:r>
              <w:rPr>
                <w:i/>
              </w:rPr>
              <w:t xml:space="preserve">registers </w:t>
            </w:r>
          </w:p>
          <w:p w14:paraId="6EE40369" w14:textId="43E2B0C2" w:rsidR="00F83866" w:rsidRDefault="00F83866" w:rsidP="00800DB5">
            <w:pPr>
              <w:autoSpaceDE w:val="0"/>
              <w:autoSpaceDN w:val="0"/>
              <w:rPr>
                <w:rFonts w:cs="Arial"/>
              </w:rPr>
            </w:pPr>
            <w:r>
              <w:rPr>
                <w:rFonts w:cs="Arial"/>
              </w:rPr>
              <w:t xml:space="preserve">Entries in registers relating to grants provided by the agency. Includes where the applicant is limited by legislation from claiming more than once over the life of the grant scheme. </w:t>
            </w:r>
          </w:p>
          <w:p w14:paraId="44153710" w14:textId="797C9742" w:rsidR="00F83866" w:rsidRDefault="00B87F59" w:rsidP="00800DB5">
            <w:pPr>
              <w:autoSpaceDE w:val="0"/>
              <w:autoSpaceDN w:val="0"/>
              <w:rPr>
                <w:rFonts w:cs="Arial"/>
              </w:rPr>
            </w:pPr>
            <w:r>
              <w:rPr>
                <w:rFonts w:cs="Arial"/>
              </w:rPr>
              <w:t>Records may include, but are not limited to:</w:t>
            </w:r>
          </w:p>
          <w:p w14:paraId="1DF8F905" w14:textId="481852F0" w:rsidR="00F83866" w:rsidRPr="00795002" w:rsidRDefault="00F83866" w:rsidP="00531D49">
            <w:pPr>
              <w:pStyle w:val="ListParagraph"/>
              <w:numPr>
                <w:ilvl w:val="0"/>
                <w:numId w:val="38"/>
              </w:numPr>
              <w:autoSpaceDE w:val="0"/>
              <w:autoSpaceDN w:val="0"/>
              <w:spacing w:before="60"/>
              <w:rPr>
                <w:rFonts w:ascii="Arial" w:eastAsia="Times New Roman" w:hAnsi="Arial" w:cs="Arial"/>
                <w:szCs w:val="24"/>
              </w:rPr>
            </w:pPr>
            <w:r>
              <w:rPr>
                <w:rFonts w:ascii="Arial" w:eastAsia="Times New Roman" w:hAnsi="Arial" w:cs="Arial"/>
                <w:szCs w:val="24"/>
              </w:rPr>
              <w:t>g</w:t>
            </w:r>
            <w:r w:rsidRPr="00795002">
              <w:rPr>
                <w:rFonts w:ascii="Arial" w:eastAsia="Times New Roman" w:hAnsi="Arial" w:cs="Arial"/>
                <w:szCs w:val="24"/>
              </w:rPr>
              <w:t>rants register</w:t>
            </w:r>
          </w:p>
          <w:p w14:paraId="603FDA3E" w14:textId="629FC0F0" w:rsidR="00F83866" w:rsidRPr="00795002" w:rsidRDefault="00F83866" w:rsidP="002A4B02">
            <w:pPr>
              <w:pStyle w:val="ListParagraph"/>
              <w:numPr>
                <w:ilvl w:val="0"/>
                <w:numId w:val="38"/>
              </w:numPr>
              <w:autoSpaceDE w:val="0"/>
              <w:autoSpaceDN w:val="0"/>
              <w:spacing w:before="60" w:after="60"/>
              <w:rPr>
                <w:rFonts w:ascii="Arial" w:eastAsia="Times New Roman" w:hAnsi="Arial" w:cs="Arial"/>
                <w:szCs w:val="24"/>
              </w:rPr>
            </w:pPr>
            <w:r w:rsidRPr="00795002">
              <w:rPr>
                <w:rFonts w:ascii="Arial" w:eastAsia="Times New Roman" w:hAnsi="Arial" w:cs="Arial"/>
                <w:szCs w:val="24"/>
              </w:rPr>
              <w:t>correspondence</w:t>
            </w:r>
            <w:r>
              <w:rPr>
                <w:rFonts w:ascii="Arial" w:eastAsia="Times New Roman" w:hAnsi="Arial" w:cs="Arial"/>
                <w:szCs w:val="24"/>
              </w:rPr>
              <w:t>.</w:t>
            </w:r>
          </w:p>
          <w:p w14:paraId="7FC2FAC5" w14:textId="340CEA4A" w:rsidR="00F83866" w:rsidRPr="00DE70FD" w:rsidRDefault="00F83866" w:rsidP="00C83D68">
            <w:pPr>
              <w:pStyle w:val="Tablesub-heading"/>
              <w:spacing w:before="60" w:after="60"/>
              <w:rPr>
                <w:rFonts w:cs="Arial"/>
                <w:b w:val="0"/>
                <w:i/>
              </w:rPr>
            </w:pPr>
            <w:r w:rsidRPr="00DE70FD">
              <w:rPr>
                <w:rFonts w:cs="Arial"/>
                <w:b w:val="0"/>
                <w:i/>
              </w:rPr>
              <w:t xml:space="preserve">NOTE: If grant is provided nationally and is not limited by legislation or is governed under a Deed of Arrangement, records are managed and retained under that Deed of arrangement as per </w:t>
            </w:r>
            <w:r w:rsidR="00C83D68">
              <w:rPr>
                <w:rFonts w:cs="Arial"/>
                <w:b w:val="0"/>
                <w:i/>
              </w:rPr>
              <w:t xml:space="preserve">authorisation </w:t>
            </w:r>
            <w:hyperlink w:anchor="FundingApplcns_1374" w:history="1">
              <w:r w:rsidR="00C83D68" w:rsidRPr="00C83D68">
                <w:rPr>
                  <w:rStyle w:val="Hyperlink"/>
                  <w:rFonts w:cs="Arial"/>
                  <w:b w:val="0"/>
                  <w:i/>
                </w:rPr>
                <w:t>1374</w:t>
              </w:r>
            </w:hyperlink>
            <w:r w:rsidRPr="00DE70FD">
              <w:rPr>
                <w:rFonts w:cs="Arial"/>
                <w:b w:val="0"/>
                <w:i/>
              </w:rPr>
              <w:t xml:space="preserve">. </w:t>
            </w:r>
          </w:p>
        </w:tc>
        <w:tc>
          <w:tcPr>
            <w:tcW w:w="960" w:type="pct"/>
            <w:gridSpan w:val="2"/>
            <w:shd w:val="clear" w:color="auto" w:fill="auto"/>
          </w:tcPr>
          <w:p w14:paraId="109BA28F" w14:textId="6BE43773" w:rsidR="00F83866" w:rsidRPr="00440CDC" w:rsidRDefault="00F83866" w:rsidP="00800DB5">
            <w:pPr>
              <w:rPr>
                <w:szCs w:val="22"/>
              </w:rPr>
            </w:pPr>
            <w:r w:rsidRPr="00440CDC">
              <w:t>5 years after repeal of Act or as per Deed of Arrangement.</w:t>
            </w:r>
          </w:p>
        </w:tc>
      </w:tr>
      <w:tr w:rsidR="00F83866" w:rsidRPr="00102333" w14:paraId="4AB13D67" w14:textId="77777777" w:rsidTr="00B7017B">
        <w:tblPrEx>
          <w:tblBorders>
            <w:bottom w:val="single" w:sz="4" w:space="0" w:color="C0C0C0"/>
          </w:tblBorders>
          <w:tblCellMar>
            <w:top w:w="57" w:type="dxa"/>
            <w:left w:w="119" w:type="dxa"/>
            <w:right w:w="119" w:type="dxa"/>
          </w:tblCellMar>
        </w:tblPrEx>
        <w:trPr>
          <w:gridBefore w:val="1"/>
          <w:gridAfter w:val="1"/>
          <w:wBefore w:w="3" w:type="pct"/>
          <w:wAfter w:w="15" w:type="pct"/>
        </w:trPr>
        <w:tc>
          <w:tcPr>
            <w:tcW w:w="4982" w:type="pct"/>
            <w:gridSpan w:val="4"/>
            <w:shd w:val="clear" w:color="auto" w:fill="auto"/>
          </w:tcPr>
          <w:p w14:paraId="4CAB1DFC" w14:textId="77777777" w:rsidR="00F83866" w:rsidRPr="00102333" w:rsidRDefault="00F83866" w:rsidP="008B16B8">
            <w:pPr>
              <w:pageBreakBefore/>
              <w:rPr>
                <w:b/>
                <w:bCs/>
                <w:szCs w:val="22"/>
              </w:rPr>
            </w:pPr>
            <w:r w:rsidRPr="00102333">
              <w:rPr>
                <w:b/>
                <w:bCs/>
                <w:szCs w:val="22"/>
              </w:rPr>
              <w:lastRenderedPageBreak/>
              <w:t>OBJECTIONS</w:t>
            </w:r>
            <w:r>
              <w:rPr>
                <w:b/>
                <w:bCs/>
                <w:szCs w:val="22"/>
              </w:rPr>
              <w:fldChar w:fldCharType="begin"/>
            </w:r>
            <w:r>
              <w:instrText xml:space="preserve"> XE "</w:instrText>
            </w:r>
            <w:r w:rsidRPr="00AC4347">
              <w:rPr>
                <w:b/>
                <w:bCs/>
                <w:szCs w:val="22"/>
              </w:rPr>
              <w:instrText>OBJECTIONS</w:instrText>
            </w:r>
            <w:r>
              <w:instrText xml:space="preserve">" </w:instrText>
            </w:r>
            <w:r>
              <w:rPr>
                <w:b/>
                <w:bCs/>
                <w:szCs w:val="22"/>
              </w:rPr>
              <w:fldChar w:fldCharType="end"/>
            </w:r>
            <w:r w:rsidRPr="00102333">
              <w:rPr>
                <w:b/>
                <w:bCs/>
                <w:szCs w:val="22"/>
              </w:rPr>
              <w:t xml:space="preserve"> AND APPEALS</w:t>
            </w:r>
            <w:r>
              <w:rPr>
                <w:b/>
                <w:bCs/>
                <w:szCs w:val="22"/>
              </w:rPr>
              <w:fldChar w:fldCharType="begin"/>
            </w:r>
            <w:r>
              <w:instrText xml:space="preserve"> XE "</w:instrText>
            </w:r>
            <w:r w:rsidRPr="00AC4347">
              <w:rPr>
                <w:b/>
                <w:bCs/>
                <w:szCs w:val="22"/>
              </w:rPr>
              <w:instrText>APPEALS</w:instrText>
            </w:r>
            <w:r>
              <w:instrText xml:space="preserve">" </w:instrText>
            </w:r>
            <w:r>
              <w:rPr>
                <w:b/>
                <w:bCs/>
                <w:szCs w:val="22"/>
              </w:rPr>
              <w:fldChar w:fldCharType="end"/>
            </w:r>
          </w:p>
          <w:p w14:paraId="054888B5" w14:textId="4CFF94D6" w:rsidR="00F83866" w:rsidRPr="00102333" w:rsidRDefault="00F83866" w:rsidP="00683550">
            <w:pPr>
              <w:rPr>
                <w:szCs w:val="22"/>
              </w:rPr>
            </w:pPr>
            <w:r w:rsidRPr="00102333">
              <w:rPr>
                <w:i/>
                <w:szCs w:val="22"/>
              </w:rPr>
              <w:t>The activity of eithe</w:t>
            </w:r>
            <w:r>
              <w:rPr>
                <w:i/>
                <w:szCs w:val="22"/>
              </w:rPr>
              <w:t>r giving written notice to the C</w:t>
            </w:r>
            <w:r w:rsidRPr="00102333">
              <w:rPr>
                <w:i/>
                <w:szCs w:val="22"/>
              </w:rPr>
              <w:t xml:space="preserve">ommissioner (objection) or filing an appeal at the </w:t>
            </w:r>
            <w:r>
              <w:rPr>
                <w:i/>
                <w:szCs w:val="22"/>
              </w:rPr>
              <w:t>Magistrates C</w:t>
            </w:r>
            <w:r w:rsidRPr="00102333">
              <w:rPr>
                <w:i/>
                <w:szCs w:val="22"/>
              </w:rPr>
              <w:t>ourt by the unsuccessful client and administering those outcomes</w:t>
            </w:r>
            <w:r>
              <w:rPr>
                <w:i/>
                <w:szCs w:val="22"/>
              </w:rPr>
              <w:t>.</w:t>
            </w:r>
          </w:p>
        </w:tc>
      </w:tr>
      <w:tr w:rsidR="00F83866" w:rsidRPr="00102333" w14:paraId="74ACF8C1" w14:textId="77777777" w:rsidTr="00B7017B">
        <w:tblPrEx>
          <w:tblBorders>
            <w:bottom w:val="single" w:sz="4" w:space="0" w:color="C0C0C0"/>
          </w:tblBorders>
          <w:tblCellMar>
            <w:top w:w="57" w:type="dxa"/>
            <w:left w:w="119" w:type="dxa"/>
            <w:right w:w="119" w:type="dxa"/>
          </w:tblCellMar>
        </w:tblPrEx>
        <w:trPr>
          <w:gridBefore w:val="1"/>
          <w:gridAfter w:val="1"/>
          <w:wBefore w:w="3" w:type="pct"/>
          <w:wAfter w:w="15" w:type="pct"/>
        </w:trPr>
        <w:tc>
          <w:tcPr>
            <w:tcW w:w="515" w:type="pct"/>
            <w:shd w:val="clear" w:color="auto" w:fill="auto"/>
          </w:tcPr>
          <w:p w14:paraId="584D6FC7" w14:textId="20110434" w:rsidR="00F83866" w:rsidRPr="00102333" w:rsidRDefault="0049558F" w:rsidP="0040509D">
            <w:pPr>
              <w:ind w:left="18"/>
              <w:rPr>
                <w:szCs w:val="22"/>
              </w:rPr>
            </w:pPr>
            <w:bookmarkStart w:id="26" w:name="ObjectionsAppeals_Signif1376"/>
            <w:r>
              <w:rPr>
                <w:szCs w:val="22"/>
              </w:rPr>
              <w:t>1376</w:t>
            </w:r>
            <w:bookmarkEnd w:id="26"/>
          </w:p>
        </w:tc>
        <w:tc>
          <w:tcPr>
            <w:tcW w:w="3507" w:type="pct"/>
            <w:shd w:val="clear" w:color="auto" w:fill="auto"/>
          </w:tcPr>
          <w:p w14:paraId="4F81CE26" w14:textId="22746332" w:rsidR="00F83866" w:rsidRPr="00D8161C" w:rsidRDefault="00F83866" w:rsidP="00783BC3">
            <w:pPr>
              <w:pStyle w:val="Tablesub-heading"/>
              <w:spacing w:before="60" w:after="0"/>
              <w:rPr>
                <w:i/>
                <w:szCs w:val="22"/>
              </w:rPr>
            </w:pPr>
            <w:r>
              <w:rPr>
                <w:i/>
                <w:szCs w:val="22"/>
              </w:rPr>
              <w:t xml:space="preserve">Objections and </w:t>
            </w:r>
            <w:r w:rsidRPr="00D8161C">
              <w:rPr>
                <w:i/>
                <w:szCs w:val="22"/>
              </w:rPr>
              <w:t xml:space="preserve">appeals </w:t>
            </w:r>
            <w:r w:rsidR="002A4B02">
              <w:rPr>
                <w:i/>
                <w:szCs w:val="22"/>
              </w:rPr>
              <w:t>– significan</w:t>
            </w:r>
            <w:r w:rsidR="00826FBE">
              <w:rPr>
                <w:i/>
                <w:szCs w:val="22"/>
              </w:rPr>
              <w:t>t</w:t>
            </w:r>
            <w:r>
              <w:rPr>
                <w:i/>
                <w:szCs w:val="22"/>
              </w:rPr>
              <w:t>*</w:t>
            </w:r>
          </w:p>
          <w:p w14:paraId="3B486695" w14:textId="0DA63F4D" w:rsidR="00F83866" w:rsidRDefault="00F83866" w:rsidP="00136A68">
            <w:pPr>
              <w:rPr>
                <w:szCs w:val="22"/>
              </w:rPr>
            </w:pPr>
            <w:r w:rsidRPr="00136A68">
              <w:rPr>
                <w:szCs w:val="22"/>
              </w:rPr>
              <w:t xml:space="preserve">Records of an appeal against an unsuccessful application for grant, subsidies or rebate that was successful and brought about changes to the </w:t>
            </w:r>
            <w:r w:rsidR="00E37365">
              <w:rPr>
                <w:szCs w:val="22"/>
              </w:rPr>
              <w:t>A</w:t>
            </w:r>
            <w:r w:rsidRPr="00136A68">
              <w:rPr>
                <w:szCs w:val="22"/>
              </w:rPr>
              <w:t>cts or agency</w:t>
            </w:r>
            <w:r w:rsidRPr="00102333">
              <w:rPr>
                <w:b/>
                <w:szCs w:val="22"/>
              </w:rPr>
              <w:t xml:space="preserve"> </w:t>
            </w:r>
            <w:r w:rsidRPr="00136A68">
              <w:rPr>
                <w:szCs w:val="22"/>
              </w:rPr>
              <w:t>policy.</w:t>
            </w:r>
          </w:p>
          <w:p w14:paraId="3250D8D4" w14:textId="5DFA8B5C" w:rsidR="00F83866" w:rsidRDefault="00B87F59" w:rsidP="00136A68">
            <w:pPr>
              <w:rPr>
                <w:szCs w:val="22"/>
              </w:rPr>
            </w:pPr>
            <w:r>
              <w:rPr>
                <w:szCs w:val="22"/>
              </w:rPr>
              <w:t>Records may include, but are not limited to:</w:t>
            </w:r>
          </w:p>
          <w:p w14:paraId="5F732074" w14:textId="230EF9D2" w:rsidR="00F83866" w:rsidRPr="009E299C" w:rsidRDefault="00F83866" w:rsidP="00531D49">
            <w:pPr>
              <w:pStyle w:val="ListParagraph"/>
              <w:numPr>
                <w:ilvl w:val="0"/>
                <w:numId w:val="104"/>
              </w:numPr>
              <w:spacing w:before="60" w:line="240" w:lineRule="auto"/>
              <w:rPr>
                <w:rFonts w:ascii="Arial" w:hAnsi="Arial" w:cs="Arial"/>
              </w:rPr>
            </w:pPr>
            <w:r w:rsidRPr="009E299C">
              <w:rPr>
                <w:rFonts w:ascii="Arial" w:hAnsi="Arial" w:cs="Arial"/>
              </w:rPr>
              <w:t>correspondence</w:t>
            </w:r>
          </w:p>
          <w:p w14:paraId="2A24AF57" w14:textId="25B99885" w:rsidR="00F83866" w:rsidRPr="009E299C" w:rsidRDefault="00F83866" w:rsidP="002A4B02">
            <w:pPr>
              <w:pStyle w:val="ListParagraph"/>
              <w:numPr>
                <w:ilvl w:val="0"/>
                <w:numId w:val="104"/>
              </w:numPr>
              <w:spacing w:before="60" w:after="60" w:line="240" w:lineRule="auto"/>
              <w:rPr>
                <w:rFonts w:ascii="Arial" w:hAnsi="Arial" w:cs="Arial"/>
              </w:rPr>
            </w:pPr>
            <w:r w:rsidRPr="009E299C">
              <w:rPr>
                <w:rFonts w:ascii="Arial" w:hAnsi="Arial" w:cs="Arial"/>
              </w:rPr>
              <w:t>case files.</w:t>
            </w:r>
          </w:p>
          <w:p w14:paraId="2DC61756" w14:textId="6A36FB59" w:rsidR="00F83866" w:rsidRPr="009C7CBF" w:rsidRDefault="00F83866" w:rsidP="009C7CBF">
            <w:r w:rsidRPr="00C45A17">
              <w:rPr>
                <w:rFonts w:cs="Arial"/>
                <w:i/>
              </w:rPr>
              <w:t xml:space="preserve">*See </w:t>
            </w:r>
            <w:hyperlink w:anchor="Appendix" w:history="1">
              <w:r w:rsidRPr="006E48CA">
                <w:rPr>
                  <w:rStyle w:val="Hyperlink"/>
                  <w:rFonts w:cs="Arial"/>
                  <w:i/>
                </w:rPr>
                <w:t>Appendix</w:t>
              </w:r>
            </w:hyperlink>
            <w:r w:rsidRPr="00C45A17">
              <w:rPr>
                <w:rFonts w:cs="Arial"/>
                <w:i/>
              </w:rPr>
              <w:t>: Definition of Significant versus Other</w:t>
            </w:r>
          </w:p>
        </w:tc>
        <w:tc>
          <w:tcPr>
            <w:tcW w:w="960" w:type="pct"/>
            <w:gridSpan w:val="2"/>
          </w:tcPr>
          <w:p w14:paraId="3C50A5EB" w14:textId="77777777" w:rsidR="00F83866" w:rsidRPr="00102333" w:rsidRDefault="00F83866" w:rsidP="00F83866">
            <w:pPr>
              <w:pStyle w:val="Tabletext"/>
              <w:spacing w:before="60" w:after="60"/>
              <w:rPr>
                <w:sz w:val="22"/>
                <w:szCs w:val="22"/>
              </w:rPr>
            </w:pPr>
            <w:r w:rsidRPr="00102333">
              <w:rPr>
                <w:sz w:val="22"/>
                <w:szCs w:val="22"/>
              </w:rPr>
              <w:t>Permanent</w:t>
            </w:r>
            <w:r>
              <w:rPr>
                <w:sz w:val="22"/>
                <w:szCs w:val="22"/>
              </w:rPr>
              <w:t>.</w:t>
            </w:r>
          </w:p>
          <w:p w14:paraId="7CFA0A39" w14:textId="77777777" w:rsidR="00F83866" w:rsidRDefault="00F83866" w:rsidP="00F83866">
            <w:pPr>
              <w:rPr>
                <w:szCs w:val="22"/>
              </w:rPr>
            </w:pPr>
            <w:r>
              <w:rPr>
                <w:szCs w:val="22"/>
              </w:rPr>
              <w:t>Transfer to QSA after business action completed.</w:t>
            </w:r>
          </w:p>
          <w:p w14:paraId="1ADB9342" w14:textId="6206DCC7" w:rsidR="00F83866" w:rsidRPr="00102333" w:rsidRDefault="00F83866" w:rsidP="00800DB5">
            <w:pPr>
              <w:rPr>
                <w:szCs w:val="22"/>
              </w:rPr>
            </w:pPr>
          </w:p>
        </w:tc>
      </w:tr>
      <w:tr w:rsidR="00F83866" w:rsidRPr="00102333" w14:paraId="36F2CC91" w14:textId="52A89FA7" w:rsidTr="00B7017B">
        <w:tblPrEx>
          <w:tblBorders>
            <w:bottom w:val="single" w:sz="4" w:space="0" w:color="C0C0C0"/>
          </w:tblBorders>
          <w:tblCellMar>
            <w:top w:w="57" w:type="dxa"/>
            <w:left w:w="119" w:type="dxa"/>
            <w:right w:w="119" w:type="dxa"/>
          </w:tblCellMar>
        </w:tblPrEx>
        <w:trPr>
          <w:gridBefore w:val="1"/>
          <w:gridAfter w:val="1"/>
          <w:wBefore w:w="3" w:type="pct"/>
          <w:wAfter w:w="15" w:type="pct"/>
          <w:trHeight w:val="3355"/>
        </w:trPr>
        <w:tc>
          <w:tcPr>
            <w:tcW w:w="515" w:type="pct"/>
            <w:shd w:val="clear" w:color="auto" w:fill="auto"/>
          </w:tcPr>
          <w:p w14:paraId="0C8D745C" w14:textId="5E009F32" w:rsidR="00F83866" w:rsidRPr="00102333" w:rsidRDefault="0049558F" w:rsidP="00175AC0">
            <w:pPr>
              <w:ind w:left="18"/>
              <w:rPr>
                <w:szCs w:val="22"/>
              </w:rPr>
            </w:pPr>
            <w:r>
              <w:rPr>
                <w:szCs w:val="22"/>
              </w:rPr>
              <w:t>1377</w:t>
            </w:r>
          </w:p>
        </w:tc>
        <w:tc>
          <w:tcPr>
            <w:tcW w:w="3507" w:type="pct"/>
            <w:shd w:val="clear" w:color="auto" w:fill="auto"/>
          </w:tcPr>
          <w:p w14:paraId="05392275" w14:textId="38193C4B" w:rsidR="00F83866" w:rsidRPr="00BB796E" w:rsidRDefault="00F83866" w:rsidP="00267A52">
            <w:pPr>
              <w:pStyle w:val="Tablesub-heading"/>
              <w:spacing w:before="60" w:after="60"/>
              <w:rPr>
                <w:i/>
                <w:szCs w:val="22"/>
              </w:rPr>
            </w:pPr>
            <w:r w:rsidRPr="00BB796E">
              <w:rPr>
                <w:i/>
                <w:szCs w:val="22"/>
              </w:rPr>
              <w:t>Objections</w:t>
            </w:r>
            <w:r>
              <w:rPr>
                <w:i/>
                <w:szCs w:val="22"/>
              </w:rPr>
              <w:t xml:space="preserve"> and appe</w:t>
            </w:r>
            <w:r w:rsidR="002A4B02">
              <w:rPr>
                <w:i/>
                <w:szCs w:val="22"/>
              </w:rPr>
              <w:t>als – other</w:t>
            </w:r>
            <w:r>
              <w:rPr>
                <w:i/>
                <w:szCs w:val="22"/>
              </w:rPr>
              <w:t>~</w:t>
            </w:r>
            <w:r w:rsidRPr="00BB796E">
              <w:rPr>
                <w:i/>
                <w:szCs w:val="22"/>
              </w:rPr>
              <w:fldChar w:fldCharType="begin"/>
            </w:r>
            <w:r w:rsidRPr="00BB796E">
              <w:rPr>
                <w:i/>
              </w:rPr>
              <w:instrText xml:space="preserve"> XE "</w:instrText>
            </w:r>
            <w:r w:rsidRPr="00BB796E">
              <w:rPr>
                <w:i/>
                <w:szCs w:val="22"/>
              </w:rPr>
              <w:instrText>Objections</w:instrText>
            </w:r>
            <w:r w:rsidRPr="00BB796E">
              <w:rPr>
                <w:i/>
              </w:rPr>
              <w:instrText xml:space="preserve">" </w:instrText>
            </w:r>
            <w:r w:rsidRPr="00BB796E">
              <w:rPr>
                <w:i/>
                <w:szCs w:val="22"/>
              </w:rPr>
              <w:fldChar w:fldCharType="end"/>
            </w:r>
          </w:p>
          <w:p w14:paraId="7BEB8EA2" w14:textId="46004B30" w:rsidR="00F83866" w:rsidRDefault="00F83866" w:rsidP="00267A52">
            <w:pPr>
              <w:pStyle w:val="Tablesub-heading"/>
              <w:spacing w:before="60"/>
            </w:pPr>
            <w:r w:rsidRPr="00102333">
              <w:rPr>
                <w:b w:val="0"/>
                <w:szCs w:val="22"/>
              </w:rPr>
              <w:t xml:space="preserve">Records relating to written objections lodged with the </w:t>
            </w:r>
            <w:r>
              <w:rPr>
                <w:b w:val="0"/>
                <w:szCs w:val="22"/>
              </w:rPr>
              <w:t>C</w:t>
            </w:r>
            <w:r w:rsidRPr="00102333">
              <w:rPr>
                <w:b w:val="0"/>
                <w:szCs w:val="22"/>
              </w:rPr>
              <w:t xml:space="preserve">ommissioner </w:t>
            </w:r>
            <w:r>
              <w:rPr>
                <w:b w:val="0"/>
                <w:szCs w:val="22"/>
              </w:rPr>
              <w:t xml:space="preserve">of the Office of State Revenue and </w:t>
            </w:r>
            <w:r w:rsidRPr="00102333">
              <w:rPr>
                <w:b w:val="0"/>
                <w:szCs w:val="22"/>
              </w:rPr>
              <w:t>notice</w:t>
            </w:r>
            <w:r>
              <w:rPr>
                <w:b w:val="0"/>
                <w:szCs w:val="22"/>
              </w:rPr>
              <w:t>s</w:t>
            </w:r>
            <w:r w:rsidRPr="00102333">
              <w:rPr>
                <w:b w:val="0"/>
                <w:szCs w:val="22"/>
              </w:rPr>
              <w:t xml:space="preserve"> of appeal filed at the Magistrates </w:t>
            </w:r>
            <w:r>
              <w:rPr>
                <w:b w:val="0"/>
                <w:szCs w:val="22"/>
              </w:rPr>
              <w:t>C</w:t>
            </w:r>
            <w:r w:rsidRPr="00102333">
              <w:rPr>
                <w:b w:val="0"/>
                <w:szCs w:val="22"/>
              </w:rPr>
              <w:t xml:space="preserve">ourt with </w:t>
            </w:r>
            <w:r>
              <w:rPr>
                <w:b w:val="0"/>
                <w:szCs w:val="22"/>
              </w:rPr>
              <w:t xml:space="preserve">a </w:t>
            </w:r>
            <w:r w:rsidRPr="00102333">
              <w:rPr>
                <w:b w:val="0"/>
                <w:szCs w:val="22"/>
              </w:rPr>
              <w:t>copy of notice provided to</w:t>
            </w:r>
            <w:r>
              <w:rPr>
                <w:b w:val="0"/>
                <w:szCs w:val="22"/>
              </w:rPr>
              <w:t xml:space="preserve"> the</w:t>
            </w:r>
            <w:r w:rsidRPr="00102333">
              <w:rPr>
                <w:b w:val="0"/>
                <w:szCs w:val="22"/>
              </w:rPr>
              <w:t xml:space="preserve"> </w:t>
            </w:r>
            <w:r>
              <w:rPr>
                <w:b w:val="0"/>
                <w:szCs w:val="22"/>
              </w:rPr>
              <w:t>C</w:t>
            </w:r>
            <w:r w:rsidRPr="00102333">
              <w:rPr>
                <w:b w:val="0"/>
                <w:szCs w:val="22"/>
              </w:rPr>
              <w:t xml:space="preserve">ommissioner under the </w:t>
            </w:r>
            <w:r>
              <w:rPr>
                <w:b w:val="0"/>
                <w:szCs w:val="22"/>
              </w:rPr>
              <w:t>following legislation</w:t>
            </w:r>
            <w:r w:rsidRPr="00102333">
              <w:rPr>
                <w:b w:val="0"/>
                <w:szCs w:val="22"/>
              </w:rPr>
              <w:t>.</w:t>
            </w:r>
            <w:r>
              <w:t xml:space="preserve"> </w:t>
            </w:r>
          </w:p>
          <w:p w14:paraId="16CBDC88" w14:textId="77777777" w:rsidR="00F83866" w:rsidRPr="0094346C" w:rsidRDefault="00F83866" w:rsidP="00531D49">
            <w:pPr>
              <w:pStyle w:val="Tablesub-heading"/>
              <w:numPr>
                <w:ilvl w:val="0"/>
                <w:numId w:val="6"/>
              </w:numPr>
              <w:tabs>
                <w:tab w:val="clear" w:pos="352"/>
                <w:tab w:val="num" w:pos="414"/>
              </w:tabs>
              <w:spacing w:before="60" w:after="60"/>
              <w:ind w:left="414" w:hanging="413"/>
              <w:rPr>
                <w:b w:val="0"/>
                <w:i/>
                <w:szCs w:val="22"/>
              </w:rPr>
            </w:pPr>
            <w:r w:rsidRPr="0094346C">
              <w:rPr>
                <w:b w:val="0"/>
                <w:i/>
                <w:szCs w:val="22"/>
              </w:rPr>
              <w:t>Building Boost Grant Act 2011</w:t>
            </w:r>
          </w:p>
          <w:p w14:paraId="25D814AA" w14:textId="77777777" w:rsidR="00F83866" w:rsidRPr="0094346C" w:rsidRDefault="00F83866" w:rsidP="00531D49">
            <w:pPr>
              <w:pStyle w:val="Tablesub-heading"/>
              <w:numPr>
                <w:ilvl w:val="0"/>
                <w:numId w:val="6"/>
              </w:numPr>
              <w:tabs>
                <w:tab w:val="clear" w:pos="352"/>
                <w:tab w:val="num" w:pos="414"/>
              </w:tabs>
              <w:spacing w:before="60" w:after="60"/>
              <w:ind w:left="414" w:hanging="413"/>
              <w:rPr>
                <w:b w:val="0"/>
                <w:i/>
                <w:szCs w:val="22"/>
              </w:rPr>
            </w:pPr>
            <w:r w:rsidRPr="0094346C">
              <w:rPr>
                <w:b w:val="0"/>
                <w:i/>
                <w:szCs w:val="22"/>
              </w:rPr>
              <w:t>First Home Owner Grant Act 2000</w:t>
            </w:r>
          </w:p>
          <w:p w14:paraId="6D9D8DA1" w14:textId="77777777" w:rsidR="00F83866" w:rsidRDefault="00F83866" w:rsidP="00531D49">
            <w:pPr>
              <w:pStyle w:val="Tablesub-heading"/>
              <w:numPr>
                <w:ilvl w:val="0"/>
                <w:numId w:val="6"/>
              </w:numPr>
              <w:tabs>
                <w:tab w:val="clear" w:pos="352"/>
                <w:tab w:val="num" w:pos="414"/>
              </w:tabs>
              <w:spacing w:before="60" w:after="60"/>
              <w:ind w:left="414" w:hanging="413"/>
              <w:rPr>
                <w:b w:val="0"/>
                <w:i/>
                <w:szCs w:val="22"/>
              </w:rPr>
            </w:pPr>
            <w:r w:rsidRPr="0094346C">
              <w:rPr>
                <w:b w:val="0"/>
                <w:i/>
                <w:szCs w:val="22"/>
              </w:rPr>
              <w:t>Fuel Subsidy Repeal Act 2009</w:t>
            </w:r>
            <w:r>
              <w:rPr>
                <w:b w:val="0"/>
                <w:i/>
                <w:szCs w:val="22"/>
              </w:rPr>
              <w:t>.</w:t>
            </w:r>
          </w:p>
          <w:p w14:paraId="504F4B74" w14:textId="6E84F890" w:rsidR="00F83866" w:rsidRDefault="00F83866" w:rsidP="00267A52">
            <w:pPr>
              <w:pStyle w:val="Tablesub-heading"/>
              <w:spacing w:before="60" w:after="60"/>
              <w:ind w:left="1"/>
              <w:rPr>
                <w:b w:val="0"/>
                <w:szCs w:val="22"/>
              </w:rPr>
            </w:pPr>
            <w:r>
              <w:rPr>
                <w:b w:val="0"/>
                <w:szCs w:val="22"/>
              </w:rPr>
              <w:t>These are records not covered by</w:t>
            </w:r>
            <w:r w:rsidR="00C83D68">
              <w:rPr>
                <w:b w:val="0"/>
                <w:szCs w:val="22"/>
              </w:rPr>
              <w:t xml:space="preserve"> authorisation</w:t>
            </w:r>
            <w:r w:rsidR="006E48CA">
              <w:rPr>
                <w:b w:val="0"/>
                <w:szCs w:val="22"/>
              </w:rPr>
              <w:t xml:space="preserve"> </w:t>
            </w:r>
            <w:hyperlink w:anchor="ObjectionsAppeals_Signif1376" w:history="1">
              <w:r w:rsidR="006E48CA" w:rsidRPr="006E48CA">
                <w:rPr>
                  <w:rStyle w:val="Hyperlink"/>
                  <w:b w:val="0"/>
                  <w:szCs w:val="22"/>
                </w:rPr>
                <w:t>1376</w:t>
              </w:r>
            </w:hyperlink>
            <w:r>
              <w:rPr>
                <w:b w:val="0"/>
                <w:szCs w:val="22"/>
              </w:rPr>
              <w:t>.</w:t>
            </w:r>
          </w:p>
          <w:p w14:paraId="574303AE" w14:textId="77777777" w:rsidR="00F83866" w:rsidRPr="00102333" w:rsidRDefault="00F83866" w:rsidP="00175AC0">
            <w:pPr>
              <w:pStyle w:val="Tablesub-heading"/>
              <w:spacing w:before="60" w:after="60"/>
              <w:rPr>
                <w:b w:val="0"/>
                <w:szCs w:val="22"/>
              </w:rPr>
            </w:pPr>
            <w:r>
              <w:rPr>
                <w:b w:val="0"/>
                <w:szCs w:val="22"/>
              </w:rPr>
              <w:t>Records may include, but are not limited to:</w:t>
            </w:r>
          </w:p>
          <w:p w14:paraId="40F1022D" w14:textId="77777777" w:rsidR="00F83866" w:rsidRPr="009E299C" w:rsidRDefault="00F83866" w:rsidP="00531D49">
            <w:pPr>
              <w:pStyle w:val="ListParagraph"/>
              <w:numPr>
                <w:ilvl w:val="0"/>
                <w:numId w:val="105"/>
              </w:numPr>
              <w:spacing w:before="60" w:line="240" w:lineRule="auto"/>
              <w:rPr>
                <w:rFonts w:ascii="Arial" w:hAnsi="Arial" w:cs="Arial"/>
              </w:rPr>
            </w:pPr>
            <w:r w:rsidRPr="009E299C">
              <w:rPr>
                <w:rFonts w:ascii="Arial" w:hAnsi="Arial" w:cs="Arial"/>
              </w:rPr>
              <w:t>confirmation of decision</w:t>
            </w:r>
          </w:p>
          <w:p w14:paraId="78ED5BA0" w14:textId="7961A74F" w:rsidR="00F83866" w:rsidRPr="009E299C" w:rsidRDefault="00F83866" w:rsidP="00826FBE">
            <w:pPr>
              <w:pStyle w:val="ListParagraph"/>
              <w:numPr>
                <w:ilvl w:val="0"/>
                <w:numId w:val="105"/>
              </w:numPr>
              <w:spacing w:before="60" w:after="120" w:line="240" w:lineRule="auto"/>
              <w:rPr>
                <w:rFonts w:ascii="Arial" w:hAnsi="Arial" w:cs="Arial"/>
              </w:rPr>
            </w:pPr>
            <w:r w:rsidRPr="009E299C">
              <w:rPr>
                <w:rFonts w:ascii="Arial" w:hAnsi="Arial" w:cs="Arial"/>
              </w:rPr>
              <w:t>substitution of decision.</w:t>
            </w:r>
          </w:p>
          <w:p w14:paraId="372F91A2" w14:textId="1ACAC5C4" w:rsidR="00F83866" w:rsidRPr="009E299C" w:rsidRDefault="00F83866" w:rsidP="00175AC0">
            <w:pPr>
              <w:rPr>
                <w:szCs w:val="22"/>
              </w:rPr>
            </w:pPr>
            <w:r>
              <w:rPr>
                <w:rFonts w:cs="Arial"/>
                <w:i/>
              </w:rPr>
              <w:t>~</w:t>
            </w:r>
            <w:r w:rsidRPr="00C45A17">
              <w:rPr>
                <w:rFonts w:cs="Arial"/>
                <w:i/>
              </w:rPr>
              <w:t xml:space="preserve">See </w:t>
            </w:r>
            <w:hyperlink w:anchor="Appendix" w:history="1">
              <w:r w:rsidRPr="006E48CA">
                <w:rPr>
                  <w:rStyle w:val="Hyperlink"/>
                  <w:rFonts w:cs="Arial"/>
                  <w:i/>
                </w:rPr>
                <w:t>Appendix</w:t>
              </w:r>
            </w:hyperlink>
            <w:r w:rsidRPr="00C45A17">
              <w:rPr>
                <w:rFonts w:cs="Arial"/>
                <w:i/>
              </w:rPr>
              <w:t>: Definition of Significant versus Other</w:t>
            </w:r>
          </w:p>
        </w:tc>
        <w:tc>
          <w:tcPr>
            <w:tcW w:w="960" w:type="pct"/>
            <w:gridSpan w:val="2"/>
            <w:shd w:val="clear" w:color="auto" w:fill="auto"/>
          </w:tcPr>
          <w:p w14:paraId="3D7D80C5" w14:textId="64FD6039" w:rsidR="00F83866" w:rsidRDefault="00F83866" w:rsidP="00175AC0">
            <w:pPr>
              <w:pStyle w:val="Tablesub-heading"/>
              <w:spacing w:before="60" w:after="60"/>
              <w:rPr>
                <w:b w:val="0"/>
                <w:szCs w:val="22"/>
              </w:rPr>
            </w:pPr>
            <w:r>
              <w:rPr>
                <w:b w:val="0"/>
              </w:rPr>
              <w:t>7 years after business action completed.</w:t>
            </w:r>
          </w:p>
          <w:p w14:paraId="1D717250" w14:textId="21225758" w:rsidR="00F83866" w:rsidRPr="00102333" w:rsidRDefault="00F83866" w:rsidP="00175AC0"/>
        </w:tc>
      </w:tr>
    </w:tbl>
    <w:p w14:paraId="17D32324" w14:textId="0453FF42" w:rsidR="00DC465D" w:rsidRDefault="00DC465D" w:rsidP="008B16B8">
      <w:pPr>
        <w:pStyle w:val="Heading2"/>
      </w:pPr>
      <w:r>
        <w:br w:type="page"/>
      </w:r>
    </w:p>
    <w:p w14:paraId="0EB176AA" w14:textId="30D99A84" w:rsidR="00D13B53" w:rsidRPr="00AE2BB0" w:rsidRDefault="009E575B" w:rsidP="008B16B8">
      <w:pPr>
        <w:pStyle w:val="Heading2"/>
      </w:pPr>
      <w:bookmarkStart w:id="27" w:name="_Toc469059220"/>
      <w:r w:rsidRPr="00AE2BB0">
        <w:lastRenderedPageBreak/>
        <w:t>INSURANCE MANAGEMENT</w:t>
      </w:r>
      <w:bookmarkEnd w:id="27"/>
      <w:r w:rsidR="00841FE3" w:rsidRPr="00AE2BB0">
        <w:fldChar w:fldCharType="begin"/>
      </w:r>
      <w:r w:rsidR="00841FE3" w:rsidRPr="00AE2BB0">
        <w:instrText xml:space="preserve"> XE "INSURANCE MANAGEMENT" </w:instrText>
      </w:r>
      <w:r w:rsidR="00841FE3" w:rsidRPr="00AE2BB0">
        <w:fldChar w:fldCharType="end"/>
      </w:r>
    </w:p>
    <w:p w14:paraId="2875E5B6" w14:textId="687D7D7B" w:rsidR="00BC51AD" w:rsidRPr="00BB796E" w:rsidRDefault="00C83D68" w:rsidP="00A60674">
      <w:pPr>
        <w:rPr>
          <w:i/>
          <w:szCs w:val="22"/>
        </w:rPr>
      </w:pPr>
      <w:r>
        <w:rPr>
          <w:i/>
          <w:szCs w:val="22"/>
        </w:rPr>
        <w:t>The function of i</w:t>
      </w:r>
      <w:r w:rsidR="00BC51AD" w:rsidRPr="00BB796E">
        <w:rPr>
          <w:i/>
          <w:szCs w:val="22"/>
        </w:rPr>
        <w:t>nsurance</w:t>
      </w:r>
      <w:r w:rsidR="00BC51AD" w:rsidRPr="00BB796E">
        <w:rPr>
          <w:i/>
          <w:szCs w:val="22"/>
        </w:rPr>
        <w:fldChar w:fldCharType="begin"/>
      </w:r>
      <w:r w:rsidR="00BC51AD" w:rsidRPr="00BB796E">
        <w:rPr>
          <w:szCs w:val="22"/>
        </w:rPr>
        <w:instrText xml:space="preserve"> XE "</w:instrText>
      </w:r>
      <w:r w:rsidR="00BC51AD" w:rsidRPr="00BB796E">
        <w:rPr>
          <w:rFonts w:cs="Arial"/>
          <w:b/>
          <w:szCs w:val="22"/>
        </w:rPr>
        <w:instrText>Insurance</w:instrText>
      </w:r>
      <w:r w:rsidR="00BC51AD" w:rsidRPr="00BB796E">
        <w:rPr>
          <w:szCs w:val="22"/>
        </w:rPr>
        <w:instrText xml:space="preserve">" </w:instrText>
      </w:r>
      <w:r w:rsidR="00BC51AD" w:rsidRPr="00BB796E">
        <w:rPr>
          <w:i/>
          <w:szCs w:val="22"/>
        </w:rPr>
        <w:fldChar w:fldCharType="end"/>
      </w:r>
      <w:r w:rsidR="00BC51AD" w:rsidRPr="00BB796E">
        <w:rPr>
          <w:i/>
          <w:szCs w:val="22"/>
        </w:rPr>
        <w:t xml:space="preserve"> </w:t>
      </w:r>
      <w:r>
        <w:rPr>
          <w:i/>
          <w:szCs w:val="22"/>
        </w:rPr>
        <w:t>m</w:t>
      </w:r>
      <w:r w:rsidR="00BC51AD" w:rsidRPr="00BB796E">
        <w:rPr>
          <w:i/>
          <w:szCs w:val="22"/>
        </w:rPr>
        <w:t>anagement for Queensland Treasury through:</w:t>
      </w:r>
    </w:p>
    <w:p w14:paraId="4DFA3036" w14:textId="4917EE79" w:rsidR="00BC51AD" w:rsidRPr="00BB796E" w:rsidRDefault="00BC51AD" w:rsidP="00A60674">
      <w:pPr>
        <w:numPr>
          <w:ilvl w:val="0"/>
          <w:numId w:val="6"/>
        </w:numPr>
        <w:tabs>
          <w:tab w:val="clear" w:pos="352"/>
        </w:tabs>
        <w:ind w:left="414" w:hanging="272"/>
        <w:rPr>
          <w:i/>
          <w:szCs w:val="22"/>
        </w:rPr>
      </w:pPr>
      <w:r w:rsidRPr="00BB796E">
        <w:rPr>
          <w:i/>
          <w:szCs w:val="22"/>
        </w:rPr>
        <w:t xml:space="preserve">reducing financial risk through identifying, providing and funding the </w:t>
      </w:r>
      <w:r w:rsidR="00882712">
        <w:rPr>
          <w:i/>
          <w:szCs w:val="22"/>
        </w:rPr>
        <w:t>s</w:t>
      </w:r>
      <w:r w:rsidRPr="00BB796E">
        <w:rPr>
          <w:i/>
          <w:szCs w:val="22"/>
        </w:rPr>
        <w:t xml:space="preserve">tate's insurable liabilities through ensuring that the governance and operations of the </w:t>
      </w:r>
      <w:r w:rsidR="00F4745E">
        <w:rPr>
          <w:i/>
          <w:szCs w:val="22"/>
        </w:rPr>
        <w:t>Queensland Government</w:t>
      </w:r>
      <w:r w:rsidRPr="00BB796E">
        <w:rPr>
          <w:i/>
          <w:szCs w:val="22"/>
        </w:rPr>
        <w:fldChar w:fldCharType="begin"/>
      </w:r>
      <w:r w:rsidRPr="00BB796E">
        <w:rPr>
          <w:szCs w:val="22"/>
        </w:rPr>
        <w:instrText xml:space="preserve"> XE "</w:instrText>
      </w:r>
      <w:r w:rsidRPr="00BB796E">
        <w:rPr>
          <w:rFonts w:cs="Arial"/>
          <w:b/>
          <w:szCs w:val="22"/>
        </w:rPr>
        <w:instrText>Government</w:instrText>
      </w:r>
      <w:r w:rsidRPr="00BB796E">
        <w:rPr>
          <w:szCs w:val="22"/>
        </w:rPr>
        <w:instrText xml:space="preserve">" </w:instrText>
      </w:r>
      <w:r w:rsidRPr="00BB796E">
        <w:rPr>
          <w:i/>
          <w:szCs w:val="22"/>
        </w:rPr>
        <w:fldChar w:fldCharType="end"/>
      </w:r>
      <w:r w:rsidRPr="00BB796E">
        <w:rPr>
          <w:i/>
          <w:szCs w:val="22"/>
        </w:rPr>
        <w:t xml:space="preserve"> </w:t>
      </w:r>
      <w:r w:rsidR="00C72773">
        <w:rPr>
          <w:i/>
          <w:szCs w:val="22"/>
        </w:rPr>
        <w:t>i</w:t>
      </w:r>
      <w:r w:rsidRPr="00BB796E">
        <w:rPr>
          <w:i/>
          <w:szCs w:val="22"/>
        </w:rPr>
        <w:t>nsurance</w:t>
      </w:r>
      <w:r w:rsidRPr="00BB796E">
        <w:rPr>
          <w:i/>
          <w:szCs w:val="22"/>
        </w:rPr>
        <w:fldChar w:fldCharType="begin"/>
      </w:r>
      <w:r w:rsidRPr="00BB796E">
        <w:rPr>
          <w:szCs w:val="22"/>
        </w:rPr>
        <w:instrText xml:space="preserve"> XE "</w:instrText>
      </w:r>
      <w:r w:rsidRPr="00BB796E">
        <w:rPr>
          <w:rFonts w:cs="Arial"/>
          <w:b/>
          <w:szCs w:val="22"/>
        </w:rPr>
        <w:instrText>Insurance</w:instrText>
      </w:r>
      <w:r w:rsidRPr="00BB796E">
        <w:rPr>
          <w:szCs w:val="22"/>
        </w:rPr>
        <w:instrText xml:space="preserve">" </w:instrText>
      </w:r>
      <w:r w:rsidRPr="00BB796E">
        <w:rPr>
          <w:i/>
          <w:szCs w:val="22"/>
        </w:rPr>
        <w:fldChar w:fldCharType="end"/>
      </w:r>
      <w:r w:rsidRPr="00BB796E">
        <w:rPr>
          <w:i/>
          <w:szCs w:val="22"/>
        </w:rPr>
        <w:t xml:space="preserve"> </w:t>
      </w:r>
      <w:r w:rsidR="00C72773">
        <w:rPr>
          <w:i/>
          <w:szCs w:val="22"/>
        </w:rPr>
        <w:t>f</w:t>
      </w:r>
      <w:r w:rsidRPr="00BB796E">
        <w:rPr>
          <w:i/>
          <w:szCs w:val="22"/>
        </w:rPr>
        <w:t>und are fully effective</w:t>
      </w:r>
    </w:p>
    <w:p w14:paraId="12187132" w14:textId="25DB3F67" w:rsidR="00BC51AD" w:rsidRPr="00BB796E" w:rsidRDefault="00BC51AD" w:rsidP="00A60674">
      <w:pPr>
        <w:numPr>
          <w:ilvl w:val="0"/>
          <w:numId w:val="6"/>
        </w:numPr>
        <w:tabs>
          <w:tab w:val="clear" w:pos="352"/>
        </w:tabs>
        <w:ind w:left="414" w:hanging="272"/>
        <w:rPr>
          <w:i/>
          <w:szCs w:val="22"/>
        </w:rPr>
      </w:pPr>
      <w:r w:rsidRPr="00BB796E">
        <w:rPr>
          <w:i/>
          <w:szCs w:val="22"/>
        </w:rPr>
        <w:t xml:space="preserve">managing the Compulsory Third Party </w:t>
      </w:r>
      <w:r w:rsidR="00A45D53">
        <w:rPr>
          <w:i/>
          <w:szCs w:val="22"/>
        </w:rPr>
        <w:t xml:space="preserve">(CTP) </w:t>
      </w:r>
      <w:r w:rsidRPr="00BB796E">
        <w:rPr>
          <w:i/>
          <w:szCs w:val="22"/>
        </w:rPr>
        <w:t>Insurance</w:t>
      </w:r>
      <w:r w:rsidRPr="00BB796E">
        <w:rPr>
          <w:i/>
          <w:szCs w:val="22"/>
        </w:rPr>
        <w:fldChar w:fldCharType="begin"/>
      </w:r>
      <w:r w:rsidRPr="00BB796E">
        <w:rPr>
          <w:szCs w:val="22"/>
        </w:rPr>
        <w:instrText xml:space="preserve"> XE "</w:instrText>
      </w:r>
      <w:r w:rsidRPr="00BB796E">
        <w:rPr>
          <w:rFonts w:cs="Arial"/>
          <w:b/>
          <w:szCs w:val="22"/>
        </w:rPr>
        <w:instrText>Insurance</w:instrText>
      </w:r>
      <w:r w:rsidRPr="00BB796E">
        <w:rPr>
          <w:szCs w:val="22"/>
        </w:rPr>
        <w:instrText xml:space="preserve">" </w:instrText>
      </w:r>
      <w:r w:rsidRPr="00BB796E">
        <w:rPr>
          <w:i/>
          <w:szCs w:val="22"/>
        </w:rPr>
        <w:fldChar w:fldCharType="end"/>
      </w:r>
      <w:r w:rsidRPr="00BB796E">
        <w:rPr>
          <w:i/>
          <w:szCs w:val="22"/>
        </w:rPr>
        <w:t xml:space="preserve"> Scheme</w:t>
      </w:r>
      <w:r w:rsidR="00A45D53">
        <w:rPr>
          <w:i/>
          <w:szCs w:val="22"/>
        </w:rPr>
        <w:t xml:space="preserve"> for motor vehicles</w:t>
      </w:r>
      <w:r w:rsidRPr="00BB796E">
        <w:rPr>
          <w:i/>
          <w:szCs w:val="22"/>
        </w:rPr>
        <w:t>. This includes advising, monitoring, prosecuting, supervision and premium setting of the scheme</w:t>
      </w:r>
      <w:r w:rsidR="00397357">
        <w:rPr>
          <w:i/>
          <w:szCs w:val="22"/>
        </w:rPr>
        <w:t xml:space="preserve">. </w:t>
      </w:r>
      <w:r w:rsidRPr="00BB796E">
        <w:rPr>
          <w:i/>
          <w:szCs w:val="22"/>
        </w:rPr>
        <w:t>Also included is the recommendation of levies, collecting scheme data, monitoring scheme trends, legislative consultation and feedback</w:t>
      </w:r>
    </w:p>
    <w:p w14:paraId="4EBB3C04" w14:textId="3A4BA628" w:rsidR="00BC51AD" w:rsidRDefault="00BC51AD" w:rsidP="00A60674">
      <w:pPr>
        <w:numPr>
          <w:ilvl w:val="0"/>
          <w:numId w:val="6"/>
        </w:numPr>
        <w:tabs>
          <w:tab w:val="clear" w:pos="352"/>
        </w:tabs>
        <w:ind w:left="414" w:hanging="272"/>
        <w:rPr>
          <w:i/>
          <w:szCs w:val="22"/>
        </w:rPr>
      </w:pPr>
      <w:r w:rsidRPr="00BB796E">
        <w:rPr>
          <w:i/>
          <w:szCs w:val="22"/>
        </w:rPr>
        <w:t>nominal defendant, the activity of acting as an insurer where damages are claimed for personal injury arising from the liability of uninsured motor vehicles and unidentified motor vehicles</w:t>
      </w:r>
      <w:r w:rsidR="00397357">
        <w:rPr>
          <w:i/>
          <w:szCs w:val="22"/>
        </w:rPr>
        <w:t xml:space="preserve">. </w:t>
      </w:r>
      <w:r>
        <w:rPr>
          <w:i/>
          <w:szCs w:val="22"/>
        </w:rPr>
        <w:t>May include but is not limited to</w:t>
      </w:r>
      <w:r w:rsidRPr="00BB796E">
        <w:rPr>
          <w:i/>
          <w:szCs w:val="22"/>
        </w:rPr>
        <w:t xml:space="preserve"> meeting the costs of claims against an insolvent underwriting CTP insurer.</w:t>
      </w:r>
    </w:p>
    <w:p w14:paraId="6B5D765F" w14:textId="5385AB3C" w:rsidR="00AF552B" w:rsidRDefault="00BC51AD" w:rsidP="00A60674">
      <w:pPr>
        <w:rPr>
          <w:i/>
          <w:szCs w:val="22"/>
        </w:rPr>
      </w:pPr>
      <w:r>
        <w:rPr>
          <w:i/>
          <w:szCs w:val="22"/>
        </w:rPr>
        <w:t>See General Retention and Disposal Schedule for records relating to ACCIDENT PREVENTION AND INJURY MITIGATION.</w:t>
      </w:r>
    </w:p>
    <w:p w14:paraId="6153EC17" w14:textId="77777777" w:rsidR="00A60674" w:rsidRDefault="00A60674" w:rsidP="00A60674">
      <w:pPr>
        <w:rPr>
          <w:i/>
          <w:szCs w:val="22"/>
        </w:rPr>
      </w:pPr>
    </w:p>
    <w:tbl>
      <w:tblPr>
        <w:tblW w:w="5023" w:type="pct"/>
        <w:tblInd w:w="-6"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62"/>
        <w:gridCol w:w="10558"/>
        <w:gridCol w:w="3076"/>
      </w:tblGrid>
      <w:tr w:rsidR="00737D83" w:rsidRPr="008530A6" w14:paraId="73CDC769" w14:textId="77777777" w:rsidTr="00AF5E4E">
        <w:trPr>
          <w:tblHeader/>
        </w:trPr>
        <w:tc>
          <w:tcPr>
            <w:tcW w:w="514"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265F6F34" w14:textId="2981F621" w:rsidR="00737D83" w:rsidRPr="00102333" w:rsidRDefault="00737D83" w:rsidP="00472E5A">
            <w:pPr>
              <w:ind w:left="24"/>
              <w:rPr>
                <w:b/>
                <w:sz w:val="20"/>
                <w:szCs w:val="20"/>
              </w:rPr>
            </w:pPr>
            <w:r>
              <w:rPr>
                <w:b/>
                <w:sz w:val="20"/>
                <w:szCs w:val="20"/>
              </w:rPr>
              <w:t>Disposal authorisation</w:t>
            </w:r>
          </w:p>
        </w:tc>
        <w:tc>
          <w:tcPr>
            <w:tcW w:w="3474"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3639F6AE" w14:textId="77777777" w:rsidR="00737D83" w:rsidRPr="00102333" w:rsidRDefault="00737D83" w:rsidP="00472E5A">
            <w:pPr>
              <w:ind w:left="360"/>
              <w:jc w:val="center"/>
              <w:rPr>
                <w:b/>
                <w:sz w:val="20"/>
                <w:szCs w:val="20"/>
              </w:rPr>
            </w:pPr>
            <w:r w:rsidRPr="00102333">
              <w:rPr>
                <w:b/>
                <w:sz w:val="20"/>
                <w:szCs w:val="20"/>
              </w:rPr>
              <w:t>Description of records</w:t>
            </w:r>
          </w:p>
        </w:tc>
        <w:tc>
          <w:tcPr>
            <w:tcW w:w="1012"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28E8533B" w14:textId="0B18DF2C" w:rsidR="00737D83" w:rsidRPr="00102333" w:rsidRDefault="00737D83" w:rsidP="00737D83">
            <w:pPr>
              <w:ind w:left="-254"/>
              <w:jc w:val="center"/>
              <w:rPr>
                <w:b/>
                <w:sz w:val="20"/>
                <w:szCs w:val="20"/>
              </w:rPr>
            </w:pPr>
            <w:r>
              <w:rPr>
                <w:b/>
                <w:sz w:val="20"/>
                <w:szCs w:val="20"/>
              </w:rPr>
              <w:t>Retention period &amp; trigger</w:t>
            </w:r>
          </w:p>
        </w:tc>
      </w:tr>
      <w:tr w:rsidR="00737D83" w:rsidRPr="00102333" w14:paraId="5A691FC0" w14:textId="77777777" w:rsidTr="00C83D68">
        <w:tblPrEx>
          <w:tblCellMar>
            <w:top w:w="57" w:type="dxa"/>
            <w:left w:w="119" w:type="dxa"/>
            <w:right w:w="119" w:type="dxa"/>
          </w:tblCellMar>
        </w:tblPrEx>
        <w:tc>
          <w:tcPr>
            <w:tcW w:w="5000" w:type="pct"/>
            <w:gridSpan w:val="3"/>
            <w:shd w:val="clear" w:color="auto" w:fill="auto"/>
          </w:tcPr>
          <w:p w14:paraId="294EE2E8" w14:textId="77777777" w:rsidR="00737D83" w:rsidRPr="00102333" w:rsidRDefault="00737D83" w:rsidP="00BB796E">
            <w:pPr>
              <w:rPr>
                <w:b/>
                <w:bCs/>
                <w:szCs w:val="22"/>
              </w:rPr>
            </w:pPr>
            <w:r w:rsidRPr="00102333">
              <w:rPr>
                <w:b/>
                <w:bCs/>
                <w:szCs w:val="22"/>
              </w:rPr>
              <w:t>CLAIMS MANAGEMENT</w:t>
            </w:r>
            <w:r>
              <w:rPr>
                <w:b/>
                <w:bCs/>
                <w:szCs w:val="22"/>
              </w:rPr>
              <w:fldChar w:fldCharType="begin"/>
            </w:r>
            <w:r>
              <w:instrText xml:space="preserve"> XE "</w:instrText>
            </w:r>
            <w:r w:rsidRPr="00AC4347">
              <w:rPr>
                <w:b/>
                <w:bCs/>
                <w:szCs w:val="22"/>
              </w:rPr>
              <w:instrText>CLAIMS MANAGEMENT</w:instrText>
            </w:r>
            <w:r>
              <w:instrText xml:space="preserve">" </w:instrText>
            </w:r>
            <w:r>
              <w:rPr>
                <w:b/>
                <w:bCs/>
                <w:szCs w:val="22"/>
              </w:rPr>
              <w:fldChar w:fldCharType="end"/>
            </w:r>
          </w:p>
          <w:p w14:paraId="52639DAB" w14:textId="77777777" w:rsidR="00737D83" w:rsidRPr="00102333" w:rsidRDefault="00737D83" w:rsidP="00BB796E">
            <w:pPr>
              <w:rPr>
                <w:i/>
                <w:szCs w:val="22"/>
              </w:rPr>
            </w:pPr>
            <w:r w:rsidRPr="00102333">
              <w:rPr>
                <w:i/>
                <w:szCs w:val="22"/>
              </w:rPr>
              <w:t>The activity of claims management through:</w:t>
            </w:r>
          </w:p>
          <w:p w14:paraId="52A49C96" w14:textId="01F4267C" w:rsidR="00737D83" w:rsidRPr="009E299C" w:rsidRDefault="00737D83" w:rsidP="00531D49">
            <w:pPr>
              <w:pStyle w:val="ListParagraph"/>
              <w:numPr>
                <w:ilvl w:val="0"/>
                <w:numId w:val="106"/>
              </w:numPr>
              <w:spacing w:before="60" w:line="240" w:lineRule="auto"/>
              <w:rPr>
                <w:rFonts w:ascii="Arial" w:hAnsi="Arial" w:cs="Arial"/>
                <w:i/>
              </w:rPr>
            </w:pPr>
            <w:r w:rsidRPr="009E299C">
              <w:rPr>
                <w:rFonts w:ascii="Arial" w:hAnsi="Arial" w:cs="Arial"/>
                <w:i/>
              </w:rPr>
              <w:t>the process of administering and managing</w:t>
            </w:r>
            <w:r w:rsidR="00C83D68">
              <w:rPr>
                <w:rFonts w:ascii="Arial" w:hAnsi="Arial" w:cs="Arial"/>
                <w:i/>
              </w:rPr>
              <w:t xml:space="preserve"> insurance policies within the s</w:t>
            </w:r>
            <w:r w:rsidRPr="009E299C">
              <w:rPr>
                <w:rFonts w:ascii="Arial" w:hAnsi="Arial" w:cs="Arial"/>
                <w:i/>
              </w:rPr>
              <w:t xml:space="preserve">tate </w:t>
            </w:r>
            <w:r w:rsidR="00C83D68">
              <w:rPr>
                <w:rFonts w:ascii="Arial" w:hAnsi="Arial" w:cs="Arial"/>
                <w:i/>
              </w:rPr>
              <w:t>g</w:t>
            </w:r>
            <w:r w:rsidRPr="009E299C">
              <w:rPr>
                <w:rFonts w:ascii="Arial" w:hAnsi="Arial" w:cs="Arial"/>
                <w:i/>
              </w:rPr>
              <w:t>overnment</w:t>
            </w:r>
            <w:r w:rsidRPr="009E299C">
              <w:rPr>
                <w:rFonts w:ascii="Arial" w:hAnsi="Arial" w:cs="Arial"/>
                <w:i/>
              </w:rPr>
              <w:fldChar w:fldCharType="begin"/>
            </w:r>
            <w:r w:rsidRPr="009E299C">
              <w:rPr>
                <w:rFonts w:ascii="Arial" w:hAnsi="Arial" w:cs="Arial"/>
              </w:rPr>
              <w:instrText xml:space="preserve"> XE "</w:instrText>
            </w:r>
            <w:r w:rsidRPr="009E299C">
              <w:rPr>
                <w:rFonts w:ascii="Arial" w:hAnsi="Arial" w:cs="Arial"/>
                <w:b/>
              </w:rPr>
              <w:instrText>Government</w:instrText>
            </w:r>
            <w:r w:rsidRPr="009E299C">
              <w:rPr>
                <w:rFonts w:ascii="Arial" w:hAnsi="Arial" w:cs="Arial"/>
              </w:rPr>
              <w:instrText xml:space="preserve">" </w:instrText>
            </w:r>
            <w:r w:rsidRPr="009E299C">
              <w:rPr>
                <w:rFonts w:ascii="Arial" w:hAnsi="Arial" w:cs="Arial"/>
                <w:i/>
              </w:rPr>
              <w:fldChar w:fldCharType="end"/>
            </w:r>
            <w:r w:rsidRPr="009E299C">
              <w:rPr>
                <w:rFonts w:ascii="Arial" w:hAnsi="Arial" w:cs="Arial"/>
                <w:i/>
              </w:rPr>
              <w:t xml:space="preserve"> agencies and departments for injury, death or damages to or destruction of property</w:t>
            </w:r>
            <w:r w:rsidR="00397357">
              <w:rPr>
                <w:rFonts w:ascii="Arial" w:hAnsi="Arial" w:cs="Arial"/>
                <w:i/>
              </w:rPr>
              <w:t xml:space="preserve">. </w:t>
            </w:r>
            <w:r w:rsidRPr="009E299C">
              <w:rPr>
                <w:rFonts w:ascii="Arial" w:hAnsi="Arial" w:cs="Arial"/>
                <w:i/>
              </w:rPr>
              <w:t>Includes auditing, enquiries, legislation, QGIF scheme, and reviews</w:t>
            </w:r>
          </w:p>
          <w:p w14:paraId="1017FCD0" w14:textId="079F6119" w:rsidR="00737D83" w:rsidRPr="009E299C" w:rsidRDefault="00737D83" w:rsidP="00531D49">
            <w:pPr>
              <w:pStyle w:val="ListParagraph"/>
              <w:numPr>
                <w:ilvl w:val="0"/>
                <w:numId w:val="106"/>
              </w:numPr>
              <w:spacing w:before="60" w:line="240" w:lineRule="auto"/>
              <w:rPr>
                <w:rFonts w:ascii="Arial" w:hAnsi="Arial" w:cs="Arial"/>
                <w:i/>
              </w:rPr>
            </w:pPr>
            <w:r w:rsidRPr="009E299C">
              <w:rPr>
                <w:rFonts w:ascii="Arial" w:hAnsi="Arial" w:cs="Arial"/>
                <w:i/>
              </w:rPr>
              <w:t>the activities associated with managing personal injury claims involving unidentified or uninsured motor vehicles and those resulting from the insolvency of a licensed insurer</w:t>
            </w:r>
            <w:r w:rsidR="00397357">
              <w:rPr>
                <w:rFonts w:ascii="Arial" w:hAnsi="Arial" w:cs="Arial"/>
                <w:i/>
              </w:rPr>
              <w:t xml:space="preserve">. </w:t>
            </w:r>
            <w:r w:rsidRPr="009E299C">
              <w:rPr>
                <w:rFonts w:ascii="Arial" w:hAnsi="Arial" w:cs="Arial"/>
                <w:i/>
              </w:rPr>
              <w:t>Includes valuation of claims</w:t>
            </w:r>
          </w:p>
          <w:p w14:paraId="034A74A2" w14:textId="677FCA58" w:rsidR="00737D83" w:rsidRPr="00314D78" w:rsidRDefault="00737D83" w:rsidP="009E299C">
            <w:pPr>
              <w:pStyle w:val="ListParagraph"/>
              <w:numPr>
                <w:ilvl w:val="0"/>
                <w:numId w:val="106"/>
              </w:numPr>
              <w:spacing w:before="60" w:after="60" w:line="240" w:lineRule="auto"/>
              <w:ind w:left="663" w:hanging="357"/>
              <w:rPr>
                <w:i/>
              </w:rPr>
            </w:pPr>
            <w:r w:rsidRPr="009E299C">
              <w:rPr>
                <w:rFonts w:ascii="Arial" w:hAnsi="Arial" w:cs="Arial"/>
                <w:i/>
              </w:rPr>
              <w:t>the activities associated with monitoring CTP claims arising from motor vehicle accidents and, in particular the insurers' compliance with their obligations under the Act</w:t>
            </w:r>
            <w:r w:rsidR="00397357">
              <w:rPr>
                <w:rFonts w:ascii="Arial" w:hAnsi="Arial" w:cs="Arial"/>
                <w:i/>
              </w:rPr>
              <w:t xml:space="preserve">. </w:t>
            </w:r>
            <w:r w:rsidRPr="009E299C">
              <w:rPr>
                <w:rFonts w:ascii="Arial" w:hAnsi="Arial" w:cs="Arial"/>
                <w:i/>
              </w:rPr>
              <w:t>Includes claims auditing, claims management, court decisions, industry meetings, medico-legal assessment tools, referee referrals, and information requests.</w:t>
            </w:r>
          </w:p>
        </w:tc>
      </w:tr>
      <w:tr w:rsidR="00737D83" w:rsidRPr="00102333" w14:paraId="2FCEA789" w14:textId="77777777" w:rsidTr="00AF5E4E">
        <w:tblPrEx>
          <w:tblCellMar>
            <w:top w:w="57" w:type="dxa"/>
            <w:left w:w="119" w:type="dxa"/>
            <w:right w:w="119" w:type="dxa"/>
          </w:tblCellMar>
        </w:tblPrEx>
        <w:tc>
          <w:tcPr>
            <w:tcW w:w="514" w:type="pct"/>
            <w:shd w:val="clear" w:color="auto" w:fill="auto"/>
          </w:tcPr>
          <w:p w14:paraId="0DF3EBBC" w14:textId="5B04CB2C" w:rsidR="00737D83" w:rsidRPr="00102333" w:rsidRDefault="0049558F" w:rsidP="0040509D">
            <w:pPr>
              <w:ind w:left="24"/>
              <w:rPr>
                <w:szCs w:val="22"/>
              </w:rPr>
            </w:pPr>
            <w:r>
              <w:rPr>
                <w:szCs w:val="22"/>
              </w:rPr>
              <w:t>1378</w:t>
            </w:r>
          </w:p>
        </w:tc>
        <w:tc>
          <w:tcPr>
            <w:tcW w:w="3474" w:type="pct"/>
            <w:shd w:val="clear" w:color="auto" w:fill="auto"/>
          </w:tcPr>
          <w:p w14:paraId="61A753C0" w14:textId="3B2ACF28" w:rsidR="00737D83" w:rsidRPr="00BB796E" w:rsidRDefault="00737D83" w:rsidP="00BB796E">
            <w:pPr>
              <w:pStyle w:val="Tablesub-heading"/>
              <w:spacing w:before="60" w:after="60"/>
              <w:rPr>
                <w:i/>
                <w:szCs w:val="22"/>
              </w:rPr>
            </w:pPr>
            <w:r>
              <w:rPr>
                <w:i/>
                <w:szCs w:val="22"/>
              </w:rPr>
              <w:t>S</w:t>
            </w:r>
            <w:r w:rsidRPr="00BB796E">
              <w:rPr>
                <w:i/>
                <w:szCs w:val="22"/>
              </w:rPr>
              <w:t xml:space="preserve">tate government </w:t>
            </w:r>
            <w:r w:rsidRPr="00BB796E">
              <w:rPr>
                <w:i/>
                <w:szCs w:val="22"/>
              </w:rPr>
              <w:fldChar w:fldCharType="begin"/>
            </w:r>
            <w:r w:rsidRPr="00BB796E">
              <w:rPr>
                <w:i/>
              </w:rPr>
              <w:instrText xml:space="preserve"> XE "</w:instrText>
            </w:r>
            <w:r w:rsidRPr="00BB796E">
              <w:rPr>
                <w:rFonts w:cs="Arial"/>
                <w:b w:val="0"/>
                <w:i/>
              </w:rPr>
              <w:instrText>Claims</w:instrText>
            </w:r>
            <w:r w:rsidRPr="00BB796E">
              <w:rPr>
                <w:i/>
              </w:rPr>
              <w:instrText xml:space="preserve">" </w:instrText>
            </w:r>
            <w:r w:rsidRPr="00BB796E">
              <w:rPr>
                <w:i/>
                <w:szCs w:val="22"/>
              </w:rPr>
              <w:fldChar w:fldCharType="end"/>
            </w:r>
            <w:r w:rsidRPr="00BB796E">
              <w:rPr>
                <w:i/>
                <w:szCs w:val="22"/>
              </w:rPr>
              <w:fldChar w:fldCharType="begin"/>
            </w:r>
            <w:r w:rsidRPr="00BB796E">
              <w:rPr>
                <w:i/>
              </w:rPr>
              <w:instrText xml:space="preserve"> XE "</w:instrText>
            </w:r>
            <w:r w:rsidRPr="00BB796E">
              <w:rPr>
                <w:rFonts w:cs="Arial"/>
                <w:b w:val="0"/>
                <w:i/>
              </w:rPr>
              <w:instrText>Government</w:instrText>
            </w:r>
            <w:r w:rsidRPr="00BB796E">
              <w:rPr>
                <w:i/>
              </w:rPr>
              <w:instrText xml:space="preserve">" </w:instrText>
            </w:r>
            <w:r w:rsidRPr="00BB796E">
              <w:rPr>
                <w:i/>
                <w:szCs w:val="22"/>
              </w:rPr>
              <w:fldChar w:fldCharType="end"/>
            </w:r>
            <w:r w:rsidRPr="00BB796E">
              <w:rPr>
                <w:i/>
                <w:szCs w:val="22"/>
              </w:rPr>
              <w:t>department or agency</w:t>
            </w:r>
            <w:r>
              <w:rPr>
                <w:i/>
                <w:szCs w:val="22"/>
              </w:rPr>
              <w:t xml:space="preserve"> claims </w:t>
            </w:r>
            <w:r w:rsidR="0049558F">
              <w:rPr>
                <w:i/>
                <w:szCs w:val="22"/>
              </w:rPr>
              <w:t>–</w:t>
            </w:r>
            <w:r>
              <w:rPr>
                <w:i/>
                <w:szCs w:val="22"/>
              </w:rPr>
              <w:t xml:space="preserve"> </w:t>
            </w:r>
            <w:r w:rsidR="0049558F">
              <w:rPr>
                <w:i/>
                <w:szCs w:val="22"/>
              </w:rPr>
              <w:t>s</w:t>
            </w:r>
            <w:r>
              <w:rPr>
                <w:i/>
                <w:szCs w:val="22"/>
              </w:rPr>
              <w:t>ignificant*</w:t>
            </w:r>
            <w:r w:rsidRPr="00BB796E">
              <w:rPr>
                <w:i/>
                <w:szCs w:val="22"/>
              </w:rPr>
              <w:fldChar w:fldCharType="begin"/>
            </w:r>
            <w:r w:rsidRPr="00BB796E">
              <w:rPr>
                <w:i/>
              </w:rPr>
              <w:instrText xml:space="preserve"> XE "</w:instrText>
            </w:r>
            <w:r w:rsidRPr="00BB796E">
              <w:rPr>
                <w:rFonts w:cs="Arial"/>
                <w:b w:val="0"/>
                <w:i/>
              </w:rPr>
              <w:instrText>Agency</w:instrText>
            </w:r>
            <w:r w:rsidRPr="00BB796E">
              <w:rPr>
                <w:i/>
              </w:rPr>
              <w:instrText xml:space="preserve">" </w:instrText>
            </w:r>
            <w:r w:rsidRPr="00BB796E">
              <w:rPr>
                <w:i/>
                <w:szCs w:val="22"/>
              </w:rPr>
              <w:fldChar w:fldCharType="end"/>
            </w:r>
            <w:r w:rsidRPr="00BB796E">
              <w:rPr>
                <w:i/>
                <w:szCs w:val="22"/>
              </w:rPr>
              <w:t xml:space="preserve"> </w:t>
            </w:r>
          </w:p>
          <w:p w14:paraId="04DB1C32" w14:textId="278CA8BB" w:rsidR="00737D83" w:rsidRDefault="00737D83" w:rsidP="00BB796E">
            <w:r>
              <w:t>Claims</w:t>
            </w:r>
            <w:r>
              <w:fldChar w:fldCharType="begin"/>
            </w:r>
            <w:r>
              <w:instrText xml:space="preserve"> XE "</w:instrText>
            </w:r>
            <w:r w:rsidRPr="00AC4347">
              <w:rPr>
                <w:rFonts w:cs="Arial"/>
                <w:b/>
              </w:rPr>
              <w:instrText>Claims</w:instrText>
            </w:r>
            <w:r>
              <w:instrText xml:space="preserve">" </w:instrText>
            </w:r>
            <w:r>
              <w:fldChar w:fldCharType="end"/>
            </w:r>
            <w:r>
              <w:t xml:space="preserve"> that establish a precedent or lead to a change in policy, and claims that relate to major or highly controversial issues such as Bundaberg Hospital or a natural disaster resulting in more than $100 million in damages. </w:t>
            </w:r>
            <w:r>
              <w:fldChar w:fldCharType="begin"/>
            </w:r>
            <w:r>
              <w:instrText xml:space="preserve"> XE "</w:instrText>
            </w:r>
            <w:r w:rsidRPr="00143C46">
              <w:rPr>
                <w:rFonts w:cs="Arial"/>
                <w:b/>
                <w:szCs w:val="22"/>
              </w:rPr>
              <w:instrText>reporting</w:instrText>
            </w:r>
            <w:r>
              <w:instrText xml:space="preserve">" </w:instrText>
            </w:r>
            <w:r>
              <w:fldChar w:fldCharType="end"/>
            </w:r>
          </w:p>
          <w:p w14:paraId="1A90B1CC" w14:textId="5ED65B50" w:rsidR="00737D83" w:rsidRDefault="00B87F59" w:rsidP="00BB796E">
            <w:r>
              <w:t>Records may include, but are not limited to:</w:t>
            </w:r>
          </w:p>
          <w:p w14:paraId="2160B159" w14:textId="77777777" w:rsidR="00737D83" w:rsidRDefault="00737D83" w:rsidP="00531D49">
            <w:pPr>
              <w:numPr>
                <w:ilvl w:val="0"/>
                <w:numId w:val="37"/>
              </w:numPr>
              <w:ind w:left="403"/>
              <w:rPr>
                <w:szCs w:val="22"/>
              </w:rPr>
            </w:pPr>
            <w:r>
              <w:rPr>
                <w:szCs w:val="22"/>
              </w:rPr>
              <w:t>material relating to tracking and reporting on claims</w:t>
            </w:r>
          </w:p>
          <w:p w14:paraId="36A2295A" w14:textId="18FFA294" w:rsidR="00737D83" w:rsidRPr="00270A9F" w:rsidRDefault="00737D83" w:rsidP="00531D49">
            <w:pPr>
              <w:numPr>
                <w:ilvl w:val="0"/>
                <w:numId w:val="37"/>
              </w:numPr>
              <w:ind w:left="403"/>
              <w:rPr>
                <w:szCs w:val="22"/>
              </w:rPr>
            </w:pPr>
            <w:r>
              <w:rPr>
                <w:szCs w:val="22"/>
              </w:rPr>
              <w:t>c</w:t>
            </w:r>
            <w:r w:rsidRPr="00270A9F">
              <w:rPr>
                <w:szCs w:val="22"/>
              </w:rPr>
              <w:t>laims management papers</w:t>
            </w:r>
          </w:p>
          <w:p w14:paraId="4C8874F3" w14:textId="77777777" w:rsidR="00737D83" w:rsidRPr="00B71909" w:rsidRDefault="00737D83" w:rsidP="00531D49">
            <w:pPr>
              <w:numPr>
                <w:ilvl w:val="0"/>
                <w:numId w:val="37"/>
              </w:numPr>
              <w:ind w:left="403"/>
            </w:pPr>
            <w:r>
              <w:rPr>
                <w:szCs w:val="22"/>
              </w:rPr>
              <w:t>c</w:t>
            </w:r>
            <w:r w:rsidRPr="00270A9F">
              <w:rPr>
                <w:szCs w:val="22"/>
              </w:rPr>
              <w:t>orrespondence</w:t>
            </w:r>
          </w:p>
          <w:p w14:paraId="54403809" w14:textId="79FD1EF9" w:rsidR="00737D83" w:rsidRPr="00B71909" w:rsidRDefault="00737D83" w:rsidP="00531D49">
            <w:pPr>
              <w:numPr>
                <w:ilvl w:val="0"/>
                <w:numId w:val="37"/>
              </w:numPr>
              <w:ind w:left="403"/>
              <w:rPr>
                <w:szCs w:val="22"/>
              </w:rPr>
            </w:pPr>
            <w:r>
              <w:rPr>
                <w:szCs w:val="22"/>
              </w:rPr>
              <w:lastRenderedPageBreak/>
              <w:t>f</w:t>
            </w:r>
            <w:r w:rsidRPr="00270A9F">
              <w:rPr>
                <w:szCs w:val="22"/>
              </w:rPr>
              <w:t>inal reports</w:t>
            </w:r>
            <w:r>
              <w:rPr>
                <w:szCs w:val="22"/>
              </w:rPr>
              <w:t>.</w:t>
            </w:r>
          </w:p>
          <w:p w14:paraId="6B44DF63" w14:textId="607752DE" w:rsidR="00737D83" w:rsidRPr="002C1BEE" w:rsidRDefault="00737D83" w:rsidP="009C7CBF">
            <w:r w:rsidRPr="00C45A17">
              <w:rPr>
                <w:rFonts w:cs="Arial"/>
                <w:i/>
              </w:rPr>
              <w:t xml:space="preserve">*See </w:t>
            </w:r>
            <w:hyperlink w:anchor="Appendix" w:history="1">
              <w:r w:rsidRPr="006E48CA">
                <w:rPr>
                  <w:rStyle w:val="Hyperlink"/>
                  <w:rFonts w:cs="Arial"/>
                  <w:i/>
                </w:rPr>
                <w:t>Appendix</w:t>
              </w:r>
            </w:hyperlink>
            <w:r w:rsidRPr="00C45A17">
              <w:rPr>
                <w:rFonts w:cs="Arial"/>
                <w:i/>
              </w:rPr>
              <w:t>: Definition of Significant versus Other</w:t>
            </w:r>
          </w:p>
        </w:tc>
        <w:tc>
          <w:tcPr>
            <w:tcW w:w="1012" w:type="pct"/>
            <w:shd w:val="clear" w:color="auto" w:fill="auto"/>
          </w:tcPr>
          <w:p w14:paraId="79041EA1" w14:textId="77777777" w:rsidR="00737D83" w:rsidRPr="00102333" w:rsidRDefault="00737D83" w:rsidP="00737D83">
            <w:pPr>
              <w:pStyle w:val="Tabletext"/>
              <w:spacing w:before="60" w:after="60"/>
              <w:rPr>
                <w:sz w:val="22"/>
                <w:szCs w:val="22"/>
              </w:rPr>
            </w:pPr>
            <w:r w:rsidRPr="00102333">
              <w:rPr>
                <w:sz w:val="22"/>
                <w:szCs w:val="22"/>
              </w:rPr>
              <w:lastRenderedPageBreak/>
              <w:t>Permanent</w:t>
            </w:r>
            <w:r>
              <w:rPr>
                <w:sz w:val="22"/>
                <w:szCs w:val="22"/>
              </w:rPr>
              <w:t>.</w:t>
            </w:r>
          </w:p>
          <w:p w14:paraId="2E17EF9D" w14:textId="77777777" w:rsidR="00737D83" w:rsidRDefault="00737D83" w:rsidP="007A24B2">
            <w:pPr>
              <w:rPr>
                <w:szCs w:val="22"/>
              </w:rPr>
            </w:pPr>
            <w:r>
              <w:rPr>
                <w:szCs w:val="22"/>
              </w:rPr>
              <w:t>Transfer to QSA after business action completed.</w:t>
            </w:r>
          </w:p>
          <w:p w14:paraId="0825DE52" w14:textId="55D8CB82" w:rsidR="00737D83" w:rsidRPr="00102333" w:rsidRDefault="00737D83" w:rsidP="00BB796E">
            <w:pPr>
              <w:rPr>
                <w:szCs w:val="22"/>
              </w:rPr>
            </w:pPr>
          </w:p>
        </w:tc>
      </w:tr>
      <w:tr w:rsidR="00737D83" w:rsidRPr="00102333" w14:paraId="259B02B1" w14:textId="77777777" w:rsidTr="00AF5E4E">
        <w:tblPrEx>
          <w:tblCellMar>
            <w:top w:w="57" w:type="dxa"/>
            <w:left w:w="119" w:type="dxa"/>
            <w:right w:w="119" w:type="dxa"/>
          </w:tblCellMar>
        </w:tblPrEx>
        <w:tc>
          <w:tcPr>
            <w:tcW w:w="514" w:type="pct"/>
            <w:shd w:val="clear" w:color="auto" w:fill="auto"/>
          </w:tcPr>
          <w:p w14:paraId="25FE1201" w14:textId="4C178421" w:rsidR="00737D83" w:rsidRPr="00102333" w:rsidRDefault="0049558F" w:rsidP="0040509D">
            <w:pPr>
              <w:ind w:left="24"/>
              <w:rPr>
                <w:szCs w:val="22"/>
              </w:rPr>
            </w:pPr>
            <w:r>
              <w:rPr>
                <w:szCs w:val="22"/>
              </w:rPr>
              <w:t>1379</w:t>
            </w:r>
          </w:p>
        </w:tc>
        <w:tc>
          <w:tcPr>
            <w:tcW w:w="3474" w:type="pct"/>
            <w:shd w:val="clear" w:color="auto" w:fill="auto"/>
          </w:tcPr>
          <w:p w14:paraId="1F058509" w14:textId="7EAC111F" w:rsidR="00737D83" w:rsidRPr="00BB796E" w:rsidRDefault="00737D83" w:rsidP="00BB796E">
            <w:pPr>
              <w:pStyle w:val="Tablesub-heading"/>
              <w:spacing w:before="60" w:after="60"/>
              <w:rPr>
                <w:i/>
                <w:szCs w:val="22"/>
              </w:rPr>
            </w:pPr>
            <w:r>
              <w:rPr>
                <w:i/>
                <w:szCs w:val="22"/>
              </w:rPr>
              <w:t>S</w:t>
            </w:r>
            <w:r w:rsidRPr="00BB796E">
              <w:rPr>
                <w:i/>
                <w:szCs w:val="22"/>
              </w:rPr>
              <w:t>tate government department or agency</w:t>
            </w:r>
            <w:r>
              <w:rPr>
                <w:i/>
                <w:szCs w:val="22"/>
              </w:rPr>
              <w:t xml:space="preserve"> claims</w:t>
            </w:r>
            <w:r w:rsidRPr="00BB796E">
              <w:rPr>
                <w:i/>
                <w:szCs w:val="22"/>
              </w:rPr>
              <w:t xml:space="preserve"> </w:t>
            </w:r>
            <w:r w:rsidR="0049558F">
              <w:rPr>
                <w:i/>
                <w:szCs w:val="22"/>
              </w:rPr>
              <w:t>–</w:t>
            </w:r>
            <w:r>
              <w:rPr>
                <w:i/>
                <w:szCs w:val="22"/>
              </w:rPr>
              <w:t xml:space="preserve"> </w:t>
            </w:r>
            <w:r w:rsidR="0049558F">
              <w:rPr>
                <w:i/>
                <w:szCs w:val="22"/>
              </w:rPr>
              <w:t>a</w:t>
            </w:r>
            <w:r>
              <w:rPr>
                <w:i/>
                <w:szCs w:val="22"/>
              </w:rPr>
              <w:t xml:space="preserve">dults </w:t>
            </w:r>
            <w:r w:rsidRPr="00BB796E">
              <w:rPr>
                <w:i/>
                <w:szCs w:val="22"/>
              </w:rPr>
              <w:fldChar w:fldCharType="begin"/>
            </w:r>
            <w:r w:rsidRPr="00BB796E">
              <w:rPr>
                <w:i/>
              </w:rPr>
              <w:instrText xml:space="preserve"> XE "</w:instrText>
            </w:r>
            <w:r w:rsidRPr="00BB796E">
              <w:rPr>
                <w:rFonts w:cs="Arial"/>
                <w:b w:val="0"/>
                <w:i/>
              </w:rPr>
              <w:instrText>Claims</w:instrText>
            </w:r>
            <w:r w:rsidRPr="00BB796E">
              <w:rPr>
                <w:i/>
              </w:rPr>
              <w:instrText xml:space="preserve">" </w:instrText>
            </w:r>
            <w:r w:rsidRPr="00BB796E">
              <w:rPr>
                <w:i/>
                <w:szCs w:val="22"/>
              </w:rPr>
              <w:fldChar w:fldCharType="end"/>
            </w:r>
            <w:r w:rsidRPr="00BB796E">
              <w:rPr>
                <w:i/>
                <w:szCs w:val="22"/>
              </w:rPr>
              <w:fldChar w:fldCharType="begin"/>
            </w:r>
            <w:r w:rsidRPr="00BB796E">
              <w:rPr>
                <w:i/>
              </w:rPr>
              <w:instrText xml:space="preserve"> XE "</w:instrText>
            </w:r>
            <w:r w:rsidRPr="00BB796E">
              <w:rPr>
                <w:rFonts w:cs="Arial"/>
                <w:b w:val="0"/>
                <w:i/>
              </w:rPr>
              <w:instrText>Government</w:instrText>
            </w:r>
            <w:r w:rsidRPr="00BB796E">
              <w:rPr>
                <w:i/>
              </w:rPr>
              <w:instrText xml:space="preserve">" </w:instrText>
            </w:r>
            <w:r w:rsidRPr="00BB796E">
              <w:rPr>
                <w:i/>
                <w:szCs w:val="22"/>
              </w:rPr>
              <w:fldChar w:fldCharType="end"/>
            </w:r>
            <w:r w:rsidRPr="00BB796E">
              <w:rPr>
                <w:i/>
                <w:szCs w:val="22"/>
              </w:rPr>
              <w:fldChar w:fldCharType="begin"/>
            </w:r>
            <w:r w:rsidRPr="00BB796E">
              <w:rPr>
                <w:i/>
              </w:rPr>
              <w:instrText xml:space="preserve"> XE "</w:instrText>
            </w:r>
            <w:r w:rsidRPr="00BB796E">
              <w:rPr>
                <w:rFonts w:cs="Arial"/>
                <w:b w:val="0"/>
                <w:i/>
              </w:rPr>
              <w:instrText>Agency</w:instrText>
            </w:r>
            <w:r w:rsidRPr="00BB796E">
              <w:rPr>
                <w:i/>
              </w:rPr>
              <w:instrText xml:space="preserve">" </w:instrText>
            </w:r>
            <w:r w:rsidRPr="00BB796E">
              <w:rPr>
                <w:i/>
                <w:szCs w:val="22"/>
              </w:rPr>
              <w:fldChar w:fldCharType="end"/>
            </w:r>
            <w:r w:rsidRPr="00BB796E">
              <w:rPr>
                <w:i/>
                <w:szCs w:val="22"/>
              </w:rPr>
              <w:fldChar w:fldCharType="begin"/>
            </w:r>
            <w:r w:rsidRPr="00BB796E">
              <w:rPr>
                <w:i/>
              </w:rPr>
              <w:instrText xml:space="preserve"> XE "</w:instrText>
            </w:r>
            <w:r w:rsidRPr="00BB796E">
              <w:rPr>
                <w:i/>
                <w:szCs w:val="22"/>
              </w:rPr>
              <w:instrText>Adult</w:instrText>
            </w:r>
            <w:r w:rsidRPr="00BB796E">
              <w:rPr>
                <w:i/>
              </w:rPr>
              <w:instrText xml:space="preserve">" </w:instrText>
            </w:r>
            <w:r w:rsidRPr="00BB796E">
              <w:rPr>
                <w:i/>
                <w:szCs w:val="22"/>
              </w:rPr>
              <w:fldChar w:fldCharType="end"/>
            </w:r>
          </w:p>
          <w:p w14:paraId="346DB77E" w14:textId="2046D19B" w:rsidR="00737D83" w:rsidRDefault="00737D83" w:rsidP="00BB796E">
            <w:r>
              <w:t>Claims</w:t>
            </w:r>
            <w:r>
              <w:fldChar w:fldCharType="begin"/>
            </w:r>
            <w:r>
              <w:instrText xml:space="preserve"> XE "</w:instrText>
            </w:r>
            <w:r w:rsidRPr="00AC4347">
              <w:rPr>
                <w:rFonts w:cs="Arial"/>
                <w:b/>
              </w:rPr>
              <w:instrText>Claims</w:instrText>
            </w:r>
            <w:r>
              <w:instrText xml:space="preserve">" </w:instrText>
            </w:r>
            <w:r>
              <w:fldChar w:fldCharType="end"/>
            </w:r>
            <w:r>
              <w:t xml:space="preserve"> of a routine</w:t>
            </w:r>
            <w:r>
              <w:fldChar w:fldCharType="begin"/>
            </w:r>
            <w:r>
              <w:instrText xml:space="preserve"> XE "</w:instrText>
            </w:r>
            <w:r w:rsidRPr="00AC4347">
              <w:rPr>
                <w:b/>
              </w:rPr>
              <w:instrText>routine</w:instrText>
            </w:r>
            <w:r>
              <w:instrText xml:space="preserve">" </w:instrText>
            </w:r>
            <w:r>
              <w:fldChar w:fldCharType="end"/>
            </w:r>
            <w:r>
              <w:t xml:space="preserve"> nature that do not establish precedent or lead to a change in policy.</w:t>
            </w:r>
          </w:p>
          <w:p w14:paraId="2EC144F5" w14:textId="77777777" w:rsidR="00737D83" w:rsidRDefault="00737D83" w:rsidP="0036449E">
            <w:pPr>
              <w:rPr>
                <w:rFonts w:cs="Arial"/>
                <w:szCs w:val="22"/>
              </w:rPr>
            </w:pPr>
            <w:r>
              <w:rPr>
                <w:rFonts w:cs="Arial"/>
                <w:szCs w:val="22"/>
              </w:rPr>
              <w:t>R</w:t>
            </w:r>
            <w:r>
              <w:t>ecords may include, but are not limited to</w:t>
            </w:r>
            <w:r>
              <w:rPr>
                <w:rFonts w:cs="Arial"/>
                <w:szCs w:val="22"/>
              </w:rPr>
              <w:t>:</w:t>
            </w:r>
          </w:p>
          <w:p w14:paraId="4158CD96" w14:textId="77777777" w:rsidR="00737D83" w:rsidRDefault="00737D83" w:rsidP="00531D49">
            <w:pPr>
              <w:numPr>
                <w:ilvl w:val="0"/>
                <w:numId w:val="40"/>
              </w:numPr>
              <w:ind w:left="403"/>
            </w:pPr>
            <w:r>
              <w:t>material relating to tracking and reporting on claims</w:t>
            </w:r>
          </w:p>
          <w:p w14:paraId="70253F3A" w14:textId="6F9EFCE5" w:rsidR="00737D83" w:rsidRPr="00270A9F" w:rsidRDefault="00737D83" w:rsidP="00531D49">
            <w:pPr>
              <w:numPr>
                <w:ilvl w:val="0"/>
                <w:numId w:val="40"/>
              </w:numPr>
              <w:ind w:left="403"/>
            </w:pPr>
            <w:r w:rsidRPr="00270A9F">
              <w:t>working papers</w:t>
            </w:r>
          </w:p>
          <w:p w14:paraId="31CD677D" w14:textId="7E9A2B6B" w:rsidR="00737D83" w:rsidRPr="002C1BEE" w:rsidRDefault="00737D83" w:rsidP="0072175B">
            <w:pPr>
              <w:pStyle w:val="ListParagraph"/>
              <w:numPr>
                <w:ilvl w:val="0"/>
                <w:numId w:val="40"/>
              </w:numPr>
              <w:spacing w:before="60" w:after="60"/>
              <w:ind w:left="402" w:hanging="357"/>
            </w:pPr>
            <w:r w:rsidRPr="00270A9F">
              <w:rPr>
                <w:rFonts w:ascii="Arial" w:eastAsia="Times New Roman" w:hAnsi="Arial"/>
                <w:szCs w:val="24"/>
              </w:rPr>
              <w:t>claims management papers</w:t>
            </w:r>
            <w:r>
              <w:rPr>
                <w:rFonts w:ascii="Arial" w:eastAsia="Times New Roman" w:hAnsi="Arial"/>
                <w:szCs w:val="24"/>
              </w:rPr>
              <w:t>.</w:t>
            </w:r>
          </w:p>
        </w:tc>
        <w:tc>
          <w:tcPr>
            <w:tcW w:w="1012" w:type="pct"/>
            <w:shd w:val="clear" w:color="auto" w:fill="auto"/>
          </w:tcPr>
          <w:p w14:paraId="3A8BF0A0" w14:textId="289CB2E5" w:rsidR="00737D83" w:rsidRPr="00102333" w:rsidRDefault="00737D83" w:rsidP="005A005F">
            <w:pPr>
              <w:rPr>
                <w:szCs w:val="22"/>
              </w:rPr>
            </w:pPr>
            <w:r w:rsidRPr="00102333">
              <w:rPr>
                <w:szCs w:val="22"/>
              </w:rPr>
              <w:t xml:space="preserve">7 years </w:t>
            </w:r>
            <w:r>
              <w:rPr>
                <w:szCs w:val="22"/>
              </w:rPr>
              <w:t>after settlement of claim.</w:t>
            </w:r>
          </w:p>
        </w:tc>
      </w:tr>
      <w:tr w:rsidR="00737D83" w:rsidRPr="00102333" w14:paraId="022158BF" w14:textId="77777777" w:rsidTr="00AF5E4E">
        <w:tblPrEx>
          <w:tblCellMar>
            <w:top w:w="57" w:type="dxa"/>
            <w:left w:w="119" w:type="dxa"/>
            <w:right w:w="119" w:type="dxa"/>
          </w:tblCellMar>
        </w:tblPrEx>
        <w:tc>
          <w:tcPr>
            <w:tcW w:w="514" w:type="pct"/>
            <w:shd w:val="clear" w:color="auto" w:fill="auto"/>
          </w:tcPr>
          <w:p w14:paraId="46C30E9A" w14:textId="2EF753ED" w:rsidR="00737D83" w:rsidRPr="00102333" w:rsidRDefault="0049558F" w:rsidP="0040509D">
            <w:pPr>
              <w:ind w:left="24"/>
              <w:rPr>
                <w:szCs w:val="22"/>
              </w:rPr>
            </w:pPr>
            <w:r>
              <w:rPr>
                <w:szCs w:val="22"/>
              </w:rPr>
              <w:t>1380</w:t>
            </w:r>
          </w:p>
        </w:tc>
        <w:tc>
          <w:tcPr>
            <w:tcW w:w="3474" w:type="pct"/>
            <w:shd w:val="clear" w:color="auto" w:fill="auto"/>
          </w:tcPr>
          <w:p w14:paraId="4413FCAB" w14:textId="371FA4C7" w:rsidR="00737D83" w:rsidRPr="00BB796E" w:rsidRDefault="00737D83" w:rsidP="00BB796E">
            <w:pPr>
              <w:pStyle w:val="Tablesub-heading"/>
              <w:spacing w:before="60" w:after="60"/>
              <w:rPr>
                <w:i/>
                <w:szCs w:val="22"/>
              </w:rPr>
            </w:pPr>
            <w:r>
              <w:rPr>
                <w:i/>
                <w:szCs w:val="22"/>
              </w:rPr>
              <w:t>S</w:t>
            </w:r>
            <w:r w:rsidRPr="00BB796E">
              <w:rPr>
                <w:i/>
                <w:szCs w:val="22"/>
              </w:rPr>
              <w:t>tate government department or agency</w:t>
            </w:r>
            <w:r>
              <w:rPr>
                <w:i/>
                <w:szCs w:val="22"/>
              </w:rPr>
              <w:t xml:space="preserve"> claims</w:t>
            </w:r>
            <w:r w:rsidRPr="00BB796E">
              <w:rPr>
                <w:i/>
                <w:szCs w:val="22"/>
              </w:rPr>
              <w:t xml:space="preserve"> – </w:t>
            </w:r>
            <w:r w:rsidR="0049558F">
              <w:rPr>
                <w:i/>
                <w:szCs w:val="22"/>
              </w:rPr>
              <w:t>m</w:t>
            </w:r>
            <w:r w:rsidRPr="00BB796E">
              <w:rPr>
                <w:i/>
                <w:szCs w:val="22"/>
              </w:rPr>
              <w:t>inors</w:t>
            </w:r>
            <w:r w:rsidR="00397357">
              <w:rPr>
                <w:i/>
                <w:szCs w:val="22"/>
              </w:rPr>
              <w:t xml:space="preserve"> </w:t>
            </w:r>
            <w:r w:rsidRPr="00BB796E">
              <w:rPr>
                <w:i/>
                <w:szCs w:val="22"/>
              </w:rPr>
              <w:fldChar w:fldCharType="begin"/>
            </w:r>
            <w:r w:rsidRPr="00BB796E">
              <w:rPr>
                <w:i/>
              </w:rPr>
              <w:instrText xml:space="preserve"> XE "</w:instrText>
            </w:r>
            <w:r w:rsidRPr="00BB796E">
              <w:rPr>
                <w:rFonts w:cs="Arial"/>
                <w:b w:val="0"/>
                <w:i/>
              </w:rPr>
              <w:instrText>Claims</w:instrText>
            </w:r>
            <w:r w:rsidRPr="00BB796E">
              <w:rPr>
                <w:i/>
              </w:rPr>
              <w:instrText xml:space="preserve">" </w:instrText>
            </w:r>
            <w:r w:rsidRPr="00BB796E">
              <w:rPr>
                <w:i/>
                <w:szCs w:val="22"/>
              </w:rPr>
              <w:fldChar w:fldCharType="end"/>
            </w:r>
            <w:r w:rsidRPr="00BB796E">
              <w:rPr>
                <w:i/>
                <w:szCs w:val="22"/>
              </w:rPr>
              <w:fldChar w:fldCharType="begin"/>
            </w:r>
            <w:r w:rsidRPr="00BB796E">
              <w:rPr>
                <w:i/>
              </w:rPr>
              <w:instrText xml:space="preserve"> XE "</w:instrText>
            </w:r>
            <w:r w:rsidRPr="00BB796E">
              <w:rPr>
                <w:rFonts w:cs="Arial"/>
                <w:b w:val="0"/>
                <w:i/>
              </w:rPr>
              <w:instrText>Government</w:instrText>
            </w:r>
            <w:r w:rsidRPr="00BB796E">
              <w:rPr>
                <w:i/>
              </w:rPr>
              <w:instrText xml:space="preserve">" </w:instrText>
            </w:r>
            <w:r w:rsidRPr="00BB796E">
              <w:rPr>
                <w:i/>
                <w:szCs w:val="22"/>
              </w:rPr>
              <w:fldChar w:fldCharType="end"/>
            </w:r>
            <w:r w:rsidRPr="00BB796E">
              <w:rPr>
                <w:i/>
                <w:szCs w:val="22"/>
              </w:rPr>
              <w:fldChar w:fldCharType="begin"/>
            </w:r>
            <w:r w:rsidRPr="00BB796E">
              <w:rPr>
                <w:i/>
              </w:rPr>
              <w:instrText xml:space="preserve"> XE "</w:instrText>
            </w:r>
            <w:r w:rsidRPr="00BB796E">
              <w:rPr>
                <w:rFonts w:cs="Arial"/>
                <w:b w:val="0"/>
                <w:i/>
              </w:rPr>
              <w:instrText>Agency</w:instrText>
            </w:r>
            <w:r w:rsidRPr="00BB796E">
              <w:rPr>
                <w:i/>
              </w:rPr>
              <w:instrText xml:space="preserve">" </w:instrText>
            </w:r>
            <w:r w:rsidRPr="00BB796E">
              <w:rPr>
                <w:i/>
                <w:szCs w:val="22"/>
              </w:rPr>
              <w:fldChar w:fldCharType="end"/>
            </w:r>
            <w:r w:rsidRPr="00BB796E">
              <w:rPr>
                <w:i/>
                <w:szCs w:val="22"/>
              </w:rPr>
              <w:fldChar w:fldCharType="begin"/>
            </w:r>
            <w:r w:rsidRPr="00BB796E">
              <w:rPr>
                <w:i/>
              </w:rPr>
              <w:instrText xml:space="preserve"> XE "</w:instrText>
            </w:r>
            <w:r w:rsidRPr="00BB796E">
              <w:rPr>
                <w:i/>
                <w:szCs w:val="22"/>
              </w:rPr>
              <w:instrText>Minors</w:instrText>
            </w:r>
            <w:r w:rsidRPr="00BB796E">
              <w:rPr>
                <w:i/>
              </w:rPr>
              <w:instrText xml:space="preserve">" </w:instrText>
            </w:r>
            <w:r w:rsidRPr="00BB796E">
              <w:rPr>
                <w:i/>
                <w:szCs w:val="22"/>
              </w:rPr>
              <w:fldChar w:fldCharType="end"/>
            </w:r>
          </w:p>
          <w:p w14:paraId="2C6786AD" w14:textId="0EA8D057" w:rsidR="00737D83" w:rsidRDefault="00737D83" w:rsidP="00BB796E">
            <w:r>
              <w:t>Claims</w:t>
            </w:r>
            <w:r>
              <w:fldChar w:fldCharType="begin"/>
            </w:r>
            <w:r>
              <w:instrText xml:space="preserve"> XE "</w:instrText>
            </w:r>
            <w:r w:rsidRPr="00AC4347">
              <w:rPr>
                <w:rFonts w:cs="Arial"/>
                <w:b/>
              </w:rPr>
              <w:instrText>Claims</w:instrText>
            </w:r>
            <w:r>
              <w:instrText xml:space="preserve">" </w:instrText>
            </w:r>
            <w:r>
              <w:fldChar w:fldCharType="end"/>
            </w:r>
            <w:r>
              <w:t xml:space="preserve"> of a routine</w:t>
            </w:r>
            <w:r>
              <w:fldChar w:fldCharType="begin"/>
            </w:r>
            <w:r>
              <w:instrText xml:space="preserve"> XE "</w:instrText>
            </w:r>
            <w:r w:rsidRPr="00AC4347">
              <w:rPr>
                <w:b/>
              </w:rPr>
              <w:instrText>routine</w:instrText>
            </w:r>
            <w:r>
              <w:instrText xml:space="preserve">" </w:instrText>
            </w:r>
            <w:r>
              <w:fldChar w:fldCharType="end"/>
            </w:r>
            <w:r>
              <w:t xml:space="preserve"> nature for minors that do not establish a precedent or lead to a change in policy. </w:t>
            </w:r>
          </w:p>
          <w:p w14:paraId="78784487" w14:textId="77777777" w:rsidR="00737D83" w:rsidRDefault="00737D83" w:rsidP="0036449E">
            <w:pPr>
              <w:rPr>
                <w:rFonts w:cs="Arial"/>
                <w:szCs w:val="22"/>
              </w:rPr>
            </w:pPr>
            <w:r>
              <w:rPr>
                <w:rFonts w:cs="Arial"/>
                <w:szCs w:val="22"/>
              </w:rPr>
              <w:t>R</w:t>
            </w:r>
            <w:r>
              <w:t>ecords may include, but are not limited to</w:t>
            </w:r>
            <w:r>
              <w:rPr>
                <w:rFonts w:cs="Arial"/>
                <w:szCs w:val="22"/>
              </w:rPr>
              <w:t>:</w:t>
            </w:r>
          </w:p>
          <w:p w14:paraId="0EAA6A7E" w14:textId="77777777" w:rsidR="00737D83" w:rsidRPr="00711C62" w:rsidRDefault="00737D83" w:rsidP="00531D49">
            <w:pPr>
              <w:numPr>
                <w:ilvl w:val="0"/>
                <w:numId w:val="40"/>
              </w:numPr>
              <w:ind w:left="404"/>
              <w:rPr>
                <w:b/>
              </w:rPr>
            </w:pPr>
            <w:r>
              <w:t>material relating to tracking and reporting on claims</w:t>
            </w:r>
          </w:p>
          <w:p w14:paraId="4DD0F3FA" w14:textId="7B809689" w:rsidR="00737D83" w:rsidRPr="0036449E" w:rsidRDefault="00737D83" w:rsidP="00531D49">
            <w:pPr>
              <w:numPr>
                <w:ilvl w:val="0"/>
                <w:numId w:val="40"/>
              </w:numPr>
              <w:ind w:left="404"/>
              <w:rPr>
                <w:b/>
              </w:rPr>
            </w:pPr>
            <w:r>
              <w:t>c</w:t>
            </w:r>
            <w:r w:rsidRPr="00681488">
              <w:t>laims management papers</w:t>
            </w:r>
            <w:r>
              <w:t>.</w:t>
            </w:r>
          </w:p>
        </w:tc>
        <w:tc>
          <w:tcPr>
            <w:tcW w:w="1012" w:type="pct"/>
            <w:shd w:val="clear" w:color="auto" w:fill="auto"/>
          </w:tcPr>
          <w:p w14:paraId="1EDF9344" w14:textId="54539D5D" w:rsidR="00737D83" w:rsidRPr="00102333" w:rsidRDefault="00737D83" w:rsidP="00737D83">
            <w:pPr>
              <w:rPr>
                <w:szCs w:val="22"/>
              </w:rPr>
            </w:pPr>
            <w:r>
              <w:rPr>
                <w:szCs w:val="22"/>
              </w:rPr>
              <w:t>When claimant reaches 27 years of age.</w:t>
            </w:r>
          </w:p>
        </w:tc>
      </w:tr>
      <w:tr w:rsidR="00737D83" w:rsidRPr="00102333" w14:paraId="1F3EC9F2" w14:textId="77777777" w:rsidTr="00AF5E4E">
        <w:tblPrEx>
          <w:tblCellMar>
            <w:top w:w="57" w:type="dxa"/>
            <w:left w:w="119" w:type="dxa"/>
            <w:right w:w="119" w:type="dxa"/>
          </w:tblCellMar>
        </w:tblPrEx>
        <w:tc>
          <w:tcPr>
            <w:tcW w:w="514" w:type="pct"/>
            <w:shd w:val="clear" w:color="auto" w:fill="auto"/>
          </w:tcPr>
          <w:p w14:paraId="54563DF9" w14:textId="013A95F8" w:rsidR="00737D83" w:rsidRPr="00102333" w:rsidRDefault="0049558F" w:rsidP="0040509D">
            <w:pPr>
              <w:ind w:left="24"/>
              <w:rPr>
                <w:szCs w:val="22"/>
              </w:rPr>
            </w:pPr>
            <w:bookmarkStart w:id="28" w:name="NomDefClaim_adults1381"/>
            <w:r>
              <w:rPr>
                <w:szCs w:val="22"/>
              </w:rPr>
              <w:t>1381</w:t>
            </w:r>
            <w:bookmarkEnd w:id="28"/>
          </w:p>
        </w:tc>
        <w:tc>
          <w:tcPr>
            <w:tcW w:w="3474" w:type="pct"/>
            <w:shd w:val="clear" w:color="auto" w:fill="auto"/>
          </w:tcPr>
          <w:p w14:paraId="0B946835" w14:textId="3A68103B" w:rsidR="00737D83" w:rsidRPr="007760EF" w:rsidRDefault="002A4B02" w:rsidP="00BB796E">
            <w:pPr>
              <w:rPr>
                <w:b/>
                <w:i/>
              </w:rPr>
            </w:pPr>
            <w:r>
              <w:rPr>
                <w:b/>
                <w:i/>
              </w:rPr>
              <w:t>Nominal d</w:t>
            </w:r>
            <w:r w:rsidR="00737D83" w:rsidRPr="007760EF">
              <w:rPr>
                <w:b/>
                <w:i/>
              </w:rPr>
              <w:t>efendant</w:t>
            </w:r>
            <w:r w:rsidR="00737D83" w:rsidRPr="007760EF">
              <w:rPr>
                <w:b/>
                <w:i/>
              </w:rPr>
              <w:fldChar w:fldCharType="begin"/>
            </w:r>
            <w:r w:rsidR="00737D83" w:rsidRPr="007760EF">
              <w:rPr>
                <w:i/>
              </w:rPr>
              <w:instrText xml:space="preserve"> XE "</w:instrText>
            </w:r>
            <w:r w:rsidR="00737D83" w:rsidRPr="007760EF">
              <w:rPr>
                <w:b/>
                <w:i/>
              </w:rPr>
              <w:instrText>Nominal Defendant</w:instrText>
            </w:r>
            <w:r w:rsidR="00737D83" w:rsidRPr="007760EF">
              <w:rPr>
                <w:i/>
              </w:rPr>
              <w:instrText xml:space="preserve">" </w:instrText>
            </w:r>
            <w:r w:rsidR="00737D83" w:rsidRPr="007760EF">
              <w:rPr>
                <w:b/>
                <w:i/>
              </w:rPr>
              <w:fldChar w:fldCharType="end"/>
            </w:r>
            <w:r w:rsidR="00737D83" w:rsidRPr="007760EF">
              <w:rPr>
                <w:b/>
                <w:i/>
              </w:rPr>
              <w:t xml:space="preserve"> claim handling case</w:t>
            </w:r>
            <w:r w:rsidR="00737D83" w:rsidRPr="007760EF">
              <w:rPr>
                <w:b/>
                <w:i/>
              </w:rPr>
              <w:fldChar w:fldCharType="begin"/>
            </w:r>
            <w:r w:rsidR="00737D83" w:rsidRPr="007760EF">
              <w:rPr>
                <w:i/>
              </w:rPr>
              <w:instrText xml:space="preserve"> XE "</w:instrText>
            </w:r>
            <w:r w:rsidR="00737D83" w:rsidRPr="007760EF">
              <w:rPr>
                <w:b/>
                <w:i/>
              </w:rPr>
              <w:instrText>Case</w:instrText>
            </w:r>
            <w:r w:rsidR="00737D83" w:rsidRPr="007760EF">
              <w:rPr>
                <w:i/>
              </w:rPr>
              <w:instrText xml:space="preserve">" </w:instrText>
            </w:r>
            <w:r w:rsidR="00737D83" w:rsidRPr="007760EF">
              <w:rPr>
                <w:b/>
                <w:i/>
              </w:rPr>
              <w:fldChar w:fldCharType="end"/>
            </w:r>
            <w:r w:rsidR="00737D83" w:rsidRPr="007760EF">
              <w:rPr>
                <w:b/>
                <w:i/>
              </w:rPr>
              <w:t xml:space="preserve"> files – </w:t>
            </w:r>
            <w:r w:rsidR="0049558F">
              <w:rPr>
                <w:b/>
                <w:i/>
              </w:rPr>
              <w:t>a</w:t>
            </w:r>
            <w:r w:rsidR="00737D83" w:rsidRPr="007760EF">
              <w:rPr>
                <w:b/>
                <w:i/>
              </w:rPr>
              <w:t xml:space="preserve">dults </w:t>
            </w:r>
            <w:r w:rsidR="00737D83" w:rsidRPr="007760EF">
              <w:rPr>
                <w:i/>
              </w:rPr>
              <w:tab/>
            </w:r>
          </w:p>
          <w:p w14:paraId="573BE383" w14:textId="77777777" w:rsidR="00737D83" w:rsidRDefault="00737D83" w:rsidP="00BB796E">
            <w:r w:rsidRPr="00701937">
              <w:t xml:space="preserve">All records relating to specific claims including estimates and recovery actions where the claimant is 18 years old or older. </w:t>
            </w:r>
          </w:p>
          <w:p w14:paraId="38E9D4CC" w14:textId="4E5A8841" w:rsidR="00737D83" w:rsidRPr="0036449E" w:rsidRDefault="00737D83" w:rsidP="00BB796E">
            <w:pPr>
              <w:rPr>
                <w:rFonts w:cs="Arial"/>
                <w:szCs w:val="22"/>
              </w:rPr>
            </w:pPr>
            <w:r>
              <w:rPr>
                <w:rFonts w:cs="Arial"/>
                <w:szCs w:val="22"/>
              </w:rPr>
              <w:t>R</w:t>
            </w:r>
            <w:r>
              <w:t>ecords may include, but are not limited to</w:t>
            </w:r>
            <w:r>
              <w:rPr>
                <w:rFonts w:cs="Arial"/>
                <w:szCs w:val="22"/>
              </w:rPr>
              <w:t>:</w:t>
            </w:r>
          </w:p>
          <w:p w14:paraId="576E6F34" w14:textId="0F1C10EA" w:rsidR="00737D83" w:rsidRPr="0036449E" w:rsidRDefault="00737D83" w:rsidP="00531D49">
            <w:pPr>
              <w:numPr>
                <w:ilvl w:val="0"/>
                <w:numId w:val="40"/>
              </w:numPr>
              <w:ind w:left="404"/>
              <w:rPr>
                <w:b/>
              </w:rPr>
            </w:pPr>
            <w:r>
              <w:t>c</w:t>
            </w:r>
            <w:r w:rsidRPr="00681488">
              <w:t>laims management papers</w:t>
            </w:r>
            <w:r>
              <w:t>.</w:t>
            </w:r>
          </w:p>
        </w:tc>
        <w:tc>
          <w:tcPr>
            <w:tcW w:w="1012" w:type="pct"/>
            <w:shd w:val="clear" w:color="auto" w:fill="auto"/>
          </w:tcPr>
          <w:p w14:paraId="7F66A116" w14:textId="3C136F8F" w:rsidR="00737D83" w:rsidRPr="00102333" w:rsidRDefault="00737D83" w:rsidP="00BB796E">
            <w:pPr>
              <w:rPr>
                <w:szCs w:val="22"/>
              </w:rPr>
            </w:pPr>
            <w:r w:rsidRPr="00102333">
              <w:rPr>
                <w:szCs w:val="22"/>
              </w:rPr>
              <w:t xml:space="preserve">7 years </w:t>
            </w:r>
            <w:r>
              <w:rPr>
                <w:szCs w:val="22"/>
              </w:rPr>
              <w:t>after</w:t>
            </w:r>
            <w:r w:rsidRPr="00102333">
              <w:rPr>
                <w:szCs w:val="22"/>
              </w:rPr>
              <w:t xml:space="preserve"> the case and any associated recovery actions are finalised.</w:t>
            </w:r>
          </w:p>
        </w:tc>
      </w:tr>
      <w:tr w:rsidR="00737D83" w:rsidRPr="00102333" w14:paraId="329D1295" w14:textId="77777777" w:rsidTr="00AF5E4E">
        <w:tblPrEx>
          <w:tblCellMar>
            <w:top w:w="57" w:type="dxa"/>
            <w:left w:w="119" w:type="dxa"/>
            <w:right w:w="119" w:type="dxa"/>
          </w:tblCellMar>
        </w:tblPrEx>
        <w:tc>
          <w:tcPr>
            <w:tcW w:w="514" w:type="pct"/>
            <w:shd w:val="clear" w:color="auto" w:fill="auto"/>
          </w:tcPr>
          <w:p w14:paraId="46D6139E" w14:textId="54A9FD46" w:rsidR="00737D83" w:rsidRPr="00102333" w:rsidRDefault="0049558F" w:rsidP="0040509D">
            <w:pPr>
              <w:ind w:left="24"/>
              <w:rPr>
                <w:szCs w:val="22"/>
              </w:rPr>
            </w:pPr>
            <w:bookmarkStart w:id="29" w:name="NomDefClaim_minors1382"/>
            <w:r>
              <w:rPr>
                <w:szCs w:val="22"/>
              </w:rPr>
              <w:t>1382</w:t>
            </w:r>
            <w:bookmarkEnd w:id="29"/>
          </w:p>
        </w:tc>
        <w:tc>
          <w:tcPr>
            <w:tcW w:w="3474" w:type="pct"/>
            <w:shd w:val="clear" w:color="auto" w:fill="auto"/>
          </w:tcPr>
          <w:p w14:paraId="1DBB71E9" w14:textId="4A58A560" w:rsidR="00737D83" w:rsidRPr="007760EF" w:rsidRDefault="00737D83" w:rsidP="00BB796E">
            <w:pPr>
              <w:rPr>
                <w:b/>
                <w:i/>
              </w:rPr>
            </w:pPr>
            <w:r w:rsidRPr="007760EF">
              <w:rPr>
                <w:b/>
                <w:i/>
              </w:rPr>
              <w:t xml:space="preserve">Nominal </w:t>
            </w:r>
            <w:r w:rsidR="002A4B02">
              <w:rPr>
                <w:b/>
                <w:i/>
              </w:rPr>
              <w:t>d</w:t>
            </w:r>
            <w:r w:rsidRPr="007760EF">
              <w:rPr>
                <w:b/>
                <w:i/>
              </w:rPr>
              <w:t xml:space="preserve">efendant claim handling case files – </w:t>
            </w:r>
            <w:r w:rsidR="0049558F">
              <w:rPr>
                <w:b/>
                <w:i/>
              </w:rPr>
              <w:t>m</w:t>
            </w:r>
            <w:r w:rsidRPr="007760EF">
              <w:rPr>
                <w:b/>
                <w:i/>
              </w:rPr>
              <w:t xml:space="preserve">inors </w:t>
            </w:r>
            <w:r w:rsidRPr="007760EF">
              <w:rPr>
                <w:b/>
                <w:i/>
              </w:rPr>
              <w:fldChar w:fldCharType="begin"/>
            </w:r>
            <w:r w:rsidRPr="007760EF">
              <w:rPr>
                <w:i/>
              </w:rPr>
              <w:instrText xml:space="preserve"> XE "</w:instrText>
            </w:r>
            <w:r w:rsidRPr="007760EF">
              <w:rPr>
                <w:b/>
                <w:i/>
              </w:rPr>
              <w:instrText>Nominal Defendant</w:instrText>
            </w:r>
            <w:r w:rsidRPr="007760EF">
              <w:rPr>
                <w:i/>
              </w:rPr>
              <w:instrText xml:space="preserve">" </w:instrText>
            </w:r>
            <w:r w:rsidRPr="007760EF">
              <w:rPr>
                <w:b/>
                <w:i/>
              </w:rPr>
              <w:fldChar w:fldCharType="end"/>
            </w:r>
            <w:r w:rsidRPr="007760EF">
              <w:rPr>
                <w:b/>
                <w:i/>
              </w:rPr>
              <w:fldChar w:fldCharType="begin"/>
            </w:r>
            <w:r w:rsidRPr="007760EF">
              <w:rPr>
                <w:i/>
              </w:rPr>
              <w:instrText xml:space="preserve"> XE "</w:instrText>
            </w:r>
            <w:r w:rsidRPr="007760EF">
              <w:rPr>
                <w:b/>
                <w:i/>
              </w:rPr>
              <w:instrText>Case</w:instrText>
            </w:r>
            <w:r w:rsidRPr="007760EF">
              <w:rPr>
                <w:i/>
              </w:rPr>
              <w:instrText xml:space="preserve">" </w:instrText>
            </w:r>
            <w:r w:rsidRPr="007760EF">
              <w:rPr>
                <w:b/>
                <w:i/>
              </w:rPr>
              <w:fldChar w:fldCharType="end"/>
            </w:r>
            <w:r w:rsidRPr="007760EF">
              <w:rPr>
                <w:b/>
                <w:i/>
              </w:rPr>
              <w:fldChar w:fldCharType="begin"/>
            </w:r>
            <w:r w:rsidRPr="007760EF">
              <w:rPr>
                <w:i/>
              </w:rPr>
              <w:instrText xml:space="preserve"> XE "</w:instrText>
            </w:r>
            <w:r w:rsidRPr="007760EF">
              <w:rPr>
                <w:i/>
                <w:szCs w:val="22"/>
              </w:rPr>
              <w:instrText>Minors</w:instrText>
            </w:r>
            <w:r w:rsidRPr="007760EF">
              <w:rPr>
                <w:i/>
              </w:rPr>
              <w:instrText xml:space="preserve">" </w:instrText>
            </w:r>
            <w:r w:rsidRPr="007760EF">
              <w:rPr>
                <w:b/>
                <w:i/>
              </w:rPr>
              <w:fldChar w:fldCharType="end"/>
            </w:r>
          </w:p>
          <w:p w14:paraId="1461E11B" w14:textId="77777777" w:rsidR="00737D83" w:rsidRDefault="00737D83" w:rsidP="00BB796E">
            <w:pPr>
              <w:rPr>
                <w:b/>
              </w:rPr>
            </w:pPr>
            <w:r>
              <w:t>All records relating to specific claims including estimates and recovery actions where the claimant is not yet 18 years old at the time of making the claim.</w:t>
            </w:r>
            <w:r w:rsidRPr="00102333">
              <w:rPr>
                <w:b/>
              </w:rPr>
              <w:t xml:space="preserve"> </w:t>
            </w:r>
          </w:p>
          <w:p w14:paraId="022A00E1" w14:textId="152C9EE1" w:rsidR="00737D83" w:rsidRPr="0036449E" w:rsidRDefault="00737D83" w:rsidP="00BB796E">
            <w:pPr>
              <w:rPr>
                <w:rFonts w:cs="Arial"/>
                <w:szCs w:val="22"/>
              </w:rPr>
            </w:pPr>
            <w:r>
              <w:rPr>
                <w:rFonts w:cs="Arial"/>
                <w:szCs w:val="22"/>
              </w:rPr>
              <w:t>R</w:t>
            </w:r>
            <w:r>
              <w:t>ecords may include, but are not limited to</w:t>
            </w:r>
            <w:r>
              <w:rPr>
                <w:rFonts w:cs="Arial"/>
                <w:szCs w:val="22"/>
              </w:rPr>
              <w:t>:</w:t>
            </w:r>
          </w:p>
          <w:p w14:paraId="3B0DC57F" w14:textId="42C1A053" w:rsidR="00737D83" w:rsidRPr="00681488" w:rsidRDefault="00737D83" w:rsidP="00531D49">
            <w:pPr>
              <w:numPr>
                <w:ilvl w:val="0"/>
                <w:numId w:val="40"/>
              </w:numPr>
              <w:ind w:left="404"/>
              <w:rPr>
                <w:rFonts w:cs="Arial"/>
              </w:rPr>
            </w:pPr>
            <w:r>
              <w:t>c</w:t>
            </w:r>
            <w:r w:rsidRPr="0036449E">
              <w:t>laims management papers</w:t>
            </w:r>
            <w:r>
              <w:t>.</w:t>
            </w:r>
          </w:p>
        </w:tc>
        <w:tc>
          <w:tcPr>
            <w:tcW w:w="1012" w:type="pct"/>
            <w:shd w:val="clear" w:color="auto" w:fill="auto"/>
          </w:tcPr>
          <w:p w14:paraId="32D864BA" w14:textId="534EB636" w:rsidR="00737D83" w:rsidRPr="00102333" w:rsidRDefault="00737D83" w:rsidP="00737D83">
            <w:pPr>
              <w:rPr>
                <w:szCs w:val="22"/>
              </w:rPr>
            </w:pPr>
            <w:r>
              <w:rPr>
                <w:szCs w:val="22"/>
              </w:rPr>
              <w:t>When claimant reaches 27 years of age.</w:t>
            </w:r>
          </w:p>
        </w:tc>
      </w:tr>
      <w:tr w:rsidR="00737D83" w:rsidRPr="00102333" w14:paraId="08337229" w14:textId="77777777" w:rsidTr="00AF5E4E">
        <w:tblPrEx>
          <w:tblCellMar>
            <w:top w:w="57" w:type="dxa"/>
            <w:left w:w="119" w:type="dxa"/>
            <w:right w:w="119" w:type="dxa"/>
          </w:tblCellMar>
        </w:tblPrEx>
        <w:tc>
          <w:tcPr>
            <w:tcW w:w="514" w:type="pct"/>
            <w:shd w:val="clear" w:color="auto" w:fill="auto"/>
          </w:tcPr>
          <w:p w14:paraId="4EDE9DE4" w14:textId="4AE06629" w:rsidR="00737D83" w:rsidRPr="00102333" w:rsidRDefault="008D3143" w:rsidP="0040509D">
            <w:pPr>
              <w:ind w:left="24"/>
              <w:rPr>
                <w:szCs w:val="22"/>
              </w:rPr>
            </w:pPr>
            <w:r>
              <w:rPr>
                <w:szCs w:val="22"/>
              </w:rPr>
              <w:t>1383</w:t>
            </w:r>
          </w:p>
        </w:tc>
        <w:tc>
          <w:tcPr>
            <w:tcW w:w="3474" w:type="pct"/>
            <w:shd w:val="clear" w:color="auto" w:fill="auto"/>
          </w:tcPr>
          <w:p w14:paraId="4D5C23C5" w14:textId="25CA881B" w:rsidR="00737D83" w:rsidRPr="007760EF" w:rsidRDefault="00737D83" w:rsidP="00BB796E">
            <w:pPr>
              <w:rPr>
                <w:rFonts w:cs="Arial"/>
                <w:i/>
              </w:rPr>
            </w:pPr>
            <w:r w:rsidRPr="007760EF">
              <w:rPr>
                <w:rFonts w:cs="Arial"/>
                <w:b/>
                <w:i/>
              </w:rPr>
              <w:t>Claims</w:t>
            </w:r>
            <w:r w:rsidRPr="007760EF">
              <w:rPr>
                <w:rFonts w:cs="Arial"/>
                <w:b/>
                <w:i/>
              </w:rPr>
              <w:fldChar w:fldCharType="begin"/>
            </w:r>
            <w:r w:rsidRPr="007760EF">
              <w:rPr>
                <w:i/>
              </w:rPr>
              <w:instrText xml:space="preserve"> XE "</w:instrText>
            </w:r>
            <w:r w:rsidRPr="007760EF">
              <w:rPr>
                <w:rFonts w:cs="Arial"/>
                <w:b/>
                <w:i/>
              </w:rPr>
              <w:instrText>Claims</w:instrText>
            </w:r>
            <w:r w:rsidRPr="007760EF">
              <w:rPr>
                <w:i/>
              </w:rPr>
              <w:instrText xml:space="preserve">" </w:instrText>
            </w:r>
            <w:r w:rsidRPr="007760EF">
              <w:rPr>
                <w:rFonts w:cs="Arial"/>
                <w:b/>
                <w:i/>
              </w:rPr>
              <w:fldChar w:fldCharType="end"/>
            </w:r>
            <w:r w:rsidRPr="007760EF">
              <w:rPr>
                <w:rFonts w:cs="Arial"/>
                <w:b/>
                <w:i/>
              </w:rPr>
              <w:t xml:space="preserve"> auditing</w:t>
            </w:r>
            <w:r w:rsidRPr="007760EF">
              <w:rPr>
                <w:rFonts w:cs="Arial"/>
                <w:i/>
              </w:rPr>
              <w:t xml:space="preserve"> </w:t>
            </w:r>
          </w:p>
          <w:p w14:paraId="1AB12942" w14:textId="77777777" w:rsidR="00737D83" w:rsidRDefault="00737D83" w:rsidP="00BB796E">
            <w:pPr>
              <w:rPr>
                <w:rFonts w:cs="Arial"/>
              </w:rPr>
            </w:pPr>
            <w:r w:rsidRPr="00102333">
              <w:rPr>
                <w:rFonts w:cs="Arial"/>
              </w:rPr>
              <w:t>Officially checking claims and claims management to ensure they meet agreed guidelines or legislated standards and are correctly recorded.</w:t>
            </w:r>
          </w:p>
          <w:p w14:paraId="6BD7E3B8" w14:textId="3FD08BA1" w:rsidR="00737D83" w:rsidRPr="0036449E" w:rsidRDefault="00737D83" w:rsidP="00BB796E">
            <w:pPr>
              <w:rPr>
                <w:rFonts w:cs="Arial"/>
                <w:szCs w:val="22"/>
              </w:rPr>
            </w:pPr>
            <w:r>
              <w:rPr>
                <w:rFonts w:cs="Arial"/>
                <w:szCs w:val="22"/>
              </w:rPr>
              <w:t>R</w:t>
            </w:r>
            <w:r>
              <w:t>ecords may include, but are not limited to</w:t>
            </w:r>
            <w:r>
              <w:rPr>
                <w:rFonts w:cs="Arial"/>
                <w:szCs w:val="22"/>
              </w:rPr>
              <w:t>:</w:t>
            </w:r>
          </w:p>
          <w:p w14:paraId="048015E2" w14:textId="68650754" w:rsidR="00737D83" w:rsidRPr="0036449E" w:rsidRDefault="00737D83" w:rsidP="00531D49">
            <w:pPr>
              <w:numPr>
                <w:ilvl w:val="0"/>
                <w:numId w:val="40"/>
              </w:numPr>
              <w:ind w:left="404"/>
            </w:pPr>
            <w:r>
              <w:t>a</w:t>
            </w:r>
            <w:r w:rsidRPr="0036449E">
              <w:t>udit plans</w:t>
            </w:r>
          </w:p>
          <w:p w14:paraId="40D4240B" w14:textId="062CC1E8" w:rsidR="00737D83" w:rsidRPr="0036449E" w:rsidRDefault="00737D83" w:rsidP="00531D49">
            <w:pPr>
              <w:numPr>
                <w:ilvl w:val="0"/>
                <w:numId w:val="40"/>
              </w:numPr>
              <w:ind w:left="404"/>
            </w:pPr>
            <w:r>
              <w:t>r</w:t>
            </w:r>
            <w:r w:rsidRPr="0036449E">
              <w:t>ecommendations</w:t>
            </w:r>
          </w:p>
          <w:p w14:paraId="62D524A4" w14:textId="1930564A" w:rsidR="00737D83" w:rsidRPr="00102333" w:rsidRDefault="00737D83" w:rsidP="00531D49">
            <w:pPr>
              <w:numPr>
                <w:ilvl w:val="0"/>
                <w:numId w:val="40"/>
              </w:numPr>
              <w:ind w:left="404"/>
              <w:rPr>
                <w:rFonts w:cs="Arial"/>
              </w:rPr>
            </w:pPr>
            <w:r>
              <w:t>r</w:t>
            </w:r>
            <w:r w:rsidRPr="0036449E">
              <w:t>eports</w:t>
            </w:r>
            <w:r>
              <w:t>.</w:t>
            </w:r>
          </w:p>
        </w:tc>
        <w:tc>
          <w:tcPr>
            <w:tcW w:w="1012" w:type="pct"/>
            <w:shd w:val="clear" w:color="auto" w:fill="auto"/>
          </w:tcPr>
          <w:p w14:paraId="588883C1" w14:textId="0F0453F3" w:rsidR="00737D83" w:rsidRPr="00102333" w:rsidRDefault="00737D83" w:rsidP="00BB796E">
            <w:pPr>
              <w:rPr>
                <w:szCs w:val="22"/>
              </w:rPr>
            </w:pPr>
            <w:r w:rsidRPr="00055E0B">
              <w:t>2</w:t>
            </w:r>
            <w:r>
              <w:t>7</w:t>
            </w:r>
            <w:r w:rsidRPr="00055E0B">
              <w:t xml:space="preserve"> years after </w:t>
            </w:r>
            <w:r>
              <w:t>the date of the claim.</w:t>
            </w:r>
          </w:p>
        </w:tc>
      </w:tr>
      <w:tr w:rsidR="00737D83" w:rsidRPr="00102333" w14:paraId="7F11C7C8" w14:textId="77777777" w:rsidTr="00AF5E4E">
        <w:tblPrEx>
          <w:tblCellMar>
            <w:top w:w="57" w:type="dxa"/>
            <w:left w:w="119" w:type="dxa"/>
            <w:right w:w="119" w:type="dxa"/>
          </w:tblCellMar>
        </w:tblPrEx>
        <w:tc>
          <w:tcPr>
            <w:tcW w:w="514" w:type="pct"/>
            <w:shd w:val="clear" w:color="auto" w:fill="auto"/>
          </w:tcPr>
          <w:p w14:paraId="38AF49B7" w14:textId="72A7963C" w:rsidR="00737D83" w:rsidRPr="00102333" w:rsidRDefault="008D3143" w:rsidP="0040509D">
            <w:pPr>
              <w:ind w:left="24"/>
              <w:rPr>
                <w:szCs w:val="22"/>
              </w:rPr>
            </w:pPr>
            <w:r>
              <w:rPr>
                <w:szCs w:val="22"/>
              </w:rPr>
              <w:lastRenderedPageBreak/>
              <w:t>1384</w:t>
            </w:r>
          </w:p>
        </w:tc>
        <w:tc>
          <w:tcPr>
            <w:tcW w:w="3474" w:type="pct"/>
            <w:shd w:val="clear" w:color="auto" w:fill="auto"/>
          </w:tcPr>
          <w:p w14:paraId="37ABBB83" w14:textId="71D9C78D" w:rsidR="00737D83" w:rsidRPr="007760EF" w:rsidRDefault="00737D83" w:rsidP="00BB796E">
            <w:pPr>
              <w:rPr>
                <w:b/>
                <w:i/>
              </w:rPr>
            </w:pPr>
            <w:r w:rsidRPr="007760EF">
              <w:rPr>
                <w:b/>
                <w:i/>
              </w:rPr>
              <w:t>C</w:t>
            </w:r>
            <w:r w:rsidR="002A4B02">
              <w:rPr>
                <w:b/>
                <w:i/>
              </w:rPr>
              <w:t xml:space="preserve">ompulsory </w:t>
            </w:r>
            <w:r w:rsidR="008F70FE">
              <w:rPr>
                <w:b/>
                <w:i/>
              </w:rPr>
              <w:t>t</w:t>
            </w:r>
            <w:r w:rsidR="002A4B02">
              <w:rPr>
                <w:b/>
                <w:i/>
              </w:rPr>
              <w:t xml:space="preserve">hird </w:t>
            </w:r>
            <w:r w:rsidR="008F70FE">
              <w:rPr>
                <w:b/>
                <w:i/>
              </w:rPr>
              <w:t>p</w:t>
            </w:r>
            <w:r w:rsidR="002A4B02">
              <w:rPr>
                <w:b/>
                <w:i/>
              </w:rPr>
              <w:t>arty</w:t>
            </w:r>
            <w:r w:rsidRPr="007760EF">
              <w:rPr>
                <w:b/>
                <w:i/>
              </w:rPr>
              <w:t xml:space="preserve"> information requests </w:t>
            </w:r>
          </w:p>
          <w:p w14:paraId="282AF1FB" w14:textId="77777777" w:rsidR="00737D83" w:rsidRDefault="00737D83" w:rsidP="00BB796E">
            <w:pPr>
              <w:rPr>
                <w:rFonts w:cs="Arial"/>
              </w:rPr>
            </w:pPr>
            <w:r w:rsidRPr="00102333">
              <w:rPr>
                <w:rFonts w:cs="Arial"/>
              </w:rPr>
              <w:t xml:space="preserve">Documentation related to performing a CITEC registration and Personal Injury Register (PIR) search for CTP claims lodgement history requested by worker's compensation, law firms, interstate authorities and insurers. This includes referee referrals. </w:t>
            </w:r>
          </w:p>
          <w:p w14:paraId="3E8973A2" w14:textId="6B3A6AD4" w:rsidR="00737D83" w:rsidRPr="0036449E" w:rsidRDefault="00737D83" w:rsidP="00BB796E">
            <w:pPr>
              <w:rPr>
                <w:rFonts w:cs="Arial"/>
                <w:szCs w:val="22"/>
              </w:rPr>
            </w:pPr>
            <w:r>
              <w:rPr>
                <w:rFonts w:cs="Arial"/>
                <w:szCs w:val="22"/>
              </w:rPr>
              <w:t>R</w:t>
            </w:r>
            <w:r>
              <w:t>ecords may include, but are not limited to</w:t>
            </w:r>
            <w:r>
              <w:rPr>
                <w:rFonts w:cs="Arial"/>
                <w:szCs w:val="22"/>
              </w:rPr>
              <w:t>:</w:t>
            </w:r>
          </w:p>
          <w:p w14:paraId="14397B3C" w14:textId="79296392" w:rsidR="00737D83" w:rsidRDefault="00737D83" w:rsidP="00531D49">
            <w:pPr>
              <w:numPr>
                <w:ilvl w:val="0"/>
                <w:numId w:val="40"/>
              </w:numPr>
              <w:ind w:left="404"/>
            </w:pPr>
            <w:r>
              <w:t xml:space="preserve">policy advice </w:t>
            </w:r>
          </w:p>
          <w:p w14:paraId="7C396032" w14:textId="31616CD3" w:rsidR="00737D83" w:rsidRDefault="00737D83" w:rsidP="00531D49">
            <w:pPr>
              <w:numPr>
                <w:ilvl w:val="0"/>
                <w:numId w:val="40"/>
              </w:numPr>
              <w:ind w:left="404"/>
            </w:pPr>
            <w:r>
              <w:t>briefing notes</w:t>
            </w:r>
          </w:p>
          <w:p w14:paraId="402C4F3B" w14:textId="598AC05E" w:rsidR="00737D83" w:rsidRDefault="00737D83" w:rsidP="00531D49">
            <w:pPr>
              <w:numPr>
                <w:ilvl w:val="0"/>
                <w:numId w:val="40"/>
              </w:numPr>
              <w:ind w:left="404"/>
            </w:pPr>
            <w:r>
              <w:t>planning documents</w:t>
            </w:r>
          </w:p>
          <w:p w14:paraId="524555BF" w14:textId="6E6B08F5" w:rsidR="00737D83" w:rsidRPr="002C1BEE" w:rsidRDefault="00737D83" w:rsidP="00531D49">
            <w:pPr>
              <w:numPr>
                <w:ilvl w:val="0"/>
                <w:numId w:val="40"/>
              </w:numPr>
              <w:ind w:left="404"/>
            </w:pPr>
            <w:r>
              <w:t>correspondence.</w:t>
            </w:r>
          </w:p>
        </w:tc>
        <w:tc>
          <w:tcPr>
            <w:tcW w:w="1012" w:type="pct"/>
            <w:shd w:val="clear" w:color="auto" w:fill="auto"/>
          </w:tcPr>
          <w:p w14:paraId="5810296B" w14:textId="643EFD8D" w:rsidR="00737D83" w:rsidRPr="00102333" w:rsidRDefault="00737D83" w:rsidP="00BB796E">
            <w:pPr>
              <w:rPr>
                <w:szCs w:val="22"/>
              </w:rPr>
            </w:pPr>
            <w:r w:rsidRPr="00102333">
              <w:rPr>
                <w:szCs w:val="22"/>
              </w:rPr>
              <w:t xml:space="preserve">7 years </w:t>
            </w:r>
            <w:r>
              <w:rPr>
                <w:szCs w:val="22"/>
              </w:rPr>
              <w:t>after</w:t>
            </w:r>
            <w:r w:rsidRPr="00102333">
              <w:rPr>
                <w:szCs w:val="22"/>
              </w:rPr>
              <w:t xml:space="preserve"> </w:t>
            </w:r>
            <w:r>
              <w:rPr>
                <w:szCs w:val="22"/>
              </w:rPr>
              <w:t>business action completed.</w:t>
            </w:r>
          </w:p>
        </w:tc>
      </w:tr>
      <w:tr w:rsidR="00737D83" w:rsidRPr="00102333" w14:paraId="22CCABB5" w14:textId="77777777" w:rsidTr="00AF5E4E">
        <w:tblPrEx>
          <w:tblCellMar>
            <w:top w:w="57" w:type="dxa"/>
            <w:left w:w="119" w:type="dxa"/>
            <w:right w:w="119" w:type="dxa"/>
          </w:tblCellMar>
        </w:tblPrEx>
        <w:tc>
          <w:tcPr>
            <w:tcW w:w="514" w:type="pct"/>
            <w:shd w:val="clear" w:color="auto" w:fill="auto"/>
          </w:tcPr>
          <w:p w14:paraId="3E6C36FE" w14:textId="53BE89A5" w:rsidR="00737D83" w:rsidRPr="00102333" w:rsidRDefault="008D3143" w:rsidP="0040509D">
            <w:pPr>
              <w:ind w:left="24"/>
              <w:rPr>
                <w:szCs w:val="22"/>
              </w:rPr>
            </w:pPr>
            <w:r>
              <w:rPr>
                <w:szCs w:val="22"/>
              </w:rPr>
              <w:t>1385</w:t>
            </w:r>
          </w:p>
        </w:tc>
        <w:tc>
          <w:tcPr>
            <w:tcW w:w="3474" w:type="pct"/>
            <w:shd w:val="clear" w:color="auto" w:fill="auto"/>
          </w:tcPr>
          <w:p w14:paraId="33D94CFC" w14:textId="6823A204" w:rsidR="00737D83" w:rsidRDefault="00737D83" w:rsidP="00BB796E">
            <w:pPr>
              <w:rPr>
                <w:b/>
                <w:i/>
              </w:rPr>
            </w:pPr>
            <w:r>
              <w:rPr>
                <w:b/>
                <w:i/>
              </w:rPr>
              <w:t xml:space="preserve">Compulsory conference </w:t>
            </w:r>
            <w:r w:rsidR="002A4B02">
              <w:rPr>
                <w:b/>
                <w:i/>
              </w:rPr>
              <w:t>–</w:t>
            </w:r>
            <w:r>
              <w:rPr>
                <w:b/>
                <w:i/>
              </w:rPr>
              <w:t xml:space="preserve"> </w:t>
            </w:r>
            <w:r w:rsidR="002A4B02">
              <w:rPr>
                <w:b/>
                <w:i/>
              </w:rPr>
              <w:t>a</w:t>
            </w:r>
            <w:r>
              <w:rPr>
                <w:b/>
                <w:i/>
              </w:rPr>
              <w:t>dults</w:t>
            </w:r>
          </w:p>
          <w:p w14:paraId="3B21383C" w14:textId="1D4FF837" w:rsidR="00737D83" w:rsidRDefault="00737D83" w:rsidP="007A5B0C">
            <w:r>
              <w:t xml:space="preserve">Compulsory conference </w:t>
            </w:r>
            <w:r w:rsidRPr="00055E0B">
              <w:t xml:space="preserve">held with a mediator </w:t>
            </w:r>
            <w:r>
              <w:t xml:space="preserve">in claims cases relating to the </w:t>
            </w:r>
            <w:r w:rsidR="002A4B02">
              <w:t>n</w:t>
            </w:r>
            <w:r>
              <w:t xml:space="preserve">ominal </w:t>
            </w:r>
            <w:r w:rsidR="002A4B02">
              <w:t>d</w:t>
            </w:r>
            <w:r>
              <w:t xml:space="preserve">efendant where the claimant is 18 years of age or older at the time of making the claim. An agreement </w:t>
            </w:r>
            <w:r w:rsidRPr="00055E0B">
              <w:t xml:space="preserve">must specify how the costs of the mediation are to be borne. </w:t>
            </w:r>
          </w:p>
          <w:p w14:paraId="1E77C5FC" w14:textId="04771AF6" w:rsidR="00737D83" w:rsidRDefault="00737D83" w:rsidP="007A5B0C">
            <w:r>
              <w:t>Records may include, but are not limited to:</w:t>
            </w:r>
          </w:p>
          <w:p w14:paraId="72291CCF" w14:textId="77777777" w:rsidR="00737D83" w:rsidRPr="007A5B0C" w:rsidRDefault="00737D83" w:rsidP="00531D49">
            <w:pPr>
              <w:pStyle w:val="ListParagraph"/>
              <w:numPr>
                <w:ilvl w:val="0"/>
                <w:numId w:val="25"/>
              </w:numPr>
              <w:spacing w:before="60" w:after="60"/>
              <w:ind w:left="402" w:hanging="357"/>
              <w:rPr>
                <w:rFonts w:ascii="Arial" w:hAnsi="Arial" w:cs="Arial"/>
              </w:rPr>
            </w:pPr>
            <w:r w:rsidRPr="007A5B0C">
              <w:rPr>
                <w:rFonts w:ascii="Arial" w:hAnsi="Arial" w:cs="Arial"/>
              </w:rPr>
              <w:t xml:space="preserve">certificates of readiness and any internal documents relating to the certificate, </w:t>
            </w:r>
          </w:p>
          <w:p w14:paraId="618BFC71" w14:textId="77777777" w:rsidR="00737D83" w:rsidRPr="007A5B0C" w:rsidRDefault="00737D83" w:rsidP="00531D49">
            <w:pPr>
              <w:pStyle w:val="ListParagraph"/>
              <w:numPr>
                <w:ilvl w:val="0"/>
                <w:numId w:val="25"/>
              </w:numPr>
              <w:spacing w:before="60" w:after="60"/>
              <w:ind w:left="402" w:hanging="357"/>
              <w:rPr>
                <w:rFonts w:ascii="Arial" w:hAnsi="Arial" w:cs="Arial"/>
              </w:rPr>
            </w:pPr>
            <w:r w:rsidRPr="007A5B0C">
              <w:rPr>
                <w:rFonts w:ascii="Arial" w:hAnsi="Arial" w:cs="Arial"/>
              </w:rPr>
              <w:t xml:space="preserve">final offers </w:t>
            </w:r>
          </w:p>
          <w:p w14:paraId="58867634" w14:textId="1B438210" w:rsidR="00737D83" w:rsidRPr="007A5B0C" w:rsidRDefault="00737D83" w:rsidP="00531D49">
            <w:pPr>
              <w:pStyle w:val="ListParagraph"/>
              <w:numPr>
                <w:ilvl w:val="0"/>
                <w:numId w:val="25"/>
              </w:numPr>
              <w:spacing w:before="60" w:after="60"/>
              <w:ind w:left="402" w:hanging="357"/>
            </w:pPr>
            <w:r>
              <w:rPr>
                <w:rFonts w:ascii="Arial" w:hAnsi="Arial" w:cs="Arial"/>
              </w:rPr>
              <w:t>briefing notes.</w:t>
            </w:r>
          </w:p>
        </w:tc>
        <w:tc>
          <w:tcPr>
            <w:tcW w:w="1012" w:type="pct"/>
            <w:shd w:val="clear" w:color="auto" w:fill="auto"/>
          </w:tcPr>
          <w:p w14:paraId="54D8F8C6" w14:textId="106C4608" w:rsidR="00737D83" w:rsidRPr="00102333" w:rsidRDefault="00737D83" w:rsidP="00BB796E">
            <w:pPr>
              <w:rPr>
                <w:szCs w:val="22"/>
              </w:rPr>
            </w:pPr>
            <w:r w:rsidRPr="006F14B3">
              <w:rPr>
                <w:szCs w:val="22"/>
              </w:rPr>
              <w:t>7 years after business action completed.</w:t>
            </w:r>
          </w:p>
        </w:tc>
      </w:tr>
      <w:tr w:rsidR="00737D83" w:rsidRPr="00102333" w14:paraId="24DA164B" w14:textId="77777777" w:rsidTr="00AF5E4E">
        <w:tblPrEx>
          <w:tblCellMar>
            <w:top w:w="57" w:type="dxa"/>
            <w:left w:w="119" w:type="dxa"/>
            <w:right w:w="119" w:type="dxa"/>
          </w:tblCellMar>
        </w:tblPrEx>
        <w:tc>
          <w:tcPr>
            <w:tcW w:w="514" w:type="pct"/>
            <w:shd w:val="clear" w:color="auto" w:fill="auto"/>
          </w:tcPr>
          <w:p w14:paraId="225BB382" w14:textId="7CDF5BE1" w:rsidR="00737D83" w:rsidRDefault="008D3143" w:rsidP="0040509D">
            <w:pPr>
              <w:ind w:left="24"/>
              <w:rPr>
                <w:szCs w:val="22"/>
              </w:rPr>
            </w:pPr>
            <w:r>
              <w:rPr>
                <w:szCs w:val="22"/>
              </w:rPr>
              <w:t>1386</w:t>
            </w:r>
          </w:p>
        </w:tc>
        <w:tc>
          <w:tcPr>
            <w:tcW w:w="3474" w:type="pct"/>
            <w:shd w:val="clear" w:color="auto" w:fill="auto"/>
          </w:tcPr>
          <w:p w14:paraId="2A7B555C" w14:textId="7C9E63F1" w:rsidR="00737D83" w:rsidRDefault="00737D83" w:rsidP="00113E05">
            <w:pPr>
              <w:rPr>
                <w:b/>
                <w:i/>
              </w:rPr>
            </w:pPr>
            <w:r>
              <w:rPr>
                <w:b/>
                <w:i/>
              </w:rPr>
              <w:t xml:space="preserve">Compulsory conference </w:t>
            </w:r>
            <w:r w:rsidR="002A4B02">
              <w:rPr>
                <w:b/>
                <w:i/>
              </w:rPr>
              <w:t>–</w:t>
            </w:r>
            <w:r>
              <w:rPr>
                <w:b/>
                <w:i/>
              </w:rPr>
              <w:t xml:space="preserve"> </w:t>
            </w:r>
            <w:r w:rsidR="002A4B02">
              <w:rPr>
                <w:b/>
                <w:i/>
              </w:rPr>
              <w:t>m</w:t>
            </w:r>
            <w:r>
              <w:rPr>
                <w:b/>
                <w:i/>
              </w:rPr>
              <w:t>inors</w:t>
            </w:r>
          </w:p>
          <w:p w14:paraId="58866B4F" w14:textId="404FB9C3" w:rsidR="00737D83" w:rsidRDefault="00737D83" w:rsidP="00113E05">
            <w:r>
              <w:t xml:space="preserve">Compulsory conference </w:t>
            </w:r>
            <w:r w:rsidRPr="00055E0B">
              <w:t xml:space="preserve">held with a mediator </w:t>
            </w:r>
            <w:r>
              <w:t xml:space="preserve">in claims cases relating to the </w:t>
            </w:r>
            <w:r w:rsidR="002A4B02">
              <w:t>n</w:t>
            </w:r>
            <w:r>
              <w:t xml:space="preserve">ominal </w:t>
            </w:r>
            <w:r w:rsidR="002A4B02">
              <w:t>d</w:t>
            </w:r>
            <w:r>
              <w:t xml:space="preserve">efendant where the claimant is less than 18 years of age at the time of making the claim. An agreement </w:t>
            </w:r>
            <w:r w:rsidRPr="00055E0B">
              <w:t xml:space="preserve">must specify how the costs of the mediation are to be borne. </w:t>
            </w:r>
          </w:p>
          <w:p w14:paraId="37CF9B14" w14:textId="77777777" w:rsidR="00737D83" w:rsidRDefault="00737D83" w:rsidP="00113E05">
            <w:r>
              <w:t>Records may include, but are not limited to:</w:t>
            </w:r>
          </w:p>
          <w:p w14:paraId="327D1EE4" w14:textId="77777777" w:rsidR="00737D83" w:rsidRPr="007A5B0C" w:rsidRDefault="00737D83" w:rsidP="00113E05">
            <w:pPr>
              <w:pStyle w:val="ListParagraph"/>
              <w:numPr>
                <w:ilvl w:val="0"/>
                <w:numId w:val="25"/>
              </w:numPr>
              <w:spacing w:before="60" w:after="60"/>
              <w:ind w:left="402" w:hanging="357"/>
              <w:rPr>
                <w:rFonts w:ascii="Arial" w:hAnsi="Arial" w:cs="Arial"/>
              </w:rPr>
            </w:pPr>
            <w:r w:rsidRPr="007A5B0C">
              <w:rPr>
                <w:rFonts w:ascii="Arial" w:hAnsi="Arial" w:cs="Arial"/>
              </w:rPr>
              <w:t xml:space="preserve">certificates of readiness and any internal documents relating to the certificate, </w:t>
            </w:r>
          </w:p>
          <w:p w14:paraId="0516D564" w14:textId="77777777" w:rsidR="00737D83" w:rsidRPr="007A5B0C" w:rsidRDefault="00737D83" w:rsidP="00113E05">
            <w:pPr>
              <w:pStyle w:val="ListParagraph"/>
              <w:numPr>
                <w:ilvl w:val="0"/>
                <w:numId w:val="25"/>
              </w:numPr>
              <w:spacing w:before="60" w:after="60"/>
              <w:ind w:left="402" w:hanging="357"/>
              <w:rPr>
                <w:rFonts w:ascii="Arial" w:hAnsi="Arial" w:cs="Arial"/>
              </w:rPr>
            </w:pPr>
            <w:r w:rsidRPr="007A5B0C">
              <w:rPr>
                <w:rFonts w:ascii="Arial" w:hAnsi="Arial" w:cs="Arial"/>
              </w:rPr>
              <w:t xml:space="preserve">final offers </w:t>
            </w:r>
          </w:p>
          <w:p w14:paraId="33023507" w14:textId="58051885" w:rsidR="00737D83" w:rsidRPr="00826FBE" w:rsidRDefault="00737D83" w:rsidP="004A60CB">
            <w:pPr>
              <w:pStyle w:val="ListParagraph"/>
              <w:numPr>
                <w:ilvl w:val="0"/>
                <w:numId w:val="25"/>
              </w:numPr>
              <w:spacing w:before="60" w:after="60"/>
              <w:ind w:left="402" w:hanging="357"/>
              <w:rPr>
                <w:rFonts w:ascii="Arial" w:hAnsi="Arial" w:cs="Arial"/>
                <w:b/>
                <w:i/>
              </w:rPr>
            </w:pPr>
            <w:r w:rsidRPr="00826FBE">
              <w:rPr>
                <w:rFonts w:ascii="Arial" w:hAnsi="Arial" w:cs="Arial"/>
              </w:rPr>
              <w:t>briefing notes.</w:t>
            </w:r>
          </w:p>
        </w:tc>
        <w:tc>
          <w:tcPr>
            <w:tcW w:w="1012" w:type="pct"/>
            <w:shd w:val="clear" w:color="auto" w:fill="auto"/>
          </w:tcPr>
          <w:p w14:paraId="3908E230" w14:textId="579A05A6" w:rsidR="00737D83" w:rsidRPr="006F14B3" w:rsidRDefault="00737D83" w:rsidP="00737D83">
            <w:pPr>
              <w:rPr>
                <w:szCs w:val="22"/>
              </w:rPr>
            </w:pPr>
            <w:r>
              <w:rPr>
                <w:szCs w:val="22"/>
              </w:rPr>
              <w:t xml:space="preserve">When </w:t>
            </w:r>
            <w:r w:rsidRPr="00113E05">
              <w:rPr>
                <w:szCs w:val="22"/>
              </w:rPr>
              <w:t>claimant reaches 27 years of age</w:t>
            </w:r>
            <w:r>
              <w:rPr>
                <w:szCs w:val="22"/>
              </w:rPr>
              <w:t>.</w:t>
            </w:r>
          </w:p>
        </w:tc>
      </w:tr>
      <w:tr w:rsidR="00737D83" w:rsidRPr="00102333" w14:paraId="5BD9D58B" w14:textId="77777777" w:rsidTr="00C83D68">
        <w:tblPrEx>
          <w:tblCellMar>
            <w:top w:w="57" w:type="dxa"/>
            <w:left w:w="119" w:type="dxa"/>
            <w:right w:w="119" w:type="dxa"/>
          </w:tblCellMar>
        </w:tblPrEx>
        <w:tc>
          <w:tcPr>
            <w:tcW w:w="5000" w:type="pct"/>
            <w:gridSpan w:val="3"/>
            <w:shd w:val="clear" w:color="auto" w:fill="auto"/>
          </w:tcPr>
          <w:p w14:paraId="384C22BD" w14:textId="77777777" w:rsidR="00737D83" w:rsidRPr="00102333" w:rsidRDefault="00737D83" w:rsidP="00BB796E">
            <w:pPr>
              <w:rPr>
                <w:b/>
                <w:bCs/>
                <w:szCs w:val="22"/>
              </w:rPr>
            </w:pPr>
            <w:r w:rsidRPr="00102333">
              <w:rPr>
                <w:b/>
                <w:bCs/>
                <w:szCs w:val="22"/>
              </w:rPr>
              <w:t>REINSURANCE</w:t>
            </w:r>
            <w:r>
              <w:rPr>
                <w:b/>
                <w:bCs/>
                <w:szCs w:val="22"/>
              </w:rPr>
              <w:fldChar w:fldCharType="begin"/>
            </w:r>
            <w:r>
              <w:instrText xml:space="preserve"> XE "</w:instrText>
            </w:r>
            <w:r w:rsidRPr="00AC4347">
              <w:rPr>
                <w:b/>
                <w:bCs/>
                <w:szCs w:val="22"/>
              </w:rPr>
              <w:instrText>REINSURANCE</w:instrText>
            </w:r>
            <w:r>
              <w:instrText xml:space="preserve">" </w:instrText>
            </w:r>
            <w:r>
              <w:rPr>
                <w:b/>
                <w:bCs/>
                <w:szCs w:val="22"/>
              </w:rPr>
              <w:fldChar w:fldCharType="end"/>
            </w:r>
            <w:r w:rsidRPr="00102333">
              <w:rPr>
                <w:b/>
                <w:bCs/>
                <w:szCs w:val="22"/>
              </w:rPr>
              <w:t xml:space="preserve"> </w:t>
            </w:r>
          </w:p>
          <w:p w14:paraId="5BDD823A" w14:textId="62D60B97" w:rsidR="00737D83" w:rsidRPr="00102333" w:rsidRDefault="00737D83" w:rsidP="00C83D68">
            <w:pPr>
              <w:rPr>
                <w:i/>
                <w:szCs w:val="22"/>
              </w:rPr>
            </w:pPr>
            <w:r w:rsidRPr="00102333">
              <w:rPr>
                <w:i/>
                <w:szCs w:val="22"/>
              </w:rPr>
              <w:t>The placement of specific risks with the commercial insurance market to minimise the loss exposure for whole</w:t>
            </w:r>
            <w:r>
              <w:rPr>
                <w:i/>
                <w:szCs w:val="22"/>
              </w:rPr>
              <w:t>-</w:t>
            </w:r>
            <w:r w:rsidRPr="00102333">
              <w:rPr>
                <w:i/>
                <w:szCs w:val="22"/>
              </w:rPr>
              <w:t>of</w:t>
            </w:r>
            <w:r>
              <w:rPr>
                <w:i/>
                <w:szCs w:val="22"/>
              </w:rPr>
              <w:t>-</w:t>
            </w:r>
            <w:r w:rsidRPr="00102333">
              <w:rPr>
                <w:i/>
                <w:szCs w:val="22"/>
              </w:rPr>
              <w:t>government. This includes but is not restricted to the activity associated with protecting the Nominal Defendant</w:t>
            </w:r>
            <w:r>
              <w:rPr>
                <w:i/>
                <w:szCs w:val="22"/>
              </w:rPr>
              <w:fldChar w:fldCharType="begin"/>
            </w:r>
            <w:r>
              <w:instrText xml:space="preserve"> XE "</w:instrText>
            </w:r>
            <w:r w:rsidRPr="00AC4347">
              <w:rPr>
                <w:b/>
              </w:rPr>
              <w:instrText>Nominal Defendant</w:instrText>
            </w:r>
            <w:r>
              <w:instrText xml:space="preserve">" </w:instrText>
            </w:r>
            <w:r>
              <w:rPr>
                <w:i/>
                <w:szCs w:val="22"/>
              </w:rPr>
              <w:fldChar w:fldCharType="end"/>
            </w:r>
            <w:r w:rsidRPr="00102333">
              <w:rPr>
                <w:i/>
                <w:szCs w:val="22"/>
              </w:rPr>
              <w:t xml:space="preserve"> Fund through purchase of reinsurance cover</w:t>
            </w:r>
            <w:r w:rsidR="00397357">
              <w:rPr>
                <w:i/>
                <w:szCs w:val="22"/>
              </w:rPr>
              <w:t xml:space="preserve">. </w:t>
            </w:r>
            <w:r w:rsidRPr="00102333">
              <w:rPr>
                <w:i/>
                <w:szCs w:val="22"/>
              </w:rPr>
              <w:t xml:space="preserve">Includes negotiations and coverage, and reports for </w:t>
            </w:r>
            <w:r w:rsidR="00C83D68">
              <w:rPr>
                <w:i/>
                <w:szCs w:val="22"/>
              </w:rPr>
              <w:t>n</w:t>
            </w:r>
            <w:r w:rsidRPr="00102333">
              <w:rPr>
                <w:i/>
                <w:szCs w:val="22"/>
              </w:rPr>
              <w:t xml:space="preserve">ominal </w:t>
            </w:r>
            <w:r w:rsidR="00C83D68">
              <w:rPr>
                <w:i/>
                <w:szCs w:val="22"/>
              </w:rPr>
              <w:t>d</w:t>
            </w:r>
            <w:r w:rsidRPr="00102333">
              <w:rPr>
                <w:i/>
                <w:szCs w:val="22"/>
              </w:rPr>
              <w:t>efendant.</w:t>
            </w:r>
          </w:p>
        </w:tc>
      </w:tr>
      <w:tr w:rsidR="00737D83" w:rsidRPr="00102333" w14:paraId="4920354A" w14:textId="77777777" w:rsidTr="00AF5E4E">
        <w:tblPrEx>
          <w:tblCellMar>
            <w:top w:w="57" w:type="dxa"/>
            <w:left w:w="119" w:type="dxa"/>
            <w:right w:w="119" w:type="dxa"/>
          </w:tblCellMar>
        </w:tblPrEx>
        <w:tc>
          <w:tcPr>
            <w:tcW w:w="514" w:type="pct"/>
            <w:shd w:val="clear" w:color="auto" w:fill="auto"/>
          </w:tcPr>
          <w:p w14:paraId="4EE2139B" w14:textId="41007BF3" w:rsidR="00737D83" w:rsidRPr="00102333" w:rsidRDefault="008D3143" w:rsidP="0040509D">
            <w:pPr>
              <w:ind w:left="24"/>
              <w:rPr>
                <w:szCs w:val="22"/>
              </w:rPr>
            </w:pPr>
            <w:r>
              <w:rPr>
                <w:szCs w:val="22"/>
              </w:rPr>
              <w:t>1387</w:t>
            </w:r>
          </w:p>
        </w:tc>
        <w:tc>
          <w:tcPr>
            <w:tcW w:w="3474" w:type="pct"/>
            <w:shd w:val="clear" w:color="auto" w:fill="auto"/>
          </w:tcPr>
          <w:p w14:paraId="5217008B" w14:textId="452C2B66" w:rsidR="00737D83" w:rsidRPr="007760EF" w:rsidRDefault="00737D83" w:rsidP="00BB796E">
            <w:pPr>
              <w:rPr>
                <w:b/>
                <w:i/>
              </w:rPr>
            </w:pPr>
            <w:r w:rsidRPr="007760EF">
              <w:rPr>
                <w:b/>
                <w:i/>
              </w:rPr>
              <w:t>Event reinsurance</w:t>
            </w:r>
            <w:r w:rsidRPr="007760EF">
              <w:rPr>
                <w:b/>
                <w:i/>
              </w:rPr>
              <w:fldChar w:fldCharType="begin"/>
            </w:r>
            <w:r w:rsidRPr="007760EF">
              <w:rPr>
                <w:i/>
              </w:rPr>
              <w:instrText xml:space="preserve"> XE "</w:instrText>
            </w:r>
            <w:r w:rsidRPr="007760EF">
              <w:rPr>
                <w:b/>
                <w:i/>
              </w:rPr>
              <w:instrText>Reinsurance</w:instrText>
            </w:r>
            <w:r w:rsidRPr="007760EF">
              <w:rPr>
                <w:i/>
              </w:rPr>
              <w:instrText xml:space="preserve">" </w:instrText>
            </w:r>
            <w:r w:rsidRPr="007760EF">
              <w:rPr>
                <w:b/>
                <w:i/>
              </w:rPr>
              <w:fldChar w:fldCharType="end"/>
            </w:r>
          </w:p>
          <w:p w14:paraId="061165A8" w14:textId="77777777" w:rsidR="00737D83" w:rsidRDefault="00737D83" w:rsidP="00BB796E">
            <w:pPr>
              <w:rPr>
                <w:b/>
              </w:rPr>
            </w:pPr>
            <w:r w:rsidRPr="00055E0B">
              <w:lastRenderedPageBreak/>
              <w:t xml:space="preserve">Insurance cover for public and private events </w:t>
            </w:r>
            <w:r>
              <w:t xml:space="preserve">affected by major adverse events </w:t>
            </w:r>
            <w:r w:rsidRPr="00055E0B">
              <w:t>that can be reported at any time in the future</w:t>
            </w:r>
            <w:r>
              <w:t>.</w:t>
            </w:r>
            <w:r w:rsidRPr="00055E0B">
              <w:rPr>
                <w:b/>
              </w:rPr>
              <w:t xml:space="preserve"> </w:t>
            </w:r>
          </w:p>
          <w:p w14:paraId="1C66C78E" w14:textId="2957B933" w:rsidR="00737D83" w:rsidRPr="0036449E" w:rsidRDefault="00737D83" w:rsidP="00BB796E">
            <w:pPr>
              <w:rPr>
                <w:rFonts w:cs="Arial"/>
                <w:szCs w:val="22"/>
              </w:rPr>
            </w:pPr>
            <w:r>
              <w:rPr>
                <w:rFonts w:cs="Arial"/>
                <w:szCs w:val="22"/>
              </w:rPr>
              <w:t>R</w:t>
            </w:r>
            <w:r>
              <w:t>ecords may include, but are not limited to</w:t>
            </w:r>
            <w:r>
              <w:rPr>
                <w:rFonts w:cs="Arial"/>
                <w:szCs w:val="22"/>
              </w:rPr>
              <w:t>:</w:t>
            </w:r>
          </w:p>
          <w:p w14:paraId="2CADFB1E" w14:textId="08E1EC22" w:rsidR="00737D83" w:rsidRPr="0036449E" w:rsidRDefault="00737D83" w:rsidP="00531D49">
            <w:pPr>
              <w:pStyle w:val="ListParagraph"/>
              <w:numPr>
                <w:ilvl w:val="0"/>
                <w:numId w:val="25"/>
              </w:numPr>
              <w:spacing w:before="60"/>
              <w:ind w:left="404"/>
              <w:rPr>
                <w:rFonts w:ascii="Arial" w:hAnsi="Arial" w:cs="Arial"/>
              </w:rPr>
            </w:pPr>
            <w:r w:rsidRPr="0036449E">
              <w:rPr>
                <w:rFonts w:ascii="Arial" w:hAnsi="Arial" w:cs="Arial"/>
              </w:rPr>
              <w:t>briefing notes</w:t>
            </w:r>
          </w:p>
          <w:p w14:paraId="577CA92A" w14:textId="46B7A397" w:rsidR="00737D83" w:rsidRPr="00102333" w:rsidRDefault="00E45B7C" w:rsidP="0072175B">
            <w:pPr>
              <w:pStyle w:val="ListParagraph"/>
              <w:numPr>
                <w:ilvl w:val="0"/>
                <w:numId w:val="25"/>
              </w:numPr>
              <w:spacing w:before="60" w:after="60"/>
              <w:ind w:left="404" w:hanging="357"/>
              <w:rPr>
                <w:b/>
              </w:rPr>
            </w:pPr>
            <w:r>
              <w:rPr>
                <w:rFonts w:ascii="Arial" w:hAnsi="Arial" w:cs="Arial"/>
              </w:rPr>
              <w:t>copies of c</w:t>
            </w:r>
            <w:r w:rsidR="00737D83">
              <w:rPr>
                <w:rFonts w:ascii="Arial" w:hAnsi="Arial" w:cs="Arial"/>
              </w:rPr>
              <w:t>abinet</w:t>
            </w:r>
            <w:r w:rsidR="00737D83" w:rsidRPr="0036449E">
              <w:rPr>
                <w:rFonts w:ascii="Arial" w:hAnsi="Arial" w:cs="Arial"/>
              </w:rPr>
              <w:t xml:space="preserve"> submissions</w:t>
            </w:r>
            <w:r w:rsidR="00737D83">
              <w:rPr>
                <w:rFonts w:ascii="Arial" w:hAnsi="Arial" w:cs="Arial"/>
              </w:rPr>
              <w:t>.</w:t>
            </w:r>
          </w:p>
        </w:tc>
        <w:tc>
          <w:tcPr>
            <w:tcW w:w="1012" w:type="pct"/>
            <w:shd w:val="clear" w:color="auto" w:fill="auto"/>
          </w:tcPr>
          <w:p w14:paraId="1A9E61F2" w14:textId="7E7C3E78" w:rsidR="00737D83" w:rsidRPr="00102333" w:rsidRDefault="00737D83" w:rsidP="00BB796E">
            <w:pPr>
              <w:rPr>
                <w:szCs w:val="22"/>
              </w:rPr>
            </w:pPr>
            <w:r w:rsidRPr="00102333">
              <w:rPr>
                <w:szCs w:val="22"/>
              </w:rPr>
              <w:lastRenderedPageBreak/>
              <w:t xml:space="preserve">90 years </w:t>
            </w:r>
            <w:r>
              <w:rPr>
                <w:szCs w:val="22"/>
              </w:rPr>
              <w:t>after</w:t>
            </w:r>
            <w:r w:rsidRPr="00102333">
              <w:rPr>
                <w:szCs w:val="22"/>
              </w:rPr>
              <w:t xml:space="preserve"> </w:t>
            </w:r>
            <w:r>
              <w:rPr>
                <w:szCs w:val="22"/>
              </w:rPr>
              <w:t>business action completed.</w:t>
            </w:r>
          </w:p>
        </w:tc>
      </w:tr>
      <w:tr w:rsidR="00737D83" w:rsidRPr="00102333" w14:paraId="2AC2B812" w14:textId="77777777" w:rsidTr="00AF5E4E">
        <w:tblPrEx>
          <w:tblCellMar>
            <w:top w:w="57" w:type="dxa"/>
            <w:left w:w="119" w:type="dxa"/>
            <w:right w:w="119" w:type="dxa"/>
          </w:tblCellMar>
        </w:tblPrEx>
        <w:tc>
          <w:tcPr>
            <w:tcW w:w="514" w:type="pct"/>
            <w:shd w:val="clear" w:color="auto" w:fill="auto"/>
          </w:tcPr>
          <w:p w14:paraId="73A93072" w14:textId="7638AC51" w:rsidR="00737D83" w:rsidRPr="00102333" w:rsidRDefault="008D3143" w:rsidP="0040509D">
            <w:pPr>
              <w:ind w:left="24"/>
              <w:rPr>
                <w:szCs w:val="22"/>
              </w:rPr>
            </w:pPr>
            <w:r>
              <w:rPr>
                <w:szCs w:val="22"/>
              </w:rPr>
              <w:t>1388</w:t>
            </w:r>
          </w:p>
        </w:tc>
        <w:tc>
          <w:tcPr>
            <w:tcW w:w="3474" w:type="pct"/>
            <w:shd w:val="clear" w:color="auto" w:fill="auto"/>
          </w:tcPr>
          <w:p w14:paraId="3CB47A14" w14:textId="208A2F41" w:rsidR="00737D83" w:rsidRPr="007760EF" w:rsidRDefault="00737D83" w:rsidP="00BB796E">
            <w:pPr>
              <w:rPr>
                <w:b/>
                <w:i/>
              </w:rPr>
            </w:pPr>
            <w:r w:rsidRPr="007760EF">
              <w:rPr>
                <w:b/>
                <w:i/>
              </w:rPr>
              <w:t>Property reinsurance</w:t>
            </w:r>
            <w:r w:rsidRPr="007760EF">
              <w:rPr>
                <w:b/>
                <w:i/>
              </w:rPr>
              <w:fldChar w:fldCharType="begin"/>
            </w:r>
            <w:r w:rsidRPr="007760EF">
              <w:rPr>
                <w:i/>
              </w:rPr>
              <w:instrText xml:space="preserve"> XE "</w:instrText>
            </w:r>
            <w:r w:rsidRPr="007760EF">
              <w:rPr>
                <w:b/>
                <w:i/>
              </w:rPr>
              <w:instrText>Reinsurance</w:instrText>
            </w:r>
            <w:r w:rsidRPr="007760EF">
              <w:rPr>
                <w:i/>
              </w:rPr>
              <w:instrText xml:space="preserve">" </w:instrText>
            </w:r>
            <w:r w:rsidRPr="007760EF">
              <w:rPr>
                <w:b/>
                <w:i/>
              </w:rPr>
              <w:fldChar w:fldCharType="end"/>
            </w:r>
          </w:p>
          <w:p w14:paraId="0A310DFA" w14:textId="77777777" w:rsidR="00737D83" w:rsidRDefault="00737D83" w:rsidP="00BB796E">
            <w:r>
              <w:t>Insurance</w:t>
            </w:r>
            <w:r>
              <w:fldChar w:fldCharType="begin"/>
            </w:r>
            <w:r>
              <w:instrText xml:space="preserve"> XE "</w:instrText>
            </w:r>
            <w:r w:rsidRPr="00AC4347">
              <w:rPr>
                <w:rFonts w:cs="Arial"/>
                <w:b/>
              </w:rPr>
              <w:instrText>Insurance</w:instrText>
            </w:r>
            <w:r>
              <w:instrText xml:space="preserve">" </w:instrText>
            </w:r>
            <w:r>
              <w:fldChar w:fldCharType="end"/>
            </w:r>
            <w:r>
              <w:t xml:space="preserve"> cover for claims related to property.</w:t>
            </w:r>
          </w:p>
          <w:p w14:paraId="4FC5723A" w14:textId="77777777" w:rsidR="00737D83" w:rsidRDefault="00737D83" w:rsidP="0036449E">
            <w:pPr>
              <w:rPr>
                <w:rFonts w:cs="Arial"/>
                <w:szCs w:val="22"/>
              </w:rPr>
            </w:pPr>
            <w:r>
              <w:rPr>
                <w:rFonts w:cs="Arial"/>
                <w:szCs w:val="22"/>
              </w:rPr>
              <w:t>R</w:t>
            </w:r>
            <w:r>
              <w:t>ecords may include, but are not limited to</w:t>
            </w:r>
            <w:r>
              <w:rPr>
                <w:rFonts w:cs="Arial"/>
                <w:szCs w:val="22"/>
              </w:rPr>
              <w:t>:</w:t>
            </w:r>
          </w:p>
          <w:p w14:paraId="7DE27C8D" w14:textId="1E9F9B48" w:rsidR="00737D83" w:rsidRPr="0036449E" w:rsidRDefault="00737D83" w:rsidP="00531D49">
            <w:pPr>
              <w:pStyle w:val="ListParagraph"/>
              <w:numPr>
                <w:ilvl w:val="0"/>
                <w:numId w:val="25"/>
              </w:numPr>
              <w:spacing w:before="60"/>
              <w:ind w:left="404"/>
              <w:rPr>
                <w:rFonts w:ascii="Arial" w:hAnsi="Arial" w:cs="Arial"/>
              </w:rPr>
            </w:pPr>
            <w:r>
              <w:rPr>
                <w:rFonts w:ascii="Arial" w:hAnsi="Arial" w:cs="Arial"/>
              </w:rPr>
              <w:t>b</w:t>
            </w:r>
            <w:r w:rsidRPr="0036449E">
              <w:rPr>
                <w:rFonts w:ascii="Arial" w:hAnsi="Arial" w:cs="Arial"/>
              </w:rPr>
              <w:t>riefing notes</w:t>
            </w:r>
          </w:p>
          <w:p w14:paraId="72BC240F" w14:textId="1D918AAA" w:rsidR="00737D83" w:rsidRPr="002C1BEE" w:rsidRDefault="00E45B7C" w:rsidP="00531D49">
            <w:pPr>
              <w:pStyle w:val="ListParagraph"/>
              <w:numPr>
                <w:ilvl w:val="0"/>
                <w:numId w:val="25"/>
              </w:numPr>
              <w:spacing w:before="60" w:after="60"/>
              <w:ind w:left="404" w:hanging="357"/>
            </w:pPr>
            <w:r>
              <w:rPr>
                <w:rFonts w:ascii="Arial" w:hAnsi="Arial" w:cs="Arial"/>
              </w:rPr>
              <w:t>copies of c</w:t>
            </w:r>
            <w:r w:rsidR="00737D83">
              <w:rPr>
                <w:rFonts w:ascii="Arial" w:hAnsi="Arial" w:cs="Arial"/>
              </w:rPr>
              <w:t>abinet</w:t>
            </w:r>
            <w:r w:rsidR="00737D83" w:rsidRPr="0036449E">
              <w:rPr>
                <w:rFonts w:ascii="Arial" w:hAnsi="Arial" w:cs="Arial"/>
              </w:rPr>
              <w:t xml:space="preserve"> submissions</w:t>
            </w:r>
            <w:r w:rsidR="00737D83">
              <w:rPr>
                <w:rFonts w:ascii="Arial" w:hAnsi="Arial" w:cs="Arial"/>
              </w:rPr>
              <w:t>.</w:t>
            </w:r>
          </w:p>
        </w:tc>
        <w:tc>
          <w:tcPr>
            <w:tcW w:w="1012" w:type="pct"/>
            <w:shd w:val="clear" w:color="auto" w:fill="auto"/>
          </w:tcPr>
          <w:p w14:paraId="4E6013C6" w14:textId="78E698C6" w:rsidR="00737D83" w:rsidRPr="00055E0B" w:rsidRDefault="00737D83" w:rsidP="00582580">
            <w:r w:rsidRPr="00055E0B">
              <w:t>7 years following expiry of the insurance contract</w:t>
            </w:r>
            <w:r>
              <w:t>.</w:t>
            </w:r>
          </w:p>
          <w:p w14:paraId="09AF725B" w14:textId="77AD4C96" w:rsidR="00737D83" w:rsidRPr="00102333" w:rsidRDefault="00737D83" w:rsidP="00BB796E">
            <w:pPr>
              <w:rPr>
                <w:szCs w:val="22"/>
              </w:rPr>
            </w:pPr>
          </w:p>
        </w:tc>
      </w:tr>
      <w:tr w:rsidR="00737D83" w:rsidRPr="00102333" w14:paraId="745113E9" w14:textId="77777777" w:rsidTr="00AF5E4E">
        <w:tblPrEx>
          <w:tblCellMar>
            <w:top w:w="57" w:type="dxa"/>
            <w:left w:w="119" w:type="dxa"/>
            <w:right w:w="119" w:type="dxa"/>
          </w:tblCellMar>
        </w:tblPrEx>
        <w:tc>
          <w:tcPr>
            <w:tcW w:w="514" w:type="pct"/>
            <w:shd w:val="clear" w:color="auto" w:fill="auto"/>
          </w:tcPr>
          <w:p w14:paraId="0B1C480F" w14:textId="6B240D5E" w:rsidR="00737D83" w:rsidRPr="00102333" w:rsidRDefault="008D3143" w:rsidP="0040509D">
            <w:pPr>
              <w:ind w:left="24"/>
              <w:rPr>
                <w:szCs w:val="22"/>
              </w:rPr>
            </w:pPr>
            <w:r>
              <w:rPr>
                <w:szCs w:val="22"/>
              </w:rPr>
              <w:t>1389</w:t>
            </w:r>
          </w:p>
        </w:tc>
        <w:tc>
          <w:tcPr>
            <w:tcW w:w="3474" w:type="pct"/>
            <w:shd w:val="clear" w:color="auto" w:fill="auto"/>
          </w:tcPr>
          <w:p w14:paraId="0558E617" w14:textId="77777777" w:rsidR="00737D83" w:rsidRPr="00234478" w:rsidRDefault="00737D83" w:rsidP="00BB3672">
            <w:pPr>
              <w:rPr>
                <w:b/>
                <w:i/>
              </w:rPr>
            </w:pPr>
            <w:r w:rsidRPr="00234478">
              <w:rPr>
                <w:b/>
                <w:i/>
              </w:rPr>
              <w:t>Nominal defendant fund reinsurance</w:t>
            </w:r>
          </w:p>
          <w:p w14:paraId="032DC528" w14:textId="77777777" w:rsidR="00737D83" w:rsidRDefault="00737D83" w:rsidP="00C26566">
            <w:pPr>
              <w:rPr>
                <w:b/>
              </w:rPr>
            </w:pPr>
            <w:r w:rsidRPr="00055E0B">
              <w:t>Purchase of reinsurance cover</w:t>
            </w:r>
            <w:r>
              <w:t xml:space="preserve">. </w:t>
            </w:r>
            <w:r w:rsidRPr="00055E0B">
              <w:t>Includes negotiations and coverage</w:t>
            </w:r>
            <w:r>
              <w:t>. Also i</w:t>
            </w:r>
            <w:r w:rsidRPr="00055E0B">
              <w:t>ncludes reinsurance contract monitoring and performance reporting.</w:t>
            </w:r>
            <w:r w:rsidRPr="00055E0B">
              <w:rPr>
                <w:b/>
              </w:rPr>
              <w:t xml:space="preserve"> </w:t>
            </w:r>
          </w:p>
          <w:p w14:paraId="702F893A" w14:textId="0AA87BCB" w:rsidR="00737D83" w:rsidRPr="0036449E" w:rsidRDefault="00737D83" w:rsidP="00C26566">
            <w:pPr>
              <w:rPr>
                <w:rFonts w:cs="Arial"/>
                <w:szCs w:val="22"/>
              </w:rPr>
            </w:pPr>
            <w:r>
              <w:rPr>
                <w:rFonts w:cs="Arial"/>
                <w:szCs w:val="22"/>
              </w:rPr>
              <w:t>R</w:t>
            </w:r>
            <w:r>
              <w:t>ecords may include, but are not limited to</w:t>
            </w:r>
            <w:r>
              <w:rPr>
                <w:rFonts w:cs="Arial"/>
                <w:szCs w:val="22"/>
              </w:rPr>
              <w:t>:</w:t>
            </w:r>
          </w:p>
          <w:p w14:paraId="438C3AB4" w14:textId="783433E9" w:rsidR="00737D83" w:rsidRPr="0036449E" w:rsidRDefault="00737D83" w:rsidP="00531D49">
            <w:pPr>
              <w:pStyle w:val="ListParagraph"/>
              <w:numPr>
                <w:ilvl w:val="0"/>
                <w:numId w:val="25"/>
              </w:numPr>
              <w:spacing w:before="60"/>
              <w:ind w:left="404"/>
              <w:rPr>
                <w:rFonts w:ascii="Arial" w:hAnsi="Arial" w:cs="Arial"/>
              </w:rPr>
            </w:pPr>
            <w:r>
              <w:rPr>
                <w:rFonts w:ascii="Arial" w:hAnsi="Arial" w:cs="Arial"/>
              </w:rPr>
              <w:t>b</w:t>
            </w:r>
            <w:r w:rsidRPr="0036449E">
              <w:rPr>
                <w:rFonts w:ascii="Arial" w:hAnsi="Arial" w:cs="Arial"/>
              </w:rPr>
              <w:t>riefing notes</w:t>
            </w:r>
          </w:p>
          <w:p w14:paraId="7AA19F5C" w14:textId="44154E3E" w:rsidR="00737D83" w:rsidRPr="00102333" w:rsidRDefault="00E45B7C" w:rsidP="00E45B7C">
            <w:pPr>
              <w:pStyle w:val="ListParagraph"/>
              <w:numPr>
                <w:ilvl w:val="0"/>
                <w:numId w:val="25"/>
              </w:numPr>
              <w:spacing w:before="60" w:after="60"/>
              <w:ind w:left="404" w:hanging="357"/>
              <w:rPr>
                <w:b/>
              </w:rPr>
            </w:pPr>
            <w:r>
              <w:rPr>
                <w:rFonts w:ascii="Arial" w:hAnsi="Arial" w:cs="Arial"/>
              </w:rPr>
              <w:t>copies of c</w:t>
            </w:r>
            <w:r w:rsidR="00737D83">
              <w:rPr>
                <w:rFonts w:ascii="Arial" w:hAnsi="Arial" w:cs="Arial"/>
              </w:rPr>
              <w:t>abinet</w:t>
            </w:r>
            <w:r w:rsidR="00737D83" w:rsidRPr="0036449E">
              <w:rPr>
                <w:rFonts w:ascii="Arial" w:hAnsi="Arial" w:cs="Arial"/>
              </w:rPr>
              <w:t xml:space="preserve"> submissions</w:t>
            </w:r>
            <w:r w:rsidR="00737D83">
              <w:rPr>
                <w:rFonts w:ascii="Arial" w:hAnsi="Arial" w:cs="Arial"/>
              </w:rPr>
              <w:t>.</w:t>
            </w:r>
          </w:p>
        </w:tc>
        <w:tc>
          <w:tcPr>
            <w:tcW w:w="1012" w:type="pct"/>
            <w:shd w:val="clear" w:color="auto" w:fill="auto"/>
          </w:tcPr>
          <w:p w14:paraId="2A07478F" w14:textId="3313D303" w:rsidR="00737D83" w:rsidRPr="00102333" w:rsidRDefault="00737D83" w:rsidP="00582580">
            <w:pPr>
              <w:rPr>
                <w:szCs w:val="22"/>
              </w:rPr>
            </w:pPr>
            <w:r>
              <w:rPr>
                <w:szCs w:val="22"/>
              </w:rPr>
              <w:t>27</w:t>
            </w:r>
            <w:r w:rsidRPr="00102333">
              <w:rPr>
                <w:szCs w:val="22"/>
              </w:rPr>
              <w:t xml:space="preserve"> years following expiry of the </w:t>
            </w:r>
            <w:r>
              <w:rPr>
                <w:szCs w:val="22"/>
              </w:rPr>
              <w:t xml:space="preserve">insurance </w:t>
            </w:r>
            <w:r w:rsidRPr="00102333">
              <w:rPr>
                <w:szCs w:val="22"/>
              </w:rPr>
              <w:t>contract</w:t>
            </w:r>
            <w:r>
              <w:rPr>
                <w:szCs w:val="22"/>
              </w:rPr>
              <w:t>.</w:t>
            </w:r>
          </w:p>
        </w:tc>
      </w:tr>
      <w:tr w:rsidR="00627851" w:rsidRPr="00102333" w14:paraId="5ECC17A8" w14:textId="77777777" w:rsidTr="00AF5E4E">
        <w:tblPrEx>
          <w:tblCellMar>
            <w:top w:w="57" w:type="dxa"/>
            <w:left w:w="119" w:type="dxa"/>
            <w:right w:w="119" w:type="dxa"/>
          </w:tblCellMar>
        </w:tblPrEx>
        <w:tc>
          <w:tcPr>
            <w:tcW w:w="514" w:type="pct"/>
            <w:shd w:val="clear" w:color="auto" w:fill="auto"/>
          </w:tcPr>
          <w:p w14:paraId="6575BF1D" w14:textId="37BB351F" w:rsidR="00627851" w:rsidRPr="00102333" w:rsidRDefault="008D3143" w:rsidP="0040509D">
            <w:pPr>
              <w:ind w:left="24"/>
              <w:rPr>
                <w:szCs w:val="22"/>
              </w:rPr>
            </w:pPr>
            <w:r>
              <w:rPr>
                <w:szCs w:val="22"/>
              </w:rPr>
              <w:t>1390</w:t>
            </w:r>
          </w:p>
        </w:tc>
        <w:tc>
          <w:tcPr>
            <w:tcW w:w="3474" w:type="pct"/>
            <w:shd w:val="clear" w:color="auto" w:fill="auto"/>
          </w:tcPr>
          <w:p w14:paraId="7131A3E8" w14:textId="0C0D3B00" w:rsidR="00627851" w:rsidRPr="00C26566" w:rsidRDefault="00627851" w:rsidP="00BB796E">
            <w:pPr>
              <w:rPr>
                <w:b/>
                <w:i/>
              </w:rPr>
            </w:pPr>
            <w:r w:rsidRPr="00C26566">
              <w:rPr>
                <w:b/>
                <w:i/>
              </w:rPr>
              <w:t xml:space="preserve">Nominal </w:t>
            </w:r>
            <w:r w:rsidR="008D3143">
              <w:rPr>
                <w:b/>
                <w:i/>
              </w:rPr>
              <w:t>d</w:t>
            </w:r>
            <w:r w:rsidRPr="00C26566">
              <w:rPr>
                <w:b/>
                <w:i/>
              </w:rPr>
              <w:t>efendant</w:t>
            </w:r>
            <w:r w:rsidRPr="00C26566">
              <w:rPr>
                <w:b/>
                <w:i/>
              </w:rPr>
              <w:fldChar w:fldCharType="begin"/>
            </w:r>
            <w:r w:rsidRPr="00C26566">
              <w:rPr>
                <w:i/>
              </w:rPr>
              <w:instrText xml:space="preserve"> XE "</w:instrText>
            </w:r>
            <w:r w:rsidRPr="00C26566">
              <w:rPr>
                <w:b/>
                <w:i/>
              </w:rPr>
              <w:instrText>Nominal Defendant</w:instrText>
            </w:r>
            <w:r w:rsidRPr="00C26566">
              <w:rPr>
                <w:i/>
              </w:rPr>
              <w:instrText xml:space="preserve">" </w:instrText>
            </w:r>
            <w:r w:rsidRPr="00C26566">
              <w:rPr>
                <w:b/>
                <w:i/>
              </w:rPr>
              <w:fldChar w:fldCharType="end"/>
            </w:r>
            <w:r w:rsidRPr="00C26566">
              <w:rPr>
                <w:b/>
                <w:i/>
              </w:rPr>
              <w:t xml:space="preserve"> reinsurance</w:t>
            </w:r>
            <w:r w:rsidRPr="00C26566">
              <w:rPr>
                <w:b/>
                <w:i/>
              </w:rPr>
              <w:fldChar w:fldCharType="begin"/>
            </w:r>
            <w:r w:rsidRPr="00C26566">
              <w:rPr>
                <w:i/>
              </w:rPr>
              <w:instrText xml:space="preserve"> XE "</w:instrText>
            </w:r>
            <w:r w:rsidRPr="00C26566">
              <w:rPr>
                <w:b/>
                <w:i/>
              </w:rPr>
              <w:instrText>Reinsurance</w:instrText>
            </w:r>
            <w:r w:rsidRPr="00C26566">
              <w:rPr>
                <w:i/>
              </w:rPr>
              <w:instrText xml:space="preserve">" </w:instrText>
            </w:r>
            <w:r w:rsidRPr="00C26566">
              <w:rPr>
                <w:b/>
                <w:i/>
              </w:rPr>
              <w:fldChar w:fldCharType="end"/>
            </w:r>
            <w:r w:rsidRPr="00C26566">
              <w:rPr>
                <w:b/>
                <w:i/>
              </w:rPr>
              <w:t xml:space="preserve"> claims</w:t>
            </w:r>
            <w:r w:rsidRPr="00C26566">
              <w:rPr>
                <w:b/>
                <w:i/>
              </w:rPr>
              <w:fldChar w:fldCharType="begin"/>
            </w:r>
            <w:r w:rsidRPr="00C26566">
              <w:rPr>
                <w:i/>
              </w:rPr>
              <w:instrText xml:space="preserve"> XE "</w:instrText>
            </w:r>
            <w:r w:rsidRPr="00C26566">
              <w:rPr>
                <w:rFonts w:cs="Arial"/>
                <w:b/>
                <w:i/>
              </w:rPr>
              <w:instrText>Claims</w:instrText>
            </w:r>
            <w:r w:rsidRPr="00C26566">
              <w:rPr>
                <w:i/>
              </w:rPr>
              <w:instrText xml:space="preserve">" </w:instrText>
            </w:r>
            <w:r w:rsidRPr="00C26566">
              <w:rPr>
                <w:b/>
                <w:i/>
              </w:rPr>
              <w:fldChar w:fldCharType="end"/>
            </w:r>
          </w:p>
          <w:p w14:paraId="05C456D2" w14:textId="6F74A976" w:rsidR="00627851" w:rsidRDefault="00627851" w:rsidP="00BB796E">
            <w:pPr>
              <w:rPr>
                <w:b/>
              </w:rPr>
            </w:pPr>
            <w:r>
              <w:t>Claims</w:t>
            </w:r>
            <w:r>
              <w:fldChar w:fldCharType="begin"/>
            </w:r>
            <w:r>
              <w:instrText xml:space="preserve"> XE "</w:instrText>
            </w:r>
            <w:r w:rsidRPr="00AC4347">
              <w:rPr>
                <w:rFonts w:cs="Arial"/>
                <w:b/>
              </w:rPr>
              <w:instrText>Claims</w:instrText>
            </w:r>
            <w:r>
              <w:instrText xml:space="preserve">" </w:instrText>
            </w:r>
            <w:r>
              <w:fldChar w:fldCharType="end"/>
            </w:r>
            <w:r>
              <w:t xml:space="preserve"> made by the </w:t>
            </w:r>
            <w:r w:rsidR="002A4B02">
              <w:t>n</w:t>
            </w:r>
            <w:r>
              <w:t xml:space="preserve">ominal </w:t>
            </w:r>
            <w:r w:rsidR="002A4B02">
              <w:t>d</w:t>
            </w:r>
            <w:r>
              <w:t>efendant</w:t>
            </w:r>
            <w:r>
              <w:fldChar w:fldCharType="begin"/>
            </w:r>
            <w:r>
              <w:instrText xml:space="preserve"> XE "</w:instrText>
            </w:r>
            <w:r w:rsidRPr="00AC4347">
              <w:rPr>
                <w:b/>
              </w:rPr>
              <w:instrText>Nominal Defendant</w:instrText>
            </w:r>
            <w:r>
              <w:instrText xml:space="preserve">" </w:instrText>
            </w:r>
            <w:r>
              <w:fldChar w:fldCharType="end"/>
            </w:r>
            <w:r>
              <w:t xml:space="preserve"> under a contract of reinsurance.</w:t>
            </w:r>
            <w:r w:rsidRPr="00102333">
              <w:rPr>
                <w:b/>
              </w:rPr>
              <w:t xml:space="preserve"> </w:t>
            </w:r>
          </w:p>
          <w:p w14:paraId="0EEAE8A1" w14:textId="2B2C5DF0" w:rsidR="00627851" w:rsidRPr="0036449E" w:rsidRDefault="00627851" w:rsidP="00BB796E">
            <w:pPr>
              <w:rPr>
                <w:rFonts w:cs="Arial"/>
                <w:szCs w:val="22"/>
              </w:rPr>
            </w:pPr>
            <w:r>
              <w:rPr>
                <w:rFonts w:cs="Arial"/>
                <w:szCs w:val="22"/>
              </w:rPr>
              <w:t>R</w:t>
            </w:r>
            <w:r>
              <w:t>ecords may include, but are not limited to</w:t>
            </w:r>
            <w:r>
              <w:rPr>
                <w:rFonts w:cs="Arial"/>
                <w:szCs w:val="22"/>
              </w:rPr>
              <w:t>:</w:t>
            </w:r>
          </w:p>
          <w:p w14:paraId="289CDE9C" w14:textId="121AF21D" w:rsidR="00627851" w:rsidRPr="0036449E" w:rsidRDefault="00627851" w:rsidP="00531D49">
            <w:pPr>
              <w:pStyle w:val="ListParagraph"/>
              <w:numPr>
                <w:ilvl w:val="0"/>
                <w:numId w:val="25"/>
              </w:numPr>
              <w:spacing w:before="60"/>
              <w:ind w:left="404"/>
              <w:rPr>
                <w:rFonts w:ascii="Arial" w:hAnsi="Arial" w:cs="Arial"/>
              </w:rPr>
            </w:pPr>
            <w:r>
              <w:rPr>
                <w:rFonts w:ascii="Arial" w:hAnsi="Arial" w:cs="Arial"/>
              </w:rPr>
              <w:t>b</w:t>
            </w:r>
            <w:r w:rsidRPr="0036449E">
              <w:rPr>
                <w:rFonts w:ascii="Arial" w:hAnsi="Arial" w:cs="Arial"/>
              </w:rPr>
              <w:t>riefing notes</w:t>
            </w:r>
          </w:p>
          <w:p w14:paraId="2514C3F8" w14:textId="7333B9BF" w:rsidR="00627851" w:rsidRPr="0036449E" w:rsidRDefault="00E45B7C" w:rsidP="00531D49">
            <w:pPr>
              <w:pStyle w:val="ListParagraph"/>
              <w:numPr>
                <w:ilvl w:val="0"/>
                <w:numId w:val="25"/>
              </w:numPr>
              <w:spacing w:before="60"/>
              <w:ind w:left="404"/>
              <w:rPr>
                <w:rFonts w:ascii="Arial" w:hAnsi="Arial" w:cs="Arial"/>
              </w:rPr>
            </w:pPr>
            <w:r>
              <w:rPr>
                <w:rFonts w:ascii="Arial" w:hAnsi="Arial" w:cs="Arial"/>
              </w:rPr>
              <w:t>copies of c</w:t>
            </w:r>
            <w:r w:rsidR="00627851">
              <w:rPr>
                <w:rFonts w:ascii="Arial" w:hAnsi="Arial" w:cs="Arial"/>
              </w:rPr>
              <w:t>abinet</w:t>
            </w:r>
            <w:r w:rsidR="00627851" w:rsidRPr="0036449E">
              <w:rPr>
                <w:rFonts w:ascii="Arial" w:hAnsi="Arial" w:cs="Arial"/>
              </w:rPr>
              <w:t xml:space="preserve"> submissions </w:t>
            </w:r>
          </w:p>
          <w:p w14:paraId="1869FC76" w14:textId="04E8F9EA" w:rsidR="00627851" w:rsidRPr="00102333" w:rsidRDefault="00627851" w:rsidP="00531D49">
            <w:pPr>
              <w:pStyle w:val="ListParagraph"/>
              <w:numPr>
                <w:ilvl w:val="0"/>
                <w:numId w:val="25"/>
              </w:numPr>
              <w:spacing w:before="60" w:after="60"/>
              <w:ind w:left="404" w:hanging="357"/>
              <w:rPr>
                <w:b/>
              </w:rPr>
            </w:pPr>
            <w:r>
              <w:rPr>
                <w:rFonts w:ascii="Arial" w:hAnsi="Arial" w:cs="Arial"/>
              </w:rPr>
              <w:t>c</w:t>
            </w:r>
            <w:r w:rsidRPr="0036449E">
              <w:rPr>
                <w:rFonts w:ascii="Arial" w:hAnsi="Arial" w:cs="Arial"/>
              </w:rPr>
              <w:t>orrespondence</w:t>
            </w:r>
            <w:r>
              <w:rPr>
                <w:rFonts w:ascii="Arial" w:hAnsi="Arial" w:cs="Arial"/>
              </w:rPr>
              <w:t>.</w:t>
            </w:r>
          </w:p>
        </w:tc>
        <w:tc>
          <w:tcPr>
            <w:tcW w:w="1012" w:type="pct"/>
            <w:shd w:val="clear" w:color="auto" w:fill="auto"/>
          </w:tcPr>
          <w:p w14:paraId="66CCEDCF" w14:textId="3F8F604B" w:rsidR="00627851" w:rsidRPr="00102333" w:rsidRDefault="00627851" w:rsidP="00BB796E">
            <w:pPr>
              <w:rPr>
                <w:szCs w:val="22"/>
              </w:rPr>
            </w:pPr>
            <w:r w:rsidRPr="00102333">
              <w:rPr>
                <w:szCs w:val="22"/>
              </w:rPr>
              <w:t xml:space="preserve">7 years </w:t>
            </w:r>
            <w:r>
              <w:rPr>
                <w:szCs w:val="22"/>
              </w:rPr>
              <w:t>after</w:t>
            </w:r>
            <w:r w:rsidRPr="00102333">
              <w:rPr>
                <w:szCs w:val="22"/>
              </w:rPr>
              <w:t xml:space="preserve"> </w:t>
            </w:r>
            <w:r>
              <w:rPr>
                <w:szCs w:val="22"/>
              </w:rPr>
              <w:t>business action completed.</w:t>
            </w:r>
          </w:p>
        </w:tc>
      </w:tr>
      <w:tr w:rsidR="00627851" w:rsidRPr="00102333" w14:paraId="7908DA93" w14:textId="77777777" w:rsidTr="00C83D68">
        <w:tblPrEx>
          <w:tblCellMar>
            <w:top w:w="57" w:type="dxa"/>
            <w:left w:w="119" w:type="dxa"/>
            <w:right w:w="119" w:type="dxa"/>
          </w:tblCellMar>
        </w:tblPrEx>
        <w:tc>
          <w:tcPr>
            <w:tcW w:w="5000" w:type="pct"/>
            <w:gridSpan w:val="3"/>
            <w:shd w:val="clear" w:color="auto" w:fill="auto"/>
          </w:tcPr>
          <w:p w14:paraId="63A23C95" w14:textId="77777777" w:rsidR="00627851" w:rsidRPr="00102333" w:rsidRDefault="00627851" w:rsidP="00BB796E">
            <w:pPr>
              <w:rPr>
                <w:b/>
                <w:bCs/>
                <w:szCs w:val="22"/>
              </w:rPr>
            </w:pPr>
            <w:r w:rsidRPr="00102333">
              <w:rPr>
                <w:b/>
                <w:bCs/>
                <w:szCs w:val="22"/>
              </w:rPr>
              <w:t>LEVY AND PREMIUM SETTING</w:t>
            </w:r>
            <w:r>
              <w:rPr>
                <w:b/>
                <w:bCs/>
                <w:szCs w:val="22"/>
              </w:rPr>
              <w:fldChar w:fldCharType="begin"/>
            </w:r>
            <w:r>
              <w:instrText xml:space="preserve"> XE "</w:instrText>
            </w:r>
            <w:r w:rsidRPr="00AC4347">
              <w:rPr>
                <w:b/>
                <w:bCs/>
                <w:szCs w:val="22"/>
              </w:rPr>
              <w:instrText>LEVY AND PREMIUM SETTING</w:instrText>
            </w:r>
            <w:r>
              <w:instrText xml:space="preserve">" </w:instrText>
            </w:r>
            <w:r>
              <w:rPr>
                <w:b/>
                <w:bCs/>
                <w:szCs w:val="22"/>
              </w:rPr>
              <w:fldChar w:fldCharType="end"/>
            </w:r>
            <w:r w:rsidRPr="00102333">
              <w:rPr>
                <w:b/>
                <w:bCs/>
                <w:szCs w:val="22"/>
              </w:rPr>
              <w:t xml:space="preserve"> </w:t>
            </w:r>
          </w:p>
          <w:p w14:paraId="61FB195C" w14:textId="67DA3A67" w:rsidR="00627851" w:rsidRPr="00102333" w:rsidRDefault="00627851" w:rsidP="00BB796E">
            <w:pPr>
              <w:rPr>
                <w:i/>
                <w:szCs w:val="22"/>
              </w:rPr>
            </w:pPr>
            <w:r w:rsidRPr="00102333">
              <w:rPr>
                <w:i/>
                <w:szCs w:val="22"/>
              </w:rPr>
              <w:t>The activities involved in fixing for each class of CTP insurance the range within which an insurer's premium must fall and the process of arriving at a recommendation to the Treasurer on the annual levies and fees to be included in the CTP premium based on agency submissions and internal calculations</w:t>
            </w:r>
            <w:r w:rsidR="00397357">
              <w:rPr>
                <w:i/>
                <w:szCs w:val="22"/>
              </w:rPr>
              <w:t xml:space="preserve">. </w:t>
            </w:r>
            <w:r w:rsidRPr="00102333">
              <w:rPr>
                <w:i/>
                <w:szCs w:val="22"/>
              </w:rPr>
              <w:t xml:space="preserve">Includes briefing notes, submissions, reports, and analysis. Includes timing periods, affordability index, interstate authorities, premiums assumptions and reports. </w:t>
            </w:r>
            <w:r>
              <w:rPr>
                <w:i/>
                <w:szCs w:val="22"/>
              </w:rPr>
              <w:t>May include but is not limited to</w:t>
            </w:r>
            <w:r w:rsidRPr="00102333">
              <w:rPr>
                <w:i/>
                <w:szCs w:val="22"/>
              </w:rPr>
              <w:t xml:space="preserve"> the setting of levies to ensure appropriate levels of funding are available for government’s insurance needs.</w:t>
            </w:r>
          </w:p>
        </w:tc>
      </w:tr>
      <w:tr w:rsidR="00627851" w:rsidRPr="00102333" w14:paraId="65551D66" w14:textId="77777777" w:rsidTr="00AF5E4E">
        <w:tblPrEx>
          <w:tblCellMar>
            <w:top w:w="57" w:type="dxa"/>
            <w:left w:w="119" w:type="dxa"/>
            <w:right w:w="119" w:type="dxa"/>
          </w:tblCellMar>
        </w:tblPrEx>
        <w:tc>
          <w:tcPr>
            <w:tcW w:w="514" w:type="pct"/>
            <w:shd w:val="clear" w:color="auto" w:fill="auto"/>
          </w:tcPr>
          <w:p w14:paraId="63B638C7" w14:textId="1276E607" w:rsidR="00627851" w:rsidRPr="00102333" w:rsidRDefault="008D3143" w:rsidP="0040509D">
            <w:pPr>
              <w:ind w:left="24"/>
              <w:rPr>
                <w:szCs w:val="22"/>
              </w:rPr>
            </w:pPr>
            <w:r>
              <w:rPr>
                <w:szCs w:val="22"/>
              </w:rPr>
              <w:t>1391</w:t>
            </w:r>
          </w:p>
        </w:tc>
        <w:tc>
          <w:tcPr>
            <w:tcW w:w="3474" w:type="pct"/>
            <w:shd w:val="clear" w:color="auto" w:fill="auto"/>
          </w:tcPr>
          <w:p w14:paraId="60AD2267" w14:textId="556FABAD" w:rsidR="00627851" w:rsidRPr="00C26566" w:rsidRDefault="00627851" w:rsidP="00BB796E">
            <w:pPr>
              <w:rPr>
                <w:rFonts w:cs="Arial"/>
                <w:b/>
                <w:i/>
              </w:rPr>
            </w:pPr>
            <w:r w:rsidRPr="00C26566">
              <w:rPr>
                <w:rFonts w:cs="Arial"/>
                <w:b/>
                <w:i/>
              </w:rPr>
              <w:t>Premium</w:t>
            </w:r>
            <w:r w:rsidRPr="00C26566">
              <w:rPr>
                <w:rFonts w:cs="Arial"/>
                <w:b/>
                <w:i/>
              </w:rPr>
              <w:fldChar w:fldCharType="begin"/>
            </w:r>
            <w:r w:rsidRPr="00C26566">
              <w:rPr>
                <w:i/>
              </w:rPr>
              <w:instrText xml:space="preserve"> XE "</w:instrText>
            </w:r>
            <w:r w:rsidRPr="00C26566">
              <w:rPr>
                <w:rFonts w:cs="Arial"/>
                <w:b/>
                <w:i/>
              </w:rPr>
              <w:instrText>Premium</w:instrText>
            </w:r>
            <w:r w:rsidRPr="00C26566">
              <w:rPr>
                <w:i/>
              </w:rPr>
              <w:instrText xml:space="preserve">" </w:instrText>
            </w:r>
            <w:r w:rsidRPr="00C26566">
              <w:rPr>
                <w:rFonts w:cs="Arial"/>
                <w:b/>
                <w:i/>
              </w:rPr>
              <w:fldChar w:fldCharType="end"/>
            </w:r>
            <w:r w:rsidRPr="00C26566">
              <w:rPr>
                <w:rFonts w:cs="Arial"/>
                <w:b/>
                <w:i/>
              </w:rPr>
              <w:t xml:space="preserve"> and levy</w:t>
            </w:r>
            <w:r w:rsidRPr="00C26566">
              <w:rPr>
                <w:rFonts w:cs="Arial"/>
                <w:b/>
                <w:i/>
              </w:rPr>
              <w:fldChar w:fldCharType="begin"/>
            </w:r>
            <w:r w:rsidRPr="00C26566">
              <w:rPr>
                <w:i/>
              </w:rPr>
              <w:instrText xml:space="preserve"> XE "</w:instrText>
            </w:r>
            <w:r w:rsidRPr="00C26566">
              <w:rPr>
                <w:rFonts w:cs="Arial"/>
                <w:b/>
                <w:i/>
              </w:rPr>
              <w:instrText>Levy</w:instrText>
            </w:r>
            <w:r w:rsidRPr="00C26566">
              <w:rPr>
                <w:i/>
              </w:rPr>
              <w:instrText xml:space="preserve">" </w:instrText>
            </w:r>
            <w:r w:rsidRPr="00C26566">
              <w:rPr>
                <w:rFonts w:cs="Arial"/>
                <w:b/>
                <w:i/>
              </w:rPr>
              <w:fldChar w:fldCharType="end"/>
            </w:r>
            <w:r w:rsidRPr="00C26566">
              <w:rPr>
                <w:rFonts w:cs="Arial"/>
                <w:b/>
                <w:i/>
              </w:rPr>
              <w:t xml:space="preserve"> development</w:t>
            </w:r>
          </w:p>
          <w:p w14:paraId="601C8B57" w14:textId="1622F038" w:rsidR="00627851" w:rsidRDefault="00627851" w:rsidP="000A6155">
            <w:pPr>
              <w:rPr>
                <w:rFonts w:cs="Arial"/>
                <w:szCs w:val="22"/>
                <w:lang w:eastAsia="en-AU"/>
              </w:rPr>
            </w:pPr>
            <w:r w:rsidRPr="00055E0B">
              <w:rPr>
                <w:rFonts w:cs="Arial"/>
                <w:szCs w:val="22"/>
                <w:lang w:eastAsia="en-AU"/>
              </w:rPr>
              <w:t>The development</w:t>
            </w:r>
            <w:r>
              <w:rPr>
                <w:rFonts w:cs="Arial"/>
                <w:szCs w:val="22"/>
                <w:lang w:eastAsia="en-AU"/>
              </w:rPr>
              <w:t>,</w:t>
            </w:r>
            <w:r w:rsidRPr="00055E0B">
              <w:rPr>
                <w:rFonts w:cs="Arial"/>
                <w:szCs w:val="22"/>
                <w:lang w:eastAsia="en-AU"/>
              </w:rPr>
              <w:t xml:space="preserve"> submission and acceptance of</w:t>
            </w:r>
            <w:r>
              <w:rPr>
                <w:rFonts w:cs="Arial"/>
                <w:szCs w:val="22"/>
                <w:lang w:eastAsia="en-AU"/>
              </w:rPr>
              <w:t xml:space="preserve"> </w:t>
            </w:r>
            <w:r w:rsidRPr="00055E0B">
              <w:rPr>
                <w:rFonts w:cs="Arial"/>
                <w:szCs w:val="22"/>
                <w:lang w:eastAsia="en-AU"/>
              </w:rPr>
              <w:t>insurance premiums and levies</w:t>
            </w:r>
            <w:r w:rsidR="00397357">
              <w:rPr>
                <w:rFonts w:cs="Arial"/>
                <w:szCs w:val="22"/>
                <w:lang w:eastAsia="en-AU"/>
              </w:rPr>
              <w:t xml:space="preserve">. </w:t>
            </w:r>
          </w:p>
          <w:p w14:paraId="23F6F3B2" w14:textId="421A6990" w:rsidR="00627851" w:rsidRPr="00055E0B" w:rsidRDefault="00627851" w:rsidP="000A6155">
            <w:pPr>
              <w:rPr>
                <w:rFonts w:cs="Arial"/>
                <w:szCs w:val="22"/>
                <w:lang w:eastAsia="en-AU"/>
              </w:rPr>
            </w:pPr>
            <w:r>
              <w:rPr>
                <w:rFonts w:cs="Arial"/>
                <w:szCs w:val="22"/>
                <w:lang w:eastAsia="en-AU"/>
              </w:rPr>
              <w:t>Records may include, but are not limited to:</w:t>
            </w:r>
          </w:p>
          <w:p w14:paraId="2C30DEA6" w14:textId="3767D93E" w:rsidR="00627851" w:rsidRPr="00033ACC" w:rsidRDefault="00627851" w:rsidP="00531D49">
            <w:pPr>
              <w:pStyle w:val="ListParagraph"/>
              <w:numPr>
                <w:ilvl w:val="0"/>
                <w:numId w:val="26"/>
              </w:numPr>
              <w:spacing w:before="60"/>
              <w:ind w:left="404"/>
              <w:rPr>
                <w:rFonts w:ascii="Arial" w:hAnsi="Arial" w:cs="Arial"/>
                <w:lang w:eastAsia="en-AU"/>
              </w:rPr>
            </w:pPr>
            <w:r w:rsidRPr="00033ACC">
              <w:rPr>
                <w:rFonts w:ascii="Arial" w:hAnsi="Arial" w:cs="Arial"/>
                <w:lang w:eastAsia="en-AU"/>
              </w:rPr>
              <w:lastRenderedPageBreak/>
              <w:t>briefing notes</w:t>
            </w:r>
          </w:p>
          <w:p w14:paraId="7643242B" w14:textId="665205EF" w:rsidR="00627851" w:rsidRPr="00033ACC" w:rsidRDefault="00627851" w:rsidP="00531D49">
            <w:pPr>
              <w:pStyle w:val="ListParagraph"/>
              <w:numPr>
                <w:ilvl w:val="0"/>
                <w:numId w:val="26"/>
              </w:numPr>
              <w:spacing w:before="60"/>
              <w:ind w:left="404"/>
              <w:rPr>
                <w:rFonts w:ascii="Arial" w:hAnsi="Arial" w:cs="Arial"/>
                <w:lang w:eastAsia="en-AU"/>
              </w:rPr>
            </w:pPr>
            <w:r w:rsidRPr="00033ACC">
              <w:rPr>
                <w:rFonts w:ascii="Arial" w:hAnsi="Arial" w:cs="Arial"/>
                <w:lang w:eastAsia="en-AU"/>
              </w:rPr>
              <w:t>submissions</w:t>
            </w:r>
          </w:p>
          <w:p w14:paraId="25B07E57" w14:textId="302749DA" w:rsidR="00627851" w:rsidRPr="00033ACC" w:rsidRDefault="00627851" w:rsidP="00531D49">
            <w:pPr>
              <w:pStyle w:val="ListParagraph"/>
              <w:numPr>
                <w:ilvl w:val="0"/>
                <w:numId w:val="26"/>
              </w:numPr>
              <w:spacing w:before="60"/>
              <w:ind w:left="404"/>
              <w:rPr>
                <w:rFonts w:ascii="Arial" w:hAnsi="Arial" w:cs="Arial"/>
                <w:lang w:eastAsia="en-AU"/>
              </w:rPr>
            </w:pPr>
            <w:r w:rsidRPr="00033ACC">
              <w:rPr>
                <w:rFonts w:ascii="Arial" w:hAnsi="Arial" w:cs="Arial"/>
                <w:lang w:eastAsia="en-AU"/>
              </w:rPr>
              <w:t xml:space="preserve">premiums analysis and assumptions reports </w:t>
            </w:r>
          </w:p>
          <w:p w14:paraId="0A899290" w14:textId="6880DC44" w:rsidR="00627851" w:rsidRPr="00033ACC" w:rsidRDefault="00627851" w:rsidP="00531D49">
            <w:pPr>
              <w:pStyle w:val="ListParagraph"/>
              <w:numPr>
                <w:ilvl w:val="0"/>
                <w:numId w:val="26"/>
              </w:numPr>
              <w:spacing w:before="60"/>
              <w:ind w:left="404"/>
              <w:rPr>
                <w:rFonts w:ascii="Arial" w:hAnsi="Arial" w:cs="Arial"/>
                <w:lang w:eastAsia="en-AU"/>
              </w:rPr>
            </w:pPr>
            <w:r>
              <w:rPr>
                <w:rFonts w:ascii="Arial" w:hAnsi="Arial" w:cs="Arial"/>
                <w:lang w:eastAsia="en-AU"/>
              </w:rPr>
              <w:t>timing periods</w:t>
            </w:r>
          </w:p>
          <w:p w14:paraId="5238AC95" w14:textId="35B3F4B5" w:rsidR="00627851" w:rsidRPr="00033ACC" w:rsidRDefault="00627851" w:rsidP="00531D49">
            <w:pPr>
              <w:pStyle w:val="ListParagraph"/>
              <w:numPr>
                <w:ilvl w:val="0"/>
                <w:numId w:val="26"/>
              </w:numPr>
              <w:spacing w:before="60"/>
              <w:ind w:left="404"/>
              <w:rPr>
                <w:rFonts w:ascii="Arial" w:hAnsi="Arial" w:cs="Arial"/>
                <w:lang w:eastAsia="en-AU"/>
              </w:rPr>
            </w:pPr>
            <w:r>
              <w:rPr>
                <w:rFonts w:ascii="Arial" w:hAnsi="Arial" w:cs="Arial"/>
                <w:lang w:eastAsia="en-AU"/>
              </w:rPr>
              <w:t>affordability index</w:t>
            </w:r>
            <w:r w:rsidRPr="00033ACC">
              <w:rPr>
                <w:rFonts w:ascii="Arial" w:hAnsi="Arial" w:cs="Arial"/>
                <w:lang w:eastAsia="en-AU"/>
              </w:rPr>
              <w:t xml:space="preserve"> </w:t>
            </w:r>
          </w:p>
          <w:p w14:paraId="6D0DA9C6" w14:textId="78C82912" w:rsidR="00627851" w:rsidRPr="00033ACC" w:rsidRDefault="00627851" w:rsidP="00531D49">
            <w:pPr>
              <w:pStyle w:val="ListParagraph"/>
              <w:numPr>
                <w:ilvl w:val="0"/>
                <w:numId w:val="26"/>
              </w:numPr>
              <w:spacing w:before="60" w:after="60"/>
              <w:ind w:left="404" w:hanging="357"/>
              <w:rPr>
                <w:rFonts w:cs="Arial"/>
              </w:rPr>
            </w:pPr>
            <w:r w:rsidRPr="00033ACC">
              <w:rPr>
                <w:rFonts w:ascii="Arial" w:hAnsi="Arial" w:cs="Arial"/>
                <w:lang w:eastAsia="en-AU"/>
              </w:rPr>
              <w:t xml:space="preserve">correspondence between </w:t>
            </w:r>
            <w:r>
              <w:rPr>
                <w:rFonts w:ascii="Arial" w:hAnsi="Arial" w:cs="Arial"/>
                <w:lang w:eastAsia="en-AU"/>
              </w:rPr>
              <w:t xml:space="preserve">state and </w:t>
            </w:r>
            <w:r w:rsidRPr="00033ACC">
              <w:rPr>
                <w:rFonts w:ascii="Arial" w:hAnsi="Arial" w:cs="Arial"/>
                <w:lang w:eastAsia="en-AU"/>
              </w:rPr>
              <w:t>interstate authorities</w:t>
            </w:r>
            <w:r>
              <w:rPr>
                <w:rFonts w:ascii="Arial" w:hAnsi="Arial" w:cs="Arial"/>
                <w:lang w:eastAsia="en-AU"/>
              </w:rPr>
              <w:t>.</w:t>
            </w:r>
          </w:p>
        </w:tc>
        <w:tc>
          <w:tcPr>
            <w:tcW w:w="1012" w:type="pct"/>
            <w:shd w:val="clear" w:color="auto" w:fill="auto"/>
          </w:tcPr>
          <w:p w14:paraId="630FB46C" w14:textId="77777777" w:rsidR="00627851" w:rsidRPr="00102333" w:rsidRDefault="00627851" w:rsidP="00627851">
            <w:pPr>
              <w:pStyle w:val="Tabletext"/>
              <w:spacing w:before="60" w:after="60"/>
              <w:rPr>
                <w:sz w:val="22"/>
                <w:szCs w:val="22"/>
              </w:rPr>
            </w:pPr>
            <w:r w:rsidRPr="00102333">
              <w:rPr>
                <w:sz w:val="22"/>
                <w:szCs w:val="22"/>
              </w:rPr>
              <w:lastRenderedPageBreak/>
              <w:t>Permanent</w:t>
            </w:r>
            <w:r>
              <w:rPr>
                <w:sz w:val="22"/>
                <w:szCs w:val="22"/>
              </w:rPr>
              <w:t>.</w:t>
            </w:r>
          </w:p>
          <w:p w14:paraId="6C898BDE" w14:textId="77777777" w:rsidR="00627851" w:rsidRDefault="00627851" w:rsidP="007A24B2">
            <w:pPr>
              <w:rPr>
                <w:szCs w:val="22"/>
              </w:rPr>
            </w:pPr>
            <w:r>
              <w:rPr>
                <w:szCs w:val="22"/>
              </w:rPr>
              <w:t>Transfer to QSA after business action completed.</w:t>
            </w:r>
          </w:p>
          <w:p w14:paraId="193D7242" w14:textId="3A943706" w:rsidR="00627851" w:rsidRDefault="00627851" w:rsidP="00BB796E"/>
        </w:tc>
      </w:tr>
      <w:tr w:rsidR="00627851" w:rsidRPr="00102333" w14:paraId="28CE6643" w14:textId="77777777" w:rsidTr="00AF5E4E">
        <w:tblPrEx>
          <w:tblCellMar>
            <w:top w:w="57" w:type="dxa"/>
            <w:left w:w="119" w:type="dxa"/>
            <w:right w:w="119" w:type="dxa"/>
          </w:tblCellMar>
        </w:tblPrEx>
        <w:tc>
          <w:tcPr>
            <w:tcW w:w="514" w:type="pct"/>
            <w:shd w:val="clear" w:color="auto" w:fill="auto"/>
          </w:tcPr>
          <w:p w14:paraId="0D55C094" w14:textId="5CF3CD9F" w:rsidR="00627851" w:rsidRPr="00102333" w:rsidRDefault="008D3143" w:rsidP="0040509D">
            <w:pPr>
              <w:ind w:left="24"/>
              <w:rPr>
                <w:szCs w:val="22"/>
              </w:rPr>
            </w:pPr>
            <w:r>
              <w:rPr>
                <w:szCs w:val="22"/>
              </w:rPr>
              <w:lastRenderedPageBreak/>
              <w:t>1392</w:t>
            </w:r>
          </w:p>
        </w:tc>
        <w:tc>
          <w:tcPr>
            <w:tcW w:w="3474" w:type="pct"/>
            <w:shd w:val="clear" w:color="auto" w:fill="auto"/>
          </w:tcPr>
          <w:p w14:paraId="2DC99E2C" w14:textId="1132F26F" w:rsidR="00627851" w:rsidRPr="00C26566" w:rsidRDefault="00627851" w:rsidP="00BB796E">
            <w:pPr>
              <w:rPr>
                <w:rFonts w:cs="Arial"/>
                <w:b/>
                <w:i/>
              </w:rPr>
            </w:pPr>
            <w:r w:rsidRPr="00C26566">
              <w:rPr>
                <w:rFonts w:cs="Arial"/>
                <w:b/>
                <w:i/>
              </w:rPr>
              <w:t>Premium</w:t>
            </w:r>
            <w:r w:rsidRPr="00C26566">
              <w:rPr>
                <w:rFonts w:cs="Arial"/>
                <w:b/>
                <w:i/>
              </w:rPr>
              <w:fldChar w:fldCharType="begin"/>
            </w:r>
            <w:r w:rsidRPr="00C26566">
              <w:rPr>
                <w:i/>
              </w:rPr>
              <w:instrText xml:space="preserve"> XE "</w:instrText>
            </w:r>
            <w:r w:rsidRPr="00C26566">
              <w:rPr>
                <w:rFonts w:cs="Arial"/>
                <w:b/>
                <w:i/>
              </w:rPr>
              <w:instrText>Premium</w:instrText>
            </w:r>
            <w:r w:rsidRPr="00C26566">
              <w:rPr>
                <w:i/>
              </w:rPr>
              <w:instrText xml:space="preserve">" </w:instrText>
            </w:r>
            <w:r w:rsidRPr="00C26566">
              <w:rPr>
                <w:rFonts w:cs="Arial"/>
                <w:b/>
                <w:i/>
              </w:rPr>
              <w:fldChar w:fldCharType="end"/>
            </w:r>
            <w:r w:rsidRPr="00C26566">
              <w:rPr>
                <w:rFonts w:cs="Arial"/>
                <w:b/>
                <w:i/>
              </w:rPr>
              <w:t xml:space="preserve"> and levy</w:t>
            </w:r>
            <w:r w:rsidRPr="00C26566">
              <w:rPr>
                <w:rFonts w:cs="Arial"/>
                <w:b/>
                <w:i/>
              </w:rPr>
              <w:fldChar w:fldCharType="begin"/>
            </w:r>
            <w:r w:rsidRPr="00C26566">
              <w:rPr>
                <w:i/>
              </w:rPr>
              <w:instrText xml:space="preserve"> XE "</w:instrText>
            </w:r>
            <w:r w:rsidRPr="00C26566">
              <w:rPr>
                <w:rFonts w:cs="Arial"/>
                <w:b/>
                <w:i/>
              </w:rPr>
              <w:instrText>Levy</w:instrText>
            </w:r>
            <w:r w:rsidRPr="00C26566">
              <w:rPr>
                <w:i/>
              </w:rPr>
              <w:instrText xml:space="preserve">" </w:instrText>
            </w:r>
            <w:r w:rsidRPr="00C26566">
              <w:rPr>
                <w:rFonts w:cs="Arial"/>
                <w:b/>
                <w:i/>
              </w:rPr>
              <w:fldChar w:fldCharType="end"/>
            </w:r>
            <w:r w:rsidRPr="00C26566">
              <w:rPr>
                <w:rFonts w:cs="Arial"/>
                <w:b/>
                <w:i/>
              </w:rPr>
              <w:t xml:space="preserve"> development working papers</w:t>
            </w:r>
          </w:p>
          <w:p w14:paraId="51AD8003" w14:textId="4FF513ED" w:rsidR="00627851" w:rsidRDefault="00627851" w:rsidP="00033ACC">
            <w:pPr>
              <w:rPr>
                <w:rFonts w:cs="Arial"/>
              </w:rPr>
            </w:pPr>
            <w:r w:rsidRPr="00033ACC">
              <w:rPr>
                <w:rFonts w:cs="Arial"/>
              </w:rPr>
              <w:t>The routine working papers and resea</w:t>
            </w:r>
            <w:r>
              <w:rPr>
                <w:rFonts w:cs="Arial"/>
              </w:rPr>
              <w:t>rch associated with developing p</w:t>
            </w:r>
            <w:r w:rsidRPr="00033ACC">
              <w:rPr>
                <w:rFonts w:cs="Arial"/>
              </w:rPr>
              <w:t>remiums and levies</w:t>
            </w:r>
            <w:r w:rsidR="00397357">
              <w:rPr>
                <w:rFonts w:cs="Arial"/>
              </w:rPr>
              <w:t xml:space="preserve">. </w:t>
            </w:r>
          </w:p>
          <w:p w14:paraId="3AC9DE70" w14:textId="702BB95D" w:rsidR="00627851" w:rsidRPr="00033ACC" w:rsidRDefault="00627851" w:rsidP="00033ACC">
            <w:pPr>
              <w:rPr>
                <w:rFonts w:cs="Arial"/>
              </w:rPr>
            </w:pPr>
            <w:r w:rsidRPr="00033ACC">
              <w:rPr>
                <w:rFonts w:cs="Arial"/>
              </w:rPr>
              <w:t xml:space="preserve">Records </w:t>
            </w:r>
            <w:r>
              <w:rPr>
                <w:rFonts w:cs="Arial"/>
              </w:rPr>
              <w:t xml:space="preserve">may </w:t>
            </w:r>
            <w:r w:rsidRPr="00033ACC">
              <w:rPr>
                <w:rFonts w:cs="Arial"/>
              </w:rPr>
              <w:t>include</w:t>
            </w:r>
            <w:r>
              <w:rPr>
                <w:rFonts w:cs="Arial"/>
              </w:rPr>
              <w:t>,</w:t>
            </w:r>
            <w:r w:rsidRPr="00033ACC">
              <w:rPr>
                <w:rFonts w:cs="Arial"/>
              </w:rPr>
              <w:t xml:space="preserve"> but are not limited to:</w:t>
            </w:r>
          </w:p>
          <w:p w14:paraId="02A5E92F" w14:textId="77777777" w:rsidR="00627851" w:rsidRPr="0036449E" w:rsidRDefault="00627851" w:rsidP="00531D49">
            <w:pPr>
              <w:pStyle w:val="ListParagraph"/>
              <w:numPr>
                <w:ilvl w:val="0"/>
                <w:numId w:val="26"/>
              </w:numPr>
              <w:spacing w:before="60"/>
              <w:ind w:left="404"/>
              <w:rPr>
                <w:rFonts w:cs="Arial"/>
              </w:rPr>
            </w:pPr>
            <w:r w:rsidRPr="0036449E">
              <w:rPr>
                <w:rFonts w:ascii="Arial" w:hAnsi="Arial" w:cs="Arial"/>
                <w:lang w:eastAsia="en-AU"/>
              </w:rPr>
              <w:t>research notes</w:t>
            </w:r>
          </w:p>
          <w:p w14:paraId="2AC5BE80" w14:textId="31DC980B" w:rsidR="00627851" w:rsidRPr="00102333" w:rsidRDefault="00627851" w:rsidP="00531D49">
            <w:pPr>
              <w:pStyle w:val="ListParagraph"/>
              <w:numPr>
                <w:ilvl w:val="0"/>
                <w:numId w:val="26"/>
              </w:numPr>
              <w:spacing w:before="60" w:after="60"/>
              <w:ind w:left="404" w:hanging="357"/>
              <w:rPr>
                <w:rFonts w:cs="Arial"/>
              </w:rPr>
            </w:pPr>
            <w:r w:rsidRPr="0036449E">
              <w:rPr>
                <w:rFonts w:ascii="Arial" w:hAnsi="Arial" w:cs="Arial"/>
                <w:lang w:eastAsia="en-AU"/>
              </w:rPr>
              <w:t>working papers</w:t>
            </w:r>
            <w:r>
              <w:rPr>
                <w:rFonts w:ascii="Arial" w:hAnsi="Arial" w:cs="Arial"/>
                <w:lang w:eastAsia="en-AU"/>
              </w:rPr>
              <w:t>.</w:t>
            </w:r>
          </w:p>
        </w:tc>
        <w:tc>
          <w:tcPr>
            <w:tcW w:w="1012" w:type="pct"/>
            <w:shd w:val="clear" w:color="auto" w:fill="auto"/>
          </w:tcPr>
          <w:p w14:paraId="07F6F980" w14:textId="27C07CAE" w:rsidR="00627851" w:rsidRPr="00102333" w:rsidRDefault="00627851" w:rsidP="00BB796E">
            <w:pPr>
              <w:rPr>
                <w:rFonts w:cs="Arial"/>
              </w:rPr>
            </w:pPr>
            <w:r>
              <w:t xml:space="preserve">2 years </w:t>
            </w:r>
            <w:r>
              <w:rPr>
                <w:szCs w:val="22"/>
              </w:rPr>
              <w:t>after</w:t>
            </w:r>
            <w:r w:rsidRPr="00102333">
              <w:rPr>
                <w:szCs w:val="22"/>
              </w:rPr>
              <w:t xml:space="preserve"> </w:t>
            </w:r>
            <w:r>
              <w:rPr>
                <w:szCs w:val="22"/>
              </w:rPr>
              <w:t>business action completed.</w:t>
            </w:r>
          </w:p>
        </w:tc>
      </w:tr>
      <w:tr w:rsidR="00D77E87" w:rsidRPr="00102333" w14:paraId="4B0FC62B" w14:textId="77777777" w:rsidTr="00AF5E4E">
        <w:tblPrEx>
          <w:tblCellMar>
            <w:top w:w="57" w:type="dxa"/>
            <w:left w:w="119" w:type="dxa"/>
            <w:right w:w="119" w:type="dxa"/>
          </w:tblCellMar>
        </w:tblPrEx>
        <w:tc>
          <w:tcPr>
            <w:tcW w:w="514" w:type="pct"/>
            <w:shd w:val="clear" w:color="auto" w:fill="auto"/>
          </w:tcPr>
          <w:p w14:paraId="1135EC1D" w14:textId="0120195D" w:rsidR="00D77E87" w:rsidRPr="00102333" w:rsidRDefault="008D3143" w:rsidP="0040509D">
            <w:pPr>
              <w:ind w:left="24"/>
              <w:rPr>
                <w:szCs w:val="22"/>
              </w:rPr>
            </w:pPr>
            <w:r>
              <w:rPr>
                <w:szCs w:val="22"/>
              </w:rPr>
              <w:t>1393</w:t>
            </w:r>
          </w:p>
        </w:tc>
        <w:tc>
          <w:tcPr>
            <w:tcW w:w="3474" w:type="pct"/>
            <w:shd w:val="clear" w:color="auto" w:fill="auto"/>
          </w:tcPr>
          <w:p w14:paraId="5CAFCADB" w14:textId="77777777" w:rsidR="00D77E87" w:rsidRPr="00C26566" w:rsidRDefault="00D77E87" w:rsidP="00BB796E">
            <w:pPr>
              <w:rPr>
                <w:rFonts w:cs="Arial"/>
                <w:b/>
                <w:i/>
              </w:rPr>
            </w:pPr>
            <w:r w:rsidRPr="00C26566">
              <w:rPr>
                <w:rFonts w:cs="Arial"/>
                <w:b/>
                <w:i/>
              </w:rPr>
              <w:t>Indexing</w:t>
            </w:r>
            <w:r w:rsidRPr="00C26566">
              <w:rPr>
                <w:rFonts w:cs="Arial"/>
                <w:b/>
                <w:i/>
              </w:rPr>
              <w:fldChar w:fldCharType="begin"/>
            </w:r>
            <w:r w:rsidRPr="00C26566">
              <w:rPr>
                <w:i/>
              </w:rPr>
              <w:instrText xml:space="preserve"> XE "</w:instrText>
            </w:r>
            <w:r w:rsidRPr="00C26566">
              <w:rPr>
                <w:rFonts w:cs="Arial"/>
                <w:b/>
                <w:i/>
              </w:rPr>
              <w:instrText>Indexing</w:instrText>
            </w:r>
            <w:r w:rsidRPr="00C26566">
              <w:rPr>
                <w:i/>
              </w:rPr>
              <w:instrText xml:space="preserve">" </w:instrText>
            </w:r>
            <w:r w:rsidRPr="00C26566">
              <w:rPr>
                <w:rFonts w:cs="Arial"/>
                <w:b/>
                <w:i/>
              </w:rPr>
              <w:fldChar w:fldCharType="end"/>
            </w:r>
          </w:p>
          <w:p w14:paraId="4665DAE2" w14:textId="77777777" w:rsidR="00D77E87" w:rsidRDefault="00D77E87" w:rsidP="00BB796E">
            <w:pPr>
              <w:rPr>
                <w:rFonts w:cs="Arial"/>
                <w:i/>
              </w:rPr>
            </w:pPr>
            <w:r w:rsidRPr="00102333">
              <w:rPr>
                <w:rFonts w:cs="Arial"/>
              </w:rPr>
              <w:t xml:space="preserve">Records relating to the indexation of claimable amounts under the </w:t>
            </w:r>
            <w:r w:rsidRPr="00E47495">
              <w:rPr>
                <w:rFonts w:cs="Arial"/>
                <w:i/>
              </w:rPr>
              <w:t>Motor Accident Insurance</w:t>
            </w:r>
            <w:r w:rsidRPr="00E47495">
              <w:rPr>
                <w:rFonts w:cs="Arial"/>
                <w:i/>
              </w:rPr>
              <w:fldChar w:fldCharType="begin"/>
            </w:r>
            <w:r w:rsidRPr="00E47495">
              <w:rPr>
                <w:i/>
              </w:rPr>
              <w:instrText xml:space="preserve"> XE "</w:instrText>
            </w:r>
            <w:r w:rsidRPr="00E47495">
              <w:rPr>
                <w:rFonts w:cs="Arial"/>
                <w:b/>
                <w:i/>
              </w:rPr>
              <w:instrText>Insurance</w:instrText>
            </w:r>
            <w:r w:rsidRPr="00E47495">
              <w:rPr>
                <w:i/>
              </w:rPr>
              <w:instrText xml:space="preserve">" </w:instrText>
            </w:r>
            <w:r w:rsidRPr="00E47495">
              <w:rPr>
                <w:rFonts w:cs="Arial"/>
                <w:i/>
              </w:rPr>
              <w:fldChar w:fldCharType="end"/>
            </w:r>
            <w:r w:rsidRPr="00E47495">
              <w:rPr>
                <w:rFonts w:cs="Arial"/>
                <w:i/>
              </w:rPr>
              <w:t xml:space="preserve"> Act 1994.</w:t>
            </w:r>
          </w:p>
          <w:p w14:paraId="0C70D675" w14:textId="77777777" w:rsidR="00D77E87" w:rsidRDefault="00D77E87" w:rsidP="00623163">
            <w:pPr>
              <w:rPr>
                <w:rFonts w:cs="Arial"/>
                <w:szCs w:val="22"/>
              </w:rPr>
            </w:pPr>
            <w:r>
              <w:rPr>
                <w:rFonts w:cs="Arial"/>
                <w:szCs w:val="22"/>
              </w:rPr>
              <w:t>R</w:t>
            </w:r>
            <w:r>
              <w:t>ecords may include, but are not limited to</w:t>
            </w:r>
            <w:r>
              <w:rPr>
                <w:rFonts w:cs="Arial"/>
                <w:szCs w:val="22"/>
              </w:rPr>
              <w:t>:</w:t>
            </w:r>
          </w:p>
          <w:p w14:paraId="58485503" w14:textId="77777777" w:rsidR="00D77E87" w:rsidRPr="00623163" w:rsidRDefault="00D77E87" w:rsidP="00531D49">
            <w:pPr>
              <w:pStyle w:val="ListParagraph"/>
              <w:numPr>
                <w:ilvl w:val="0"/>
                <w:numId w:val="26"/>
              </w:numPr>
              <w:spacing w:before="60"/>
              <w:ind w:left="404"/>
              <w:rPr>
                <w:rFonts w:ascii="Arial" w:hAnsi="Arial" w:cs="Arial"/>
                <w:lang w:eastAsia="en-AU"/>
              </w:rPr>
            </w:pPr>
            <w:r w:rsidRPr="00623163">
              <w:rPr>
                <w:rFonts w:ascii="Arial" w:hAnsi="Arial" w:cs="Arial"/>
                <w:lang w:eastAsia="en-AU"/>
              </w:rPr>
              <w:t>working papers</w:t>
            </w:r>
          </w:p>
          <w:p w14:paraId="5F0627D9" w14:textId="76C1A540" w:rsidR="00D77E87" w:rsidRPr="00623163" w:rsidRDefault="00D77E87" w:rsidP="00531D49">
            <w:pPr>
              <w:pStyle w:val="ListParagraph"/>
              <w:numPr>
                <w:ilvl w:val="0"/>
                <w:numId w:val="26"/>
              </w:numPr>
              <w:spacing w:before="60" w:after="60"/>
              <w:ind w:left="404" w:hanging="357"/>
              <w:rPr>
                <w:rFonts w:cs="Arial"/>
              </w:rPr>
            </w:pPr>
            <w:r w:rsidRPr="00623163">
              <w:rPr>
                <w:rFonts w:ascii="Arial" w:hAnsi="Arial" w:cs="Arial"/>
                <w:lang w:eastAsia="en-AU"/>
              </w:rPr>
              <w:t>correspondence</w:t>
            </w:r>
            <w:r>
              <w:rPr>
                <w:rFonts w:ascii="Arial" w:hAnsi="Arial" w:cs="Arial"/>
                <w:lang w:eastAsia="en-AU"/>
              </w:rPr>
              <w:t>.</w:t>
            </w:r>
          </w:p>
        </w:tc>
        <w:tc>
          <w:tcPr>
            <w:tcW w:w="1012" w:type="pct"/>
            <w:shd w:val="clear" w:color="auto" w:fill="auto"/>
          </w:tcPr>
          <w:p w14:paraId="75AB635C" w14:textId="78C57FD2" w:rsidR="00D77E87" w:rsidRDefault="00D77E87" w:rsidP="00BB796E">
            <w:r>
              <w:t>Retain permanently in agency.</w:t>
            </w:r>
          </w:p>
        </w:tc>
      </w:tr>
      <w:tr w:rsidR="00D77E87" w:rsidRPr="00102333" w14:paraId="3C64A635" w14:textId="77777777" w:rsidTr="00AF5E4E">
        <w:tblPrEx>
          <w:tblCellMar>
            <w:top w:w="57" w:type="dxa"/>
            <w:left w:w="119" w:type="dxa"/>
            <w:right w:w="119" w:type="dxa"/>
          </w:tblCellMar>
        </w:tblPrEx>
        <w:tc>
          <w:tcPr>
            <w:tcW w:w="514" w:type="pct"/>
            <w:shd w:val="clear" w:color="auto" w:fill="auto"/>
          </w:tcPr>
          <w:p w14:paraId="3732424D" w14:textId="24FA845E" w:rsidR="00D77E87" w:rsidRPr="00102333" w:rsidRDefault="008D3143" w:rsidP="0040509D">
            <w:pPr>
              <w:ind w:left="24"/>
              <w:rPr>
                <w:szCs w:val="22"/>
              </w:rPr>
            </w:pPr>
            <w:r>
              <w:rPr>
                <w:szCs w:val="22"/>
              </w:rPr>
              <w:t>1394</w:t>
            </w:r>
          </w:p>
        </w:tc>
        <w:tc>
          <w:tcPr>
            <w:tcW w:w="3474" w:type="pct"/>
            <w:shd w:val="clear" w:color="auto" w:fill="auto"/>
          </w:tcPr>
          <w:p w14:paraId="1E266648" w14:textId="7E5A27C4" w:rsidR="00D77E87" w:rsidRPr="00C26566" w:rsidRDefault="00D77E87" w:rsidP="00BB796E">
            <w:pPr>
              <w:rPr>
                <w:rFonts w:cs="Arial"/>
                <w:b/>
                <w:i/>
              </w:rPr>
            </w:pPr>
            <w:r w:rsidRPr="00C26566">
              <w:rPr>
                <w:rFonts w:cs="Arial"/>
                <w:b/>
                <w:i/>
              </w:rPr>
              <w:t>Insurance</w:t>
            </w:r>
            <w:r w:rsidRPr="00C26566">
              <w:rPr>
                <w:rFonts w:cs="Arial"/>
                <w:b/>
                <w:i/>
              </w:rPr>
              <w:fldChar w:fldCharType="begin"/>
            </w:r>
            <w:r w:rsidRPr="00C26566">
              <w:rPr>
                <w:i/>
              </w:rPr>
              <w:instrText xml:space="preserve"> XE "</w:instrText>
            </w:r>
            <w:r w:rsidRPr="00C26566">
              <w:rPr>
                <w:rFonts w:cs="Arial"/>
                <w:b/>
                <w:i/>
              </w:rPr>
              <w:instrText>Insurance</w:instrText>
            </w:r>
            <w:r w:rsidRPr="00C26566">
              <w:rPr>
                <w:i/>
              </w:rPr>
              <w:instrText xml:space="preserve">" </w:instrText>
            </w:r>
            <w:r w:rsidRPr="00C26566">
              <w:rPr>
                <w:rFonts w:cs="Arial"/>
                <w:b/>
                <w:i/>
              </w:rPr>
              <w:fldChar w:fldCharType="end"/>
            </w:r>
            <w:r w:rsidRPr="00C26566">
              <w:rPr>
                <w:rFonts w:cs="Arial"/>
                <w:b/>
                <w:i/>
              </w:rPr>
              <w:t xml:space="preserve"> premiums notifications</w:t>
            </w:r>
          </w:p>
          <w:p w14:paraId="1466CD0E" w14:textId="77777777" w:rsidR="00D77E87" w:rsidRDefault="00D77E87" w:rsidP="00EC0E0E">
            <w:pPr>
              <w:rPr>
                <w:rFonts w:cs="Arial"/>
              </w:rPr>
            </w:pPr>
            <w:r w:rsidRPr="00102333">
              <w:rPr>
                <w:rFonts w:cs="Arial"/>
              </w:rPr>
              <w:t xml:space="preserve">Notices to insurers of the </w:t>
            </w:r>
            <w:r w:rsidRPr="00A021D0">
              <w:rPr>
                <w:rFonts w:cs="Arial"/>
              </w:rPr>
              <w:t xml:space="preserve">Motor Accident Insurance </w:t>
            </w:r>
            <w:r w:rsidRPr="00102333">
              <w:rPr>
                <w:rFonts w:cs="Arial"/>
              </w:rPr>
              <w:t>Commission fixing the limits of insurer’s premiums and insurer requirement to submit its insurer’s premiums for each class of CTP insurance for the relevant assessment period on or before a date. Licensed insurer must give the commission written notice of the premiums set by the insurer stated in the notice</w:t>
            </w:r>
            <w:r>
              <w:rPr>
                <w:rFonts w:cs="Arial"/>
              </w:rPr>
              <w:t>.</w:t>
            </w:r>
          </w:p>
          <w:p w14:paraId="183134EC" w14:textId="77777777" w:rsidR="00D77E87" w:rsidRDefault="00D77E87" w:rsidP="0036449E">
            <w:pPr>
              <w:rPr>
                <w:rFonts w:cs="Arial"/>
                <w:szCs w:val="22"/>
              </w:rPr>
            </w:pPr>
            <w:r>
              <w:rPr>
                <w:rFonts w:cs="Arial"/>
                <w:szCs w:val="22"/>
              </w:rPr>
              <w:t>R</w:t>
            </w:r>
            <w:r>
              <w:t>ecords may include, but are not limited to</w:t>
            </w:r>
            <w:r>
              <w:rPr>
                <w:rFonts w:cs="Arial"/>
                <w:szCs w:val="22"/>
              </w:rPr>
              <w:t>:</w:t>
            </w:r>
          </w:p>
          <w:p w14:paraId="422E979F" w14:textId="7DED7E7C" w:rsidR="00D77E87" w:rsidRPr="00A15FA7" w:rsidRDefault="00D77E87" w:rsidP="00531D49">
            <w:pPr>
              <w:pStyle w:val="ListParagraph"/>
              <w:numPr>
                <w:ilvl w:val="0"/>
                <w:numId w:val="41"/>
              </w:numPr>
              <w:spacing w:before="60" w:after="60"/>
              <w:ind w:left="404" w:hanging="357"/>
              <w:rPr>
                <w:rFonts w:cs="Arial"/>
              </w:rPr>
            </w:pPr>
            <w:r>
              <w:rPr>
                <w:rFonts w:ascii="Arial" w:eastAsia="Times New Roman" w:hAnsi="Arial" w:cs="Arial"/>
                <w:szCs w:val="24"/>
              </w:rPr>
              <w:t>n</w:t>
            </w:r>
            <w:r w:rsidRPr="0036449E">
              <w:rPr>
                <w:rFonts w:ascii="Arial" w:eastAsia="Times New Roman" w:hAnsi="Arial" w:cs="Arial"/>
                <w:szCs w:val="24"/>
              </w:rPr>
              <w:t>otices</w:t>
            </w:r>
            <w:r>
              <w:rPr>
                <w:rFonts w:ascii="Arial" w:eastAsia="Times New Roman" w:hAnsi="Arial" w:cs="Arial"/>
                <w:szCs w:val="24"/>
              </w:rPr>
              <w:t>.</w:t>
            </w:r>
          </w:p>
        </w:tc>
        <w:tc>
          <w:tcPr>
            <w:tcW w:w="1012" w:type="pct"/>
            <w:shd w:val="clear" w:color="auto" w:fill="auto"/>
          </w:tcPr>
          <w:p w14:paraId="6D56F793" w14:textId="0C8DFECE" w:rsidR="00D77E87" w:rsidRPr="00102333" w:rsidRDefault="00D77E87" w:rsidP="00BB796E">
            <w:pPr>
              <w:rPr>
                <w:szCs w:val="22"/>
              </w:rPr>
            </w:pPr>
            <w:r w:rsidRPr="00102333">
              <w:rPr>
                <w:szCs w:val="22"/>
              </w:rPr>
              <w:t xml:space="preserve">7 years </w:t>
            </w:r>
            <w:r>
              <w:rPr>
                <w:szCs w:val="22"/>
              </w:rPr>
              <w:t>after</w:t>
            </w:r>
            <w:r w:rsidRPr="00102333">
              <w:rPr>
                <w:szCs w:val="22"/>
              </w:rPr>
              <w:t xml:space="preserve"> </w:t>
            </w:r>
            <w:r>
              <w:rPr>
                <w:szCs w:val="22"/>
              </w:rPr>
              <w:t>business action completed.</w:t>
            </w:r>
          </w:p>
        </w:tc>
      </w:tr>
      <w:tr w:rsidR="00D77E87" w:rsidRPr="00102333" w14:paraId="51AA7322" w14:textId="77777777" w:rsidTr="00C83D68">
        <w:tblPrEx>
          <w:tblCellMar>
            <w:top w:w="57" w:type="dxa"/>
            <w:left w:w="119" w:type="dxa"/>
            <w:right w:w="119" w:type="dxa"/>
          </w:tblCellMar>
        </w:tblPrEx>
        <w:tc>
          <w:tcPr>
            <w:tcW w:w="5000" w:type="pct"/>
            <w:gridSpan w:val="3"/>
            <w:shd w:val="clear" w:color="auto" w:fill="auto"/>
          </w:tcPr>
          <w:p w14:paraId="1B040304" w14:textId="77777777" w:rsidR="00D77E87" w:rsidRPr="00102333" w:rsidRDefault="00D77E87" w:rsidP="00BB796E">
            <w:pPr>
              <w:rPr>
                <w:b/>
                <w:bCs/>
                <w:szCs w:val="22"/>
              </w:rPr>
            </w:pPr>
            <w:r w:rsidRPr="00102333">
              <w:rPr>
                <w:b/>
                <w:bCs/>
                <w:szCs w:val="22"/>
              </w:rPr>
              <w:t xml:space="preserve">INSURANCE COVERAGE AND MONITORING </w:t>
            </w:r>
          </w:p>
          <w:p w14:paraId="03F463EF" w14:textId="506EE40F" w:rsidR="00D77E87" w:rsidRPr="00102333" w:rsidRDefault="00D77E87" w:rsidP="00C83D68">
            <w:pPr>
              <w:rPr>
                <w:i/>
                <w:szCs w:val="22"/>
              </w:rPr>
            </w:pPr>
            <w:r w:rsidRPr="00102333">
              <w:rPr>
                <w:i/>
                <w:szCs w:val="22"/>
              </w:rPr>
              <w:t>Provision of specific insurance and/or risk management services for OIC clients.</w:t>
            </w:r>
            <w:r>
              <w:rPr>
                <w:i/>
                <w:szCs w:val="22"/>
              </w:rPr>
              <w:t xml:space="preserve"> </w:t>
            </w:r>
            <w:r w:rsidRPr="00102333">
              <w:rPr>
                <w:i/>
                <w:szCs w:val="22"/>
              </w:rPr>
              <w:t>Includes advice</w:t>
            </w:r>
            <w:r>
              <w:rPr>
                <w:i/>
                <w:szCs w:val="22"/>
              </w:rPr>
              <w:fldChar w:fldCharType="begin"/>
            </w:r>
            <w:r>
              <w:instrText xml:space="preserve"> XE "</w:instrText>
            </w:r>
            <w:r w:rsidRPr="00143C46">
              <w:rPr>
                <w:rFonts w:cs="Arial"/>
                <w:b/>
                <w:szCs w:val="22"/>
              </w:rPr>
              <w:instrText>advice</w:instrText>
            </w:r>
            <w:r>
              <w:instrText xml:space="preserve">" </w:instrText>
            </w:r>
            <w:r>
              <w:rPr>
                <w:i/>
                <w:szCs w:val="22"/>
              </w:rPr>
              <w:fldChar w:fldCharType="end"/>
            </w:r>
            <w:r w:rsidRPr="00102333">
              <w:rPr>
                <w:i/>
                <w:szCs w:val="22"/>
              </w:rPr>
              <w:t xml:space="preserve"> provided to </w:t>
            </w:r>
            <w:r w:rsidR="00C83D68">
              <w:rPr>
                <w:i/>
                <w:szCs w:val="22"/>
              </w:rPr>
              <w:t>g</w:t>
            </w:r>
            <w:r w:rsidRPr="00102333">
              <w:rPr>
                <w:i/>
                <w:szCs w:val="22"/>
              </w:rPr>
              <w:t>overnment</w:t>
            </w:r>
            <w:r>
              <w:rPr>
                <w:i/>
                <w:szCs w:val="22"/>
              </w:rPr>
              <w:fldChar w:fldCharType="begin"/>
            </w:r>
            <w:r>
              <w:instrText xml:space="preserve"> XE "</w:instrText>
            </w:r>
            <w:r w:rsidRPr="00AC4347">
              <w:rPr>
                <w:rFonts w:cs="Arial"/>
                <w:b/>
              </w:rPr>
              <w:instrText>Government</w:instrText>
            </w:r>
            <w:r>
              <w:instrText xml:space="preserve">" </w:instrText>
            </w:r>
            <w:r>
              <w:rPr>
                <w:i/>
                <w:szCs w:val="22"/>
              </w:rPr>
              <w:fldChar w:fldCharType="end"/>
            </w:r>
            <w:r w:rsidRPr="00102333">
              <w:rPr>
                <w:i/>
                <w:szCs w:val="22"/>
              </w:rPr>
              <w:t xml:space="preserve"> organisations, business and individuals, and not-for-profit organisations relating to insurance and risk management services</w:t>
            </w:r>
            <w:r w:rsidR="00397357">
              <w:rPr>
                <w:i/>
                <w:szCs w:val="22"/>
              </w:rPr>
              <w:t xml:space="preserve">. </w:t>
            </w:r>
            <w:r>
              <w:rPr>
                <w:i/>
                <w:szCs w:val="22"/>
              </w:rPr>
              <w:t>May include but is not limited to</w:t>
            </w:r>
            <w:r w:rsidRPr="00102333">
              <w:rPr>
                <w:i/>
                <w:szCs w:val="22"/>
              </w:rPr>
              <w:t xml:space="preserve"> consultation with agencies, service providers, </w:t>
            </w:r>
            <w:r w:rsidR="00C83D68">
              <w:rPr>
                <w:i/>
                <w:szCs w:val="22"/>
              </w:rPr>
              <w:t>i</w:t>
            </w:r>
            <w:r w:rsidRPr="00102333">
              <w:rPr>
                <w:i/>
                <w:szCs w:val="22"/>
              </w:rPr>
              <w:t>nsurer liquidations and other entities.</w:t>
            </w:r>
          </w:p>
        </w:tc>
      </w:tr>
      <w:tr w:rsidR="00D77E87" w14:paraId="2CD891AC" w14:textId="77777777" w:rsidTr="00AF5E4E">
        <w:tblPrEx>
          <w:tblCellMar>
            <w:top w:w="57" w:type="dxa"/>
            <w:left w:w="119" w:type="dxa"/>
            <w:right w:w="119" w:type="dxa"/>
          </w:tblCellMar>
        </w:tblPrEx>
        <w:tc>
          <w:tcPr>
            <w:tcW w:w="514" w:type="pct"/>
            <w:shd w:val="clear" w:color="auto" w:fill="auto"/>
          </w:tcPr>
          <w:p w14:paraId="130FB8BE" w14:textId="6784E1A8" w:rsidR="00D77E87" w:rsidRPr="00102333" w:rsidRDefault="008D3143" w:rsidP="0040509D">
            <w:pPr>
              <w:ind w:left="24"/>
              <w:rPr>
                <w:szCs w:val="22"/>
              </w:rPr>
            </w:pPr>
            <w:r>
              <w:rPr>
                <w:szCs w:val="22"/>
              </w:rPr>
              <w:t>1395</w:t>
            </w:r>
          </w:p>
        </w:tc>
        <w:tc>
          <w:tcPr>
            <w:tcW w:w="3474" w:type="pct"/>
            <w:shd w:val="clear" w:color="auto" w:fill="auto"/>
          </w:tcPr>
          <w:p w14:paraId="5D2F1F3F" w14:textId="1300708D" w:rsidR="00D77E87" w:rsidRPr="00E47495" w:rsidRDefault="00D77E87" w:rsidP="00BB796E">
            <w:pPr>
              <w:rPr>
                <w:b/>
                <w:i/>
              </w:rPr>
            </w:pPr>
            <w:r w:rsidRPr="00E47495">
              <w:rPr>
                <w:b/>
                <w:i/>
              </w:rPr>
              <w:t>Insurance</w:t>
            </w:r>
            <w:r w:rsidRPr="00E47495">
              <w:rPr>
                <w:b/>
                <w:i/>
              </w:rPr>
              <w:fldChar w:fldCharType="begin"/>
            </w:r>
            <w:r w:rsidRPr="00E47495">
              <w:rPr>
                <w:i/>
              </w:rPr>
              <w:instrText xml:space="preserve"> XE "</w:instrText>
            </w:r>
            <w:r w:rsidRPr="00E47495">
              <w:rPr>
                <w:rFonts w:cs="Arial"/>
                <w:b/>
                <w:i/>
              </w:rPr>
              <w:instrText>Insurance</w:instrText>
            </w:r>
            <w:r w:rsidRPr="00E47495">
              <w:rPr>
                <w:i/>
              </w:rPr>
              <w:instrText xml:space="preserve">" </w:instrText>
            </w:r>
            <w:r w:rsidRPr="00E47495">
              <w:rPr>
                <w:b/>
                <w:i/>
              </w:rPr>
              <w:fldChar w:fldCharType="end"/>
            </w:r>
            <w:r w:rsidRPr="00E47495">
              <w:rPr>
                <w:b/>
                <w:i/>
              </w:rPr>
              <w:t xml:space="preserve"> service monitoring</w:t>
            </w:r>
            <w:r>
              <w:rPr>
                <w:b/>
                <w:i/>
              </w:rPr>
              <w:t xml:space="preserve"> and advice</w:t>
            </w:r>
            <w:r w:rsidRPr="00E47495">
              <w:rPr>
                <w:b/>
                <w:i/>
              </w:rPr>
              <w:fldChar w:fldCharType="begin"/>
            </w:r>
            <w:r w:rsidRPr="00E47495">
              <w:rPr>
                <w:i/>
              </w:rPr>
              <w:instrText xml:space="preserve"> XE "</w:instrText>
            </w:r>
            <w:r w:rsidRPr="00E47495">
              <w:rPr>
                <w:rFonts w:cs="Arial"/>
                <w:b/>
                <w:i/>
                <w:szCs w:val="22"/>
              </w:rPr>
              <w:instrText>Monitoring</w:instrText>
            </w:r>
            <w:r w:rsidRPr="00E47495">
              <w:rPr>
                <w:i/>
              </w:rPr>
              <w:instrText xml:space="preserve">" </w:instrText>
            </w:r>
            <w:r w:rsidRPr="00E47495">
              <w:rPr>
                <w:b/>
                <w:i/>
              </w:rPr>
              <w:fldChar w:fldCharType="end"/>
            </w:r>
          </w:p>
          <w:p w14:paraId="72E171CF" w14:textId="77777777" w:rsidR="00D77E87" w:rsidRDefault="00D77E87" w:rsidP="00BB796E">
            <w:r>
              <w:t>Coordination of advice and reporting</w:t>
            </w:r>
            <w:r>
              <w:fldChar w:fldCharType="begin"/>
            </w:r>
            <w:r>
              <w:instrText xml:space="preserve"> XE "</w:instrText>
            </w:r>
            <w:r w:rsidRPr="00143C46">
              <w:rPr>
                <w:rFonts w:cs="Arial"/>
                <w:b/>
                <w:szCs w:val="22"/>
              </w:rPr>
              <w:instrText>reporting</w:instrText>
            </w:r>
            <w:r>
              <w:instrText xml:space="preserve">" </w:instrText>
            </w:r>
            <w:r>
              <w:fldChar w:fldCharType="end"/>
            </w:r>
            <w:r>
              <w:t xml:space="preserve"> on insurance and risk management services. </w:t>
            </w:r>
            <w:r w:rsidRPr="0057621B">
              <w:t>Includes liaison with other interested bodies.</w:t>
            </w:r>
          </w:p>
          <w:p w14:paraId="433F558C" w14:textId="6FC1BBB1" w:rsidR="00D77E87" w:rsidRDefault="00D77E87" w:rsidP="00BB796E">
            <w:r>
              <w:lastRenderedPageBreak/>
              <w:t>Records may include, but are not limited to:</w:t>
            </w:r>
          </w:p>
          <w:p w14:paraId="73EE8ADD" w14:textId="30947387" w:rsidR="00D77E87" w:rsidRPr="0036449E" w:rsidRDefault="00D77E87" w:rsidP="00531D49">
            <w:pPr>
              <w:pStyle w:val="ListParagraph"/>
              <w:numPr>
                <w:ilvl w:val="0"/>
                <w:numId w:val="41"/>
              </w:numPr>
              <w:spacing w:before="60"/>
              <w:ind w:left="404"/>
              <w:rPr>
                <w:rFonts w:ascii="Arial" w:eastAsia="Times New Roman" w:hAnsi="Arial" w:cs="Arial"/>
                <w:szCs w:val="24"/>
              </w:rPr>
            </w:pPr>
            <w:r w:rsidRPr="00F523B1">
              <w:rPr>
                <w:rFonts w:ascii="Arial" w:hAnsi="Arial" w:cs="Arial"/>
              </w:rPr>
              <w:t>a</w:t>
            </w:r>
            <w:r w:rsidRPr="0036449E">
              <w:rPr>
                <w:rFonts w:ascii="Arial" w:eastAsia="Times New Roman" w:hAnsi="Arial" w:cs="Arial"/>
                <w:szCs w:val="24"/>
              </w:rPr>
              <w:t>dvice</w:t>
            </w:r>
          </w:p>
          <w:p w14:paraId="215244D6" w14:textId="4EB0C43A" w:rsidR="00D77E87" w:rsidRPr="0036449E" w:rsidRDefault="00D77E87" w:rsidP="00531D49">
            <w:pPr>
              <w:pStyle w:val="ListParagraph"/>
              <w:numPr>
                <w:ilvl w:val="0"/>
                <w:numId w:val="41"/>
              </w:numPr>
              <w:spacing w:before="60"/>
              <w:ind w:left="404"/>
              <w:rPr>
                <w:rFonts w:ascii="Arial" w:eastAsia="Times New Roman" w:hAnsi="Arial" w:cs="Arial"/>
                <w:szCs w:val="24"/>
              </w:rPr>
            </w:pPr>
            <w:r>
              <w:rPr>
                <w:rFonts w:ascii="Arial" w:eastAsia="Times New Roman" w:hAnsi="Arial" w:cs="Arial"/>
                <w:szCs w:val="24"/>
              </w:rPr>
              <w:t>r</w:t>
            </w:r>
            <w:r w:rsidRPr="0036449E">
              <w:rPr>
                <w:rFonts w:ascii="Arial" w:eastAsia="Times New Roman" w:hAnsi="Arial" w:cs="Arial"/>
                <w:szCs w:val="24"/>
              </w:rPr>
              <w:t>eports</w:t>
            </w:r>
          </w:p>
          <w:p w14:paraId="73CEA600" w14:textId="1B1A4D2A" w:rsidR="00D77E87" w:rsidRPr="004B3A56" w:rsidRDefault="00D77E87" w:rsidP="00531D49">
            <w:pPr>
              <w:pStyle w:val="ListParagraph"/>
              <w:numPr>
                <w:ilvl w:val="0"/>
                <w:numId w:val="41"/>
              </w:numPr>
              <w:spacing w:before="60" w:after="60"/>
              <w:ind w:left="404" w:hanging="357"/>
            </w:pPr>
            <w:r>
              <w:rPr>
                <w:rFonts w:ascii="Arial" w:eastAsia="Times New Roman" w:hAnsi="Arial" w:cs="Arial"/>
                <w:szCs w:val="24"/>
              </w:rPr>
              <w:t>c</w:t>
            </w:r>
            <w:r w:rsidRPr="0036449E">
              <w:rPr>
                <w:rFonts w:ascii="Arial" w:eastAsia="Times New Roman" w:hAnsi="Arial" w:cs="Arial"/>
                <w:szCs w:val="24"/>
              </w:rPr>
              <w:t>orrespondence</w:t>
            </w:r>
            <w:r>
              <w:rPr>
                <w:rFonts w:ascii="Arial" w:eastAsia="Times New Roman" w:hAnsi="Arial" w:cs="Arial"/>
                <w:szCs w:val="24"/>
              </w:rPr>
              <w:t>.</w:t>
            </w:r>
          </w:p>
        </w:tc>
        <w:tc>
          <w:tcPr>
            <w:tcW w:w="1012" w:type="pct"/>
            <w:shd w:val="clear" w:color="auto" w:fill="auto"/>
          </w:tcPr>
          <w:p w14:paraId="32882AA4" w14:textId="0B1B3800" w:rsidR="00D77E87" w:rsidRPr="00102333" w:rsidRDefault="00D77E87" w:rsidP="00BB796E">
            <w:pPr>
              <w:rPr>
                <w:szCs w:val="22"/>
              </w:rPr>
            </w:pPr>
            <w:r w:rsidRPr="00102333">
              <w:rPr>
                <w:szCs w:val="22"/>
              </w:rPr>
              <w:lastRenderedPageBreak/>
              <w:t xml:space="preserve">7 years </w:t>
            </w:r>
            <w:r>
              <w:rPr>
                <w:szCs w:val="22"/>
              </w:rPr>
              <w:t>after</w:t>
            </w:r>
            <w:r w:rsidRPr="00102333">
              <w:rPr>
                <w:szCs w:val="22"/>
              </w:rPr>
              <w:t xml:space="preserve"> </w:t>
            </w:r>
            <w:r>
              <w:rPr>
                <w:szCs w:val="22"/>
              </w:rPr>
              <w:t>business action completed.</w:t>
            </w:r>
          </w:p>
        </w:tc>
      </w:tr>
      <w:tr w:rsidR="00D77E87" w14:paraId="30C15167" w14:textId="77777777" w:rsidTr="00AF5E4E">
        <w:tblPrEx>
          <w:tblCellMar>
            <w:top w:w="57" w:type="dxa"/>
            <w:left w:w="119" w:type="dxa"/>
            <w:right w:w="119" w:type="dxa"/>
          </w:tblCellMar>
        </w:tblPrEx>
        <w:tc>
          <w:tcPr>
            <w:tcW w:w="514" w:type="pct"/>
            <w:shd w:val="clear" w:color="auto" w:fill="auto"/>
          </w:tcPr>
          <w:p w14:paraId="489C25CE" w14:textId="4E2B00EF" w:rsidR="00D77E87" w:rsidRPr="00102333" w:rsidRDefault="008D3143" w:rsidP="0040509D">
            <w:pPr>
              <w:ind w:left="24"/>
              <w:rPr>
                <w:szCs w:val="22"/>
              </w:rPr>
            </w:pPr>
            <w:r>
              <w:rPr>
                <w:szCs w:val="22"/>
              </w:rPr>
              <w:t>1396</w:t>
            </w:r>
          </w:p>
        </w:tc>
        <w:tc>
          <w:tcPr>
            <w:tcW w:w="3474" w:type="pct"/>
            <w:shd w:val="clear" w:color="auto" w:fill="auto"/>
          </w:tcPr>
          <w:p w14:paraId="2963288E" w14:textId="77777777" w:rsidR="00D77E87" w:rsidRPr="00E47495" w:rsidRDefault="00D77E87" w:rsidP="00BB796E">
            <w:pPr>
              <w:rPr>
                <w:b/>
                <w:i/>
              </w:rPr>
            </w:pPr>
            <w:r w:rsidRPr="00E47495">
              <w:rPr>
                <w:b/>
                <w:i/>
              </w:rPr>
              <w:t>Underwriting</w:t>
            </w:r>
            <w:r w:rsidRPr="00E47495">
              <w:rPr>
                <w:b/>
                <w:i/>
              </w:rPr>
              <w:fldChar w:fldCharType="begin"/>
            </w:r>
            <w:r w:rsidRPr="00E47495">
              <w:rPr>
                <w:i/>
              </w:rPr>
              <w:instrText xml:space="preserve"> XE "</w:instrText>
            </w:r>
            <w:r w:rsidRPr="00E47495">
              <w:rPr>
                <w:b/>
                <w:i/>
              </w:rPr>
              <w:instrText>Underwriting</w:instrText>
            </w:r>
            <w:r w:rsidRPr="00E47495">
              <w:rPr>
                <w:i/>
              </w:rPr>
              <w:instrText xml:space="preserve">" </w:instrText>
            </w:r>
            <w:r w:rsidRPr="00E47495">
              <w:rPr>
                <w:b/>
                <w:i/>
              </w:rPr>
              <w:fldChar w:fldCharType="end"/>
            </w:r>
          </w:p>
          <w:p w14:paraId="0E0B994C" w14:textId="77777777" w:rsidR="00D77E87" w:rsidRDefault="00D77E87" w:rsidP="00BB796E">
            <w:pPr>
              <w:rPr>
                <w:rFonts w:cs="Arial"/>
                <w:szCs w:val="22"/>
              </w:rPr>
            </w:pPr>
            <w:r>
              <w:t xml:space="preserve">Documents relating to underwriting, pricing and understanding the risk exposure of agencies. Including </w:t>
            </w:r>
            <w:r w:rsidRPr="00102333">
              <w:rPr>
                <w:rFonts w:cs="Arial"/>
                <w:szCs w:val="22"/>
              </w:rPr>
              <w:t>any internal documents relating to the request, and briefing notes.</w:t>
            </w:r>
          </w:p>
          <w:p w14:paraId="2F1790D6" w14:textId="77777777" w:rsidR="00D77E87" w:rsidRDefault="00D77E87" w:rsidP="0036449E">
            <w:pPr>
              <w:rPr>
                <w:rFonts w:cs="Arial"/>
                <w:szCs w:val="22"/>
              </w:rPr>
            </w:pPr>
            <w:r>
              <w:rPr>
                <w:rFonts w:cs="Arial"/>
                <w:szCs w:val="22"/>
              </w:rPr>
              <w:t>R</w:t>
            </w:r>
            <w:r>
              <w:t>ecords may include, but are not limited to</w:t>
            </w:r>
            <w:r>
              <w:rPr>
                <w:rFonts w:cs="Arial"/>
                <w:szCs w:val="22"/>
              </w:rPr>
              <w:t>:</w:t>
            </w:r>
          </w:p>
          <w:p w14:paraId="73A920FC" w14:textId="73E197E7" w:rsidR="00D77E87" w:rsidRDefault="00D77E87" w:rsidP="00531D49">
            <w:pPr>
              <w:numPr>
                <w:ilvl w:val="0"/>
                <w:numId w:val="42"/>
              </w:numPr>
              <w:ind w:left="404"/>
              <w:rPr>
                <w:szCs w:val="22"/>
              </w:rPr>
            </w:pPr>
            <w:r>
              <w:rPr>
                <w:szCs w:val="22"/>
              </w:rPr>
              <w:t>working documents</w:t>
            </w:r>
          </w:p>
          <w:p w14:paraId="5C178575" w14:textId="5B0F104F" w:rsidR="00D77E87" w:rsidRPr="004B3A56" w:rsidRDefault="00D77E87" w:rsidP="00531D49">
            <w:pPr>
              <w:numPr>
                <w:ilvl w:val="0"/>
                <w:numId w:val="42"/>
              </w:numPr>
              <w:ind w:left="404"/>
            </w:pPr>
            <w:r>
              <w:rPr>
                <w:szCs w:val="22"/>
              </w:rPr>
              <w:t>b</w:t>
            </w:r>
            <w:r w:rsidRPr="0036449E">
              <w:rPr>
                <w:szCs w:val="22"/>
              </w:rPr>
              <w:t>riefing notes</w:t>
            </w:r>
            <w:r>
              <w:rPr>
                <w:szCs w:val="22"/>
              </w:rPr>
              <w:t>.</w:t>
            </w:r>
          </w:p>
        </w:tc>
        <w:tc>
          <w:tcPr>
            <w:tcW w:w="1012" w:type="pct"/>
            <w:shd w:val="clear" w:color="auto" w:fill="auto"/>
          </w:tcPr>
          <w:p w14:paraId="61CA80F0" w14:textId="56A3877E" w:rsidR="00D77E87" w:rsidRPr="00102333" w:rsidRDefault="00D77E87" w:rsidP="00BB796E">
            <w:pPr>
              <w:rPr>
                <w:szCs w:val="22"/>
              </w:rPr>
            </w:pPr>
            <w:r w:rsidRPr="00102333">
              <w:rPr>
                <w:szCs w:val="22"/>
              </w:rPr>
              <w:t xml:space="preserve">7 years </w:t>
            </w:r>
            <w:r>
              <w:rPr>
                <w:szCs w:val="22"/>
              </w:rPr>
              <w:t>after</w:t>
            </w:r>
            <w:r w:rsidRPr="00102333">
              <w:rPr>
                <w:szCs w:val="22"/>
              </w:rPr>
              <w:t xml:space="preserve"> </w:t>
            </w:r>
            <w:r>
              <w:rPr>
                <w:szCs w:val="22"/>
              </w:rPr>
              <w:t>business action completed.</w:t>
            </w:r>
          </w:p>
        </w:tc>
      </w:tr>
      <w:tr w:rsidR="00D77E87" w14:paraId="1B9B5C99" w14:textId="77777777" w:rsidTr="00AF5E4E">
        <w:tblPrEx>
          <w:tblCellMar>
            <w:top w:w="57" w:type="dxa"/>
            <w:left w:w="119" w:type="dxa"/>
            <w:right w:w="119" w:type="dxa"/>
          </w:tblCellMar>
        </w:tblPrEx>
        <w:tc>
          <w:tcPr>
            <w:tcW w:w="514" w:type="pct"/>
            <w:shd w:val="clear" w:color="auto" w:fill="auto"/>
          </w:tcPr>
          <w:p w14:paraId="035CAA92" w14:textId="3E2B1E6F" w:rsidR="00D77E87" w:rsidRPr="00102333" w:rsidRDefault="00571B09" w:rsidP="00AF5E4E">
            <w:pPr>
              <w:pageBreakBefore/>
              <w:ind w:left="23"/>
              <w:rPr>
                <w:szCs w:val="22"/>
              </w:rPr>
            </w:pPr>
            <w:r>
              <w:rPr>
                <w:szCs w:val="22"/>
              </w:rPr>
              <w:lastRenderedPageBreak/>
              <w:t>1397</w:t>
            </w:r>
          </w:p>
        </w:tc>
        <w:tc>
          <w:tcPr>
            <w:tcW w:w="3474" w:type="pct"/>
            <w:shd w:val="clear" w:color="auto" w:fill="auto"/>
          </w:tcPr>
          <w:p w14:paraId="150867D4" w14:textId="150D243C" w:rsidR="00D77E87" w:rsidRPr="00E47495" w:rsidRDefault="00D77E87" w:rsidP="00BB796E">
            <w:pPr>
              <w:rPr>
                <w:b/>
                <w:i/>
              </w:rPr>
            </w:pPr>
            <w:r w:rsidRPr="00E47495">
              <w:rPr>
                <w:b/>
                <w:i/>
              </w:rPr>
              <w:t>Insurer liquidation</w:t>
            </w:r>
            <w:r w:rsidRPr="00E47495">
              <w:rPr>
                <w:b/>
                <w:i/>
              </w:rPr>
              <w:fldChar w:fldCharType="begin"/>
            </w:r>
            <w:r w:rsidRPr="00E47495">
              <w:rPr>
                <w:i/>
              </w:rPr>
              <w:instrText xml:space="preserve"> XE "</w:instrText>
            </w:r>
            <w:r w:rsidRPr="00E47495">
              <w:rPr>
                <w:b/>
                <w:i/>
              </w:rPr>
              <w:instrText>Insurer Liquidation</w:instrText>
            </w:r>
            <w:r w:rsidRPr="00E47495">
              <w:rPr>
                <w:i/>
              </w:rPr>
              <w:instrText xml:space="preserve">" </w:instrText>
            </w:r>
            <w:r w:rsidRPr="00E47495">
              <w:rPr>
                <w:b/>
                <w:i/>
              </w:rPr>
              <w:fldChar w:fldCharType="end"/>
            </w:r>
            <w:r w:rsidRPr="00E47495">
              <w:rPr>
                <w:b/>
                <w:i/>
              </w:rPr>
              <w:t xml:space="preserve"> administration</w:t>
            </w:r>
          </w:p>
          <w:p w14:paraId="7E83D9BF" w14:textId="77777777" w:rsidR="00D77E87" w:rsidRDefault="00D77E87" w:rsidP="00BB796E">
            <w:r>
              <w:t>Administering and managing an insolvent insurer’s personal injury claim liabilities, including Committees of Inspection, proofs of debt and insurer liquidation reports.</w:t>
            </w:r>
          </w:p>
          <w:p w14:paraId="5599BC37" w14:textId="4BBA54CC" w:rsidR="00D77E87" w:rsidRDefault="00D77E87" w:rsidP="00BB796E">
            <w:pPr>
              <w:rPr>
                <w:i/>
              </w:rPr>
            </w:pPr>
            <w:r w:rsidRPr="00102333">
              <w:rPr>
                <w:i/>
              </w:rPr>
              <w:t>Senten</w:t>
            </w:r>
            <w:r>
              <w:rPr>
                <w:i/>
              </w:rPr>
              <w:t>ce individual claims under</w:t>
            </w:r>
            <w:r w:rsidR="008845D3">
              <w:rPr>
                <w:i/>
              </w:rPr>
              <w:t xml:space="preserve"> authorisations </w:t>
            </w:r>
            <w:hyperlink w:anchor="NomDefClaim_adults1381" w:history="1">
              <w:r w:rsidR="008845D3" w:rsidRPr="008845D3">
                <w:rPr>
                  <w:rStyle w:val="Hyperlink"/>
                  <w:i/>
                </w:rPr>
                <w:t>1381</w:t>
              </w:r>
            </w:hyperlink>
            <w:r w:rsidR="008845D3">
              <w:rPr>
                <w:i/>
              </w:rPr>
              <w:t xml:space="preserve"> or </w:t>
            </w:r>
            <w:hyperlink w:anchor="NomDefClaim_minors1382" w:history="1">
              <w:r w:rsidR="008845D3" w:rsidRPr="008845D3">
                <w:rPr>
                  <w:rStyle w:val="Hyperlink"/>
                  <w:i/>
                </w:rPr>
                <w:t>1382</w:t>
              </w:r>
            </w:hyperlink>
            <w:r w:rsidR="008845D3">
              <w:rPr>
                <w:i/>
              </w:rPr>
              <w:t>.</w:t>
            </w:r>
          </w:p>
          <w:p w14:paraId="29C334C1" w14:textId="77777777" w:rsidR="00D77E87" w:rsidRDefault="00D77E87" w:rsidP="00623163">
            <w:pPr>
              <w:rPr>
                <w:rFonts w:cs="Arial"/>
                <w:szCs w:val="22"/>
              </w:rPr>
            </w:pPr>
            <w:r>
              <w:rPr>
                <w:rFonts w:cs="Arial"/>
                <w:szCs w:val="22"/>
              </w:rPr>
              <w:t>R</w:t>
            </w:r>
            <w:r>
              <w:t>ecords may include, but are not limited to</w:t>
            </w:r>
            <w:r>
              <w:rPr>
                <w:rFonts w:cs="Arial"/>
                <w:szCs w:val="22"/>
              </w:rPr>
              <w:t>:</w:t>
            </w:r>
          </w:p>
          <w:p w14:paraId="23457B42" w14:textId="6BF18E8C" w:rsidR="00D77E87" w:rsidRPr="00102333" w:rsidRDefault="00D77E87" w:rsidP="00531D49">
            <w:pPr>
              <w:numPr>
                <w:ilvl w:val="0"/>
                <w:numId w:val="42"/>
              </w:numPr>
              <w:ind w:left="404"/>
              <w:rPr>
                <w:b/>
                <w:i/>
              </w:rPr>
            </w:pPr>
            <w:r w:rsidRPr="00623163">
              <w:rPr>
                <w:szCs w:val="22"/>
              </w:rPr>
              <w:t>reports</w:t>
            </w:r>
            <w:r>
              <w:rPr>
                <w:szCs w:val="22"/>
              </w:rPr>
              <w:t>.</w:t>
            </w:r>
          </w:p>
        </w:tc>
        <w:tc>
          <w:tcPr>
            <w:tcW w:w="1012" w:type="pct"/>
            <w:shd w:val="clear" w:color="auto" w:fill="auto"/>
          </w:tcPr>
          <w:p w14:paraId="7256F650" w14:textId="77777777" w:rsidR="00D77E87" w:rsidRPr="00102333" w:rsidRDefault="00D77E87" w:rsidP="00D77E87">
            <w:pPr>
              <w:pStyle w:val="Tabletext"/>
              <w:spacing w:before="60" w:after="60"/>
              <w:rPr>
                <w:sz w:val="22"/>
                <w:szCs w:val="22"/>
              </w:rPr>
            </w:pPr>
            <w:r w:rsidRPr="00102333">
              <w:rPr>
                <w:sz w:val="22"/>
                <w:szCs w:val="22"/>
              </w:rPr>
              <w:t>Permanent</w:t>
            </w:r>
            <w:r>
              <w:rPr>
                <w:sz w:val="22"/>
                <w:szCs w:val="22"/>
              </w:rPr>
              <w:t>.</w:t>
            </w:r>
          </w:p>
          <w:p w14:paraId="0D3451E7" w14:textId="77777777" w:rsidR="00D77E87" w:rsidRDefault="00D77E87" w:rsidP="007A24B2">
            <w:pPr>
              <w:rPr>
                <w:szCs w:val="22"/>
              </w:rPr>
            </w:pPr>
            <w:r>
              <w:rPr>
                <w:szCs w:val="22"/>
              </w:rPr>
              <w:t>Transfer to QSA after business action completed.</w:t>
            </w:r>
          </w:p>
          <w:p w14:paraId="149462B4" w14:textId="671D83D2" w:rsidR="00D77E87" w:rsidRPr="00102333" w:rsidRDefault="00D77E87" w:rsidP="00BB796E">
            <w:pPr>
              <w:rPr>
                <w:szCs w:val="22"/>
              </w:rPr>
            </w:pPr>
          </w:p>
        </w:tc>
      </w:tr>
      <w:tr w:rsidR="00D77E87" w:rsidRPr="00102333" w14:paraId="5D714857" w14:textId="77777777" w:rsidTr="00C83D68">
        <w:tblPrEx>
          <w:tblBorders>
            <w:bottom w:val="single" w:sz="4" w:space="0" w:color="C0C0C0"/>
          </w:tblBorders>
          <w:tblCellMar>
            <w:top w:w="57" w:type="dxa"/>
            <w:left w:w="119" w:type="dxa"/>
            <w:right w:w="119" w:type="dxa"/>
          </w:tblCellMar>
          <w:tblLook w:val="04A0" w:firstRow="1" w:lastRow="0" w:firstColumn="1" w:lastColumn="0" w:noHBand="0" w:noVBand="1"/>
        </w:tblPrEx>
        <w:tc>
          <w:tcPr>
            <w:tcW w:w="5000" w:type="pct"/>
            <w:gridSpan w:val="3"/>
            <w:shd w:val="clear" w:color="auto" w:fill="auto"/>
          </w:tcPr>
          <w:p w14:paraId="6CE802E9" w14:textId="77777777" w:rsidR="00D77E87" w:rsidRPr="00102333" w:rsidRDefault="00D77E87" w:rsidP="00BB796E">
            <w:pPr>
              <w:rPr>
                <w:b/>
                <w:bCs/>
                <w:szCs w:val="22"/>
              </w:rPr>
            </w:pPr>
            <w:r w:rsidRPr="00102333">
              <w:rPr>
                <w:b/>
                <w:bCs/>
                <w:szCs w:val="22"/>
              </w:rPr>
              <w:t xml:space="preserve">CTP PERSONAL INJURY REGISTER </w:t>
            </w:r>
          </w:p>
          <w:p w14:paraId="60CB67ED" w14:textId="77C0A851" w:rsidR="00D77E87" w:rsidRPr="00102333" w:rsidRDefault="00D77E87" w:rsidP="00BB796E">
            <w:pPr>
              <w:rPr>
                <w:i/>
                <w:szCs w:val="22"/>
              </w:rPr>
            </w:pPr>
            <w:r w:rsidRPr="00102333">
              <w:rPr>
                <w:i/>
                <w:szCs w:val="22"/>
              </w:rPr>
              <w:t>The activities involved in the management and maintenance of the Personal Injury Register (PIR), the database which registers all the details of motor vehicle accident claims as submitted by licensed insurers</w:t>
            </w:r>
            <w:r w:rsidR="00397357">
              <w:rPr>
                <w:i/>
                <w:szCs w:val="22"/>
              </w:rPr>
              <w:t xml:space="preserve">. </w:t>
            </w:r>
            <w:r w:rsidRPr="00102333">
              <w:rPr>
                <w:i/>
                <w:szCs w:val="22"/>
              </w:rPr>
              <w:t>Includes system access, manuals, user maintenance, user education and the like. Includes developing and producing reports from the data and all reports used to track, measure and monitor changes in CTP claims costs and claimant behaviour, and identify any emerging trends</w:t>
            </w:r>
            <w:r w:rsidR="00397357">
              <w:rPr>
                <w:i/>
                <w:szCs w:val="22"/>
              </w:rPr>
              <w:t xml:space="preserve">. </w:t>
            </w:r>
            <w:r w:rsidRPr="00102333">
              <w:rPr>
                <w:i/>
                <w:szCs w:val="22"/>
              </w:rPr>
              <w:t>Includes the requests for and results of, extracting data from the PIR</w:t>
            </w:r>
            <w:r w:rsidR="00397357">
              <w:rPr>
                <w:i/>
                <w:szCs w:val="22"/>
              </w:rPr>
              <w:t xml:space="preserve">. </w:t>
            </w:r>
            <w:r w:rsidRPr="00102333">
              <w:rPr>
                <w:i/>
                <w:szCs w:val="22"/>
              </w:rPr>
              <w:t>Includes data request</w:t>
            </w:r>
            <w:r>
              <w:rPr>
                <w:i/>
                <w:szCs w:val="22"/>
              </w:rPr>
              <w:t>s</w:t>
            </w:r>
            <w:r w:rsidRPr="00102333">
              <w:rPr>
                <w:i/>
                <w:szCs w:val="22"/>
              </w:rPr>
              <w:t xml:space="preserve">, the raw data in spreadsheet format, and communications in relation to the data. </w:t>
            </w:r>
            <w:r>
              <w:rPr>
                <w:i/>
                <w:szCs w:val="22"/>
              </w:rPr>
              <w:t>May include but is not limited to</w:t>
            </w:r>
            <w:r w:rsidRPr="00102333">
              <w:rPr>
                <w:i/>
                <w:szCs w:val="22"/>
              </w:rPr>
              <w:t xml:space="preserve"> auditing conducted to ensure the data is accurate and meets specified standards, both physical file audits and electronic/desk audits which may target claim details, injury coding, insurer procedures, insurer systems, payment details and other data issues as required</w:t>
            </w:r>
            <w:r w:rsidR="00397357">
              <w:rPr>
                <w:i/>
                <w:szCs w:val="22"/>
              </w:rPr>
              <w:t xml:space="preserve">. </w:t>
            </w:r>
            <w:r w:rsidRPr="00102333">
              <w:rPr>
                <w:i/>
                <w:szCs w:val="22"/>
              </w:rPr>
              <w:t>Includes any recommendations for insurer changes in policy or procedures as a result of an audit</w:t>
            </w:r>
            <w:r>
              <w:rPr>
                <w:i/>
                <w:szCs w:val="22"/>
              </w:rPr>
              <w:t>.</w:t>
            </w:r>
          </w:p>
          <w:p w14:paraId="2E71C3CD" w14:textId="5D1C2A28" w:rsidR="00D77E87" w:rsidRPr="00102333" w:rsidRDefault="00D77E87" w:rsidP="00010166">
            <w:pPr>
              <w:rPr>
                <w:i/>
                <w:szCs w:val="22"/>
              </w:rPr>
            </w:pPr>
            <w:r>
              <w:rPr>
                <w:i/>
                <w:szCs w:val="22"/>
              </w:rPr>
              <w:t>See the General Retention and Disposal Schedule for records relating to reports.</w:t>
            </w:r>
          </w:p>
        </w:tc>
      </w:tr>
      <w:tr w:rsidR="00D77E87" w:rsidRPr="00102333" w14:paraId="5C5D0D3F" w14:textId="77777777" w:rsidTr="00AF5E4E">
        <w:tblPrEx>
          <w:tblCellMar>
            <w:top w:w="57" w:type="dxa"/>
            <w:left w:w="119" w:type="dxa"/>
            <w:right w:w="119" w:type="dxa"/>
          </w:tblCellMar>
        </w:tblPrEx>
        <w:tc>
          <w:tcPr>
            <w:tcW w:w="514" w:type="pct"/>
            <w:shd w:val="clear" w:color="auto" w:fill="auto"/>
          </w:tcPr>
          <w:p w14:paraId="5DF12CA3" w14:textId="5E7464A5" w:rsidR="00D77E87" w:rsidRPr="00102333" w:rsidRDefault="007A6F29" w:rsidP="0040509D">
            <w:pPr>
              <w:ind w:left="24"/>
              <w:rPr>
                <w:szCs w:val="22"/>
              </w:rPr>
            </w:pPr>
            <w:r>
              <w:rPr>
                <w:szCs w:val="22"/>
              </w:rPr>
              <w:t>1398</w:t>
            </w:r>
          </w:p>
        </w:tc>
        <w:tc>
          <w:tcPr>
            <w:tcW w:w="3474" w:type="pct"/>
            <w:shd w:val="clear" w:color="auto" w:fill="auto"/>
          </w:tcPr>
          <w:p w14:paraId="084A4CCC" w14:textId="2F6C6E73" w:rsidR="00D77E87" w:rsidRPr="00E47495" w:rsidRDefault="00D77E87" w:rsidP="00BB796E">
            <w:pPr>
              <w:rPr>
                <w:b/>
                <w:i/>
              </w:rPr>
            </w:pPr>
            <w:r w:rsidRPr="00E47495">
              <w:rPr>
                <w:b/>
                <w:i/>
              </w:rPr>
              <w:t>Personal injury register</w:t>
            </w:r>
          </w:p>
          <w:p w14:paraId="40CB999E" w14:textId="77777777" w:rsidR="00D77E87" w:rsidRDefault="00D77E87" w:rsidP="00BB796E">
            <w:pPr>
              <w:rPr>
                <w:b/>
              </w:rPr>
            </w:pPr>
            <w:r w:rsidRPr="00102333">
              <w:rPr>
                <w:rFonts w:cs="Arial"/>
              </w:rPr>
              <w:t>Registers all the details of motor vehicle accident claims as submitted by licensed insurers</w:t>
            </w:r>
            <w:r>
              <w:rPr>
                <w:b/>
              </w:rPr>
              <w:t>.</w:t>
            </w:r>
          </w:p>
          <w:p w14:paraId="5DD12381" w14:textId="77777777" w:rsidR="00D77E87" w:rsidRDefault="00D77E87" w:rsidP="005137A6">
            <w:pPr>
              <w:spacing w:after="0"/>
              <w:rPr>
                <w:rFonts w:cs="Arial"/>
                <w:szCs w:val="22"/>
              </w:rPr>
            </w:pPr>
            <w:r>
              <w:rPr>
                <w:rFonts w:cs="Arial"/>
                <w:szCs w:val="22"/>
              </w:rPr>
              <w:t>R</w:t>
            </w:r>
            <w:r>
              <w:t>ecords may include, but are not limited to</w:t>
            </w:r>
            <w:r>
              <w:rPr>
                <w:rFonts w:cs="Arial"/>
                <w:szCs w:val="22"/>
              </w:rPr>
              <w:t>:</w:t>
            </w:r>
          </w:p>
          <w:p w14:paraId="2570F0F3" w14:textId="2CF6879F" w:rsidR="00D77E87" w:rsidRPr="00623163" w:rsidRDefault="00D77E87" w:rsidP="005137A6">
            <w:pPr>
              <w:numPr>
                <w:ilvl w:val="0"/>
                <w:numId w:val="42"/>
              </w:numPr>
              <w:spacing w:before="0"/>
              <w:ind w:left="404"/>
              <w:rPr>
                <w:szCs w:val="22"/>
              </w:rPr>
            </w:pPr>
            <w:r w:rsidRPr="00623163">
              <w:rPr>
                <w:szCs w:val="22"/>
              </w:rPr>
              <w:t>registers</w:t>
            </w:r>
            <w:r>
              <w:rPr>
                <w:szCs w:val="22"/>
              </w:rPr>
              <w:t>.</w:t>
            </w:r>
          </w:p>
        </w:tc>
        <w:tc>
          <w:tcPr>
            <w:tcW w:w="1012" w:type="pct"/>
            <w:shd w:val="clear" w:color="auto" w:fill="auto"/>
          </w:tcPr>
          <w:p w14:paraId="5950D93A" w14:textId="77777777" w:rsidR="007A24B2" w:rsidRPr="00102333" w:rsidRDefault="007A24B2" w:rsidP="007A24B2">
            <w:pPr>
              <w:pStyle w:val="Tabletext"/>
              <w:spacing w:before="60" w:after="60"/>
              <w:rPr>
                <w:sz w:val="22"/>
                <w:szCs w:val="22"/>
              </w:rPr>
            </w:pPr>
            <w:r w:rsidRPr="00102333">
              <w:rPr>
                <w:sz w:val="22"/>
                <w:szCs w:val="22"/>
              </w:rPr>
              <w:t>Permanent</w:t>
            </w:r>
            <w:r>
              <w:rPr>
                <w:sz w:val="22"/>
                <w:szCs w:val="22"/>
              </w:rPr>
              <w:t>.</w:t>
            </w:r>
          </w:p>
          <w:p w14:paraId="1D4E353C" w14:textId="6010D291" w:rsidR="00D77E87" w:rsidRPr="00102333" w:rsidRDefault="007A24B2" w:rsidP="007A24B2">
            <w:pPr>
              <w:rPr>
                <w:szCs w:val="22"/>
              </w:rPr>
            </w:pPr>
            <w:r>
              <w:rPr>
                <w:szCs w:val="22"/>
              </w:rPr>
              <w:t>Transfer to QSA after business action completed.</w:t>
            </w:r>
          </w:p>
        </w:tc>
      </w:tr>
      <w:tr w:rsidR="00D77E87" w:rsidRPr="00102333" w14:paraId="749818E3" w14:textId="77777777" w:rsidTr="00AF5E4E">
        <w:tblPrEx>
          <w:tblCellMar>
            <w:top w:w="57" w:type="dxa"/>
            <w:left w:w="119" w:type="dxa"/>
            <w:right w:w="119" w:type="dxa"/>
          </w:tblCellMar>
        </w:tblPrEx>
        <w:tc>
          <w:tcPr>
            <w:tcW w:w="514" w:type="pct"/>
            <w:shd w:val="clear" w:color="auto" w:fill="auto"/>
          </w:tcPr>
          <w:p w14:paraId="78D20A8B" w14:textId="42B0C919" w:rsidR="00D77E87" w:rsidRPr="00102333" w:rsidRDefault="007A6F29" w:rsidP="0040509D">
            <w:pPr>
              <w:ind w:left="24"/>
              <w:rPr>
                <w:szCs w:val="22"/>
              </w:rPr>
            </w:pPr>
            <w:r>
              <w:rPr>
                <w:szCs w:val="22"/>
              </w:rPr>
              <w:t>1399</w:t>
            </w:r>
          </w:p>
        </w:tc>
        <w:tc>
          <w:tcPr>
            <w:tcW w:w="3474" w:type="pct"/>
            <w:shd w:val="clear" w:color="auto" w:fill="auto"/>
          </w:tcPr>
          <w:p w14:paraId="2CEB5C7A" w14:textId="71FB5ACF" w:rsidR="00D77E87" w:rsidRPr="00E47495" w:rsidRDefault="00D77E87" w:rsidP="00BB796E">
            <w:pPr>
              <w:rPr>
                <w:rFonts w:cs="Arial"/>
                <w:i/>
              </w:rPr>
            </w:pPr>
            <w:r w:rsidRPr="00E47495">
              <w:rPr>
                <w:rFonts w:cs="Arial"/>
                <w:b/>
                <w:i/>
              </w:rPr>
              <w:t>Insurer data auditing</w:t>
            </w:r>
            <w:r w:rsidRPr="00E47495">
              <w:rPr>
                <w:rFonts w:cs="Arial"/>
                <w:i/>
              </w:rPr>
              <w:t xml:space="preserve"> </w:t>
            </w:r>
          </w:p>
          <w:p w14:paraId="3B4BF54A" w14:textId="19607526" w:rsidR="00D77E87" w:rsidRDefault="00D77E87" w:rsidP="00BB796E">
            <w:pPr>
              <w:rPr>
                <w:rFonts w:cs="Arial"/>
              </w:rPr>
            </w:pPr>
            <w:r w:rsidRPr="00102333">
              <w:rPr>
                <w:rFonts w:cs="Arial"/>
              </w:rPr>
              <w:t xml:space="preserve">Officially checking </w:t>
            </w:r>
            <w:r w:rsidR="00EC0E0E">
              <w:rPr>
                <w:rFonts w:cs="Arial"/>
              </w:rPr>
              <w:t>in</w:t>
            </w:r>
            <w:r w:rsidRPr="00102333">
              <w:rPr>
                <w:rFonts w:cs="Arial"/>
              </w:rPr>
              <w:t xml:space="preserve">surer </w:t>
            </w:r>
            <w:r w:rsidR="00EC0E0E">
              <w:rPr>
                <w:rFonts w:cs="Arial"/>
              </w:rPr>
              <w:t>d</w:t>
            </w:r>
            <w:r w:rsidRPr="00102333">
              <w:rPr>
                <w:rFonts w:cs="Arial"/>
              </w:rPr>
              <w:t>ata to ensure they meet agreed guidelines or legislated standards and are correctly recorded.</w:t>
            </w:r>
          </w:p>
          <w:p w14:paraId="6C0DE129" w14:textId="77777777" w:rsidR="00D77E87" w:rsidRDefault="00D77E87" w:rsidP="005137A6">
            <w:pPr>
              <w:spacing w:after="0"/>
              <w:rPr>
                <w:rFonts w:cs="Arial"/>
                <w:szCs w:val="22"/>
              </w:rPr>
            </w:pPr>
            <w:r>
              <w:rPr>
                <w:rFonts w:cs="Arial"/>
                <w:szCs w:val="22"/>
              </w:rPr>
              <w:t>R</w:t>
            </w:r>
            <w:r>
              <w:t>ecords may include, but are not limited to</w:t>
            </w:r>
            <w:r>
              <w:rPr>
                <w:rFonts w:cs="Arial"/>
                <w:szCs w:val="22"/>
              </w:rPr>
              <w:t>:</w:t>
            </w:r>
          </w:p>
          <w:p w14:paraId="568733FE" w14:textId="7CA6914E" w:rsidR="00D77E87" w:rsidRDefault="00D77E87" w:rsidP="005137A6">
            <w:pPr>
              <w:numPr>
                <w:ilvl w:val="0"/>
                <w:numId w:val="44"/>
              </w:numPr>
              <w:spacing w:before="0" w:after="0"/>
              <w:ind w:left="404"/>
              <w:rPr>
                <w:szCs w:val="22"/>
              </w:rPr>
            </w:pPr>
            <w:r>
              <w:rPr>
                <w:szCs w:val="22"/>
              </w:rPr>
              <w:t>audit plans</w:t>
            </w:r>
          </w:p>
          <w:p w14:paraId="1BE2845F" w14:textId="2555FA23" w:rsidR="00D77E87" w:rsidRDefault="00D77E87" w:rsidP="005137A6">
            <w:pPr>
              <w:numPr>
                <w:ilvl w:val="0"/>
                <w:numId w:val="44"/>
              </w:numPr>
              <w:spacing w:before="0" w:after="0"/>
              <w:ind w:left="404"/>
              <w:rPr>
                <w:szCs w:val="22"/>
              </w:rPr>
            </w:pPr>
            <w:r>
              <w:rPr>
                <w:szCs w:val="22"/>
              </w:rPr>
              <w:t>recommendations</w:t>
            </w:r>
          </w:p>
          <w:p w14:paraId="5C477009" w14:textId="08BDB4DC" w:rsidR="00D77E87" w:rsidRPr="00623163" w:rsidRDefault="00D77E87" w:rsidP="005137A6">
            <w:pPr>
              <w:numPr>
                <w:ilvl w:val="0"/>
                <w:numId w:val="44"/>
              </w:numPr>
              <w:spacing w:before="0"/>
              <w:ind w:left="404"/>
              <w:rPr>
                <w:rFonts w:cs="Arial"/>
              </w:rPr>
            </w:pPr>
            <w:r>
              <w:rPr>
                <w:szCs w:val="22"/>
              </w:rPr>
              <w:t>r</w:t>
            </w:r>
            <w:r w:rsidRPr="00623163">
              <w:rPr>
                <w:szCs w:val="22"/>
              </w:rPr>
              <w:t>eports</w:t>
            </w:r>
            <w:r>
              <w:rPr>
                <w:szCs w:val="22"/>
              </w:rPr>
              <w:t>.</w:t>
            </w:r>
          </w:p>
        </w:tc>
        <w:tc>
          <w:tcPr>
            <w:tcW w:w="1012" w:type="pct"/>
            <w:shd w:val="clear" w:color="auto" w:fill="auto"/>
          </w:tcPr>
          <w:p w14:paraId="50FC2805" w14:textId="23208130" w:rsidR="00D77E87" w:rsidRPr="00102333" w:rsidRDefault="00D77E87" w:rsidP="006D68AD">
            <w:pPr>
              <w:rPr>
                <w:szCs w:val="22"/>
              </w:rPr>
            </w:pPr>
            <w:r>
              <w:t>27 years after the date of the claim.</w:t>
            </w:r>
          </w:p>
        </w:tc>
      </w:tr>
      <w:tr w:rsidR="00D77E87" w:rsidRPr="00102333" w14:paraId="35D65C93" w14:textId="77777777" w:rsidTr="00C83D68">
        <w:tblPrEx>
          <w:tblBorders>
            <w:bottom w:val="single" w:sz="4" w:space="0" w:color="C0C0C0"/>
          </w:tblBorders>
          <w:tblCellMar>
            <w:top w:w="57" w:type="dxa"/>
            <w:left w:w="119" w:type="dxa"/>
            <w:right w:w="119" w:type="dxa"/>
          </w:tblCellMar>
          <w:tblLook w:val="04A0" w:firstRow="1" w:lastRow="0" w:firstColumn="1" w:lastColumn="0" w:noHBand="0" w:noVBand="1"/>
        </w:tblPrEx>
        <w:tc>
          <w:tcPr>
            <w:tcW w:w="5000" w:type="pct"/>
            <w:gridSpan w:val="3"/>
            <w:shd w:val="clear" w:color="auto" w:fill="auto"/>
          </w:tcPr>
          <w:p w14:paraId="30499CA6" w14:textId="77777777" w:rsidR="00D77E87" w:rsidRPr="00102333" w:rsidRDefault="00D77E87" w:rsidP="00AF5E4E">
            <w:pPr>
              <w:pageBreakBefore/>
              <w:rPr>
                <w:b/>
                <w:bCs/>
                <w:szCs w:val="22"/>
              </w:rPr>
            </w:pPr>
            <w:r w:rsidRPr="00102333">
              <w:rPr>
                <w:b/>
                <w:bCs/>
                <w:szCs w:val="22"/>
              </w:rPr>
              <w:lastRenderedPageBreak/>
              <w:t xml:space="preserve">CTP INJURY MANAGEMENT MONITORING </w:t>
            </w:r>
          </w:p>
          <w:p w14:paraId="130B5C08" w14:textId="42DCB101" w:rsidR="00D77E87" w:rsidRPr="00102333" w:rsidRDefault="00D77E87" w:rsidP="00BB796E">
            <w:pPr>
              <w:rPr>
                <w:i/>
                <w:szCs w:val="22"/>
              </w:rPr>
            </w:pPr>
            <w:r w:rsidRPr="00102333">
              <w:rPr>
                <w:i/>
                <w:szCs w:val="22"/>
              </w:rPr>
              <w:t>The activities associated with monitoring the injuries sustained by CTP claimants, the provision of rehabilitation to claimants by insurers and the availability and adequacy of rehabilitation services</w:t>
            </w:r>
            <w:r w:rsidR="00397357">
              <w:rPr>
                <w:i/>
                <w:szCs w:val="22"/>
              </w:rPr>
              <w:t xml:space="preserve">. </w:t>
            </w:r>
            <w:r w:rsidRPr="00102333">
              <w:rPr>
                <w:i/>
                <w:szCs w:val="22"/>
              </w:rPr>
              <w:t>Includes injury information, rehabilitation standards, and work training.</w:t>
            </w:r>
          </w:p>
        </w:tc>
      </w:tr>
      <w:tr w:rsidR="00D77E87" w:rsidRPr="00102333" w14:paraId="5BED1907" w14:textId="77777777" w:rsidTr="00AF5E4E">
        <w:tblPrEx>
          <w:tblCellMar>
            <w:top w:w="57" w:type="dxa"/>
            <w:left w:w="119" w:type="dxa"/>
            <w:right w:w="119" w:type="dxa"/>
          </w:tblCellMar>
        </w:tblPrEx>
        <w:tc>
          <w:tcPr>
            <w:tcW w:w="514" w:type="pct"/>
            <w:shd w:val="clear" w:color="auto" w:fill="auto"/>
          </w:tcPr>
          <w:p w14:paraId="7BAA39AF" w14:textId="7E5CCDD6" w:rsidR="00D77E87" w:rsidRPr="00102333" w:rsidRDefault="00347719" w:rsidP="0040509D">
            <w:pPr>
              <w:ind w:left="24"/>
              <w:rPr>
                <w:szCs w:val="22"/>
              </w:rPr>
            </w:pPr>
            <w:r>
              <w:rPr>
                <w:szCs w:val="22"/>
              </w:rPr>
              <w:t>1400</w:t>
            </w:r>
          </w:p>
        </w:tc>
        <w:tc>
          <w:tcPr>
            <w:tcW w:w="3474" w:type="pct"/>
            <w:shd w:val="clear" w:color="auto" w:fill="auto"/>
          </w:tcPr>
          <w:p w14:paraId="4C73D6F3" w14:textId="1F9F3F5F" w:rsidR="00D77E87" w:rsidRPr="00E47495" w:rsidRDefault="00D77E87" w:rsidP="00BB796E">
            <w:pPr>
              <w:rPr>
                <w:rFonts w:cs="Arial"/>
                <w:b/>
                <w:i/>
              </w:rPr>
            </w:pPr>
            <w:r w:rsidRPr="00E47495">
              <w:rPr>
                <w:rFonts w:cs="Arial"/>
                <w:b/>
                <w:i/>
              </w:rPr>
              <w:t>Injury management information</w:t>
            </w:r>
          </w:p>
          <w:p w14:paraId="6B83D475" w14:textId="53BF7F9A" w:rsidR="00D77E87" w:rsidRDefault="00D77E87" w:rsidP="00BB796E">
            <w:pPr>
              <w:rPr>
                <w:rFonts w:cs="Arial"/>
              </w:rPr>
            </w:pPr>
            <w:r w:rsidRPr="00102333">
              <w:rPr>
                <w:rFonts w:cs="Arial"/>
              </w:rPr>
              <w:t>Injury management information received from other organisations or groups</w:t>
            </w:r>
            <w:r>
              <w:rPr>
                <w:rFonts w:cs="Arial"/>
              </w:rPr>
              <w:t>.</w:t>
            </w:r>
            <w:r w:rsidRPr="00102333">
              <w:rPr>
                <w:rFonts w:cs="Arial"/>
              </w:rPr>
              <w:t xml:space="preserve"> </w:t>
            </w:r>
          </w:p>
          <w:p w14:paraId="3B7A825E" w14:textId="77777777" w:rsidR="00D77E87" w:rsidRDefault="00D77E87" w:rsidP="00623163">
            <w:pPr>
              <w:rPr>
                <w:rFonts w:cs="Arial"/>
                <w:szCs w:val="22"/>
              </w:rPr>
            </w:pPr>
            <w:r>
              <w:rPr>
                <w:rFonts w:cs="Arial"/>
                <w:szCs w:val="22"/>
              </w:rPr>
              <w:t>R</w:t>
            </w:r>
            <w:r>
              <w:t>ecords may include, but are not limited to</w:t>
            </w:r>
            <w:r>
              <w:rPr>
                <w:rFonts w:cs="Arial"/>
                <w:szCs w:val="22"/>
              </w:rPr>
              <w:t>:</w:t>
            </w:r>
          </w:p>
          <w:p w14:paraId="53CD93F3" w14:textId="77777777" w:rsidR="00D77E87" w:rsidRPr="003E4B21" w:rsidRDefault="00D77E87" w:rsidP="00531D49">
            <w:pPr>
              <w:numPr>
                <w:ilvl w:val="0"/>
                <w:numId w:val="44"/>
              </w:numPr>
              <w:ind w:left="404"/>
              <w:rPr>
                <w:szCs w:val="22"/>
              </w:rPr>
            </w:pPr>
            <w:r w:rsidRPr="003E4B21">
              <w:rPr>
                <w:szCs w:val="22"/>
              </w:rPr>
              <w:t>news bulletins</w:t>
            </w:r>
          </w:p>
          <w:p w14:paraId="27D4C4A1" w14:textId="77777777" w:rsidR="00D77E87" w:rsidRPr="003E4B21" w:rsidRDefault="00D77E87" w:rsidP="00531D49">
            <w:pPr>
              <w:numPr>
                <w:ilvl w:val="0"/>
                <w:numId w:val="44"/>
              </w:numPr>
              <w:ind w:left="404"/>
              <w:rPr>
                <w:szCs w:val="22"/>
              </w:rPr>
            </w:pPr>
            <w:r w:rsidRPr="003E4B21">
              <w:rPr>
                <w:szCs w:val="22"/>
              </w:rPr>
              <w:t>newsletters</w:t>
            </w:r>
          </w:p>
          <w:p w14:paraId="6FF6C6E9" w14:textId="77777777" w:rsidR="00D77E87" w:rsidRPr="003E4B21" w:rsidRDefault="00D77E87" w:rsidP="00531D49">
            <w:pPr>
              <w:numPr>
                <w:ilvl w:val="0"/>
                <w:numId w:val="44"/>
              </w:numPr>
              <w:ind w:left="404"/>
              <w:rPr>
                <w:szCs w:val="22"/>
              </w:rPr>
            </w:pPr>
            <w:r w:rsidRPr="003E4B21">
              <w:rPr>
                <w:szCs w:val="22"/>
              </w:rPr>
              <w:t>journals</w:t>
            </w:r>
          </w:p>
          <w:p w14:paraId="130A032B" w14:textId="70D00415" w:rsidR="00D77E87" w:rsidRPr="003E4B21" w:rsidRDefault="00D77E87" w:rsidP="00531D49">
            <w:pPr>
              <w:numPr>
                <w:ilvl w:val="0"/>
                <w:numId w:val="44"/>
              </w:numPr>
              <w:ind w:left="404"/>
              <w:rPr>
                <w:rFonts w:cs="Arial"/>
              </w:rPr>
            </w:pPr>
            <w:r w:rsidRPr="003E4B21">
              <w:rPr>
                <w:szCs w:val="22"/>
              </w:rPr>
              <w:t>websites that are relevant to the Queensland CTP scheme</w:t>
            </w:r>
            <w:r>
              <w:rPr>
                <w:szCs w:val="22"/>
              </w:rPr>
              <w:t>.</w:t>
            </w:r>
          </w:p>
        </w:tc>
        <w:tc>
          <w:tcPr>
            <w:tcW w:w="1012" w:type="pct"/>
            <w:shd w:val="clear" w:color="auto" w:fill="auto"/>
          </w:tcPr>
          <w:p w14:paraId="5E7C26E5" w14:textId="7A87DCFE" w:rsidR="00D77E87" w:rsidRPr="00102333" w:rsidRDefault="00D77E87" w:rsidP="00991A40">
            <w:pPr>
              <w:rPr>
                <w:szCs w:val="22"/>
              </w:rPr>
            </w:pPr>
            <w:r>
              <w:rPr>
                <w:szCs w:val="22"/>
              </w:rPr>
              <w:t>U</w:t>
            </w:r>
            <w:r w:rsidRPr="00102333">
              <w:rPr>
                <w:szCs w:val="22"/>
              </w:rPr>
              <w:t xml:space="preserve">ntil </w:t>
            </w:r>
            <w:r w:rsidR="00991A40">
              <w:rPr>
                <w:szCs w:val="22"/>
              </w:rPr>
              <w:t>reference ceases</w:t>
            </w:r>
            <w:r>
              <w:rPr>
                <w:szCs w:val="22"/>
              </w:rPr>
              <w:t>.</w:t>
            </w:r>
          </w:p>
        </w:tc>
      </w:tr>
      <w:tr w:rsidR="00D77E87" w:rsidRPr="00102333" w14:paraId="0FB49843" w14:textId="77777777" w:rsidTr="00AF5E4E">
        <w:tblPrEx>
          <w:tblCellMar>
            <w:top w:w="57" w:type="dxa"/>
            <w:left w:w="119" w:type="dxa"/>
            <w:right w:w="119" w:type="dxa"/>
          </w:tblCellMar>
        </w:tblPrEx>
        <w:tc>
          <w:tcPr>
            <w:tcW w:w="514" w:type="pct"/>
            <w:shd w:val="clear" w:color="auto" w:fill="auto"/>
          </w:tcPr>
          <w:p w14:paraId="31E5F95C" w14:textId="5D139B09" w:rsidR="00D77E87" w:rsidRPr="00102333" w:rsidRDefault="00347719" w:rsidP="0040509D">
            <w:pPr>
              <w:ind w:left="24"/>
              <w:rPr>
                <w:szCs w:val="22"/>
              </w:rPr>
            </w:pPr>
            <w:r>
              <w:rPr>
                <w:szCs w:val="22"/>
              </w:rPr>
              <w:t>1401</w:t>
            </w:r>
          </w:p>
        </w:tc>
        <w:tc>
          <w:tcPr>
            <w:tcW w:w="3474" w:type="pct"/>
            <w:shd w:val="clear" w:color="auto" w:fill="auto"/>
          </w:tcPr>
          <w:p w14:paraId="5E9C13C3" w14:textId="2DB4CF8A" w:rsidR="00D77E87" w:rsidRPr="00E47495" w:rsidRDefault="00D77E87" w:rsidP="00BB796E">
            <w:pPr>
              <w:rPr>
                <w:rFonts w:cs="Arial"/>
                <w:b/>
                <w:i/>
              </w:rPr>
            </w:pPr>
            <w:r w:rsidRPr="00E47495">
              <w:rPr>
                <w:rFonts w:cs="Arial"/>
                <w:b/>
                <w:i/>
              </w:rPr>
              <w:t>Industry groups meetings</w:t>
            </w:r>
            <w:r w:rsidRPr="00E47495">
              <w:rPr>
                <w:rFonts w:cs="Arial"/>
                <w:b/>
                <w:i/>
              </w:rPr>
              <w:fldChar w:fldCharType="begin"/>
            </w:r>
            <w:r w:rsidRPr="00E47495">
              <w:rPr>
                <w:i/>
              </w:rPr>
              <w:instrText xml:space="preserve"> XE "</w:instrText>
            </w:r>
            <w:r w:rsidRPr="00E47495">
              <w:rPr>
                <w:i/>
                <w:szCs w:val="22"/>
              </w:rPr>
              <w:instrText>Meetings</w:instrText>
            </w:r>
            <w:r w:rsidRPr="00E47495">
              <w:rPr>
                <w:i/>
              </w:rPr>
              <w:instrText xml:space="preserve">" </w:instrText>
            </w:r>
            <w:r w:rsidRPr="00E47495">
              <w:rPr>
                <w:rFonts w:cs="Arial"/>
                <w:b/>
                <w:i/>
              </w:rPr>
              <w:fldChar w:fldCharType="end"/>
            </w:r>
          </w:p>
          <w:p w14:paraId="63D2050A" w14:textId="58742490" w:rsidR="00D77E87" w:rsidRDefault="00D77E87" w:rsidP="00A021D0">
            <w:pPr>
              <w:rPr>
                <w:rFonts w:cs="Arial"/>
              </w:rPr>
            </w:pPr>
            <w:r>
              <w:rPr>
                <w:rFonts w:cs="Arial"/>
              </w:rPr>
              <w:t>R</w:t>
            </w:r>
            <w:r w:rsidRPr="00102333">
              <w:rPr>
                <w:rFonts w:cs="Arial"/>
              </w:rPr>
              <w:t xml:space="preserve">epresentatives from CTP Insurers, researchers, rehabilitation bodies and other organisations </w:t>
            </w:r>
            <w:r>
              <w:rPr>
                <w:rFonts w:cs="Arial"/>
              </w:rPr>
              <w:t>meet t</w:t>
            </w:r>
            <w:r w:rsidRPr="00102333">
              <w:rPr>
                <w:rFonts w:cs="Arial"/>
              </w:rPr>
              <w:t>o discuss current rehabilitation issues within the CTP Scheme</w:t>
            </w:r>
            <w:r w:rsidR="00397357">
              <w:rPr>
                <w:rFonts w:cs="Arial"/>
              </w:rPr>
              <w:t xml:space="preserve">. </w:t>
            </w:r>
            <w:r>
              <w:rPr>
                <w:rFonts w:cs="Arial"/>
              </w:rPr>
              <w:t>They</w:t>
            </w:r>
            <w:r w:rsidRPr="00102333">
              <w:rPr>
                <w:rFonts w:cs="Arial"/>
              </w:rPr>
              <w:t xml:space="preserve"> communicate other rehabilitation developments within the CT</w:t>
            </w:r>
            <w:r>
              <w:rPr>
                <w:rFonts w:cs="Arial"/>
              </w:rPr>
              <w:t xml:space="preserve">P Scheme and other schemes </w:t>
            </w:r>
            <w:r w:rsidRPr="00102333">
              <w:rPr>
                <w:rFonts w:cs="Arial"/>
              </w:rPr>
              <w:t>and rehabilitation areas where further research is required that will impact on the CTP Scheme</w:t>
            </w:r>
            <w:r>
              <w:rPr>
                <w:rFonts w:cs="Arial"/>
              </w:rPr>
              <w:t>.</w:t>
            </w:r>
            <w:r w:rsidRPr="00102333">
              <w:rPr>
                <w:rFonts w:cs="Arial"/>
              </w:rPr>
              <w:t xml:space="preserve"> </w:t>
            </w:r>
          </w:p>
          <w:p w14:paraId="37280E9F" w14:textId="77777777" w:rsidR="00D77E87" w:rsidRPr="00033ACC" w:rsidRDefault="00D77E87" w:rsidP="00983D98">
            <w:pPr>
              <w:rPr>
                <w:rFonts w:cs="Arial"/>
              </w:rPr>
            </w:pPr>
            <w:r w:rsidRPr="00033ACC">
              <w:rPr>
                <w:rFonts w:cs="Arial"/>
              </w:rPr>
              <w:t xml:space="preserve">Records </w:t>
            </w:r>
            <w:r>
              <w:rPr>
                <w:rFonts w:cs="Arial"/>
              </w:rPr>
              <w:t xml:space="preserve">may </w:t>
            </w:r>
            <w:r w:rsidRPr="00033ACC">
              <w:rPr>
                <w:rFonts w:cs="Arial"/>
              </w:rPr>
              <w:t>include</w:t>
            </w:r>
            <w:r>
              <w:rPr>
                <w:rFonts w:cs="Arial"/>
              </w:rPr>
              <w:t>,</w:t>
            </w:r>
            <w:r w:rsidRPr="00033ACC">
              <w:rPr>
                <w:rFonts w:cs="Arial"/>
              </w:rPr>
              <w:t xml:space="preserve"> but are not limited to:</w:t>
            </w:r>
          </w:p>
          <w:p w14:paraId="047A2B04" w14:textId="1AE3B359" w:rsidR="00D77E87" w:rsidRPr="003E4B21" w:rsidRDefault="00D77E87" w:rsidP="00531D49">
            <w:pPr>
              <w:numPr>
                <w:ilvl w:val="0"/>
                <w:numId w:val="44"/>
              </w:numPr>
              <w:ind w:left="404"/>
              <w:rPr>
                <w:szCs w:val="22"/>
              </w:rPr>
            </w:pPr>
            <w:r w:rsidRPr="003E4B21">
              <w:rPr>
                <w:szCs w:val="22"/>
              </w:rPr>
              <w:t xml:space="preserve">agendas </w:t>
            </w:r>
          </w:p>
          <w:p w14:paraId="78AC8DC2" w14:textId="77777777" w:rsidR="00D77E87" w:rsidRPr="003E4B21" w:rsidRDefault="00D77E87" w:rsidP="00531D49">
            <w:pPr>
              <w:numPr>
                <w:ilvl w:val="0"/>
                <w:numId w:val="44"/>
              </w:numPr>
              <w:ind w:left="404"/>
              <w:rPr>
                <w:szCs w:val="22"/>
              </w:rPr>
            </w:pPr>
            <w:r w:rsidRPr="003E4B21">
              <w:rPr>
                <w:szCs w:val="22"/>
              </w:rPr>
              <w:t xml:space="preserve">minutes </w:t>
            </w:r>
          </w:p>
          <w:p w14:paraId="24AF1BC6" w14:textId="77398140" w:rsidR="00D77E87" w:rsidRPr="00A021D0" w:rsidRDefault="00D77E87" w:rsidP="00531D49">
            <w:pPr>
              <w:numPr>
                <w:ilvl w:val="0"/>
                <w:numId w:val="44"/>
              </w:numPr>
              <w:ind w:left="404"/>
              <w:rPr>
                <w:rFonts w:cs="Arial"/>
              </w:rPr>
            </w:pPr>
            <w:r w:rsidRPr="003E4B21">
              <w:rPr>
                <w:szCs w:val="22"/>
              </w:rPr>
              <w:t>papers of meetings involving the Motor Accident Insurance Commission (MAIC)</w:t>
            </w:r>
            <w:r>
              <w:rPr>
                <w:szCs w:val="22"/>
              </w:rPr>
              <w:t>.</w:t>
            </w:r>
          </w:p>
        </w:tc>
        <w:tc>
          <w:tcPr>
            <w:tcW w:w="1012" w:type="pct"/>
            <w:shd w:val="clear" w:color="auto" w:fill="auto"/>
          </w:tcPr>
          <w:p w14:paraId="006AFDFD" w14:textId="77777777" w:rsidR="007A24B2" w:rsidRPr="00102333" w:rsidRDefault="007A24B2" w:rsidP="007A24B2">
            <w:pPr>
              <w:pStyle w:val="Tabletext"/>
              <w:spacing w:before="60" w:after="60"/>
              <w:rPr>
                <w:sz w:val="22"/>
                <w:szCs w:val="22"/>
              </w:rPr>
            </w:pPr>
            <w:r w:rsidRPr="00102333">
              <w:rPr>
                <w:sz w:val="22"/>
                <w:szCs w:val="22"/>
              </w:rPr>
              <w:t>Permanent</w:t>
            </w:r>
            <w:r>
              <w:rPr>
                <w:sz w:val="22"/>
                <w:szCs w:val="22"/>
              </w:rPr>
              <w:t>.</w:t>
            </w:r>
          </w:p>
          <w:p w14:paraId="239E894F" w14:textId="77777777" w:rsidR="007A24B2" w:rsidRDefault="007A24B2" w:rsidP="007A24B2">
            <w:pPr>
              <w:rPr>
                <w:szCs w:val="22"/>
              </w:rPr>
            </w:pPr>
            <w:r>
              <w:rPr>
                <w:szCs w:val="22"/>
              </w:rPr>
              <w:t>Transfer to QSA after business action completed.</w:t>
            </w:r>
          </w:p>
          <w:p w14:paraId="7F8440BD" w14:textId="64FA39EB" w:rsidR="00D77E87" w:rsidRDefault="00D77E87" w:rsidP="00BB796E"/>
        </w:tc>
      </w:tr>
      <w:tr w:rsidR="00D77E87" w:rsidRPr="00102333" w14:paraId="3AD63DEE" w14:textId="77777777" w:rsidTr="00AF5E4E">
        <w:tblPrEx>
          <w:tblCellMar>
            <w:top w:w="57" w:type="dxa"/>
            <w:left w:w="119" w:type="dxa"/>
            <w:right w:w="119" w:type="dxa"/>
          </w:tblCellMar>
        </w:tblPrEx>
        <w:tc>
          <w:tcPr>
            <w:tcW w:w="514" w:type="pct"/>
            <w:shd w:val="clear" w:color="auto" w:fill="auto"/>
          </w:tcPr>
          <w:p w14:paraId="1E41F0B9" w14:textId="52543DF3" w:rsidR="00D77E87" w:rsidRPr="00102333" w:rsidRDefault="00347719" w:rsidP="0040509D">
            <w:pPr>
              <w:ind w:left="24"/>
              <w:rPr>
                <w:szCs w:val="22"/>
              </w:rPr>
            </w:pPr>
            <w:r>
              <w:rPr>
                <w:szCs w:val="22"/>
              </w:rPr>
              <w:t>1402</w:t>
            </w:r>
          </w:p>
        </w:tc>
        <w:tc>
          <w:tcPr>
            <w:tcW w:w="3474" w:type="pct"/>
            <w:shd w:val="clear" w:color="auto" w:fill="auto"/>
          </w:tcPr>
          <w:p w14:paraId="62BCAD64" w14:textId="23AF6022" w:rsidR="00D77E87" w:rsidRPr="00E47495" w:rsidRDefault="00D77E87" w:rsidP="00BB796E">
            <w:pPr>
              <w:rPr>
                <w:rFonts w:cs="Arial"/>
                <w:b/>
                <w:i/>
              </w:rPr>
            </w:pPr>
            <w:r w:rsidRPr="00E47495">
              <w:rPr>
                <w:rFonts w:cs="Arial"/>
                <w:b/>
                <w:i/>
              </w:rPr>
              <w:t>Rehabilitation models – other organisations</w:t>
            </w:r>
          </w:p>
          <w:p w14:paraId="03B6FFDB" w14:textId="77777777" w:rsidR="00D77E87" w:rsidRDefault="00D77E87" w:rsidP="00BB796E">
            <w:pPr>
              <w:rPr>
                <w:rFonts w:cs="Arial"/>
              </w:rPr>
            </w:pPr>
            <w:r w:rsidRPr="00102333">
              <w:rPr>
                <w:rFonts w:cs="Arial"/>
              </w:rPr>
              <w:t>Documentation related to rehabilitation models from other organisations and other schemes.</w:t>
            </w:r>
          </w:p>
          <w:p w14:paraId="21400701" w14:textId="77777777" w:rsidR="00D77E87" w:rsidRDefault="00D77E87" w:rsidP="00BB796E">
            <w:pPr>
              <w:rPr>
                <w:rFonts w:cs="Arial"/>
              </w:rPr>
            </w:pPr>
            <w:r w:rsidRPr="003E4B21">
              <w:rPr>
                <w:rFonts w:cs="Arial"/>
              </w:rPr>
              <w:t>Records may include, but are not limited to:</w:t>
            </w:r>
          </w:p>
          <w:p w14:paraId="7B54BA67" w14:textId="74207C8B" w:rsidR="00D77E87" w:rsidRPr="003E4B21" w:rsidRDefault="00D77E87" w:rsidP="00531D49">
            <w:pPr>
              <w:numPr>
                <w:ilvl w:val="0"/>
                <w:numId w:val="44"/>
              </w:numPr>
              <w:ind w:left="404"/>
              <w:rPr>
                <w:rFonts w:cs="Arial"/>
              </w:rPr>
            </w:pPr>
            <w:r w:rsidRPr="003E4B21">
              <w:rPr>
                <w:szCs w:val="22"/>
              </w:rPr>
              <w:t>working papers</w:t>
            </w:r>
            <w:r>
              <w:rPr>
                <w:szCs w:val="22"/>
              </w:rPr>
              <w:t>.</w:t>
            </w:r>
          </w:p>
        </w:tc>
        <w:tc>
          <w:tcPr>
            <w:tcW w:w="1012" w:type="pct"/>
            <w:shd w:val="clear" w:color="auto" w:fill="auto"/>
          </w:tcPr>
          <w:p w14:paraId="55FBE03C" w14:textId="62C543D4" w:rsidR="00D77E87" w:rsidRPr="00102333" w:rsidRDefault="00D77E87" w:rsidP="007A18C7">
            <w:pPr>
              <w:rPr>
                <w:szCs w:val="22"/>
              </w:rPr>
            </w:pPr>
            <w:r>
              <w:rPr>
                <w:szCs w:val="22"/>
              </w:rPr>
              <w:t>Until</w:t>
            </w:r>
            <w:r w:rsidR="007A18C7">
              <w:rPr>
                <w:szCs w:val="22"/>
              </w:rPr>
              <w:t xml:space="preserve"> reference ceases</w:t>
            </w:r>
            <w:r>
              <w:rPr>
                <w:szCs w:val="22"/>
              </w:rPr>
              <w:t>.</w:t>
            </w:r>
          </w:p>
        </w:tc>
      </w:tr>
      <w:tr w:rsidR="00D77E87" w:rsidRPr="00102333" w14:paraId="2673D403" w14:textId="77777777" w:rsidTr="00AF5E4E">
        <w:tblPrEx>
          <w:tblCellMar>
            <w:top w:w="57" w:type="dxa"/>
            <w:left w:w="119" w:type="dxa"/>
            <w:right w:w="119" w:type="dxa"/>
          </w:tblCellMar>
        </w:tblPrEx>
        <w:tc>
          <w:tcPr>
            <w:tcW w:w="514" w:type="pct"/>
            <w:shd w:val="clear" w:color="auto" w:fill="auto"/>
          </w:tcPr>
          <w:p w14:paraId="4812AF06" w14:textId="27AE61DE" w:rsidR="00D77E87" w:rsidRPr="00102333" w:rsidRDefault="00347719" w:rsidP="0040509D">
            <w:pPr>
              <w:ind w:left="24"/>
              <w:rPr>
                <w:szCs w:val="22"/>
              </w:rPr>
            </w:pPr>
            <w:r>
              <w:rPr>
                <w:szCs w:val="22"/>
              </w:rPr>
              <w:t>1403</w:t>
            </w:r>
          </w:p>
        </w:tc>
        <w:tc>
          <w:tcPr>
            <w:tcW w:w="3474" w:type="pct"/>
            <w:shd w:val="clear" w:color="auto" w:fill="auto"/>
          </w:tcPr>
          <w:p w14:paraId="0FD151AC" w14:textId="36403431" w:rsidR="00D77E87" w:rsidRPr="006B260F" w:rsidRDefault="00D77E87" w:rsidP="00BB796E">
            <w:pPr>
              <w:rPr>
                <w:rFonts w:cs="Arial"/>
                <w:b/>
                <w:i/>
              </w:rPr>
            </w:pPr>
            <w:r w:rsidRPr="006B260F">
              <w:rPr>
                <w:rFonts w:cs="Arial"/>
                <w:b/>
                <w:i/>
              </w:rPr>
              <w:t>Rehabilitation reviews</w:t>
            </w:r>
            <w:r w:rsidRPr="006B260F">
              <w:rPr>
                <w:rFonts w:cs="Arial"/>
                <w:b/>
                <w:i/>
              </w:rPr>
              <w:fldChar w:fldCharType="begin"/>
            </w:r>
            <w:r w:rsidRPr="006B260F">
              <w:rPr>
                <w:i/>
              </w:rPr>
              <w:instrText xml:space="preserve"> XE "</w:instrText>
            </w:r>
            <w:r w:rsidRPr="006B260F">
              <w:rPr>
                <w:rFonts w:cs="Arial"/>
                <w:b/>
                <w:i/>
                <w:szCs w:val="22"/>
              </w:rPr>
              <w:instrText>Reviews</w:instrText>
            </w:r>
            <w:r w:rsidRPr="006B260F">
              <w:rPr>
                <w:i/>
              </w:rPr>
              <w:instrText xml:space="preserve">" </w:instrText>
            </w:r>
            <w:r w:rsidRPr="006B260F">
              <w:rPr>
                <w:rFonts w:cs="Arial"/>
                <w:b/>
                <w:i/>
              </w:rPr>
              <w:fldChar w:fldCharType="end"/>
            </w:r>
          </w:p>
          <w:p w14:paraId="663EEF16" w14:textId="77777777" w:rsidR="00D77E87" w:rsidRDefault="00D77E87" w:rsidP="00BB796E">
            <w:pPr>
              <w:rPr>
                <w:rFonts w:cs="Arial"/>
                <w:i/>
              </w:rPr>
            </w:pPr>
            <w:r w:rsidRPr="00102333">
              <w:rPr>
                <w:rFonts w:cs="Arial"/>
              </w:rPr>
              <w:t>Data and official reviews of insurers' claims files with the intent</w:t>
            </w:r>
            <w:r>
              <w:rPr>
                <w:rFonts w:cs="Arial"/>
              </w:rPr>
              <w:t xml:space="preserve"> of</w:t>
            </w:r>
            <w:r w:rsidRPr="00102333">
              <w:rPr>
                <w:rFonts w:cs="Arial"/>
              </w:rPr>
              <w:t xml:space="preserve"> being </w:t>
            </w:r>
            <w:r>
              <w:rPr>
                <w:rFonts w:cs="Arial"/>
              </w:rPr>
              <w:t xml:space="preserve">able </w:t>
            </w:r>
            <w:r w:rsidRPr="00102333">
              <w:rPr>
                <w:rFonts w:cs="Arial"/>
              </w:rPr>
              <w:t xml:space="preserve">to assess the quality of each insurer's rehabilitation claims management processes, procedures and compliance with Section 51 of the </w:t>
            </w:r>
            <w:r w:rsidRPr="00257B2D">
              <w:rPr>
                <w:rFonts w:cs="Arial"/>
                <w:i/>
              </w:rPr>
              <w:t>Motor Accident Insurance</w:t>
            </w:r>
            <w:r w:rsidRPr="00257B2D">
              <w:rPr>
                <w:rFonts w:cs="Arial"/>
                <w:i/>
              </w:rPr>
              <w:fldChar w:fldCharType="begin"/>
            </w:r>
            <w:r w:rsidRPr="00257B2D">
              <w:rPr>
                <w:i/>
              </w:rPr>
              <w:instrText xml:space="preserve"> XE "</w:instrText>
            </w:r>
            <w:r w:rsidRPr="00257B2D">
              <w:rPr>
                <w:rFonts w:cs="Arial"/>
                <w:b/>
                <w:i/>
              </w:rPr>
              <w:instrText>Insurance</w:instrText>
            </w:r>
            <w:r w:rsidRPr="00257B2D">
              <w:rPr>
                <w:i/>
              </w:rPr>
              <w:instrText xml:space="preserve">" </w:instrText>
            </w:r>
            <w:r w:rsidRPr="00257B2D">
              <w:rPr>
                <w:rFonts w:cs="Arial"/>
                <w:i/>
              </w:rPr>
              <w:fldChar w:fldCharType="end"/>
            </w:r>
            <w:r w:rsidRPr="00257B2D">
              <w:rPr>
                <w:rFonts w:cs="Arial"/>
                <w:i/>
              </w:rPr>
              <w:t xml:space="preserve"> Act 1994.</w:t>
            </w:r>
          </w:p>
          <w:p w14:paraId="17670067" w14:textId="77777777" w:rsidR="00D77E87" w:rsidRPr="00033ACC" w:rsidRDefault="00D77E87" w:rsidP="003E4B21">
            <w:pPr>
              <w:rPr>
                <w:rFonts w:cs="Arial"/>
              </w:rPr>
            </w:pPr>
            <w:r w:rsidRPr="00033ACC">
              <w:rPr>
                <w:rFonts w:cs="Arial"/>
              </w:rPr>
              <w:t xml:space="preserve">Records </w:t>
            </w:r>
            <w:r>
              <w:rPr>
                <w:rFonts w:cs="Arial"/>
              </w:rPr>
              <w:t xml:space="preserve">may </w:t>
            </w:r>
            <w:r w:rsidRPr="00033ACC">
              <w:rPr>
                <w:rFonts w:cs="Arial"/>
              </w:rPr>
              <w:t>include</w:t>
            </w:r>
            <w:r>
              <w:rPr>
                <w:rFonts w:cs="Arial"/>
              </w:rPr>
              <w:t>,</w:t>
            </w:r>
            <w:r w:rsidRPr="00033ACC">
              <w:rPr>
                <w:rFonts w:cs="Arial"/>
              </w:rPr>
              <w:t xml:space="preserve"> but are not limited to:</w:t>
            </w:r>
          </w:p>
          <w:p w14:paraId="6C36FAD0" w14:textId="1D56C9EC" w:rsidR="00D77E87" w:rsidRPr="00102333" w:rsidRDefault="00D77E87" w:rsidP="00531D49">
            <w:pPr>
              <w:numPr>
                <w:ilvl w:val="0"/>
                <w:numId w:val="44"/>
              </w:numPr>
              <w:ind w:left="404"/>
              <w:rPr>
                <w:rFonts w:cs="Arial"/>
                <w:b/>
              </w:rPr>
            </w:pPr>
            <w:r>
              <w:rPr>
                <w:szCs w:val="22"/>
              </w:rPr>
              <w:t>c</w:t>
            </w:r>
            <w:r w:rsidRPr="003E4B21">
              <w:rPr>
                <w:szCs w:val="22"/>
              </w:rPr>
              <w:t>laims management papers</w:t>
            </w:r>
            <w:r>
              <w:rPr>
                <w:szCs w:val="22"/>
              </w:rPr>
              <w:t>.</w:t>
            </w:r>
          </w:p>
        </w:tc>
        <w:tc>
          <w:tcPr>
            <w:tcW w:w="1012" w:type="pct"/>
            <w:shd w:val="clear" w:color="auto" w:fill="auto"/>
          </w:tcPr>
          <w:p w14:paraId="1BE11F20" w14:textId="7DF0CB11" w:rsidR="00D77E87" w:rsidRPr="00102333" w:rsidRDefault="00D77E87" w:rsidP="00BB796E">
            <w:pPr>
              <w:rPr>
                <w:szCs w:val="22"/>
              </w:rPr>
            </w:pPr>
            <w:r>
              <w:t>6 years after business action completed.</w:t>
            </w:r>
          </w:p>
        </w:tc>
      </w:tr>
      <w:tr w:rsidR="00D77E87" w:rsidRPr="00102333" w14:paraId="72B781B2" w14:textId="77777777" w:rsidTr="00AF5E4E">
        <w:tblPrEx>
          <w:tblCellMar>
            <w:top w:w="57" w:type="dxa"/>
            <w:left w:w="119" w:type="dxa"/>
            <w:right w:w="119" w:type="dxa"/>
          </w:tblCellMar>
        </w:tblPrEx>
        <w:tc>
          <w:tcPr>
            <w:tcW w:w="514" w:type="pct"/>
            <w:shd w:val="clear" w:color="auto" w:fill="auto"/>
          </w:tcPr>
          <w:p w14:paraId="44993235" w14:textId="17E9FB70" w:rsidR="00D77E87" w:rsidRPr="00102333" w:rsidRDefault="00347719" w:rsidP="0040509D">
            <w:pPr>
              <w:ind w:left="24"/>
              <w:rPr>
                <w:szCs w:val="22"/>
              </w:rPr>
            </w:pPr>
            <w:r>
              <w:rPr>
                <w:szCs w:val="22"/>
              </w:rPr>
              <w:t>1404</w:t>
            </w:r>
          </w:p>
        </w:tc>
        <w:tc>
          <w:tcPr>
            <w:tcW w:w="3474" w:type="pct"/>
            <w:shd w:val="clear" w:color="auto" w:fill="auto"/>
          </w:tcPr>
          <w:p w14:paraId="44280128" w14:textId="3C825B42" w:rsidR="00D77E87" w:rsidRPr="006B260F" w:rsidRDefault="00D77E87" w:rsidP="00BB796E">
            <w:pPr>
              <w:rPr>
                <w:rFonts w:cs="Arial"/>
                <w:b/>
                <w:i/>
              </w:rPr>
            </w:pPr>
            <w:r w:rsidRPr="006B260F">
              <w:rPr>
                <w:rFonts w:cs="Arial"/>
                <w:b/>
                <w:i/>
              </w:rPr>
              <w:t>Rehabilitation standards</w:t>
            </w:r>
          </w:p>
          <w:p w14:paraId="0EB931C0" w14:textId="70764896" w:rsidR="00D77E87" w:rsidRDefault="00D77E87" w:rsidP="003F3619">
            <w:pPr>
              <w:rPr>
                <w:rFonts w:cs="Arial"/>
              </w:rPr>
            </w:pPr>
            <w:r w:rsidRPr="00102333">
              <w:rPr>
                <w:rFonts w:cs="Arial"/>
              </w:rPr>
              <w:lastRenderedPageBreak/>
              <w:t xml:space="preserve">Documentation related to the development and reviews of rehabilitation standards and guidelines as outlined in the </w:t>
            </w:r>
            <w:r w:rsidRPr="00882712">
              <w:rPr>
                <w:rFonts w:cs="Arial"/>
              </w:rPr>
              <w:t>Motor Accident Insurance Commission (</w:t>
            </w:r>
            <w:r w:rsidRPr="00882712">
              <w:rPr>
                <w:rFonts w:cs="Arial"/>
                <w:szCs w:val="22"/>
              </w:rPr>
              <w:t>MAIC</w:t>
            </w:r>
            <w:r w:rsidRPr="00882712">
              <w:rPr>
                <w:rFonts w:cs="Arial"/>
              </w:rPr>
              <w:t>)</w:t>
            </w:r>
            <w:r w:rsidR="007A24B2" w:rsidRPr="00882712">
              <w:rPr>
                <w:rFonts w:cs="Arial"/>
              </w:rPr>
              <w:t xml:space="preserve"> Regulation</w:t>
            </w:r>
            <w:r w:rsidRPr="00882712">
              <w:rPr>
                <w:rFonts w:cs="Arial"/>
              </w:rPr>
              <w:t xml:space="preserve">. </w:t>
            </w:r>
          </w:p>
          <w:p w14:paraId="37E6C9E2" w14:textId="77777777" w:rsidR="00D77E87" w:rsidRPr="00033ACC" w:rsidRDefault="00D77E87" w:rsidP="003E4B21">
            <w:pPr>
              <w:rPr>
                <w:rFonts w:cs="Arial"/>
              </w:rPr>
            </w:pPr>
            <w:r w:rsidRPr="00033ACC">
              <w:rPr>
                <w:rFonts w:cs="Arial"/>
              </w:rPr>
              <w:t xml:space="preserve">Records </w:t>
            </w:r>
            <w:r>
              <w:rPr>
                <w:rFonts w:cs="Arial"/>
              </w:rPr>
              <w:t xml:space="preserve">may </w:t>
            </w:r>
            <w:r w:rsidRPr="00033ACC">
              <w:rPr>
                <w:rFonts w:cs="Arial"/>
              </w:rPr>
              <w:t>include</w:t>
            </w:r>
            <w:r>
              <w:rPr>
                <w:rFonts w:cs="Arial"/>
              </w:rPr>
              <w:t>,</w:t>
            </w:r>
            <w:r w:rsidRPr="00033ACC">
              <w:rPr>
                <w:rFonts w:cs="Arial"/>
              </w:rPr>
              <w:t xml:space="preserve"> but are not limited to:</w:t>
            </w:r>
          </w:p>
          <w:p w14:paraId="6B90BEA4" w14:textId="77777777" w:rsidR="00D77E87" w:rsidRPr="003E4B21" w:rsidRDefault="00D77E87" w:rsidP="00531D49">
            <w:pPr>
              <w:numPr>
                <w:ilvl w:val="0"/>
                <w:numId w:val="44"/>
              </w:numPr>
              <w:ind w:left="404"/>
              <w:rPr>
                <w:rFonts w:cs="Arial"/>
                <w:b/>
              </w:rPr>
            </w:pPr>
            <w:r>
              <w:rPr>
                <w:szCs w:val="22"/>
              </w:rPr>
              <w:t>c</w:t>
            </w:r>
            <w:r w:rsidRPr="003E4B21">
              <w:rPr>
                <w:szCs w:val="22"/>
              </w:rPr>
              <w:t>laims management papers</w:t>
            </w:r>
          </w:p>
          <w:p w14:paraId="2AEE991C" w14:textId="1723AAAF" w:rsidR="00D77E87" w:rsidRPr="003E4B21" w:rsidRDefault="00D77E87" w:rsidP="00531D49">
            <w:pPr>
              <w:numPr>
                <w:ilvl w:val="0"/>
                <w:numId w:val="44"/>
              </w:numPr>
              <w:ind w:left="404"/>
              <w:rPr>
                <w:rFonts w:cs="Arial"/>
                <w:b/>
              </w:rPr>
            </w:pPr>
            <w:r>
              <w:rPr>
                <w:szCs w:val="22"/>
              </w:rPr>
              <w:t>reviews</w:t>
            </w:r>
          </w:p>
          <w:p w14:paraId="4DC13692" w14:textId="258D2C17" w:rsidR="00D77E87" w:rsidRPr="00102333" w:rsidRDefault="00D77E87" w:rsidP="00531D49">
            <w:pPr>
              <w:numPr>
                <w:ilvl w:val="0"/>
                <w:numId w:val="44"/>
              </w:numPr>
              <w:ind w:left="404"/>
              <w:rPr>
                <w:rFonts w:cs="Arial"/>
                <w:b/>
              </w:rPr>
            </w:pPr>
            <w:r>
              <w:rPr>
                <w:szCs w:val="22"/>
              </w:rPr>
              <w:t>final reports.</w:t>
            </w:r>
          </w:p>
        </w:tc>
        <w:tc>
          <w:tcPr>
            <w:tcW w:w="1012" w:type="pct"/>
            <w:shd w:val="clear" w:color="auto" w:fill="auto"/>
          </w:tcPr>
          <w:p w14:paraId="19AB3607" w14:textId="77777777" w:rsidR="007A24B2" w:rsidRPr="00102333" w:rsidRDefault="007A24B2" w:rsidP="007A24B2">
            <w:pPr>
              <w:pStyle w:val="Tabletext"/>
              <w:spacing w:before="60" w:after="60"/>
              <w:rPr>
                <w:sz w:val="22"/>
                <w:szCs w:val="22"/>
              </w:rPr>
            </w:pPr>
            <w:r w:rsidRPr="00102333">
              <w:rPr>
                <w:sz w:val="22"/>
                <w:szCs w:val="22"/>
              </w:rPr>
              <w:lastRenderedPageBreak/>
              <w:t>Permanent</w:t>
            </w:r>
            <w:r>
              <w:rPr>
                <w:sz w:val="22"/>
                <w:szCs w:val="22"/>
              </w:rPr>
              <w:t>.</w:t>
            </w:r>
          </w:p>
          <w:p w14:paraId="58445EEB" w14:textId="77777777" w:rsidR="007A24B2" w:rsidRDefault="007A24B2" w:rsidP="007A24B2">
            <w:pPr>
              <w:rPr>
                <w:szCs w:val="22"/>
              </w:rPr>
            </w:pPr>
            <w:r>
              <w:rPr>
                <w:szCs w:val="22"/>
              </w:rPr>
              <w:lastRenderedPageBreak/>
              <w:t>Transfer to QSA after business action completed.</w:t>
            </w:r>
          </w:p>
          <w:p w14:paraId="183635B8" w14:textId="46034CF9" w:rsidR="00D77E87" w:rsidRDefault="00D77E87" w:rsidP="00BB796E"/>
        </w:tc>
      </w:tr>
      <w:tr w:rsidR="00D77E87" w:rsidRPr="00102333" w14:paraId="1AD86B0A" w14:textId="77777777" w:rsidTr="00AF5E4E">
        <w:tblPrEx>
          <w:tblCellMar>
            <w:top w:w="57" w:type="dxa"/>
            <w:left w:w="119" w:type="dxa"/>
            <w:right w:w="119" w:type="dxa"/>
          </w:tblCellMar>
        </w:tblPrEx>
        <w:tc>
          <w:tcPr>
            <w:tcW w:w="514" w:type="pct"/>
            <w:shd w:val="clear" w:color="auto" w:fill="auto"/>
          </w:tcPr>
          <w:p w14:paraId="04F7902A" w14:textId="002F7F99" w:rsidR="00D77E87" w:rsidRPr="00102333" w:rsidRDefault="00347719" w:rsidP="0040509D">
            <w:pPr>
              <w:ind w:left="24"/>
              <w:rPr>
                <w:szCs w:val="22"/>
              </w:rPr>
            </w:pPr>
            <w:r>
              <w:rPr>
                <w:szCs w:val="22"/>
              </w:rPr>
              <w:lastRenderedPageBreak/>
              <w:t>1405</w:t>
            </w:r>
          </w:p>
        </w:tc>
        <w:tc>
          <w:tcPr>
            <w:tcW w:w="3474" w:type="pct"/>
            <w:shd w:val="clear" w:color="auto" w:fill="auto"/>
          </w:tcPr>
          <w:p w14:paraId="28625089" w14:textId="297684D4" w:rsidR="00D77E87" w:rsidRPr="006B260F" w:rsidRDefault="00D77E87" w:rsidP="00BB796E">
            <w:pPr>
              <w:rPr>
                <w:rFonts w:cs="Arial"/>
                <w:b/>
                <w:i/>
              </w:rPr>
            </w:pPr>
            <w:r w:rsidRPr="006B260F">
              <w:rPr>
                <w:rFonts w:cs="Arial"/>
                <w:b/>
                <w:i/>
              </w:rPr>
              <w:t>Rehabilitation work training compliance monitoring</w:t>
            </w:r>
          </w:p>
          <w:p w14:paraId="66B13F3A" w14:textId="23420619" w:rsidR="00D77E87" w:rsidRDefault="00D77E87" w:rsidP="00983D98">
            <w:pPr>
              <w:rPr>
                <w:rFonts w:cs="Arial"/>
              </w:rPr>
            </w:pPr>
            <w:r w:rsidRPr="00055E0B">
              <w:rPr>
                <w:rFonts w:cs="Arial"/>
              </w:rPr>
              <w:t>Documentation related to the administration of processing a work training request</w:t>
            </w:r>
            <w:r w:rsidR="00397357">
              <w:rPr>
                <w:rFonts w:cs="Arial"/>
              </w:rPr>
              <w:t xml:space="preserve">. </w:t>
            </w:r>
          </w:p>
          <w:p w14:paraId="1804EE6E" w14:textId="38D383F0" w:rsidR="00D77E87" w:rsidRPr="00033ACC" w:rsidRDefault="00D77E87" w:rsidP="00983D98">
            <w:pPr>
              <w:rPr>
                <w:rFonts w:cs="Arial"/>
              </w:rPr>
            </w:pPr>
            <w:r w:rsidRPr="00033ACC">
              <w:rPr>
                <w:rFonts w:cs="Arial"/>
              </w:rPr>
              <w:t xml:space="preserve">Records </w:t>
            </w:r>
            <w:r>
              <w:rPr>
                <w:rFonts w:cs="Arial"/>
              </w:rPr>
              <w:t xml:space="preserve">may </w:t>
            </w:r>
            <w:r w:rsidRPr="00033ACC">
              <w:rPr>
                <w:rFonts w:cs="Arial"/>
              </w:rPr>
              <w:t>include</w:t>
            </w:r>
            <w:r>
              <w:rPr>
                <w:rFonts w:cs="Arial"/>
              </w:rPr>
              <w:t>,</w:t>
            </w:r>
            <w:r w:rsidRPr="00033ACC">
              <w:rPr>
                <w:rFonts w:cs="Arial"/>
              </w:rPr>
              <w:t xml:space="preserve"> but are not limited to:</w:t>
            </w:r>
          </w:p>
          <w:p w14:paraId="54DDDEB0" w14:textId="77777777" w:rsidR="00D77E87" w:rsidRPr="003E4B21" w:rsidRDefault="00D77E87" w:rsidP="00531D49">
            <w:pPr>
              <w:numPr>
                <w:ilvl w:val="0"/>
                <w:numId w:val="44"/>
              </w:numPr>
              <w:ind w:left="404"/>
              <w:rPr>
                <w:szCs w:val="22"/>
              </w:rPr>
            </w:pPr>
            <w:r w:rsidRPr="003E4B21">
              <w:rPr>
                <w:szCs w:val="22"/>
              </w:rPr>
              <w:t>work training policies</w:t>
            </w:r>
          </w:p>
          <w:p w14:paraId="5EB4E758" w14:textId="77777777" w:rsidR="00D77E87" w:rsidRPr="003E4B21" w:rsidRDefault="00D77E87" w:rsidP="00531D49">
            <w:pPr>
              <w:numPr>
                <w:ilvl w:val="0"/>
                <w:numId w:val="44"/>
              </w:numPr>
              <w:ind w:left="404"/>
              <w:rPr>
                <w:szCs w:val="22"/>
              </w:rPr>
            </w:pPr>
            <w:r w:rsidRPr="003E4B21">
              <w:rPr>
                <w:szCs w:val="22"/>
              </w:rPr>
              <w:t>reviews of the work training program</w:t>
            </w:r>
          </w:p>
          <w:p w14:paraId="5D1BF9E7" w14:textId="77777777" w:rsidR="00D77E87" w:rsidRPr="003E4B21" w:rsidRDefault="00D77E87" w:rsidP="00531D49">
            <w:pPr>
              <w:numPr>
                <w:ilvl w:val="0"/>
                <w:numId w:val="44"/>
              </w:numPr>
              <w:ind w:left="404"/>
              <w:rPr>
                <w:szCs w:val="22"/>
              </w:rPr>
            </w:pPr>
            <w:r w:rsidRPr="003E4B21">
              <w:rPr>
                <w:szCs w:val="22"/>
              </w:rPr>
              <w:t>assessment forms</w:t>
            </w:r>
          </w:p>
          <w:p w14:paraId="5EB850DD" w14:textId="33E14187" w:rsidR="00D77E87" w:rsidRPr="00594F12" w:rsidRDefault="00D77E87" w:rsidP="00531D49">
            <w:pPr>
              <w:numPr>
                <w:ilvl w:val="0"/>
                <w:numId w:val="44"/>
              </w:numPr>
              <w:ind w:left="404"/>
              <w:rPr>
                <w:rFonts w:cs="Arial"/>
                <w:b/>
              </w:rPr>
            </w:pPr>
            <w:r w:rsidRPr="003E4B21">
              <w:rPr>
                <w:szCs w:val="22"/>
              </w:rPr>
              <w:t>correspondence</w:t>
            </w:r>
            <w:r>
              <w:rPr>
                <w:szCs w:val="22"/>
              </w:rPr>
              <w:t>.</w:t>
            </w:r>
          </w:p>
        </w:tc>
        <w:tc>
          <w:tcPr>
            <w:tcW w:w="1012" w:type="pct"/>
            <w:shd w:val="clear" w:color="auto" w:fill="auto"/>
          </w:tcPr>
          <w:p w14:paraId="71B72A23" w14:textId="3202B893" w:rsidR="00D77E87" w:rsidRPr="00102333" w:rsidRDefault="00D77E87" w:rsidP="00BB796E">
            <w:pPr>
              <w:rPr>
                <w:szCs w:val="22"/>
              </w:rPr>
            </w:pPr>
            <w:r>
              <w:t>6 years after business action completed.</w:t>
            </w:r>
          </w:p>
        </w:tc>
      </w:tr>
      <w:tr w:rsidR="00D77E87" w:rsidRPr="00102333" w14:paraId="5D270525" w14:textId="77777777" w:rsidTr="00AF5E4E">
        <w:tblPrEx>
          <w:tblCellMar>
            <w:top w:w="57" w:type="dxa"/>
            <w:left w:w="119" w:type="dxa"/>
            <w:right w:w="119" w:type="dxa"/>
          </w:tblCellMar>
        </w:tblPrEx>
        <w:tc>
          <w:tcPr>
            <w:tcW w:w="514" w:type="pct"/>
            <w:shd w:val="clear" w:color="auto" w:fill="auto"/>
          </w:tcPr>
          <w:p w14:paraId="7B8F2EE1" w14:textId="37AF483A" w:rsidR="00D77E87" w:rsidRPr="00102333" w:rsidRDefault="00347719" w:rsidP="0040509D">
            <w:pPr>
              <w:ind w:left="24"/>
              <w:rPr>
                <w:szCs w:val="22"/>
              </w:rPr>
            </w:pPr>
            <w:r>
              <w:rPr>
                <w:szCs w:val="22"/>
              </w:rPr>
              <w:t>1406</w:t>
            </w:r>
          </w:p>
        </w:tc>
        <w:tc>
          <w:tcPr>
            <w:tcW w:w="3474" w:type="pct"/>
            <w:shd w:val="clear" w:color="auto" w:fill="auto"/>
          </w:tcPr>
          <w:p w14:paraId="3F065C2F" w14:textId="0E334471" w:rsidR="00D77E87" w:rsidRPr="006B260F" w:rsidRDefault="00D77E87" w:rsidP="00BB796E">
            <w:pPr>
              <w:rPr>
                <w:rFonts w:cs="Arial"/>
                <w:b/>
                <w:i/>
              </w:rPr>
            </w:pPr>
            <w:r w:rsidRPr="006B260F">
              <w:rPr>
                <w:rFonts w:cs="Arial"/>
                <w:b/>
                <w:i/>
              </w:rPr>
              <w:t>Panel of medical experts</w:t>
            </w:r>
          </w:p>
          <w:p w14:paraId="1789B8E0" w14:textId="047954DB" w:rsidR="00D77E87" w:rsidRDefault="00D77E87" w:rsidP="006B260F">
            <w:pPr>
              <w:rPr>
                <w:rFonts w:cs="Arial"/>
              </w:rPr>
            </w:pPr>
            <w:r w:rsidRPr="00102333">
              <w:rPr>
                <w:rFonts w:cs="Arial"/>
              </w:rPr>
              <w:t xml:space="preserve">The </w:t>
            </w:r>
            <w:r>
              <w:rPr>
                <w:rFonts w:cs="Arial"/>
              </w:rPr>
              <w:t>Motor Accident Insurance C</w:t>
            </w:r>
            <w:r w:rsidRPr="00102333">
              <w:rPr>
                <w:rFonts w:cs="Arial"/>
              </w:rPr>
              <w:t>ommission may establish a panel of experts for reporting</w:t>
            </w:r>
            <w:r>
              <w:rPr>
                <w:rFonts w:cs="Arial"/>
              </w:rPr>
              <w:fldChar w:fldCharType="begin"/>
            </w:r>
            <w:r>
              <w:instrText xml:space="preserve"> XE "</w:instrText>
            </w:r>
            <w:r w:rsidRPr="00143C46">
              <w:rPr>
                <w:rFonts w:cs="Arial"/>
                <w:b/>
                <w:szCs w:val="22"/>
              </w:rPr>
              <w:instrText>reporting</w:instrText>
            </w:r>
            <w:r>
              <w:instrText xml:space="preserve">" </w:instrText>
            </w:r>
            <w:r>
              <w:rPr>
                <w:rFonts w:cs="Arial"/>
              </w:rPr>
              <w:fldChar w:fldCharType="end"/>
            </w:r>
            <w:r w:rsidRPr="00102333">
              <w:rPr>
                <w:rFonts w:cs="Arial"/>
              </w:rPr>
              <w:t xml:space="preserve"> on the medical condition of claimants and may revise the membership of the panel. Documents relating to the establishment of a panel and any internal documents relating to the establishment including briefing notes</w:t>
            </w:r>
            <w:r w:rsidR="0057195A">
              <w:rPr>
                <w:rFonts w:cs="Arial"/>
              </w:rPr>
              <w:t>.</w:t>
            </w:r>
          </w:p>
          <w:p w14:paraId="5B95ACA5" w14:textId="77777777" w:rsidR="00D77E87" w:rsidRDefault="00D77E87" w:rsidP="006B260F">
            <w:pPr>
              <w:rPr>
                <w:rFonts w:cs="Arial"/>
              </w:rPr>
            </w:pPr>
            <w:r w:rsidRPr="003E4B21">
              <w:rPr>
                <w:rFonts w:cs="Arial"/>
              </w:rPr>
              <w:t>Records may include, but are not limited to:</w:t>
            </w:r>
          </w:p>
          <w:p w14:paraId="0B1837BE" w14:textId="77777777" w:rsidR="00D77E87" w:rsidRPr="004C425D" w:rsidRDefault="00D77E87" w:rsidP="004C425D">
            <w:pPr>
              <w:numPr>
                <w:ilvl w:val="0"/>
                <w:numId w:val="44"/>
              </w:numPr>
              <w:ind w:left="404"/>
              <w:rPr>
                <w:szCs w:val="22"/>
              </w:rPr>
            </w:pPr>
            <w:r w:rsidRPr="003E4B21">
              <w:rPr>
                <w:szCs w:val="22"/>
              </w:rPr>
              <w:t>briefing notes</w:t>
            </w:r>
          </w:p>
          <w:p w14:paraId="720B4705" w14:textId="639BA358" w:rsidR="00D77E87" w:rsidRPr="003E4B21" w:rsidRDefault="00D77E87" w:rsidP="004C425D">
            <w:pPr>
              <w:numPr>
                <w:ilvl w:val="0"/>
                <w:numId w:val="44"/>
              </w:numPr>
              <w:ind w:left="404"/>
              <w:rPr>
                <w:rFonts w:cs="Arial"/>
              </w:rPr>
            </w:pPr>
            <w:r>
              <w:rPr>
                <w:szCs w:val="22"/>
              </w:rPr>
              <w:t>appointment documents.</w:t>
            </w:r>
          </w:p>
        </w:tc>
        <w:tc>
          <w:tcPr>
            <w:tcW w:w="1012" w:type="pct"/>
            <w:shd w:val="clear" w:color="auto" w:fill="auto"/>
          </w:tcPr>
          <w:p w14:paraId="4FBB3D2F" w14:textId="5B21E0C8" w:rsidR="00D77E87" w:rsidRPr="00102333" w:rsidRDefault="00D77E87" w:rsidP="00594F12">
            <w:pPr>
              <w:rPr>
                <w:szCs w:val="22"/>
              </w:rPr>
            </w:pPr>
            <w:r>
              <w:t>7 years after business action completed.</w:t>
            </w:r>
          </w:p>
        </w:tc>
      </w:tr>
      <w:tr w:rsidR="00D77E87" w:rsidRPr="00102333" w14:paraId="7207B219" w14:textId="77777777" w:rsidTr="00C83D68">
        <w:tblPrEx>
          <w:tblBorders>
            <w:bottom w:val="single" w:sz="4" w:space="0" w:color="C0C0C0"/>
          </w:tblBorders>
          <w:tblCellMar>
            <w:top w:w="57" w:type="dxa"/>
            <w:left w:w="119" w:type="dxa"/>
            <w:right w:w="119" w:type="dxa"/>
          </w:tblCellMar>
          <w:tblLook w:val="04A0" w:firstRow="1" w:lastRow="0" w:firstColumn="1" w:lastColumn="0" w:noHBand="0" w:noVBand="1"/>
        </w:tblPrEx>
        <w:tc>
          <w:tcPr>
            <w:tcW w:w="5000" w:type="pct"/>
            <w:gridSpan w:val="3"/>
            <w:shd w:val="clear" w:color="auto" w:fill="auto"/>
          </w:tcPr>
          <w:p w14:paraId="5C2BD664" w14:textId="77777777" w:rsidR="00D77E87" w:rsidRPr="00102333" w:rsidRDefault="00D77E87" w:rsidP="00BB796E">
            <w:pPr>
              <w:rPr>
                <w:b/>
                <w:bCs/>
                <w:szCs w:val="22"/>
              </w:rPr>
            </w:pPr>
            <w:r w:rsidRPr="00102333">
              <w:rPr>
                <w:b/>
                <w:bCs/>
                <w:szCs w:val="22"/>
              </w:rPr>
              <w:t xml:space="preserve">CTP SCHEME GOVERNANCE AND MONITORING </w:t>
            </w:r>
          </w:p>
          <w:p w14:paraId="18CCA973" w14:textId="36ECA4E6" w:rsidR="00D77E87" w:rsidRPr="00102333" w:rsidRDefault="00D77E87" w:rsidP="00BB796E">
            <w:pPr>
              <w:rPr>
                <w:i/>
                <w:szCs w:val="22"/>
              </w:rPr>
            </w:pPr>
            <w:r w:rsidRPr="00102333">
              <w:rPr>
                <w:i/>
                <w:szCs w:val="22"/>
              </w:rPr>
              <w:t xml:space="preserve">The </w:t>
            </w:r>
            <w:r>
              <w:rPr>
                <w:i/>
                <w:szCs w:val="22"/>
              </w:rPr>
              <w:t>activity</w:t>
            </w:r>
            <w:r w:rsidRPr="00102333">
              <w:rPr>
                <w:i/>
                <w:szCs w:val="22"/>
              </w:rPr>
              <w:t xml:space="preserve"> of managing the Compulsory Third Party</w:t>
            </w:r>
            <w:r w:rsidR="00882712">
              <w:rPr>
                <w:i/>
                <w:szCs w:val="22"/>
              </w:rPr>
              <w:t xml:space="preserve"> (CTP)</w:t>
            </w:r>
            <w:r w:rsidRPr="00102333">
              <w:rPr>
                <w:i/>
                <w:szCs w:val="22"/>
              </w:rPr>
              <w:t xml:space="preserve"> insurance </w:t>
            </w:r>
            <w:r>
              <w:rPr>
                <w:i/>
                <w:szCs w:val="22"/>
              </w:rPr>
              <w:t>s</w:t>
            </w:r>
            <w:r w:rsidRPr="00102333">
              <w:rPr>
                <w:i/>
                <w:szCs w:val="22"/>
              </w:rPr>
              <w:t>cheme</w:t>
            </w:r>
            <w:r w:rsidR="00397357">
              <w:rPr>
                <w:i/>
                <w:szCs w:val="22"/>
              </w:rPr>
              <w:t xml:space="preserve">. </w:t>
            </w:r>
            <w:r w:rsidRPr="00102333">
              <w:rPr>
                <w:i/>
                <w:szCs w:val="22"/>
              </w:rPr>
              <w:t>This includes advising, monitoring, prosecuting, and supervision of the scheme</w:t>
            </w:r>
            <w:r w:rsidR="00397357">
              <w:rPr>
                <w:i/>
                <w:szCs w:val="22"/>
              </w:rPr>
              <w:t xml:space="preserve">. </w:t>
            </w:r>
            <w:r w:rsidRPr="00102333">
              <w:rPr>
                <w:i/>
                <w:szCs w:val="22"/>
              </w:rPr>
              <w:t>Also included is collecting scheme data, monitoring scheme trends and feedback.</w:t>
            </w:r>
          </w:p>
          <w:p w14:paraId="7C06599D" w14:textId="048ABF11" w:rsidR="00D77E87" w:rsidRDefault="00D77E87" w:rsidP="00BB796E">
            <w:pPr>
              <w:rPr>
                <w:i/>
                <w:szCs w:val="22"/>
              </w:rPr>
            </w:pPr>
            <w:r>
              <w:rPr>
                <w:i/>
                <w:szCs w:val="22"/>
              </w:rPr>
              <w:t>May include but is not limited to</w:t>
            </w:r>
            <w:r w:rsidRPr="00102333">
              <w:rPr>
                <w:i/>
                <w:szCs w:val="22"/>
              </w:rPr>
              <w:t xml:space="preserve"> activities associated with keeping the CTP scheme under review and making recommendations for its amendment</w:t>
            </w:r>
            <w:r w:rsidR="00397357">
              <w:rPr>
                <w:i/>
                <w:szCs w:val="22"/>
              </w:rPr>
              <w:t xml:space="preserve">. </w:t>
            </w:r>
            <w:r w:rsidRPr="00102333">
              <w:rPr>
                <w:i/>
                <w:szCs w:val="22"/>
              </w:rPr>
              <w:t>Includes comparisons with other CTP jurisdictions, Heads of CTP meetings and policy proposals which have the potential to impact on the fundamentals of the scheme</w:t>
            </w:r>
            <w:r w:rsidR="00397357">
              <w:rPr>
                <w:i/>
                <w:szCs w:val="22"/>
              </w:rPr>
              <w:t xml:space="preserve">. </w:t>
            </w:r>
            <w:r>
              <w:rPr>
                <w:i/>
                <w:szCs w:val="22"/>
              </w:rPr>
              <w:t>May include but is not limited to</w:t>
            </w:r>
            <w:r w:rsidRPr="00102333">
              <w:rPr>
                <w:i/>
                <w:szCs w:val="22"/>
              </w:rPr>
              <w:t xml:space="preserve"> classifying vehicles by description for the purpose of assigning vehicles to a class of CTP insurance and the licensing of insurers, and the monitoring of the solvency and financial safety of licensed insurers and APRA activities</w:t>
            </w:r>
            <w:r>
              <w:rPr>
                <w:i/>
                <w:szCs w:val="22"/>
              </w:rPr>
              <w:t>.</w:t>
            </w:r>
          </w:p>
          <w:p w14:paraId="110B1A96" w14:textId="31C3930A" w:rsidR="00D77E87" w:rsidRPr="00102333" w:rsidRDefault="00D77E87" w:rsidP="00882712">
            <w:pPr>
              <w:rPr>
                <w:i/>
                <w:szCs w:val="22"/>
              </w:rPr>
            </w:pPr>
            <w:r>
              <w:rPr>
                <w:i/>
                <w:szCs w:val="22"/>
              </w:rPr>
              <w:t xml:space="preserve">See the General </w:t>
            </w:r>
            <w:r w:rsidR="002D39CD">
              <w:rPr>
                <w:i/>
                <w:szCs w:val="22"/>
              </w:rPr>
              <w:t>Retention and Disposal Schedule</w:t>
            </w:r>
            <w:r>
              <w:rPr>
                <w:i/>
                <w:szCs w:val="22"/>
              </w:rPr>
              <w:t xml:space="preserve"> for records of major insurance policy reviews and core insurance policy development, including policies relating to the</w:t>
            </w:r>
            <w:r w:rsidRPr="00102333">
              <w:rPr>
                <w:rFonts w:cs="Arial"/>
              </w:rPr>
              <w:t xml:space="preserve"> </w:t>
            </w:r>
            <w:r w:rsidRPr="00814E3E">
              <w:rPr>
                <w:rFonts w:cs="Arial"/>
                <w:i/>
              </w:rPr>
              <w:t xml:space="preserve">management of the CTP Scheme and </w:t>
            </w:r>
            <w:r>
              <w:rPr>
                <w:rFonts w:cs="Arial"/>
                <w:i/>
              </w:rPr>
              <w:t xml:space="preserve">its </w:t>
            </w:r>
            <w:r w:rsidRPr="00814E3E">
              <w:rPr>
                <w:rFonts w:cs="Arial"/>
                <w:i/>
              </w:rPr>
              <w:t>regulation</w:t>
            </w:r>
            <w:r w:rsidR="007A24B2">
              <w:rPr>
                <w:rFonts w:cs="Arial"/>
                <w:i/>
              </w:rPr>
              <w:t xml:space="preserve">, and submissions to the Federal Government and Queensland </w:t>
            </w:r>
            <w:r w:rsidR="00882712">
              <w:rPr>
                <w:rFonts w:cs="Arial"/>
                <w:i/>
              </w:rPr>
              <w:t>C</w:t>
            </w:r>
            <w:r w:rsidR="00506C5B">
              <w:rPr>
                <w:rFonts w:cs="Arial"/>
                <w:i/>
              </w:rPr>
              <w:t>abinet</w:t>
            </w:r>
            <w:r w:rsidRPr="00814E3E">
              <w:rPr>
                <w:rFonts w:cs="Arial"/>
                <w:i/>
              </w:rPr>
              <w:t>.</w:t>
            </w:r>
          </w:p>
        </w:tc>
      </w:tr>
      <w:tr w:rsidR="00D77E87" w:rsidRPr="00102333" w14:paraId="6B0E81A1" w14:textId="77777777" w:rsidTr="00AF5E4E">
        <w:tblPrEx>
          <w:tblCellMar>
            <w:top w:w="57" w:type="dxa"/>
            <w:left w:w="119" w:type="dxa"/>
            <w:right w:w="119" w:type="dxa"/>
          </w:tblCellMar>
        </w:tblPrEx>
        <w:tc>
          <w:tcPr>
            <w:tcW w:w="514" w:type="pct"/>
            <w:shd w:val="clear" w:color="auto" w:fill="auto"/>
          </w:tcPr>
          <w:p w14:paraId="2C485F78" w14:textId="248FA219" w:rsidR="00D77E87" w:rsidRPr="00102333" w:rsidRDefault="00347719" w:rsidP="0040509D">
            <w:pPr>
              <w:ind w:left="24"/>
              <w:rPr>
                <w:szCs w:val="22"/>
              </w:rPr>
            </w:pPr>
            <w:r>
              <w:rPr>
                <w:szCs w:val="22"/>
              </w:rPr>
              <w:t>1407</w:t>
            </w:r>
          </w:p>
        </w:tc>
        <w:tc>
          <w:tcPr>
            <w:tcW w:w="3474" w:type="pct"/>
            <w:shd w:val="clear" w:color="auto" w:fill="auto"/>
          </w:tcPr>
          <w:p w14:paraId="43AEBE22" w14:textId="77777777" w:rsidR="00D77E87" w:rsidRPr="006B260F" w:rsidRDefault="00D77E87" w:rsidP="00BB796E">
            <w:pPr>
              <w:rPr>
                <w:rFonts w:cs="Arial"/>
                <w:b/>
                <w:i/>
              </w:rPr>
            </w:pPr>
            <w:r w:rsidRPr="006B260F">
              <w:rPr>
                <w:rFonts w:cs="Arial"/>
                <w:b/>
                <w:i/>
              </w:rPr>
              <w:t>Regulatory</w:t>
            </w:r>
            <w:r w:rsidRPr="006B260F">
              <w:rPr>
                <w:rFonts w:cs="Arial"/>
                <w:b/>
                <w:i/>
              </w:rPr>
              <w:fldChar w:fldCharType="begin"/>
            </w:r>
            <w:r w:rsidRPr="006B260F">
              <w:rPr>
                <w:i/>
              </w:rPr>
              <w:instrText xml:space="preserve"> XE "</w:instrText>
            </w:r>
            <w:r w:rsidRPr="006B260F">
              <w:rPr>
                <w:i/>
                <w:szCs w:val="22"/>
              </w:rPr>
              <w:instrText>Regulatory</w:instrText>
            </w:r>
            <w:r w:rsidRPr="006B260F">
              <w:rPr>
                <w:i/>
              </w:rPr>
              <w:instrText xml:space="preserve">" </w:instrText>
            </w:r>
            <w:r w:rsidRPr="006B260F">
              <w:rPr>
                <w:rFonts w:cs="Arial"/>
                <w:b/>
                <w:i/>
              </w:rPr>
              <w:fldChar w:fldCharType="end"/>
            </w:r>
            <w:r w:rsidRPr="006B260F">
              <w:rPr>
                <w:rFonts w:cs="Arial"/>
                <w:b/>
                <w:i/>
              </w:rPr>
              <w:t xml:space="preserve"> framework development and review</w:t>
            </w:r>
          </w:p>
          <w:p w14:paraId="36439F46" w14:textId="163B2478" w:rsidR="00D77E87" w:rsidRDefault="00D77E87" w:rsidP="00814E3E">
            <w:pPr>
              <w:rPr>
                <w:szCs w:val="22"/>
              </w:rPr>
            </w:pPr>
            <w:r w:rsidRPr="00102333">
              <w:rPr>
                <w:rFonts w:cs="Arial"/>
              </w:rPr>
              <w:t>Development, reviews and revisions of the regulatory framework</w:t>
            </w:r>
            <w:r>
              <w:rPr>
                <w:rFonts w:cs="Arial"/>
              </w:rPr>
              <w:t>.</w:t>
            </w:r>
            <w:r w:rsidRPr="00102333">
              <w:rPr>
                <w:rFonts w:cs="Arial"/>
              </w:rPr>
              <w:t xml:space="preserve"> </w:t>
            </w:r>
          </w:p>
          <w:p w14:paraId="5B421E50" w14:textId="77777777" w:rsidR="00D77E87" w:rsidRPr="00033ACC" w:rsidRDefault="00D77E87" w:rsidP="003E4B21">
            <w:pPr>
              <w:rPr>
                <w:rFonts w:cs="Arial"/>
              </w:rPr>
            </w:pPr>
            <w:r w:rsidRPr="00033ACC">
              <w:rPr>
                <w:rFonts w:cs="Arial"/>
              </w:rPr>
              <w:lastRenderedPageBreak/>
              <w:t xml:space="preserve">Records </w:t>
            </w:r>
            <w:r>
              <w:rPr>
                <w:rFonts w:cs="Arial"/>
              </w:rPr>
              <w:t xml:space="preserve">may </w:t>
            </w:r>
            <w:r w:rsidRPr="00033ACC">
              <w:rPr>
                <w:rFonts w:cs="Arial"/>
              </w:rPr>
              <w:t>include</w:t>
            </w:r>
            <w:r>
              <w:rPr>
                <w:rFonts w:cs="Arial"/>
              </w:rPr>
              <w:t>,</w:t>
            </w:r>
            <w:r w:rsidRPr="00033ACC">
              <w:rPr>
                <w:rFonts w:cs="Arial"/>
              </w:rPr>
              <w:t xml:space="preserve"> but are not limited to:</w:t>
            </w:r>
          </w:p>
          <w:p w14:paraId="75EEE97F" w14:textId="77777777" w:rsidR="00D77E87" w:rsidRPr="003E4B21" w:rsidRDefault="00D77E87" w:rsidP="004C425D">
            <w:pPr>
              <w:numPr>
                <w:ilvl w:val="0"/>
                <w:numId w:val="44"/>
              </w:numPr>
              <w:ind w:left="404"/>
              <w:rPr>
                <w:szCs w:val="22"/>
              </w:rPr>
            </w:pPr>
            <w:r w:rsidRPr="003E4B21">
              <w:rPr>
                <w:szCs w:val="22"/>
              </w:rPr>
              <w:t xml:space="preserve">proposals for amendments to existing legislation </w:t>
            </w:r>
          </w:p>
          <w:p w14:paraId="022AF8A0" w14:textId="77777777" w:rsidR="00D77E87" w:rsidRPr="003E4B21" w:rsidRDefault="00D77E87" w:rsidP="004C425D">
            <w:pPr>
              <w:numPr>
                <w:ilvl w:val="0"/>
                <w:numId w:val="44"/>
              </w:numPr>
              <w:ind w:left="404"/>
              <w:rPr>
                <w:szCs w:val="22"/>
              </w:rPr>
            </w:pPr>
            <w:r w:rsidRPr="003E4B21">
              <w:rPr>
                <w:szCs w:val="22"/>
              </w:rPr>
              <w:t>summary records of consultations and discussions</w:t>
            </w:r>
          </w:p>
          <w:p w14:paraId="362A0466" w14:textId="77777777" w:rsidR="00D77E87" w:rsidRPr="003E4B21" w:rsidRDefault="00D77E87" w:rsidP="004C425D">
            <w:pPr>
              <w:numPr>
                <w:ilvl w:val="0"/>
                <w:numId w:val="44"/>
              </w:numPr>
              <w:ind w:left="404"/>
              <w:rPr>
                <w:szCs w:val="22"/>
              </w:rPr>
            </w:pPr>
            <w:r w:rsidRPr="003E4B21">
              <w:rPr>
                <w:szCs w:val="22"/>
              </w:rPr>
              <w:t>explanatory notes</w:t>
            </w:r>
          </w:p>
          <w:p w14:paraId="22EC9B57" w14:textId="77777777" w:rsidR="00D77E87" w:rsidRPr="003E4B21" w:rsidRDefault="00D77E87" w:rsidP="004C425D">
            <w:pPr>
              <w:numPr>
                <w:ilvl w:val="0"/>
                <w:numId w:val="44"/>
              </w:numPr>
              <w:ind w:left="404"/>
              <w:rPr>
                <w:szCs w:val="22"/>
              </w:rPr>
            </w:pPr>
            <w:r w:rsidRPr="003E4B21">
              <w:rPr>
                <w:szCs w:val="22"/>
              </w:rPr>
              <w:t>significant drafts</w:t>
            </w:r>
          </w:p>
          <w:p w14:paraId="728DA09F" w14:textId="2DDB801A" w:rsidR="00D77E87" w:rsidRPr="003E4B21" w:rsidRDefault="007A24B2" w:rsidP="007A24B2">
            <w:pPr>
              <w:numPr>
                <w:ilvl w:val="0"/>
                <w:numId w:val="44"/>
              </w:numPr>
              <w:ind w:left="404"/>
              <w:rPr>
                <w:rFonts w:cs="Arial"/>
              </w:rPr>
            </w:pPr>
            <w:r>
              <w:rPr>
                <w:szCs w:val="22"/>
              </w:rPr>
              <w:t>copies of c</w:t>
            </w:r>
            <w:r w:rsidR="00D77E87">
              <w:rPr>
                <w:szCs w:val="22"/>
              </w:rPr>
              <w:t>abinet</w:t>
            </w:r>
            <w:r w:rsidR="00D77E87" w:rsidRPr="003E4B21">
              <w:rPr>
                <w:szCs w:val="22"/>
              </w:rPr>
              <w:t xml:space="preserve"> submissions</w:t>
            </w:r>
            <w:r w:rsidR="00D77E87">
              <w:rPr>
                <w:rFonts w:cs="Arial"/>
              </w:rPr>
              <w:t>.</w:t>
            </w:r>
          </w:p>
        </w:tc>
        <w:tc>
          <w:tcPr>
            <w:tcW w:w="1012" w:type="pct"/>
            <w:shd w:val="clear" w:color="auto" w:fill="auto"/>
          </w:tcPr>
          <w:p w14:paraId="2FE2DE85" w14:textId="77777777" w:rsidR="00D77E87" w:rsidRPr="00102333" w:rsidRDefault="00D77E87" w:rsidP="00D77E87">
            <w:pPr>
              <w:pStyle w:val="Tabletext"/>
              <w:spacing w:before="60" w:after="60"/>
              <w:rPr>
                <w:sz w:val="22"/>
                <w:szCs w:val="22"/>
              </w:rPr>
            </w:pPr>
            <w:r w:rsidRPr="00102333">
              <w:rPr>
                <w:sz w:val="22"/>
                <w:szCs w:val="22"/>
              </w:rPr>
              <w:lastRenderedPageBreak/>
              <w:t>Permanent</w:t>
            </w:r>
            <w:r>
              <w:rPr>
                <w:sz w:val="22"/>
                <w:szCs w:val="22"/>
              </w:rPr>
              <w:t>.</w:t>
            </w:r>
          </w:p>
          <w:p w14:paraId="2D7F59B4" w14:textId="77777777" w:rsidR="00D77E87" w:rsidRDefault="00D77E87" w:rsidP="007A24B2">
            <w:pPr>
              <w:rPr>
                <w:szCs w:val="22"/>
              </w:rPr>
            </w:pPr>
            <w:r>
              <w:rPr>
                <w:szCs w:val="22"/>
              </w:rPr>
              <w:lastRenderedPageBreak/>
              <w:t>Transfer to QSA after business action completed.</w:t>
            </w:r>
          </w:p>
          <w:p w14:paraId="4E1A8934" w14:textId="32EC576E" w:rsidR="00D77E87" w:rsidRDefault="00D77E87" w:rsidP="00BB796E"/>
        </w:tc>
      </w:tr>
      <w:tr w:rsidR="00D77E87" w:rsidRPr="00102333" w14:paraId="2DC69426" w14:textId="77777777" w:rsidTr="00AF5E4E">
        <w:tblPrEx>
          <w:tblCellMar>
            <w:top w:w="57" w:type="dxa"/>
            <w:left w:w="119" w:type="dxa"/>
            <w:right w:w="119" w:type="dxa"/>
          </w:tblCellMar>
        </w:tblPrEx>
        <w:tc>
          <w:tcPr>
            <w:tcW w:w="514" w:type="pct"/>
            <w:shd w:val="clear" w:color="auto" w:fill="auto"/>
          </w:tcPr>
          <w:p w14:paraId="268FF35A" w14:textId="0A97456A" w:rsidR="00D77E87" w:rsidRPr="00102333" w:rsidRDefault="00347719" w:rsidP="0040509D">
            <w:pPr>
              <w:ind w:left="24"/>
              <w:rPr>
                <w:szCs w:val="22"/>
              </w:rPr>
            </w:pPr>
            <w:r>
              <w:rPr>
                <w:szCs w:val="22"/>
              </w:rPr>
              <w:lastRenderedPageBreak/>
              <w:t>1408</w:t>
            </w:r>
          </w:p>
        </w:tc>
        <w:tc>
          <w:tcPr>
            <w:tcW w:w="3474" w:type="pct"/>
            <w:shd w:val="clear" w:color="auto" w:fill="auto"/>
          </w:tcPr>
          <w:p w14:paraId="2A251740" w14:textId="77777777" w:rsidR="00D77E87" w:rsidRPr="00E45B7C" w:rsidRDefault="00D77E87" w:rsidP="00BB796E">
            <w:pPr>
              <w:rPr>
                <w:rFonts w:cs="Arial"/>
                <w:b/>
                <w:i/>
              </w:rPr>
            </w:pPr>
            <w:r w:rsidRPr="00E45B7C">
              <w:rPr>
                <w:rFonts w:cs="Arial"/>
                <w:b/>
                <w:i/>
              </w:rPr>
              <w:t>Vehicle classification</w:t>
            </w:r>
          </w:p>
          <w:p w14:paraId="6BF9B2E9" w14:textId="3A00FDDE" w:rsidR="00D77E87" w:rsidRPr="00E60180" w:rsidRDefault="00D77E87" w:rsidP="00BB796E">
            <w:pPr>
              <w:rPr>
                <w:i/>
                <w:szCs w:val="22"/>
                <w:lang w:eastAsia="en-AU"/>
              </w:rPr>
            </w:pPr>
            <w:r w:rsidRPr="00102333">
              <w:rPr>
                <w:rFonts w:cs="Arial"/>
              </w:rPr>
              <w:t xml:space="preserve">The classes of motor vehicles created by classification under the </w:t>
            </w:r>
            <w:r w:rsidRPr="005137A6">
              <w:rPr>
                <w:szCs w:val="22"/>
                <w:lang w:eastAsia="en-AU"/>
              </w:rPr>
              <w:t>Motor Accident Insurance Regulation 2004</w:t>
            </w:r>
            <w:r>
              <w:rPr>
                <w:i/>
                <w:szCs w:val="22"/>
                <w:lang w:eastAsia="en-AU"/>
              </w:rPr>
              <w:t>,</w:t>
            </w:r>
            <w:r w:rsidRPr="00102333">
              <w:rPr>
                <w:rFonts w:cs="Arial"/>
              </w:rPr>
              <w:t xml:space="preserve"> which classifies vehicles by description for the purpose of assigning vehicles to a class of CTP insurance. This also covers the interaction between the vehicle class, the claims experience for the particular class and the CTP premium payable. </w:t>
            </w:r>
          </w:p>
          <w:p w14:paraId="796EDF21" w14:textId="2ADEF57C" w:rsidR="00D77E87" w:rsidRDefault="00D77E87" w:rsidP="00BB796E">
            <w:pPr>
              <w:rPr>
                <w:rFonts w:cs="Arial"/>
              </w:rPr>
            </w:pPr>
            <w:r w:rsidRPr="003E4B21">
              <w:rPr>
                <w:rFonts w:cs="Arial"/>
              </w:rPr>
              <w:t>Records may include, but are not limited to:</w:t>
            </w:r>
          </w:p>
          <w:p w14:paraId="66BE4C79" w14:textId="7AEE8A3B" w:rsidR="00D77E87" w:rsidRDefault="007A24B2" w:rsidP="00531D49">
            <w:pPr>
              <w:numPr>
                <w:ilvl w:val="0"/>
                <w:numId w:val="45"/>
              </w:numPr>
              <w:rPr>
                <w:szCs w:val="22"/>
              </w:rPr>
            </w:pPr>
            <w:r>
              <w:rPr>
                <w:szCs w:val="22"/>
              </w:rPr>
              <w:t>copies of c</w:t>
            </w:r>
            <w:r w:rsidR="00D77E87">
              <w:rPr>
                <w:szCs w:val="22"/>
              </w:rPr>
              <w:t>abinet submissions</w:t>
            </w:r>
          </w:p>
          <w:p w14:paraId="354B34CE" w14:textId="20A17DAE" w:rsidR="00D77E87" w:rsidRPr="003E4B21" w:rsidRDefault="00D77E87" w:rsidP="00531D49">
            <w:pPr>
              <w:numPr>
                <w:ilvl w:val="0"/>
                <w:numId w:val="45"/>
              </w:numPr>
              <w:rPr>
                <w:szCs w:val="22"/>
              </w:rPr>
            </w:pPr>
            <w:r w:rsidRPr="003E4B21">
              <w:rPr>
                <w:szCs w:val="22"/>
              </w:rPr>
              <w:t>policy proposals</w:t>
            </w:r>
            <w:r>
              <w:rPr>
                <w:szCs w:val="22"/>
              </w:rPr>
              <w:t>.</w:t>
            </w:r>
          </w:p>
        </w:tc>
        <w:tc>
          <w:tcPr>
            <w:tcW w:w="1012" w:type="pct"/>
            <w:shd w:val="clear" w:color="auto" w:fill="auto"/>
          </w:tcPr>
          <w:p w14:paraId="222CDA7C" w14:textId="635D0DA7" w:rsidR="00D77E87" w:rsidRDefault="00D77E87" w:rsidP="00BB796E">
            <w:r>
              <w:t>10 years after business action completed.</w:t>
            </w:r>
          </w:p>
        </w:tc>
      </w:tr>
      <w:tr w:rsidR="00D77E87" w:rsidRPr="00102333" w14:paraId="493F01FD" w14:textId="77777777" w:rsidTr="00AF5E4E">
        <w:tblPrEx>
          <w:tblCellMar>
            <w:top w:w="57" w:type="dxa"/>
            <w:left w:w="119" w:type="dxa"/>
            <w:right w:w="119" w:type="dxa"/>
          </w:tblCellMar>
        </w:tblPrEx>
        <w:tc>
          <w:tcPr>
            <w:tcW w:w="514" w:type="pct"/>
            <w:shd w:val="clear" w:color="auto" w:fill="auto"/>
          </w:tcPr>
          <w:p w14:paraId="362E4C1F" w14:textId="3EBFB1BD" w:rsidR="00D77E87" w:rsidRPr="00102333" w:rsidRDefault="00F27D50" w:rsidP="0040509D">
            <w:pPr>
              <w:ind w:left="24"/>
              <w:rPr>
                <w:szCs w:val="22"/>
              </w:rPr>
            </w:pPr>
            <w:r>
              <w:rPr>
                <w:szCs w:val="22"/>
              </w:rPr>
              <w:t>1409</w:t>
            </w:r>
          </w:p>
        </w:tc>
        <w:tc>
          <w:tcPr>
            <w:tcW w:w="3474" w:type="pct"/>
            <w:shd w:val="clear" w:color="auto" w:fill="auto"/>
          </w:tcPr>
          <w:p w14:paraId="1D05442C" w14:textId="77777777" w:rsidR="00D77E87" w:rsidRPr="006B260F" w:rsidRDefault="00D77E87" w:rsidP="00BB796E">
            <w:pPr>
              <w:rPr>
                <w:rFonts w:cs="Arial"/>
                <w:b/>
                <w:i/>
              </w:rPr>
            </w:pPr>
            <w:r w:rsidRPr="006B260F">
              <w:rPr>
                <w:rFonts w:cs="Arial"/>
                <w:b/>
                <w:i/>
              </w:rPr>
              <w:t>Licensed insurer submissions and monitoring</w:t>
            </w:r>
            <w:r w:rsidRPr="006B260F">
              <w:rPr>
                <w:rFonts w:cs="Arial"/>
                <w:b/>
                <w:i/>
              </w:rPr>
              <w:fldChar w:fldCharType="begin"/>
            </w:r>
            <w:r w:rsidRPr="006B260F">
              <w:rPr>
                <w:i/>
              </w:rPr>
              <w:instrText xml:space="preserve"> XE "</w:instrText>
            </w:r>
            <w:r w:rsidRPr="006B260F">
              <w:rPr>
                <w:rFonts w:cs="Arial"/>
                <w:b/>
                <w:i/>
                <w:szCs w:val="22"/>
              </w:rPr>
              <w:instrText>Monitoring</w:instrText>
            </w:r>
            <w:r w:rsidRPr="006B260F">
              <w:rPr>
                <w:i/>
              </w:rPr>
              <w:instrText xml:space="preserve">" </w:instrText>
            </w:r>
            <w:r w:rsidRPr="006B260F">
              <w:rPr>
                <w:rFonts w:cs="Arial"/>
                <w:b/>
                <w:i/>
              </w:rPr>
              <w:fldChar w:fldCharType="end"/>
            </w:r>
          </w:p>
          <w:p w14:paraId="1BE4EA45" w14:textId="34F9A6F6" w:rsidR="00D77E87" w:rsidRDefault="00D77E87" w:rsidP="00BB796E">
            <w:pPr>
              <w:rPr>
                <w:rFonts w:cs="Arial"/>
              </w:rPr>
            </w:pPr>
            <w:r w:rsidRPr="00102333">
              <w:rPr>
                <w:rFonts w:cs="Arial"/>
              </w:rPr>
              <w:t>Interactions with and submissions from individual licensed insurers</w:t>
            </w:r>
            <w:r w:rsidR="00397357">
              <w:rPr>
                <w:rFonts w:cs="Arial"/>
              </w:rPr>
              <w:t xml:space="preserve">. </w:t>
            </w:r>
            <w:r w:rsidRPr="00102333">
              <w:rPr>
                <w:rFonts w:cs="Arial"/>
                <w:szCs w:val="22"/>
              </w:rPr>
              <w:t xml:space="preserve">Includes business plans for its compulsory third-party insurance. Documents relating to a licenced insurer’s business plan and including briefing notes </w:t>
            </w:r>
            <w:r w:rsidRPr="00102333">
              <w:rPr>
                <w:rFonts w:cs="Arial"/>
              </w:rPr>
              <w:t xml:space="preserve">and any presentations insurers might make to MAIC at MAIC's request. </w:t>
            </w:r>
            <w:r>
              <w:rPr>
                <w:rFonts w:cs="Arial"/>
              </w:rPr>
              <w:t>May include but is not limited to:</w:t>
            </w:r>
            <w:r w:rsidRPr="00102333">
              <w:rPr>
                <w:rFonts w:cs="Arial"/>
              </w:rPr>
              <w:t xml:space="preserve"> information required on an annual basis from insurers; copies of certified actuarial reports of outstanding claims provisions for Queensland CT</w:t>
            </w:r>
            <w:r>
              <w:rPr>
                <w:rFonts w:cs="Arial"/>
              </w:rPr>
              <w:t>P</w:t>
            </w:r>
            <w:r w:rsidRPr="00102333">
              <w:rPr>
                <w:rFonts w:cs="Arial"/>
              </w:rPr>
              <w:t xml:space="preserve"> liabilities (including assumptions); and</w:t>
            </w:r>
            <w:r>
              <w:rPr>
                <w:rFonts w:cs="Arial"/>
              </w:rPr>
              <w:t>,</w:t>
            </w:r>
            <w:r w:rsidRPr="00102333">
              <w:rPr>
                <w:rFonts w:cs="Arial"/>
              </w:rPr>
              <w:t xml:space="preserve"> information exchanged between Treasury and APRA.</w:t>
            </w:r>
          </w:p>
          <w:p w14:paraId="682722E8" w14:textId="77777777" w:rsidR="00D77E87" w:rsidRDefault="00D77E87" w:rsidP="00FB1FEA">
            <w:pPr>
              <w:rPr>
                <w:rFonts w:cs="Arial"/>
              </w:rPr>
            </w:pPr>
            <w:r w:rsidRPr="003E4B21">
              <w:rPr>
                <w:rFonts w:cs="Arial"/>
              </w:rPr>
              <w:t>Records may include, but are not limited to:</w:t>
            </w:r>
          </w:p>
          <w:p w14:paraId="2CC9A23E" w14:textId="022AA60F" w:rsidR="00D77E87" w:rsidRPr="00FB1FEA" w:rsidRDefault="00D77E87" w:rsidP="00531D49">
            <w:pPr>
              <w:numPr>
                <w:ilvl w:val="0"/>
                <w:numId w:val="45"/>
              </w:numPr>
              <w:rPr>
                <w:szCs w:val="22"/>
              </w:rPr>
            </w:pPr>
            <w:r w:rsidRPr="00FB1FEA">
              <w:rPr>
                <w:szCs w:val="22"/>
              </w:rPr>
              <w:t>business plans</w:t>
            </w:r>
          </w:p>
          <w:p w14:paraId="208A85E8" w14:textId="30780294" w:rsidR="00D77E87" w:rsidRPr="00FB1FEA" w:rsidRDefault="00D77E87" w:rsidP="00531D49">
            <w:pPr>
              <w:numPr>
                <w:ilvl w:val="0"/>
                <w:numId w:val="45"/>
              </w:numPr>
              <w:rPr>
                <w:szCs w:val="22"/>
              </w:rPr>
            </w:pPr>
            <w:r w:rsidRPr="00FB1FEA">
              <w:rPr>
                <w:szCs w:val="22"/>
              </w:rPr>
              <w:t>presentations</w:t>
            </w:r>
          </w:p>
          <w:p w14:paraId="49E1DFFB" w14:textId="4B231C74" w:rsidR="00D77E87" w:rsidRPr="00FB1FEA" w:rsidRDefault="00D77E87" w:rsidP="00531D49">
            <w:pPr>
              <w:numPr>
                <w:ilvl w:val="0"/>
                <w:numId w:val="45"/>
              </w:numPr>
              <w:rPr>
                <w:szCs w:val="22"/>
              </w:rPr>
            </w:pPr>
            <w:r w:rsidRPr="00FB1FEA">
              <w:rPr>
                <w:szCs w:val="22"/>
              </w:rPr>
              <w:t>actuarial reports</w:t>
            </w:r>
          </w:p>
          <w:p w14:paraId="5949F84B" w14:textId="6E5F409E" w:rsidR="00D77E87" w:rsidRPr="00FB1FEA" w:rsidRDefault="00D77E87" w:rsidP="00531D49">
            <w:pPr>
              <w:numPr>
                <w:ilvl w:val="0"/>
                <w:numId w:val="45"/>
              </w:numPr>
              <w:rPr>
                <w:rFonts w:cs="Arial"/>
              </w:rPr>
            </w:pPr>
            <w:r w:rsidRPr="00FB1FEA">
              <w:rPr>
                <w:szCs w:val="22"/>
              </w:rPr>
              <w:t>briefing notes</w:t>
            </w:r>
            <w:r>
              <w:rPr>
                <w:szCs w:val="22"/>
              </w:rPr>
              <w:t>.</w:t>
            </w:r>
          </w:p>
        </w:tc>
        <w:tc>
          <w:tcPr>
            <w:tcW w:w="1012" w:type="pct"/>
            <w:shd w:val="clear" w:color="auto" w:fill="auto"/>
          </w:tcPr>
          <w:p w14:paraId="451B7407" w14:textId="44E7A4ED" w:rsidR="00D77E87" w:rsidRPr="00102333" w:rsidRDefault="00D77E87" w:rsidP="00BB796E">
            <w:pPr>
              <w:rPr>
                <w:szCs w:val="22"/>
              </w:rPr>
            </w:pPr>
            <w:r>
              <w:t>10 years after business action completed.</w:t>
            </w:r>
          </w:p>
        </w:tc>
      </w:tr>
      <w:tr w:rsidR="00D77E87" w:rsidRPr="00102333" w14:paraId="2F409A85" w14:textId="77777777" w:rsidTr="00AF5E4E">
        <w:tblPrEx>
          <w:tblCellMar>
            <w:top w:w="57" w:type="dxa"/>
            <w:left w:w="119" w:type="dxa"/>
            <w:right w:w="119" w:type="dxa"/>
          </w:tblCellMar>
        </w:tblPrEx>
        <w:tc>
          <w:tcPr>
            <w:tcW w:w="514" w:type="pct"/>
            <w:shd w:val="clear" w:color="auto" w:fill="auto"/>
          </w:tcPr>
          <w:p w14:paraId="113C31C3" w14:textId="76B8F01C" w:rsidR="00D77E87" w:rsidRPr="00102333" w:rsidRDefault="00F27D50" w:rsidP="0040509D">
            <w:pPr>
              <w:ind w:left="24"/>
              <w:rPr>
                <w:szCs w:val="22"/>
              </w:rPr>
            </w:pPr>
            <w:r>
              <w:rPr>
                <w:szCs w:val="22"/>
              </w:rPr>
              <w:t>1410</w:t>
            </w:r>
          </w:p>
        </w:tc>
        <w:tc>
          <w:tcPr>
            <w:tcW w:w="3474" w:type="pct"/>
            <w:shd w:val="clear" w:color="auto" w:fill="auto"/>
          </w:tcPr>
          <w:p w14:paraId="28090891" w14:textId="77777777" w:rsidR="00D77E87" w:rsidRPr="006B260F" w:rsidRDefault="00D77E87" w:rsidP="00BB796E">
            <w:pPr>
              <w:rPr>
                <w:rFonts w:cs="Arial"/>
                <w:b/>
                <w:i/>
              </w:rPr>
            </w:pPr>
            <w:r w:rsidRPr="006B260F">
              <w:rPr>
                <w:rFonts w:cs="Arial"/>
                <w:b/>
                <w:i/>
              </w:rPr>
              <w:t>Insurer licensing</w:t>
            </w:r>
          </w:p>
          <w:p w14:paraId="7D9A7CF6" w14:textId="129E2D61" w:rsidR="00D77E87" w:rsidRDefault="00D77E87" w:rsidP="00C16467">
            <w:pPr>
              <w:rPr>
                <w:rFonts w:cs="Arial"/>
              </w:rPr>
            </w:pPr>
            <w:r w:rsidRPr="00102333">
              <w:rPr>
                <w:rFonts w:cs="Arial"/>
              </w:rPr>
              <w:t xml:space="preserve">Records about application for insurers licence, the determination of the licence, any conditions imposed by the </w:t>
            </w:r>
            <w:r>
              <w:rPr>
                <w:rFonts w:cs="Arial"/>
              </w:rPr>
              <w:t>C</w:t>
            </w:r>
            <w:r w:rsidRPr="00102333">
              <w:rPr>
                <w:rFonts w:cs="Arial"/>
              </w:rPr>
              <w:t>ommission on the operation of insurers licensed to provide CTP insurance and withdrawal or suspension of licence services</w:t>
            </w:r>
            <w:r w:rsidR="00397357">
              <w:rPr>
                <w:rFonts w:cs="Arial"/>
              </w:rPr>
              <w:t xml:space="preserve">. </w:t>
            </w:r>
            <w:r w:rsidRPr="00102333">
              <w:rPr>
                <w:rFonts w:cs="Arial"/>
              </w:rPr>
              <w:t>Includes all documents relating to application and withdrawal of lic</w:t>
            </w:r>
            <w:r>
              <w:rPr>
                <w:rFonts w:cs="Arial"/>
              </w:rPr>
              <w:t xml:space="preserve">enses, </w:t>
            </w:r>
            <w:r w:rsidRPr="00102333">
              <w:rPr>
                <w:rFonts w:cs="Arial"/>
              </w:rPr>
              <w:t>the transfer of CTP businesses and any internal documents relating to the transfer</w:t>
            </w:r>
            <w:r w:rsidR="00397357">
              <w:rPr>
                <w:rFonts w:cs="Arial"/>
              </w:rPr>
              <w:t xml:space="preserve">. </w:t>
            </w:r>
          </w:p>
          <w:p w14:paraId="2AB8E4DA" w14:textId="77777777" w:rsidR="00D77E87" w:rsidRPr="00033ACC" w:rsidRDefault="00D77E87" w:rsidP="00983D98">
            <w:pPr>
              <w:rPr>
                <w:rFonts w:cs="Arial"/>
              </w:rPr>
            </w:pPr>
            <w:r w:rsidRPr="00033ACC">
              <w:rPr>
                <w:rFonts w:cs="Arial"/>
              </w:rPr>
              <w:t xml:space="preserve">Records </w:t>
            </w:r>
            <w:r>
              <w:rPr>
                <w:rFonts w:cs="Arial"/>
              </w:rPr>
              <w:t xml:space="preserve">may </w:t>
            </w:r>
            <w:r w:rsidRPr="00033ACC">
              <w:rPr>
                <w:rFonts w:cs="Arial"/>
              </w:rPr>
              <w:t>include</w:t>
            </w:r>
            <w:r>
              <w:rPr>
                <w:rFonts w:cs="Arial"/>
              </w:rPr>
              <w:t>,</w:t>
            </w:r>
            <w:r w:rsidRPr="00033ACC">
              <w:rPr>
                <w:rFonts w:cs="Arial"/>
              </w:rPr>
              <w:t xml:space="preserve"> but are not limited to:</w:t>
            </w:r>
          </w:p>
          <w:p w14:paraId="12303FDD" w14:textId="77777777" w:rsidR="00D77E87" w:rsidRPr="00FB1FEA" w:rsidRDefault="00D77E87" w:rsidP="00531D49">
            <w:pPr>
              <w:numPr>
                <w:ilvl w:val="0"/>
                <w:numId w:val="45"/>
              </w:numPr>
              <w:rPr>
                <w:szCs w:val="22"/>
              </w:rPr>
            </w:pPr>
            <w:r w:rsidRPr="00FB1FEA">
              <w:rPr>
                <w:szCs w:val="22"/>
              </w:rPr>
              <w:t xml:space="preserve">briefing notes </w:t>
            </w:r>
          </w:p>
          <w:p w14:paraId="600EAB65" w14:textId="77777777" w:rsidR="00D77E87" w:rsidRPr="00FB1FEA" w:rsidRDefault="00D77E87" w:rsidP="00531D49">
            <w:pPr>
              <w:numPr>
                <w:ilvl w:val="0"/>
                <w:numId w:val="45"/>
              </w:numPr>
              <w:rPr>
                <w:szCs w:val="22"/>
              </w:rPr>
            </w:pPr>
            <w:r w:rsidRPr="00FB1FEA">
              <w:rPr>
                <w:szCs w:val="22"/>
              </w:rPr>
              <w:lastRenderedPageBreak/>
              <w:t>approvals reports</w:t>
            </w:r>
          </w:p>
          <w:p w14:paraId="39E7E8CE" w14:textId="573EE761" w:rsidR="00D77E87" w:rsidRPr="00102333" w:rsidRDefault="00D77E87" w:rsidP="00531D49">
            <w:pPr>
              <w:numPr>
                <w:ilvl w:val="0"/>
                <w:numId w:val="45"/>
              </w:numPr>
              <w:rPr>
                <w:rFonts w:cs="Arial"/>
              </w:rPr>
            </w:pPr>
            <w:r w:rsidRPr="00FB1FEA">
              <w:rPr>
                <w:szCs w:val="22"/>
              </w:rPr>
              <w:t>application forms</w:t>
            </w:r>
            <w:r>
              <w:rPr>
                <w:szCs w:val="22"/>
              </w:rPr>
              <w:t>.</w:t>
            </w:r>
          </w:p>
        </w:tc>
        <w:tc>
          <w:tcPr>
            <w:tcW w:w="1012" w:type="pct"/>
            <w:shd w:val="clear" w:color="auto" w:fill="auto"/>
          </w:tcPr>
          <w:p w14:paraId="3C374436" w14:textId="2517879F" w:rsidR="00D77E87" w:rsidRPr="00102333" w:rsidRDefault="00D77E87" w:rsidP="006D68AD">
            <w:pPr>
              <w:rPr>
                <w:szCs w:val="22"/>
              </w:rPr>
            </w:pPr>
            <w:r w:rsidRPr="00055E0B">
              <w:rPr>
                <w:rFonts w:cs="Arial"/>
              </w:rPr>
              <w:lastRenderedPageBreak/>
              <w:t xml:space="preserve">80 years </w:t>
            </w:r>
            <w:r>
              <w:rPr>
                <w:rFonts w:cs="Arial"/>
              </w:rPr>
              <w:t>after</w:t>
            </w:r>
            <w:r w:rsidRPr="00055E0B">
              <w:rPr>
                <w:rFonts w:cs="Arial"/>
              </w:rPr>
              <w:t xml:space="preserve"> </w:t>
            </w:r>
            <w:r>
              <w:rPr>
                <w:rFonts w:cs="Arial"/>
              </w:rPr>
              <w:t>licence is cancelled, withdrawn or revoked</w:t>
            </w:r>
            <w:r>
              <w:t>.</w:t>
            </w:r>
          </w:p>
        </w:tc>
      </w:tr>
      <w:tr w:rsidR="00D77E87" w:rsidRPr="00102333" w14:paraId="513D7655" w14:textId="77777777" w:rsidTr="00AF5E4E">
        <w:tblPrEx>
          <w:tblCellMar>
            <w:top w:w="57" w:type="dxa"/>
            <w:left w:w="119" w:type="dxa"/>
            <w:right w:w="119" w:type="dxa"/>
          </w:tblCellMar>
        </w:tblPrEx>
        <w:tc>
          <w:tcPr>
            <w:tcW w:w="51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C749E0E" w14:textId="5E5F75D3" w:rsidR="00D77E87" w:rsidRPr="00102333" w:rsidRDefault="00F27D50" w:rsidP="0040509D">
            <w:pPr>
              <w:ind w:left="24"/>
              <w:rPr>
                <w:szCs w:val="22"/>
              </w:rPr>
            </w:pPr>
            <w:r>
              <w:rPr>
                <w:szCs w:val="22"/>
              </w:rPr>
              <w:t>1411</w:t>
            </w:r>
          </w:p>
        </w:tc>
        <w:tc>
          <w:tcPr>
            <w:tcW w:w="347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854CB5F" w14:textId="244A8057" w:rsidR="00D77E87" w:rsidRPr="009B3615" w:rsidRDefault="00D77E87" w:rsidP="00BB796E">
            <w:pPr>
              <w:rPr>
                <w:rFonts w:cs="Arial"/>
                <w:b/>
                <w:i/>
              </w:rPr>
            </w:pPr>
            <w:r w:rsidRPr="009B3615">
              <w:rPr>
                <w:rFonts w:cs="Arial"/>
                <w:b/>
                <w:i/>
              </w:rPr>
              <w:t>Actu</w:t>
            </w:r>
            <w:r>
              <w:rPr>
                <w:rFonts w:cs="Arial"/>
                <w:b/>
                <w:i/>
              </w:rPr>
              <w:t>ari</w:t>
            </w:r>
            <w:r w:rsidRPr="009B3615">
              <w:rPr>
                <w:rFonts w:cs="Arial"/>
                <w:b/>
                <w:i/>
              </w:rPr>
              <w:t>al analysis of insurance</w:t>
            </w:r>
            <w:r w:rsidRPr="009B3615">
              <w:rPr>
                <w:rFonts w:cs="Arial"/>
                <w:b/>
                <w:i/>
              </w:rPr>
              <w:fldChar w:fldCharType="begin"/>
            </w:r>
            <w:r w:rsidRPr="009B3615">
              <w:rPr>
                <w:i/>
              </w:rPr>
              <w:instrText xml:space="preserve"> XE "</w:instrText>
            </w:r>
            <w:r w:rsidRPr="009B3615">
              <w:rPr>
                <w:rFonts w:cs="Arial"/>
                <w:b/>
                <w:i/>
              </w:rPr>
              <w:instrText>Insurance</w:instrText>
            </w:r>
            <w:r w:rsidRPr="009B3615">
              <w:rPr>
                <w:i/>
              </w:rPr>
              <w:instrText xml:space="preserve">" </w:instrText>
            </w:r>
            <w:r w:rsidRPr="009B3615">
              <w:rPr>
                <w:rFonts w:cs="Arial"/>
                <w:b/>
                <w:i/>
              </w:rPr>
              <w:fldChar w:fldCharType="end"/>
            </w:r>
            <w:r w:rsidRPr="009B3615">
              <w:rPr>
                <w:rFonts w:cs="Arial"/>
                <w:b/>
                <w:i/>
              </w:rPr>
              <w:t xml:space="preserve"> premiums</w:t>
            </w:r>
          </w:p>
          <w:p w14:paraId="40C22E65" w14:textId="77777777" w:rsidR="00D77E87" w:rsidRDefault="00D77E87" w:rsidP="00FB1FEA">
            <w:r w:rsidRPr="008E7840">
              <w:t xml:space="preserve">Reports to the </w:t>
            </w:r>
            <w:r>
              <w:t>Commission from the State Actuary at least once a year providing an analysis of the statutory insurance scheme and at least once each quarter providing an actuarial review of current trends.</w:t>
            </w:r>
          </w:p>
          <w:p w14:paraId="747AB526" w14:textId="77777777" w:rsidR="00D77E87" w:rsidRDefault="00D77E87" w:rsidP="00FB1FEA">
            <w:pPr>
              <w:rPr>
                <w:rFonts w:cs="Arial"/>
              </w:rPr>
            </w:pPr>
            <w:r w:rsidRPr="003E4B21">
              <w:rPr>
                <w:rFonts w:cs="Arial"/>
              </w:rPr>
              <w:t>Records may include, but are not limited to:</w:t>
            </w:r>
          </w:p>
          <w:p w14:paraId="2FDCD6E6" w14:textId="3A14A44C" w:rsidR="00D77E87" w:rsidRPr="00FB1FEA" w:rsidRDefault="00D77E87" w:rsidP="00531D49">
            <w:pPr>
              <w:numPr>
                <w:ilvl w:val="0"/>
                <w:numId w:val="45"/>
              </w:numPr>
              <w:rPr>
                <w:szCs w:val="22"/>
              </w:rPr>
            </w:pPr>
            <w:r>
              <w:rPr>
                <w:rFonts w:cs="Arial"/>
              </w:rPr>
              <w:t>q</w:t>
            </w:r>
            <w:r w:rsidRPr="00FB1FEA">
              <w:rPr>
                <w:szCs w:val="22"/>
              </w:rPr>
              <w:t xml:space="preserve">uarterly </w:t>
            </w:r>
            <w:r w:rsidR="008451D9">
              <w:rPr>
                <w:szCs w:val="22"/>
              </w:rPr>
              <w:t xml:space="preserve">and annual </w:t>
            </w:r>
            <w:r w:rsidRPr="00FB1FEA">
              <w:rPr>
                <w:szCs w:val="22"/>
              </w:rPr>
              <w:t>reports</w:t>
            </w:r>
          </w:p>
          <w:p w14:paraId="3D9D2148" w14:textId="233F695A" w:rsidR="00D77E87" w:rsidRPr="00FB1FEA" w:rsidRDefault="00D77E87" w:rsidP="00531D49">
            <w:pPr>
              <w:numPr>
                <w:ilvl w:val="0"/>
                <w:numId w:val="45"/>
              </w:numPr>
              <w:rPr>
                <w:rFonts w:cs="Arial"/>
              </w:rPr>
            </w:pPr>
            <w:r w:rsidRPr="00FB1FEA">
              <w:rPr>
                <w:szCs w:val="22"/>
              </w:rPr>
              <w:t>reviews</w:t>
            </w:r>
            <w:r>
              <w:rPr>
                <w:szCs w:val="22"/>
              </w:rPr>
              <w:t>.</w:t>
            </w:r>
          </w:p>
        </w:tc>
        <w:tc>
          <w:tcPr>
            <w:tcW w:w="101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B481850" w14:textId="77777777" w:rsidR="00D77E87" w:rsidRPr="00102333" w:rsidRDefault="00D77E87" w:rsidP="00D77E87">
            <w:pPr>
              <w:pStyle w:val="Tabletext"/>
              <w:spacing w:before="60" w:after="60"/>
              <w:rPr>
                <w:sz w:val="22"/>
                <w:szCs w:val="22"/>
              </w:rPr>
            </w:pPr>
            <w:r w:rsidRPr="00102333">
              <w:rPr>
                <w:sz w:val="22"/>
                <w:szCs w:val="22"/>
              </w:rPr>
              <w:t>Permanent</w:t>
            </w:r>
            <w:r>
              <w:rPr>
                <w:sz w:val="22"/>
                <w:szCs w:val="22"/>
              </w:rPr>
              <w:t>.</w:t>
            </w:r>
          </w:p>
          <w:p w14:paraId="27D99319" w14:textId="77777777" w:rsidR="00D77E87" w:rsidRDefault="00D77E87" w:rsidP="00506C5B">
            <w:pPr>
              <w:rPr>
                <w:szCs w:val="22"/>
              </w:rPr>
            </w:pPr>
            <w:r>
              <w:rPr>
                <w:szCs w:val="22"/>
              </w:rPr>
              <w:t>Transfer to QSA after business action completed.</w:t>
            </w:r>
          </w:p>
          <w:p w14:paraId="75EAF171" w14:textId="77D897E5" w:rsidR="00D77E87" w:rsidRPr="00102333" w:rsidRDefault="00D77E87" w:rsidP="00BB796E">
            <w:pPr>
              <w:rPr>
                <w:szCs w:val="22"/>
              </w:rPr>
            </w:pPr>
          </w:p>
        </w:tc>
      </w:tr>
    </w:tbl>
    <w:p w14:paraId="5EF2AC2C" w14:textId="395C7901" w:rsidR="00E3484E" w:rsidRPr="00AE2BB0" w:rsidRDefault="00E3484E" w:rsidP="008B16B8">
      <w:pPr>
        <w:pStyle w:val="Heading2"/>
      </w:pPr>
      <w:r>
        <w:br w:type="page"/>
      </w:r>
      <w:bookmarkStart w:id="30" w:name="_Toc469059221"/>
      <w:r w:rsidR="009E575B" w:rsidRPr="00AE2BB0">
        <w:lastRenderedPageBreak/>
        <w:t>INTERGOVERNMENT</w:t>
      </w:r>
      <w:r w:rsidR="00EB3497">
        <w:t>AL</w:t>
      </w:r>
      <w:r w:rsidR="009E575B" w:rsidRPr="00AE2BB0">
        <w:t xml:space="preserve"> RELATIONS</w:t>
      </w:r>
      <w:bookmarkEnd w:id="30"/>
    </w:p>
    <w:p w14:paraId="1EC3EC41" w14:textId="146FDABB" w:rsidR="00E3484E" w:rsidRPr="00E3484E" w:rsidRDefault="00E3484E" w:rsidP="00A60674">
      <w:pPr>
        <w:rPr>
          <w:i/>
        </w:rPr>
      </w:pPr>
      <w:r w:rsidRPr="00E3484E">
        <w:rPr>
          <w:i/>
        </w:rPr>
        <w:t>The function of managing inte</w:t>
      </w:r>
      <w:r w:rsidR="00AD277D">
        <w:rPr>
          <w:i/>
        </w:rPr>
        <w:t>r</w:t>
      </w:r>
      <w:r w:rsidRPr="00E3484E">
        <w:rPr>
          <w:i/>
        </w:rPr>
        <w:t>governmental relations issues including providing advice</w:t>
      </w:r>
      <w:r w:rsidR="00143C46">
        <w:rPr>
          <w:i/>
        </w:rPr>
        <w:fldChar w:fldCharType="begin"/>
      </w:r>
      <w:r w:rsidR="00143C46">
        <w:instrText xml:space="preserve"> XE "</w:instrText>
      </w:r>
      <w:r w:rsidR="00143C46" w:rsidRPr="00143C46">
        <w:rPr>
          <w:rFonts w:cs="Arial"/>
          <w:b/>
          <w:szCs w:val="22"/>
        </w:rPr>
        <w:instrText>advice</w:instrText>
      </w:r>
      <w:r w:rsidR="00143C46">
        <w:instrText xml:space="preserve">" </w:instrText>
      </w:r>
      <w:r w:rsidR="00143C46">
        <w:rPr>
          <w:i/>
        </w:rPr>
        <w:fldChar w:fldCharType="end"/>
      </w:r>
      <w:r w:rsidRPr="00E3484E">
        <w:rPr>
          <w:i/>
        </w:rPr>
        <w:t xml:space="preserve"> about </w:t>
      </w:r>
      <w:r w:rsidR="005137A6">
        <w:rPr>
          <w:i/>
        </w:rPr>
        <w:t>s</w:t>
      </w:r>
      <w:r w:rsidRPr="00E3484E">
        <w:rPr>
          <w:i/>
        </w:rPr>
        <w:t xml:space="preserve">pecific </w:t>
      </w:r>
      <w:r w:rsidR="005137A6">
        <w:rPr>
          <w:i/>
        </w:rPr>
        <w:t>p</w:t>
      </w:r>
      <w:r w:rsidRPr="00E3484E">
        <w:rPr>
          <w:i/>
        </w:rPr>
        <w:t xml:space="preserve">urpose </w:t>
      </w:r>
      <w:r w:rsidR="005137A6">
        <w:rPr>
          <w:i/>
        </w:rPr>
        <w:t>p</w:t>
      </w:r>
      <w:r w:rsidRPr="00E3484E">
        <w:rPr>
          <w:i/>
        </w:rPr>
        <w:t xml:space="preserve">ayments; provision of advice about both Commonwealth and </w:t>
      </w:r>
      <w:r w:rsidR="005137A6">
        <w:rPr>
          <w:i/>
        </w:rPr>
        <w:t>s</w:t>
      </w:r>
      <w:r w:rsidRPr="00E3484E">
        <w:rPr>
          <w:i/>
        </w:rPr>
        <w:t xml:space="preserve">tate funding to the local government sector in Queensland; Goods and Services Tax (GST) revenues and forecasts of GST revenues, and management and coordination of all briefing material for </w:t>
      </w:r>
      <w:r w:rsidR="005137A6">
        <w:rPr>
          <w:i/>
        </w:rPr>
        <w:t>m</w:t>
      </w:r>
      <w:r w:rsidRPr="00E3484E">
        <w:rPr>
          <w:i/>
        </w:rPr>
        <w:t xml:space="preserve">inisterial </w:t>
      </w:r>
      <w:r w:rsidR="005137A6">
        <w:rPr>
          <w:i/>
        </w:rPr>
        <w:t>c</w:t>
      </w:r>
      <w:r w:rsidRPr="00E3484E">
        <w:rPr>
          <w:i/>
        </w:rPr>
        <w:t xml:space="preserve">ouncil and </w:t>
      </w:r>
      <w:r w:rsidR="005137A6">
        <w:rPr>
          <w:i/>
        </w:rPr>
        <w:t>h</w:t>
      </w:r>
      <w:r w:rsidRPr="00E3484E">
        <w:rPr>
          <w:i/>
        </w:rPr>
        <w:t xml:space="preserve">eads of </w:t>
      </w:r>
      <w:r w:rsidR="005137A6">
        <w:rPr>
          <w:i/>
        </w:rPr>
        <w:t>t</w:t>
      </w:r>
      <w:r w:rsidRPr="00E3484E">
        <w:rPr>
          <w:i/>
        </w:rPr>
        <w:t>reasuries</w:t>
      </w:r>
      <w:r w:rsidR="00AD277D">
        <w:rPr>
          <w:i/>
        </w:rPr>
        <w:t xml:space="preserve"> </w:t>
      </w:r>
      <w:r w:rsidRPr="00E3484E">
        <w:rPr>
          <w:i/>
        </w:rPr>
        <w:t xml:space="preserve">meetings. </w:t>
      </w:r>
    </w:p>
    <w:p w14:paraId="5D4B2C0A" w14:textId="7B41DE90" w:rsidR="00E3484E" w:rsidRPr="00E3484E" w:rsidRDefault="00B3174C" w:rsidP="00A60674">
      <w:pPr>
        <w:rPr>
          <w:i/>
        </w:rPr>
      </w:pPr>
      <w:r>
        <w:rPr>
          <w:i/>
        </w:rPr>
        <w:t>May include but is not limited to</w:t>
      </w:r>
      <w:r w:rsidR="00E3484E" w:rsidRPr="00E3484E">
        <w:rPr>
          <w:i/>
        </w:rPr>
        <w:t xml:space="preserve"> Commonwealth Grants Commission (CGC) advice</w:t>
      </w:r>
      <w:r w:rsidR="00143C46">
        <w:rPr>
          <w:i/>
        </w:rPr>
        <w:fldChar w:fldCharType="begin"/>
      </w:r>
      <w:r w:rsidR="00143C46">
        <w:instrText xml:space="preserve"> XE "</w:instrText>
      </w:r>
      <w:r w:rsidR="00143C46" w:rsidRPr="00143C46">
        <w:rPr>
          <w:rFonts w:cs="Arial"/>
          <w:b/>
          <w:szCs w:val="22"/>
        </w:rPr>
        <w:instrText>advice</w:instrText>
      </w:r>
      <w:r w:rsidR="00143C46">
        <w:instrText xml:space="preserve">" </w:instrText>
      </w:r>
      <w:r w:rsidR="00143C46">
        <w:rPr>
          <w:i/>
        </w:rPr>
        <w:fldChar w:fldCharType="end"/>
      </w:r>
      <w:r w:rsidR="00E3484E" w:rsidRPr="00E3484E">
        <w:rPr>
          <w:i/>
        </w:rPr>
        <w:t xml:space="preserve">, analysis, and research about Queensland's relativities as determined by the CGC; and advice about associated matters such as vertical fiscal imbalance, horizontal fiscal equalisation, and management and coordination of the CGC's annual updates. This also includes provision of advice about issues pertaining to the </w:t>
      </w:r>
      <w:r w:rsidR="005137A6">
        <w:rPr>
          <w:i/>
        </w:rPr>
        <w:t>i</w:t>
      </w:r>
      <w:r w:rsidR="00E3484E" w:rsidRPr="00E3484E">
        <w:rPr>
          <w:i/>
        </w:rPr>
        <w:t>n</w:t>
      </w:r>
      <w:r w:rsidR="005137A6">
        <w:rPr>
          <w:i/>
        </w:rPr>
        <w:t>t</w:t>
      </w:r>
      <w:r w:rsidR="00E3484E" w:rsidRPr="00E3484E">
        <w:rPr>
          <w:i/>
        </w:rPr>
        <w:t>er</w:t>
      </w:r>
      <w:r w:rsidR="00AD277D">
        <w:rPr>
          <w:i/>
        </w:rPr>
        <w:t>g</w:t>
      </w:r>
      <w:r w:rsidR="00E3484E" w:rsidRPr="00E3484E">
        <w:rPr>
          <w:i/>
        </w:rPr>
        <w:t xml:space="preserve">overnmental </w:t>
      </w:r>
      <w:r w:rsidR="005137A6">
        <w:rPr>
          <w:i/>
        </w:rPr>
        <w:t>a</w:t>
      </w:r>
      <w:r w:rsidR="00E3484E" w:rsidRPr="00E3484E">
        <w:rPr>
          <w:i/>
        </w:rPr>
        <w:t>greement, including advice about state taxes under review.</w:t>
      </w:r>
    </w:p>
    <w:p w14:paraId="27E55ED7" w14:textId="1AB04D4A" w:rsidR="00E3484E" w:rsidRDefault="00B3174C" w:rsidP="00A60674">
      <w:pPr>
        <w:rPr>
          <w:i/>
        </w:rPr>
      </w:pPr>
      <w:r>
        <w:rPr>
          <w:i/>
        </w:rPr>
        <w:t>May include but is not limited to</w:t>
      </w:r>
      <w:r w:rsidR="00E3484E" w:rsidRPr="00E3484E">
        <w:rPr>
          <w:i/>
        </w:rPr>
        <w:t xml:space="preserve"> advice</w:t>
      </w:r>
      <w:r w:rsidR="00143C46">
        <w:rPr>
          <w:i/>
        </w:rPr>
        <w:fldChar w:fldCharType="begin"/>
      </w:r>
      <w:r w:rsidR="00143C46">
        <w:instrText xml:space="preserve"> XE "</w:instrText>
      </w:r>
      <w:r w:rsidR="00143C46" w:rsidRPr="00143C46">
        <w:rPr>
          <w:rFonts w:cs="Arial"/>
          <w:b/>
          <w:szCs w:val="22"/>
        </w:rPr>
        <w:instrText>advice</w:instrText>
      </w:r>
      <w:r w:rsidR="00143C46">
        <w:instrText xml:space="preserve">" </w:instrText>
      </w:r>
      <w:r w:rsidR="00143C46">
        <w:rPr>
          <w:i/>
        </w:rPr>
        <w:fldChar w:fldCharType="end"/>
      </w:r>
      <w:r w:rsidR="00E3484E" w:rsidRPr="00E3484E">
        <w:rPr>
          <w:i/>
        </w:rPr>
        <w:t>, research, policy and compliance records relating to Commonwealth taxation</w:t>
      </w:r>
      <w:r w:rsidR="00E3484E" w:rsidRPr="00D13B53">
        <w:rPr>
          <w:i/>
        </w:rPr>
        <w:t>.</w:t>
      </w:r>
    </w:p>
    <w:p w14:paraId="19524342" w14:textId="77777777" w:rsidR="008B16B8" w:rsidRPr="008530A6" w:rsidRDefault="008B16B8" w:rsidP="00A60674">
      <w:pPr>
        <w:rPr>
          <w:i/>
        </w:rPr>
      </w:pPr>
    </w:p>
    <w:tbl>
      <w:tblPr>
        <w:tblW w:w="4976" w:type="pct"/>
        <w:tblInd w:w="-6"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17"/>
        <w:gridCol w:w="10546"/>
        <w:gridCol w:w="2990"/>
      </w:tblGrid>
      <w:tr w:rsidR="00A61586" w:rsidRPr="008530A6" w14:paraId="0A270C18" w14:textId="77777777" w:rsidTr="00A61586">
        <w:trPr>
          <w:tblHeader/>
        </w:trPr>
        <w:tc>
          <w:tcPr>
            <w:tcW w:w="496"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6744A00F" w14:textId="49A96F42" w:rsidR="00A61586" w:rsidRPr="00102333" w:rsidRDefault="00A61586" w:rsidP="00472E5A">
            <w:pPr>
              <w:ind w:left="24"/>
              <w:rPr>
                <w:b/>
                <w:sz w:val="20"/>
                <w:szCs w:val="20"/>
              </w:rPr>
            </w:pPr>
            <w:r>
              <w:rPr>
                <w:b/>
                <w:sz w:val="20"/>
                <w:szCs w:val="20"/>
              </w:rPr>
              <w:t>Disposal authorisation</w:t>
            </w:r>
          </w:p>
        </w:tc>
        <w:tc>
          <w:tcPr>
            <w:tcW w:w="3507"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4EBD3FF5" w14:textId="77777777" w:rsidR="00A61586" w:rsidRPr="00102333" w:rsidRDefault="00A61586" w:rsidP="00472E5A">
            <w:pPr>
              <w:ind w:left="360"/>
              <w:jc w:val="center"/>
              <w:rPr>
                <w:b/>
                <w:sz w:val="20"/>
                <w:szCs w:val="20"/>
              </w:rPr>
            </w:pPr>
            <w:r w:rsidRPr="00102333">
              <w:rPr>
                <w:b/>
                <w:sz w:val="20"/>
                <w:szCs w:val="20"/>
              </w:rPr>
              <w:t>Description of records</w:t>
            </w:r>
          </w:p>
        </w:tc>
        <w:tc>
          <w:tcPr>
            <w:tcW w:w="997"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6262FA3E" w14:textId="01DE3CBF" w:rsidR="00A61586" w:rsidRPr="00102333" w:rsidRDefault="00A61586" w:rsidP="00472E5A">
            <w:pPr>
              <w:ind w:left="-254"/>
              <w:jc w:val="center"/>
              <w:rPr>
                <w:b/>
                <w:sz w:val="20"/>
                <w:szCs w:val="20"/>
              </w:rPr>
            </w:pPr>
            <w:r>
              <w:rPr>
                <w:b/>
                <w:sz w:val="20"/>
                <w:szCs w:val="20"/>
              </w:rPr>
              <w:t>Retention period &amp; trigger</w:t>
            </w:r>
          </w:p>
        </w:tc>
      </w:tr>
      <w:tr w:rsidR="00A61586" w:rsidRPr="00102333" w14:paraId="56850317" w14:textId="77777777" w:rsidTr="00A61586">
        <w:tblPrEx>
          <w:tblCellMar>
            <w:top w:w="57" w:type="dxa"/>
            <w:left w:w="119" w:type="dxa"/>
            <w:right w:w="119" w:type="dxa"/>
          </w:tblCellMar>
        </w:tblPrEx>
        <w:tc>
          <w:tcPr>
            <w:tcW w:w="5000" w:type="pct"/>
            <w:gridSpan w:val="3"/>
            <w:shd w:val="clear" w:color="auto" w:fill="auto"/>
          </w:tcPr>
          <w:p w14:paraId="2C9446EC" w14:textId="77777777" w:rsidR="00A61586" w:rsidRPr="00102333" w:rsidRDefault="00A61586" w:rsidP="009B3615">
            <w:pPr>
              <w:rPr>
                <w:b/>
                <w:bCs/>
                <w:szCs w:val="22"/>
              </w:rPr>
            </w:pPr>
            <w:r w:rsidRPr="00102333">
              <w:rPr>
                <w:b/>
                <w:bCs/>
                <w:szCs w:val="22"/>
              </w:rPr>
              <w:t xml:space="preserve">ADVICE </w:t>
            </w:r>
          </w:p>
          <w:p w14:paraId="4F71A99E" w14:textId="442D313F" w:rsidR="00A61586" w:rsidRPr="00102333" w:rsidRDefault="00A61586" w:rsidP="005137A6">
            <w:pPr>
              <w:rPr>
                <w:i/>
                <w:szCs w:val="22"/>
              </w:rPr>
            </w:pPr>
            <w:r w:rsidRPr="00102333">
              <w:rPr>
                <w:i/>
                <w:szCs w:val="22"/>
              </w:rPr>
              <w:t xml:space="preserve">The activity associated with offering opinions by or to the Department as to an action or judgement, and which may impact on decisions about or relations between the </w:t>
            </w:r>
            <w:r w:rsidR="00F4745E">
              <w:rPr>
                <w:i/>
                <w:szCs w:val="22"/>
              </w:rPr>
              <w:t>Queensland Government</w:t>
            </w:r>
            <w:r>
              <w:rPr>
                <w:i/>
                <w:szCs w:val="22"/>
              </w:rPr>
              <w:fldChar w:fldCharType="begin"/>
            </w:r>
            <w:r>
              <w:instrText xml:space="preserve"> XE "</w:instrText>
            </w:r>
            <w:r w:rsidRPr="00AC4347">
              <w:rPr>
                <w:rFonts w:cs="Arial"/>
                <w:b/>
              </w:rPr>
              <w:instrText>Government</w:instrText>
            </w:r>
            <w:r>
              <w:instrText xml:space="preserve">" </w:instrText>
            </w:r>
            <w:r>
              <w:rPr>
                <w:i/>
                <w:szCs w:val="22"/>
              </w:rPr>
              <w:fldChar w:fldCharType="end"/>
            </w:r>
            <w:r w:rsidRPr="00102333">
              <w:rPr>
                <w:i/>
                <w:szCs w:val="22"/>
              </w:rPr>
              <w:t xml:space="preserve"> and other </w:t>
            </w:r>
            <w:r w:rsidR="00EC0E0E">
              <w:rPr>
                <w:i/>
                <w:szCs w:val="22"/>
              </w:rPr>
              <w:t>s</w:t>
            </w:r>
            <w:r w:rsidRPr="00102333">
              <w:rPr>
                <w:i/>
                <w:szCs w:val="22"/>
              </w:rPr>
              <w:t xml:space="preserve">tates, </w:t>
            </w:r>
            <w:r w:rsidR="00EC0E0E">
              <w:rPr>
                <w:i/>
                <w:szCs w:val="22"/>
              </w:rPr>
              <w:t>t</w:t>
            </w:r>
            <w:r w:rsidRPr="00102333">
              <w:rPr>
                <w:i/>
                <w:szCs w:val="22"/>
              </w:rPr>
              <w:t>erritories or the Commonwealth and international bodies such as the United Nations. Excludes advice</w:t>
            </w:r>
            <w:r>
              <w:rPr>
                <w:i/>
                <w:szCs w:val="22"/>
              </w:rPr>
              <w:fldChar w:fldCharType="begin"/>
            </w:r>
            <w:r>
              <w:instrText xml:space="preserve"> XE "</w:instrText>
            </w:r>
            <w:r w:rsidRPr="00143C46">
              <w:rPr>
                <w:rFonts w:cs="Arial"/>
                <w:b/>
                <w:szCs w:val="22"/>
              </w:rPr>
              <w:instrText>advice</w:instrText>
            </w:r>
            <w:r>
              <w:instrText xml:space="preserve">" </w:instrText>
            </w:r>
            <w:r>
              <w:rPr>
                <w:i/>
                <w:szCs w:val="22"/>
              </w:rPr>
              <w:fldChar w:fldCharType="end"/>
            </w:r>
            <w:r w:rsidRPr="00102333">
              <w:rPr>
                <w:i/>
                <w:szCs w:val="22"/>
              </w:rPr>
              <w:t xml:space="preserve"> in relation to intergovernmental agreements. Includes </w:t>
            </w:r>
            <w:r>
              <w:rPr>
                <w:i/>
                <w:szCs w:val="22"/>
              </w:rPr>
              <w:t>c</w:t>
            </w:r>
            <w:r w:rsidRPr="00102333">
              <w:rPr>
                <w:i/>
                <w:szCs w:val="22"/>
              </w:rPr>
              <w:t>oordination of Queensland’s implementation of and participation in the development and reform of commonwealth taxes.</w:t>
            </w:r>
          </w:p>
        </w:tc>
      </w:tr>
      <w:tr w:rsidR="00A61586" w:rsidRPr="00102333" w14:paraId="3105A11D" w14:textId="77777777" w:rsidTr="00A61586">
        <w:tblPrEx>
          <w:tblCellMar>
            <w:top w:w="57" w:type="dxa"/>
            <w:left w:w="119" w:type="dxa"/>
            <w:right w:w="119" w:type="dxa"/>
          </w:tblCellMar>
        </w:tblPrEx>
        <w:tc>
          <w:tcPr>
            <w:tcW w:w="496" w:type="pct"/>
            <w:shd w:val="clear" w:color="auto" w:fill="auto"/>
          </w:tcPr>
          <w:p w14:paraId="47D46A63" w14:textId="196185A2" w:rsidR="00A61586" w:rsidRPr="00102333" w:rsidRDefault="00F27D50" w:rsidP="0040509D">
            <w:pPr>
              <w:ind w:left="24"/>
              <w:rPr>
                <w:szCs w:val="22"/>
              </w:rPr>
            </w:pPr>
            <w:bookmarkStart w:id="31" w:name="IntergovtAdvice_Signif1412"/>
            <w:r>
              <w:rPr>
                <w:szCs w:val="22"/>
              </w:rPr>
              <w:t>1412</w:t>
            </w:r>
            <w:bookmarkEnd w:id="31"/>
          </w:p>
        </w:tc>
        <w:tc>
          <w:tcPr>
            <w:tcW w:w="3507" w:type="pct"/>
            <w:shd w:val="clear" w:color="auto" w:fill="auto"/>
          </w:tcPr>
          <w:p w14:paraId="3B023A6C" w14:textId="13950F47" w:rsidR="00A61586" w:rsidRPr="009B3615" w:rsidRDefault="00A61586" w:rsidP="009B3615">
            <w:pPr>
              <w:autoSpaceDE w:val="0"/>
              <w:autoSpaceDN w:val="0"/>
              <w:adjustRightInd w:val="0"/>
              <w:rPr>
                <w:rFonts w:cs="Arial"/>
                <w:b/>
                <w:bCs/>
                <w:i/>
                <w:iCs/>
              </w:rPr>
            </w:pPr>
            <w:r w:rsidRPr="009B3615">
              <w:rPr>
                <w:rFonts w:cs="Arial"/>
                <w:b/>
                <w:bCs/>
                <w:i/>
                <w:iCs/>
              </w:rPr>
              <w:t>Intergovernmental advice</w:t>
            </w:r>
            <w:r w:rsidRPr="009B3615">
              <w:rPr>
                <w:rFonts w:cs="Arial"/>
                <w:b/>
                <w:bCs/>
                <w:i/>
                <w:iCs/>
              </w:rPr>
              <w:fldChar w:fldCharType="begin"/>
            </w:r>
            <w:r w:rsidRPr="009B3615">
              <w:rPr>
                <w:i/>
              </w:rPr>
              <w:instrText xml:space="preserve"> XE "</w:instrText>
            </w:r>
            <w:r w:rsidRPr="009B3615">
              <w:rPr>
                <w:rFonts w:cs="Arial"/>
                <w:b/>
                <w:i/>
                <w:szCs w:val="22"/>
              </w:rPr>
              <w:instrText>advice</w:instrText>
            </w:r>
            <w:r w:rsidRPr="009B3615">
              <w:rPr>
                <w:i/>
              </w:rPr>
              <w:instrText xml:space="preserve">" </w:instrText>
            </w:r>
            <w:r w:rsidRPr="009B3615">
              <w:rPr>
                <w:rFonts w:cs="Arial"/>
                <w:b/>
                <w:bCs/>
                <w:i/>
                <w:iCs/>
              </w:rPr>
              <w:fldChar w:fldCharType="end"/>
            </w:r>
            <w:r w:rsidRPr="009B3615">
              <w:rPr>
                <w:rFonts w:cs="Arial"/>
                <w:b/>
                <w:bCs/>
                <w:i/>
                <w:iCs/>
              </w:rPr>
              <w:t xml:space="preserve"> – </w:t>
            </w:r>
            <w:r w:rsidR="00F27D50">
              <w:rPr>
                <w:rFonts w:cs="Arial"/>
                <w:b/>
                <w:bCs/>
                <w:i/>
                <w:iCs/>
              </w:rPr>
              <w:t>s</w:t>
            </w:r>
            <w:r>
              <w:rPr>
                <w:rFonts w:cs="Arial"/>
                <w:b/>
                <w:bCs/>
                <w:i/>
                <w:iCs/>
              </w:rPr>
              <w:t>ignificant *</w:t>
            </w:r>
          </w:p>
          <w:p w14:paraId="12701AA8" w14:textId="3BAB95A0" w:rsidR="00A61586" w:rsidRDefault="00A61586" w:rsidP="009B3615">
            <w:pPr>
              <w:autoSpaceDE w:val="0"/>
              <w:autoSpaceDN w:val="0"/>
              <w:adjustRightInd w:val="0"/>
              <w:rPr>
                <w:rFonts w:cs="Arial"/>
              </w:rPr>
            </w:pPr>
            <w:r w:rsidRPr="00102333">
              <w:rPr>
                <w:rFonts w:cs="Arial"/>
              </w:rPr>
              <w:t>Records relating to advice</w:t>
            </w:r>
            <w:r>
              <w:rPr>
                <w:rFonts w:cs="Arial"/>
              </w:rPr>
              <w:fldChar w:fldCharType="begin"/>
            </w:r>
            <w:r>
              <w:instrText xml:space="preserve"> XE "</w:instrText>
            </w:r>
            <w:r w:rsidRPr="00143C46">
              <w:rPr>
                <w:rFonts w:cs="Arial"/>
                <w:b/>
                <w:szCs w:val="22"/>
              </w:rPr>
              <w:instrText>advice</w:instrText>
            </w:r>
            <w:r>
              <w:instrText xml:space="preserve">" </w:instrText>
            </w:r>
            <w:r>
              <w:rPr>
                <w:rFonts w:cs="Arial"/>
              </w:rPr>
              <w:fldChar w:fldCharType="end"/>
            </w:r>
            <w:r w:rsidRPr="00102333">
              <w:rPr>
                <w:rFonts w:cs="Arial"/>
              </w:rPr>
              <w:t xml:space="preserve"> between the Department and the Commonwealth Government</w:t>
            </w:r>
            <w:r>
              <w:rPr>
                <w:rFonts w:cs="Arial"/>
              </w:rPr>
              <w:fldChar w:fldCharType="begin"/>
            </w:r>
            <w:r>
              <w:instrText xml:space="preserve"> XE "</w:instrText>
            </w:r>
            <w:r w:rsidRPr="00AC4347">
              <w:rPr>
                <w:rFonts w:cs="Arial"/>
                <w:b/>
              </w:rPr>
              <w:instrText>Government</w:instrText>
            </w:r>
            <w:r>
              <w:instrText xml:space="preserve">" </w:instrText>
            </w:r>
            <w:r>
              <w:rPr>
                <w:rFonts w:cs="Arial"/>
              </w:rPr>
              <w:fldChar w:fldCharType="end"/>
            </w:r>
            <w:r w:rsidRPr="00102333">
              <w:rPr>
                <w:rFonts w:cs="Arial"/>
              </w:rPr>
              <w:t xml:space="preserve">, other </w:t>
            </w:r>
            <w:r w:rsidR="00EC0E0E">
              <w:rPr>
                <w:rFonts w:cs="Arial"/>
              </w:rPr>
              <w:t>g</w:t>
            </w:r>
            <w:r w:rsidRPr="00102333">
              <w:rPr>
                <w:rFonts w:cs="Arial"/>
              </w:rPr>
              <w:t xml:space="preserve">overnments (both interstate and international), and other Queensland public sector agencies on intergovernmental matters of national or international significance. </w:t>
            </w:r>
          </w:p>
          <w:p w14:paraId="5F880EA2" w14:textId="71BB488A" w:rsidR="00A61586" w:rsidRPr="00102333" w:rsidRDefault="00A61586" w:rsidP="009B3615">
            <w:pPr>
              <w:autoSpaceDE w:val="0"/>
              <w:autoSpaceDN w:val="0"/>
              <w:adjustRightInd w:val="0"/>
              <w:rPr>
                <w:rFonts w:cs="Arial"/>
              </w:rPr>
            </w:pPr>
            <w:r w:rsidRPr="00102333">
              <w:rPr>
                <w:rFonts w:cs="Arial"/>
              </w:rPr>
              <w:t>Significant advice includes, but is not limited to:</w:t>
            </w:r>
          </w:p>
          <w:p w14:paraId="01A64F0C" w14:textId="36E89518" w:rsidR="00A61586" w:rsidRPr="004C425D" w:rsidRDefault="00A61586" w:rsidP="00531D49">
            <w:pPr>
              <w:pStyle w:val="ListParagraph"/>
              <w:numPr>
                <w:ilvl w:val="0"/>
                <w:numId w:val="107"/>
              </w:numPr>
              <w:autoSpaceDE w:val="0"/>
              <w:autoSpaceDN w:val="0"/>
              <w:adjustRightInd w:val="0"/>
              <w:spacing w:before="60"/>
              <w:rPr>
                <w:rFonts w:ascii="Arial" w:hAnsi="Arial" w:cs="Arial"/>
              </w:rPr>
            </w:pPr>
            <w:r w:rsidRPr="004C425D">
              <w:rPr>
                <w:rFonts w:ascii="Arial" w:hAnsi="Arial" w:cs="Arial"/>
              </w:rPr>
              <w:t xml:space="preserve">high-level coordination issues such as the Department of the Premier and </w:t>
            </w:r>
            <w:r w:rsidRPr="00942115">
              <w:rPr>
                <w:rFonts w:ascii="Arial" w:hAnsi="Arial" w:cs="Arial"/>
              </w:rPr>
              <w:t>Cabinet</w:t>
            </w:r>
            <w:r w:rsidRPr="004C425D">
              <w:rPr>
                <w:rFonts w:ascii="Arial" w:hAnsi="Arial" w:cs="Arial"/>
              </w:rPr>
              <w:t xml:space="preserve"> coordination of </w:t>
            </w:r>
            <w:r w:rsidR="00F4745E">
              <w:rPr>
                <w:rFonts w:ascii="Arial" w:hAnsi="Arial" w:cs="Arial"/>
              </w:rPr>
              <w:t>Queensland Government</w:t>
            </w:r>
            <w:r w:rsidRPr="004C425D">
              <w:rPr>
                <w:rFonts w:ascii="Arial" w:hAnsi="Arial" w:cs="Arial"/>
              </w:rPr>
              <w:fldChar w:fldCharType="begin"/>
            </w:r>
            <w:r w:rsidRPr="004C425D">
              <w:rPr>
                <w:rFonts w:ascii="Arial" w:hAnsi="Arial" w:cs="Arial"/>
              </w:rPr>
              <w:instrText xml:space="preserve"> XE "</w:instrText>
            </w:r>
            <w:r w:rsidRPr="004C425D">
              <w:rPr>
                <w:rFonts w:ascii="Arial" w:hAnsi="Arial" w:cs="Arial"/>
                <w:b/>
              </w:rPr>
              <w:instrText>Government</w:instrText>
            </w:r>
            <w:r w:rsidRPr="004C425D">
              <w:rPr>
                <w:rFonts w:ascii="Arial" w:hAnsi="Arial" w:cs="Arial"/>
              </w:rPr>
              <w:instrText xml:space="preserve">" </w:instrText>
            </w:r>
            <w:r w:rsidRPr="004C425D">
              <w:rPr>
                <w:rFonts w:ascii="Arial" w:hAnsi="Arial" w:cs="Arial"/>
              </w:rPr>
              <w:fldChar w:fldCharType="end"/>
            </w:r>
            <w:r w:rsidRPr="004C425D">
              <w:rPr>
                <w:rFonts w:ascii="Arial" w:hAnsi="Arial" w:cs="Arial"/>
              </w:rPr>
              <w:t xml:space="preserve"> submissions to national inquiries and investigations (e.g. Royal Commissions) on issues relevant to Queensland</w:t>
            </w:r>
          </w:p>
          <w:p w14:paraId="64332BF1" w14:textId="74F9486B" w:rsidR="00A61586" w:rsidRPr="004C425D" w:rsidRDefault="00A61586" w:rsidP="00531D49">
            <w:pPr>
              <w:pStyle w:val="ListParagraph"/>
              <w:numPr>
                <w:ilvl w:val="0"/>
                <w:numId w:val="107"/>
              </w:numPr>
              <w:autoSpaceDE w:val="0"/>
              <w:autoSpaceDN w:val="0"/>
              <w:adjustRightInd w:val="0"/>
              <w:spacing w:before="60"/>
              <w:rPr>
                <w:rFonts w:ascii="Arial" w:hAnsi="Arial" w:cs="Arial"/>
              </w:rPr>
            </w:pPr>
            <w:r w:rsidRPr="004C425D">
              <w:rPr>
                <w:rFonts w:ascii="Arial" w:hAnsi="Arial" w:cs="Arial"/>
              </w:rPr>
              <w:t>issues with far reac</w:t>
            </w:r>
            <w:r w:rsidR="000A5E22">
              <w:rPr>
                <w:rFonts w:ascii="Arial" w:hAnsi="Arial" w:cs="Arial"/>
              </w:rPr>
              <w:t>hing implications for whole-of-g</w:t>
            </w:r>
            <w:r w:rsidRPr="004C425D">
              <w:rPr>
                <w:rFonts w:ascii="Arial" w:hAnsi="Arial" w:cs="Arial"/>
              </w:rPr>
              <w:t xml:space="preserve">overnment or cross portfolio administration, such as </w:t>
            </w:r>
            <w:r w:rsidR="00EC0E0E">
              <w:rPr>
                <w:rFonts w:ascii="Arial" w:hAnsi="Arial" w:cs="Arial"/>
              </w:rPr>
              <w:t>t</w:t>
            </w:r>
            <w:r w:rsidRPr="004C425D">
              <w:rPr>
                <w:rFonts w:ascii="Arial" w:hAnsi="Arial" w:cs="Arial"/>
              </w:rPr>
              <w:t xml:space="preserve">ax reform and </w:t>
            </w:r>
            <w:r w:rsidR="00EC0E0E">
              <w:rPr>
                <w:rFonts w:ascii="Arial" w:hAnsi="Arial" w:cs="Arial"/>
              </w:rPr>
              <w:t>f</w:t>
            </w:r>
            <w:r w:rsidRPr="004C425D">
              <w:rPr>
                <w:rFonts w:ascii="Arial" w:hAnsi="Arial" w:cs="Arial"/>
              </w:rPr>
              <w:t xml:space="preserve">ederation reform </w:t>
            </w:r>
            <w:r w:rsidR="00EC0E0E">
              <w:rPr>
                <w:rFonts w:ascii="Arial" w:hAnsi="Arial" w:cs="Arial"/>
              </w:rPr>
              <w:t>w</w:t>
            </w:r>
            <w:r w:rsidRPr="004C425D">
              <w:rPr>
                <w:rFonts w:ascii="Arial" w:hAnsi="Arial" w:cs="Arial"/>
              </w:rPr>
              <w:t xml:space="preserve">hite </w:t>
            </w:r>
            <w:r w:rsidR="00EC0E0E">
              <w:rPr>
                <w:rFonts w:ascii="Arial" w:hAnsi="Arial" w:cs="Arial"/>
              </w:rPr>
              <w:t>p</w:t>
            </w:r>
            <w:r w:rsidRPr="004C425D">
              <w:rPr>
                <w:rFonts w:ascii="Arial" w:hAnsi="Arial" w:cs="Arial"/>
              </w:rPr>
              <w:t>aper processes</w:t>
            </w:r>
          </w:p>
          <w:p w14:paraId="1A299951" w14:textId="241BCED1" w:rsidR="00A61586" w:rsidRPr="004C425D" w:rsidRDefault="00A61586" w:rsidP="00531D49">
            <w:pPr>
              <w:pStyle w:val="ListParagraph"/>
              <w:numPr>
                <w:ilvl w:val="0"/>
                <w:numId w:val="107"/>
              </w:numPr>
              <w:autoSpaceDE w:val="0"/>
              <w:autoSpaceDN w:val="0"/>
              <w:adjustRightInd w:val="0"/>
              <w:spacing w:before="60"/>
              <w:rPr>
                <w:rFonts w:ascii="Arial" w:hAnsi="Arial" w:cs="Arial"/>
              </w:rPr>
            </w:pPr>
            <w:r w:rsidRPr="004C425D">
              <w:rPr>
                <w:rFonts w:ascii="Arial" w:hAnsi="Arial" w:cs="Arial"/>
              </w:rPr>
              <w:t>issues with far reaching social, economic or international implications</w:t>
            </w:r>
          </w:p>
          <w:p w14:paraId="48EB726C" w14:textId="5AABBC10" w:rsidR="00A61586" w:rsidRPr="004C425D" w:rsidRDefault="00A61586" w:rsidP="00531D49">
            <w:pPr>
              <w:pStyle w:val="ListParagraph"/>
              <w:numPr>
                <w:ilvl w:val="0"/>
                <w:numId w:val="107"/>
              </w:numPr>
              <w:autoSpaceDE w:val="0"/>
              <w:autoSpaceDN w:val="0"/>
              <w:adjustRightInd w:val="0"/>
              <w:spacing w:before="60"/>
              <w:rPr>
                <w:rFonts w:ascii="Arial" w:hAnsi="Arial" w:cs="Arial"/>
              </w:rPr>
            </w:pPr>
            <w:r w:rsidRPr="004C425D">
              <w:rPr>
                <w:rFonts w:ascii="Arial" w:hAnsi="Arial" w:cs="Arial"/>
              </w:rPr>
              <w:t xml:space="preserve">issues concerning key </w:t>
            </w:r>
            <w:r w:rsidR="00EC0E0E">
              <w:rPr>
                <w:rFonts w:ascii="Arial" w:hAnsi="Arial" w:cs="Arial"/>
              </w:rPr>
              <w:t>g</w:t>
            </w:r>
            <w:r w:rsidRPr="004C425D">
              <w:rPr>
                <w:rFonts w:ascii="Arial" w:hAnsi="Arial" w:cs="Arial"/>
              </w:rPr>
              <w:t>overnment</w:t>
            </w:r>
            <w:r w:rsidRPr="004C425D">
              <w:rPr>
                <w:rFonts w:ascii="Arial" w:hAnsi="Arial" w:cs="Arial"/>
              </w:rPr>
              <w:fldChar w:fldCharType="begin"/>
            </w:r>
            <w:r w:rsidRPr="004C425D">
              <w:rPr>
                <w:rFonts w:ascii="Arial" w:hAnsi="Arial" w:cs="Arial"/>
              </w:rPr>
              <w:instrText xml:space="preserve"> XE "Government" </w:instrText>
            </w:r>
            <w:r w:rsidRPr="004C425D">
              <w:rPr>
                <w:rFonts w:ascii="Arial" w:hAnsi="Arial" w:cs="Arial"/>
              </w:rPr>
              <w:fldChar w:fldCharType="end"/>
            </w:r>
            <w:r w:rsidRPr="004C425D">
              <w:rPr>
                <w:rFonts w:ascii="Arial" w:hAnsi="Arial" w:cs="Arial"/>
              </w:rPr>
              <w:t xml:space="preserve"> initiatives</w:t>
            </w:r>
          </w:p>
          <w:p w14:paraId="0B916358" w14:textId="182FB428" w:rsidR="00A61586" w:rsidRPr="004C425D" w:rsidRDefault="00A61586" w:rsidP="00531D49">
            <w:pPr>
              <w:pStyle w:val="ListParagraph"/>
              <w:numPr>
                <w:ilvl w:val="0"/>
                <w:numId w:val="107"/>
              </w:numPr>
              <w:autoSpaceDE w:val="0"/>
              <w:autoSpaceDN w:val="0"/>
              <w:adjustRightInd w:val="0"/>
              <w:spacing w:before="60"/>
              <w:rPr>
                <w:rFonts w:ascii="Arial" w:hAnsi="Arial" w:cs="Arial"/>
              </w:rPr>
            </w:pPr>
            <w:r w:rsidRPr="004C425D">
              <w:rPr>
                <w:rFonts w:ascii="Arial" w:hAnsi="Arial" w:cs="Arial"/>
              </w:rPr>
              <w:t>precedent matters</w:t>
            </w:r>
          </w:p>
          <w:p w14:paraId="639CCCBB" w14:textId="74C2D3C6" w:rsidR="00A61586" w:rsidRPr="004C425D" w:rsidRDefault="00A61586" w:rsidP="00531D49">
            <w:pPr>
              <w:pStyle w:val="ListParagraph"/>
              <w:numPr>
                <w:ilvl w:val="0"/>
                <w:numId w:val="107"/>
              </w:numPr>
              <w:autoSpaceDE w:val="0"/>
              <w:autoSpaceDN w:val="0"/>
              <w:adjustRightInd w:val="0"/>
              <w:spacing w:before="60"/>
              <w:rPr>
                <w:rFonts w:ascii="Arial" w:hAnsi="Arial" w:cs="Arial"/>
              </w:rPr>
            </w:pPr>
            <w:r w:rsidRPr="004C425D">
              <w:rPr>
                <w:rFonts w:ascii="Arial" w:hAnsi="Arial" w:cs="Arial"/>
              </w:rPr>
              <w:lastRenderedPageBreak/>
              <w:t xml:space="preserve">successful nominations for honours and awards in the Australian </w:t>
            </w:r>
            <w:r w:rsidR="00EC0E0E">
              <w:rPr>
                <w:rFonts w:ascii="Arial" w:hAnsi="Arial" w:cs="Arial"/>
              </w:rPr>
              <w:t>h</w:t>
            </w:r>
            <w:r w:rsidRPr="004C425D">
              <w:rPr>
                <w:rFonts w:ascii="Arial" w:hAnsi="Arial" w:cs="Arial"/>
              </w:rPr>
              <w:t>onours system</w:t>
            </w:r>
          </w:p>
          <w:p w14:paraId="116710C1" w14:textId="5E1A4BB6" w:rsidR="00A61586" w:rsidRPr="004C425D" w:rsidRDefault="00A61586" w:rsidP="00531D49">
            <w:pPr>
              <w:pStyle w:val="ListParagraph"/>
              <w:numPr>
                <w:ilvl w:val="0"/>
                <w:numId w:val="107"/>
              </w:numPr>
              <w:autoSpaceDE w:val="0"/>
              <w:autoSpaceDN w:val="0"/>
              <w:adjustRightInd w:val="0"/>
              <w:spacing w:before="60"/>
              <w:rPr>
                <w:rFonts w:ascii="Arial" w:hAnsi="Arial" w:cs="Arial"/>
              </w:rPr>
            </w:pPr>
            <w:r w:rsidRPr="004C425D">
              <w:rPr>
                <w:rFonts w:ascii="Arial" w:hAnsi="Arial" w:cs="Arial"/>
              </w:rPr>
              <w:t>Commonwealth-</w:t>
            </w:r>
            <w:r w:rsidR="005137A6">
              <w:rPr>
                <w:rFonts w:ascii="Arial" w:hAnsi="Arial" w:cs="Arial"/>
              </w:rPr>
              <w:t>s</w:t>
            </w:r>
            <w:r w:rsidRPr="004C425D">
              <w:rPr>
                <w:rFonts w:ascii="Arial" w:hAnsi="Arial" w:cs="Arial"/>
              </w:rPr>
              <w:t>tate funding agreement negotiations</w:t>
            </w:r>
          </w:p>
          <w:p w14:paraId="39FA8864" w14:textId="43DB82BF" w:rsidR="00A61586" w:rsidRPr="004C425D" w:rsidRDefault="00A61586" w:rsidP="00C45133">
            <w:pPr>
              <w:pStyle w:val="ListParagraph"/>
              <w:numPr>
                <w:ilvl w:val="0"/>
                <w:numId w:val="107"/>
              </w:numPr>
              <w:autoSpaceDE w:val="0"/>
              <w:autoSpaceDN w:val="0"/>
              <w:adjustRightInd w:val="0"/>
              <w:spacing w:before="60" w:after="60"/>
              <w:rPr>
                <w:rFonts w:ascii="Arial" w:hAnsi="Arial" w:cs="Arial"/>
              </w:rPr>
            </w:pPr>
            <w:r w:rsidRPr="004C425D">
              <w:rPr>
                <w:rFonts w:ascii="Arial" w:hAnsi="Arial" w:cs="Arial"/>
              </w:rPr>
              <w:t xml:space="preserve">major </w:t>
            </w:r>
            <w:r w:rsidR="005137A6">
              <w:rPr>
                <w:rFonts w:ascii="Arial" w:hAnsi="Arial" w:cs="Arial"/>
              </w:rPr>
              <w:t>m</w:t>
            </w:r>
            <w:r w:rsidRPr="004C425D">
              <w:rPr>
                <w:rFonts w:ascii="Arial" w:hAnsi="Arial" w:cs="Arial"/>
              </w:rPr>
              <w:t>achinery</w:t>
            </w:r>
            <w:r w:rsidR="005137A6">
              <w:rPr>
                <w:rFonts w:ascii="Arial" w:hAnsi="Arial" w:cs="Arial"/>
              </w:rPr>
              <w:t>-</w:t>
            </w:r>
            <w:r w:rsidRPr="004C425D">
              <w:rPr>
                <w:rFonts w:ascii="Arial" w:hAnsi="Arial" w:cs="Arial"/>
              </w:rPr>
              <w:t>of</w:t>
            </w:r>
            <w:r w:rsidR="005137A6">
              <w:rPr>
                <w:rFonts w:ascii="Arial" w:hAnsi="Arial" w:cs="Arial"/>
              </w:rPr>
              <w:t>-g</w:t>
            </w:r>
            <w:r w:rsidRPr="004C425D">
              <w:rPr>
                <w:rFonts w:ascii="Arial" w:hAnsi="Arial" w:cs="Arial"/>
              </w:rPr>
              <w:t>overnment</w:t>
            </w:r>
            <w:r w:rsidRPr="004C425D">
              <w:rPr>
                <w:rFonts w:ascii="Arial" w:hAnsi="Arial" w:cs="Arial"/>
              </w:rPr>
              <w:fldChar w:fldCharType="begin"/>
            </w:r>
            <w:r w:rsidRPr="004C425D">
              <w:rPr>
                <w:rFonts w:ascii="Arial" w:hAnsi="Arial" w:cs="Arial"/>
              </w:rPr>
              <w:instrText xml:space="preserve"> XE "Government" </w:instrText>
            </w:r>
            <w:r w:rsidRPr="004C425D">
              <w:rPr>
                <w:rFonts w:ascii="Arial" w:hAnsi="Arial" w:cs="Arial"/>
              </w:rPr>
              <w:fldChar w:fldCharType="end"/>
            </w:r>
            <w:r w:rsidRPr="004C425D">
              <w:rPr>
                <w:rFonts w:ascii="Arial" w:hAnsi="Arial" w:cs="Arial"/>
              </w:rPr>
              <w:t xml:space="preserve"> changes</w:t>
            </w:r>
          </w:p>
          <w:p w14:paraId="1508A6C9" w14:textId="2422B7B1" w:rsidR="00A61586" w:rsidRPr="004C425D" w:rsidRDefault="00A61586" w:rsidP="00C45133">
            <w:pPr>
              <w:pStyle w:val="ListParagraph"/>
              <w:numPr>
                <w:ilvl w:val="0"/>
                <w:numId w:val="107"/>
              </w:numPr>
              <w:autoSpaceDE w:val="0"/>
              <w:autoSpaceDN w:val="0"/>
              <w:adjustRightInd w:val="0"/>
              <w:spacing w:before="60" w:after="60"/>
              <w:rPr>
                <w:rFonts w:ascii="Arial" w:hAnsi="Arial" w:cs="Arial"/>
              </w:rPr>
            </w:pPr>
            <w:r w:rsidRPr="004C425D">
              <w:rPr>
                <w:rFonts w:ascii="Arial" w:hAnsi="Arial" w:cs="Arial"/>
              </w:rPr>
              <w:t>advice</w:t>
            </w:r>
            <w:r w:rsidRPr="004C425D">
              <w:rPr>
                <w:rFonts w:ascii="Arial" w:hAnsi="Arial" w:cs="Arial"/>
              </w:rPr>
              <w:fldChar w:fldCharType="begin"/>
            </w:r>
            <w:r w:rsidRPr="004C425D">
              <w:rPr>
                <w:rFonts w:ascii="Arial" w:hAnsi="Arial" w:cs="Arial"/>
              </w:rPr>
              <w:instrText xml:space="preserve"> XE "advice" </w:instrText>
            </w:r>
            <w:r w:rsidRPr="004C425D">
              <w:rPr>
                <w:rFonts w:ascii="Arial" w:hAnsi="Arial" w:cs="Arial"/>
              </w:rPr>
              <w:fldChar w:fldCharType="end"/>
            </w:r>
            <w:r w:rsidRPr="004C425D">
              <w:rPr>
                <w:rFonts w:ascii="Arial" w:hAnsi="Arial" w:cs="Arial"/>
              </w:rPr>
              <w:t xml:space="preserve"> perceived as controversial or relating to matters attracting media attention or public debate.</w:t>
            </w:r>
          </w:p>
          <w:p w14:paraId="07F31961" w14:textId="77777777" w:rsidR="00A61586" w:rsidRDefault="00A61586" w:rsidP="00FB1FEA">
            <w:pPr>
              <w:rPr>
                <w:rFonts w:cs="Arial"/>
              </w:rPr>
            </w:pPr>
            <w:r w:rsidRPr="003E4B21">
              <w:rPr>
                <w:rFonts w:cs="Arial"/>
              </w:rPr>
              <w:t>Records may include, but are not limited to:</w:t>
            </w:r>
          </w:p>
          <w:p w14:paraId="340B1581" w14:textId="5EB063EB" w:rsidR="00A61586" w:rsidRDefault="00E45B7C" w:rsidP="00531D49">
            <w:pPr>
              <w:numPr>
                <w:ilvl w:val="0"/>
                <w:numId w:val="46"/>
              </w:numPr>
              <w:rPr>
                <w:szCs w:val="22"/>
              </w:rPr>
            </w:pPr>
            <w:r>
              <w:rPr>
                <w:szCs w:val="22"/>
              </w:rPr>
              <w:t>copies of c</w:t>
            </w:r>
            <w:r w:rsidR="00A61586">
              <w:rPr>
                <w:szCs w:val="22"/>
              </w:rPr>
              <w:t>abinet submissions</w:t>
            </w:r>
          </w:p>
          <w:p w14:paraId="2844B986" w14:textId="0994D94E" w:rsidR="00A61586" w:rsidRDefault="00A61586" w:rsidP="00531D49">
            <w:pPr>
              <w:numPr>
                <w:ilvl w:val="0"/>
                <w:numId w:val="46"/>
              </w:numPr>
              <w:rPr>
                <w:szCs w:val="22"/>
              </w:rPr>
            </w:pPr>
            <w:r>
              <w:rPr>
                <w:szCs w:val="22"/>
              </w:rPr>
              <w:t>policy proposals</w:t>
            </w:r>
          </w:p>
          <w:p w14:paraId="239F686B" w14:textId="62EDB6CC" w:rsidR="00A61586" w:rsidRDefault="00A61586" w:rsidP="00531D49">
            <w:pPr>
              <w:numPr>
                <w:ilvl w:val="0"/>
                <w:numId w:val="46"/>
              </w:numPr>
              <w:rPr>
                <w:szCs w:val="22"/>
              </w:rPr>
            </w:pPr>
            <w:r w:rsidRPr="00FB1FEA">
              <w:rPr>
                <w:szCs w:val="22"/>
              </w:rPr>
              <w:t>approved policies</w:t>
            </w:r>
            <w:r>
              <w:rPr>
                <w:szCs w:val="22"/>
              </w:rPr>
              <w:t>.</w:t>
            </w:r>
          </w:p>
          <w:p w14:paraId="5B4F3AB8" w14:textId="1DDB417D" w:rsidR="00A61586" w:rsidRPr="00FB1FEA" w:rsidRDefault="00A61586" w:rsidP="00D61F18">
            <w:pPr>
              <w:rPr>
                <w:szCs w:val="22"/>
              </w:rPr>
            </w:pPr>
            <w:r w:rsidRPr="00C45A17">
              <w:rPr>
                <w:rFonts w:cs="Arial"/>
                <w:i/>
              </w:rPr>
              <w:t xml:space="preserve">*See </w:t>
            </w:r>
            <w:hyperlink w:anchor="Appendix" w:history="1">
              <w:r w:rsidRPr="005137A6">
                <w:rPr>
                  <w:rStyle w:val="Hyperlink"/>
                  <w:rFonts w:cs="Arial"/>
                  <w:i/>
                </w:rPr>
                <w:t>Appendix</w:t>
              </w:r>
            </w:hyperlink>
            <w:r w:rsidRPr="00C45A17">
              <w:rPr>
                <w:rFonts w:cs="Arial"/>
                <w:i/>
              </w:rPr>
              <w:t>: Definition of Significant versus Other</w:t>
            </w:r>
          </w:p>
        </w:tc>
        <w:tc>
          <w:tcPr>
            <w:tcW w:w="997" w:type="pct"/>
            <w:shd w:val="clear" w:color="auto" w:fill="auto"/>
          </w:tcPr>
          <w:p w14:paraId="290FD9F1" w14:textId="77777777" w:rsidR="00A61586" w:rsidRPr="00102333" w:rsidRDefault="00A61586" w:rsidP="00A61586">
            <w:pPr>
              <w:pStyle w:val="Tabletext"/>
              <w:spacing w:before="60" w:after="60"/>
              <w:rPr>
                <w:sz w:val="22"/>
                <w:szCs w:val="22"/>
              </w:rPr>
            </w:pPr>
            <w:r w:rsidRPr="00102333">
              <w:rPr>
                <w:sz w:val="22"/>
                <w:szCs w:val="22"/>
              </w:rPr>
              <w:lastRenderedPageBreak/>
              <w:t>Permanent</w:t>
            </w:r>
            <w:r>
              <w:rPr>
                <w:sz w:val="22"/>
                <w:szCs w:val="22"/>
              </w:rPr>
              <w:t>.</w:t>
            </w:r>
          </w:p>
          <w:p w14:paraId="6028AD25" w14:textId="77777777" w:rsidR="00A61586" w:rsidRDefault="00A61586" w:rsidP="00506C5B">
            <w:pPr>
              <w:rPr>
                <w:szCs w:val="22"/>
              </w:rPr>
            </w:pPr>
            <w:r>
              <w:rPr>
                <w:szCs w:val="22"/>
              </w:rPr>
              <w:t>Transfer to QSA after business action completed.</w:t>
            </w:r>
          </w:p>
          <w:p w14:paraId="706014AA" w14:textId="3659AB5D" w:rsidR="00A61586" w:rsidRPr="00102333" w:rsidRDefault="00A61586" w:rsidP="009B3615">
            <w:pPr>
              <w:rPr>
                <w:szCs w:val="22"/>
              </w:rPr>
            </w:pPr>
          </w:p>
        </w:tc>
      </w:tr>
      <w:tr w:rsidR="00A61586" w:rsidRPr="00102333" w14:paraId="4F1FFF9E" w14:textId="77777777" w:rsidTr="00A61586">
        <w:tblPrEx>
          <w:tblCellMar>
            <w:top w:w="57" w:type="dxa"/>
            <w:left w:w="119" w:type="dxa"/>
            <w:right w:w="119" w:type="dxa"/>
          </w:tblCellMar>
        </w:tblPrEx>
        <w:tc>
          <w:tcPr>
            <w:tcW w:w="496" w:type="pct"/>
            <w:shd w:val="clear" w:color="auto" w:fill="auto"/>
          </w:tcPr>
          <w:p w14:paraId="4002A9FB" w14:textId="085236D3" w:rsidR="00A61586" w:rsidRPr="00102333" w:rsidRDefault="00F27D50" w:rsidP="0040509D">
            <w:pPr>
              <w:ind w:left="24"/>
              <w:rPr>
                <w:szCs w:val="22"/>
              </w:rPr>
            </w:pPr>
            <w:r>
              <w:rPr>
                <w:szCs w:val="22"/>
              </w:rPr>
              <w:t>1413</w:t>
            </w:r>
          </w:p>
        </w:tc>
        <w:tc>
          <w:tcPr>
            <w:tcW w:w="3507" w:type="pct"/>
            <w:shd w:val="clear" w:color="auto" w:fill="auto"/>
          </w:tcPr>
          <w:p w14:paraId="112B8D67" w14:textId="1D1CA1C1" w:rsidR="00A61586" w:rsidRPr="001927E7" w:rsidRDefault="00A61586" w:rsidP="00267A52">
            <w:pPr>
              <w:autoSpaceDE w:val="0"/>
              <w:autoSpaceDN w:val="0"/>
              <w:adjustRightInd w:val="0"/>
              <w:rPr>
                <w:rFonts w:cs="Arial"/>
                <w:b/>
                <w:bCs/>
                <w:i/>
                <w:iCs/>
              </w:rPr>
            </w:pPr>
            <w:r w:rsidRPr="001927E7">
              <w:rPr>
                <w:rFonts w:cs="Arial"/>
                <w:b/>
                <w:bCs/>
                <w:i/>
                <w:iCs/>
              </w:rPr>
              <w:t xml:space="preserve">Intergovernmental advice – </w:t>
            </w:r>
            <w:r w:rsidR="00F27D50">
              <w:rPr>
                <w:rFonts w:cs="Arial"/>
                <w:b/>
                <w:bCs/>
                <w:i/>
                <w:iCs/>
              </w:rPr>
              <w:t>o</w:t>
            </w:r>
            <w:r w:rsidR="00EC0E0E">
              <w:rPr>
                <w:rFonts w:cs="Arial"/>
                <w:b/>
                <w:bCs/>
                <w:i/>
                <w:iCs/>
              </w:rPr>
              <w:t>ther</w:t>
            </w:r>
            <w:r>
              <w:rPr>
                <w:rFonts w:cs="Arial"/>
                <w:b/>
                <w:bCs/>
                <w:i/>
                <w:iCs/>
              </w:rPr>
              <w:t>~</w:t>
            </w:r>
          </w:p>
          <w:p w14:paraId="4EDC6E7A" w14:textId="15197B0E" w:rsidR="00A61586" w:rsidRDefault="00A61586" w:rsidP="00267A52">
            <w:pPr>
              <w:autoSpaceDE w:val="0"/>
              <w:autoSpaceDN w:val="0"/>
              <w:adjustRightInd w:val="0"/>
              <w:rPr>
                <w:rFonts w:cs="Arial"/>
              </w:rPr>
            </w:pPr>
            <w:r w:rsidRPr="003F00FB">
              <w:rPr>
                <w:rFonts w:cs="Arial"/>
              </w:rPr>
              <w:t>Records relating to advice provided on intergovernmental matters which do not have</w:t>
            </w:r>
            <w:r>
              <w:rPr>
                <w:rFonts w:cs="Arial"/>
              </w:rPr>
              <w:t xml:space="preserve"> </w:t>
            </w:r>
            <w:r w:rsidRPr="003F00FB">
              <w:rPr>
                <w:rFonts w:cs="Arial"/>
              </w:rPr>
              <w:t>international or national significance</w:t>
            </w:r>
            <w:r>
              <w:rPr>
                <w:rFonts w:cs="Arial"/>
              </w:rPr>
              <w:t xml:space="preserve"> and not covered under</w:t>
            </w:r>
            <w:r w:rsidR="005137A6">
              <w:rPr>
                <w:rFonts w:cs="Arial"/>
              </w:rPr>
              <w:t xml:space="preserve"> authorisation </w:t>
            </w:r>
            <w:hyperlink w:anchor="IntergovtAdvice_Signif1412" w:history="1">
              <w:r w:rsidR="005137A6" w:rsidRPr="005137A6">
                <w:rPr>
                  <w:rStyle w:val="Hyperlink"/>
                  <w:rFonts w:cs="Arial"/>
                </w:rPr>
                <w:t>1412</w:t>
              </w:r>
            </w:hyperlink>
            <w:r>
              <w:rPr>
                <w:rFonts w:cs="Arial"/>
              </w:rPr>
              <w:t>.</w:t>
            </w:r>
          </w:p>
          <w:p w14:paraId="0C651DEE" w14:textId="41BA4677" w:rsidR="00A61586" w:rsidRDefault="00B87F59" w:rsidP="009B3615">
            <w:pPr>
              <w:autoSpaceDE w:val="0"/>
              <w:autoSpaceDN w:val="0"/>
              <w:adjustRightInd w:val="0"/>
              <w:rPr>
                <w:rFonts w:cs="Arial"/>
              </w:rPr>
            </w:pPr>
            <w:r>
              <w:rPr>
                <w:rFonts w:cs="Arial"/>
              </w:rPr>
              <w:t>Records may include, but are not limited to:</w:t>
            </w:r>
          </w:p>
          <w:p w14:paraId="78EA35EC" w14:textId="548AA479" w:rsidR="00A61586" w:rsidRPr="00D61F18" w:rsidRDefault="00A61586" w:rsidP="00531D49">
            <w:pPr>
              <w:numPr>
                <w:ilvl w:val="0"/>
                <w:numId w:val="46"/>
              </w:numPr>
              <w:rPr>
                <w:rFonts w:cs="Arial"/>
              </w:rPr>
            </w:pPr>
            <w:r w:rsidRPr="00FB1FEA">
              <w:rPr>
                <w:szCs w:val="22"/>
              </w:rPr>
              <w:t>Local Government annual reports</w:t>
            </w:r>
            <w:r>
              <w:rPr>
                <w:szCs w:val="22"/>
              </w:rPr>
              <w:t>.</w:t>
            </w:r>
          </w:p>
          <w:p w14:paraId="483C571F" w14:textId="15E4C686" w:rsidR="00A61586" w:rsidRPr="007327D9" w:rsidRDefault="00A61586" w:rsidP="00D61F18">
            <w:pPr>
              <w:rPr>
                <w:rFonts w:cs="Arial"/>
              </w:rPr>
            </w:pPr>
            <w:r>
              <w:rPr>
                <w:rFonts w:cs="Arial"/>
                <w:i/>
              </w:rPr>
              <w:t>~</w:t>
            </w:r>
            <w:r w:rsidRPr="00C45A17">
              <w:rPr>
                <w:rFonts w:cs="Arial"/>
                <w:i/>
              </w:rPr>
              <w:t xml:space="preserve">See </w:t>
            </w:r>
            <w:hyperlink w:anchor="Appendix" w:history="1">
              <w:r w:rsidRPr="005137A6">
                <w:rPr>
                  <w:rStyle w:val="Hyperlink"/>
                  <w:rFonts w:cs="Arial"/>
                  <w:i/>
                </w:rPr>
                <w:t>Appendix</w:t>
              </w:r>
            </w:hyperlink>
            <w:r w:rsidRPr="00C45A17">
              <w:rPr>
                <w:rFonts w:cs="Arial"/>
                <w:i/>
              </w:rPr>
              <w:t>: Definition of Significant versus Other</w:t>
            </w:r>
          </w:p>
        </w:tc>
        <w:tc>
          <w:tcPr>
            <w:tcW w:w="997" w:type="pct"/>
            <w:shd w:val="clear" w:color="auto" w:fill="auto"/>
          </w:tcPr>
          <w:p w14:paraId="35D88982" w14:textId="1961FADC" w:rsidR="00A61586" w:rsidRPr="00102333" w:rsidRDefault="00A61586" w:rsidP="00DC74A6">
            <w:pPr>
              <w:rPr>
                <w:szCs w:val="22"/>
              </w:rPr>
            </w:pPr>
            <w:r w:rsidRPr="00102333">
              <w:rPr>
                <w:szCs w:val="22"/>
              </w:rPr>
              <w:t xml:space="preserve">10 years after </w:t>
            </w:r>
            <w:r>
              <w:rPr>
                <w:szCs w:val="22"/>
              </w:rPr>
              <w:t>business action completed.</w:t>
            </w:r>
          </w:p>
        </w:tc>
      </w:tr>
      <w:tr w:rsidR="00A61586" w:rsidRPr="00102333" w14:paraId="5A5B6D62" w14:textId="77777777" w:rsidTr="00A61586">
        <w:tblPrEx>
          <w:tblCellMar>
            <w:top w:w="57" w:type="dxa"/>
            <w:left w:w="119" w:type="dxa"/>
            <w:right w:w="119" w:type="dxa"/>
          </w:tblCellMar>
        </w:tblPrEx>
        <w:tc>
          <w:tcPr>
            <w:tcW w:w="496" w:type="pct"/>
            <w:shd w:val="clear" w:color="auto" w:fill="auto"/>
          </w:tcPr>
          <w:p w14:paraId="199E1D81" w14:textId="6A1D1639" w:rsidR="00A61586" w:rsidRPr="00102333" w:rsidRDefault="00F27D50" w:rsidP="0040509D">
            <w:pPr>
              <w:ind w:left="24"/>
              <w:rPr>
                <w:szCs w:val="22"/>
              </w:rPr>
            </w:pPr>
            <w:r>
              <w:rPr>
                <w:szCs w:val="22"/>
              </w:rPr>
              <w:t>1414</w:t>
            </w:r>
          </w:p>
        </w:tc>
        <w:tc>
          <w:tcPr>
            <w:tcW w:w="3507" w:type="pct"/>
            <w:shd w:val="clear" w:color="auto" w:fill="auto"/>
          </w:tcPr>
          <w:p w14:paraId="61DE8DD1" w14:textId="23CF7CA9" w:rsidR="00A61586" w:rsidRPr="00DC74A6" w:rsidRDefault="00A61586" w:rsidP="009B3615">
            <w:pPr>
              <w:rPr>
                <w:rFonts w:cs="Calibri"/>
                <w:b/>
                <w:i/>
              </w:rPr>
            </w:pPr>
            <w:r w:rsidRPr="00DC74A6">
              <w:rPr>
                <w:rFonts w:cs="Calibri"/>
                <w:b/>
                <w:i/>
              </w:rPr>
              <w:t>Commonwealth taxation compliance</w:t>
            </w:r>
            <w:r w:rsidRPr="00DC74A6">
              <w:rPr>
                <w:rFonts w:cs="Calibri"/>
                <w:b/>
                <w:i/>
              </w:rPr>
              <w:fldChar w:fldCharType="begin"/>
            </w:r>
            <w:r w:rsidRPr="00DC74A6">
              <w:rPr>
                <w:i/>
              </w:rPr>
              <w:instrText xml:space="preserve"> XE "</w:instrText>
            </w:r>
            <w:r w:rsidRPr="00DC74A6">
              <w:rPr>
                <w:rFonts w:cs="Arial"/>
                <w:b/>
                <w:i/>
                <w:szCs w:val="22"/>
              </w:rPr>
              <w:instrText>Compliance</w:instrText>
            </w:r>
            <w:r w:rsidRPr="00DC74A6">
              <w:rPr>
                <w:i/>
              </w:rPr>
              <w:instrText xml:space="preserve">" </w:instrText>
            </w:r>
            <w:r w:rsidRPr="00DC74A6">
              <w:rPr>
                <w:rFonts w:cs="Calibri"/>
                <w:b/>
                <w:i/>
              </w:rPr>
              <w:fldChar w:fldCharType="end"/>
            </w:r>
          </w:p>
          <w:p w14:paraId="0C28825F" w14:textId="7CBF64F3" w:rsidR="00A61586" w:rsidRDefault="000A5E22" w:rsidP="009B3615">
            <w:pPr>
              <w:rPr>
                <w:rFonts w:cs="Calibri"/>
              </w:rPr>
            </w:pPr>
            <w:r>
              <w:rPr>
                <w:rFonts w:cs="Calibri"/>
              </w:rPr>
              <w:t>Documents relating to w</w:t>
            </w:r>
            <w:r w:rsidR="00A61586" w:rsidRPr="00102333">
              <w:rPr>
                <w:rFonts w:cs="Calibri"/>
              </w:rPr>
              <w:t>hole-of-</w:t>
            </w:r>
            <w:r>
              <w:rPr>
                <w:rFonts w:cs="Calibri"/>
              </w:rPr>
              <w:t>g</w:t>
            </w:r>
            <w:r w:rsidR="00A61586" w:rsidRPr="00102333">
              <w:rPr>
                <w:rFonts w:cs="Calibri"/>
              </w:rPr>
              <w:t>overnment</w:t>
            </w:r>
            <w:r w:rsidR="00A61586">
              <w:rPr>
                <w:rFonts w:cs="Calibri"/>
              </w:rPr>
              <w:fldChar w:fldCharType="begin"/>
            </w:r>
            <w:r w:rsidR="00A61586">
              <w:instrText xml:space="preserve"> XE "</w:instrText>
            </w:r>
            <w:r w:rsidR="00A61586" w:rsidRPr="00AC4347">
              <w:rPr>
                <w:rFonts w:cs="Arial"/>
                <w:b/>
              </w:rPr>
              <w:instrText>Government</w:instrText>
            </w:r>
            <w:r w:rsidR="00A61586">
              <w:instrText xml:space="preserve">" </w:instrText>
            </w:r>
            <w:r w:rsidR="00A61586">
              <w:rPr>
                <w:rFonts w:cs="Calibri"/>
              </w:rPr>
              <w:fldChar w:fldCharType="end"/>
            </w:r>
            <w:r w:rsidR="00A61586" w:rsidRPr="00102333">
              <w:rPr>
                <w:rFonts w:cs="Calibri"/>
              </w:rPr>
              <w:t xml:space="preserve"> compliance with </w:t>
            </w:r>
            <w:r w:rsidR="00EC0E0E">
              <w:rPr>
                <w:rFonts w:cs="Calibri"/>
              </w:rPr>
              <w:t>c</w:t>
            </w:r>
            <w:r w:rsidR="00A61586" w:rsidRPr="00102333">
              <w:rPr>
                <w:rFonts w:cs="Calibri"/>
              </w:rPr>
              <w:t xml:space="preserve">ommonwealth taxation including compliance certificates and </w:t>
            </w:r>
            <w:r w:rsidR="00EC0E0E">
              <w:rPr>
                <w:rFonts w:cs="Calibri"/>
              </w:rPr>
              <w:t>t</w:t>
            </w:r>
            <w:r w:rsidR="00A61586" w:rsidRPr="00102333">
              <w:rPr>
                <w:rFonts w:cs="Calibri"/>
              </w:rPr>
              <w:t xml:space="preserve">ax </w:t>
            </w:r>
            <w:r w:rsidR="00EC0E0E">
              <w:rPr>
                <w:rFonts w:cs="Calibri"/>
              </w:rPr>
              <w:t>e</w:t>
            </w:r>
            <w:r w:rsidR="00A61586" w:rsidRPr="00102333">
              <w:rPr>
                <w:rFonts w:cs="Calibri"/>
              </w:rPr>
              <w:t xml:space="preserve">quivalents </w:t>
            </w:r>
            <w:r w:rsidR="00EC0E0E">
              <w:rPr>
                <w:rFonts w:cs="Calibri"/>
              </w:rPr>
              <w:t>r</w:t>
            </w:r>
            <w:r w:rsidR="00A61586" w:rsidRPr="00102333">
              <w:rPr>
                <w:rFonts w:cs="Calibri"/>
              </w:rPr>
              <w:t>egimes</w:t>
            </w:r>
            <w:r w:rsidR="00A61586">
              <w:rPr>
                <w:rFonts w:cs="Calibri"/>
              </w:rPr>
              <w:t>.</w:t>
            </w:r>
          </w:p>
          <w:p w14:paraId="439B2353" w14:textId="5FC77A12" w:rsidR="00A61586" w:rsidRDefault="00B87F59" w:rsidP="00FB1FEA">
            <w:pPr>
              <w:autoSpaceDE w:val="0"/>
              <w:autoSpaceDN w:val="0"/>
              <w:adjustRightInd w:val="0"/>
              <w:rPr>
                <w:rFonts w:cs="Arial"/>
              </w:rPr>
            </w:pPr>
            <w:r>
              <w:rPr>
                <w:rFonts w:cs="Arial"/>
              </w:rPr>
              <w:t>Records may include, but are not limited to:</w:t>
            </w:r>
          </w:p>
          <w:p w14:paraId="31F36E5B" w14:textId="65D4932A" w:rsidR="00A61586" w:rsidRPr="00102333" w:rsidRDefault="00A61586" w:rsidP="00531D49">
            <w:pPr>
              <w:numPr>
                <w:ilvl w:val="0"/>
                <w:numId w:val="46"/>
              </w:numPr>
              <w:rPr>
                <w:rFonts w:cs="Calibri"/>
              </w:rPr>
            </w:pPr>
            <w:r w:rsidRPr="00FB1FEA">
              <w:rPr>
                <w:szCs w:val="22"/>
              </w:rPr>
              <w:t>compliance certificates</w:t>
            </w:r>
            <w:r>
              <w:rPr>
                <w:szCs w:val="22"/>
              </w:rPr>
              <w:t>.</w:t>
            </w:r>
          </w:p>
        </w:tc>
        <w:tc>
          <w:tcPr>
            <w:tcW w:w="997" w:type="pct"/>
            <w:shd w:val="clear" w:color="auto" w:fill="auto"/>
          </w:tcPr>
          <w:p w14:paraId="64C450C4" w14:textId="0F9A9CCE" w:rsidR="00A61586" w:rsidRPr="00102333" w:rsidRDefault="00A61586" w:rsidP="00DC74A6">
            <w:pPr>
              <w:rPr>
                <w:szCs w:val="22"/>
              </w:rPr>
            </w:pPr>
            <w:r w:rsidRPr="00102333">
              <w:rPr>
                <w:szCs w:val="22"/>
              </w:rPr>
              <w:t xml:space="preserve">30 years after </w:t>
            </w:r>
            <w:r>
              <w:rPr>
                <w:szCs w:val="22"/>
              </w:rPr>
              <w:t>business action completed.</w:t>
            </w:r>
          </w:p>
        </w:tc>
      </w:tr>
      <w:tr w:rsidR="00A61586" w:rsidRPr="00102333" w14:paraId="77326E80" w14:textId="77777777" w:rsidTr="00A61586">
        <w:tblPrEx>
          <w:tblCellMar>
            <w:top w:w="57" w:type="dxa"/>
            <w:left w:w="119" w:type="dxa"/>
            <w:right w:w="119" w:type="dxa"/>
          </w:tblCellMar>
        </w:tblPrEx>
        <w:tc>
          <w:tcPr>
            <w:tcW w:w="496" w:type="pct"/>
            <w:shd w:val="clear" w:color="auto" w:fill="auto"/>
          </w:tcPr>
          <w:p w14:paraId="00801DF3" w14:textId="54A51194" w:rsidR="00A61586" w:rsidRPr="00102333" w:rsidRDefault="00F27D50" w:rsidP="0040509D">
            <w:pPr>
              <w:ind w:left="24"/>
              <w:rPr>
                <w:szCs w:val="22"/>
              </w:rPr>
            </w:pPr>
            <w:r>
              <w:rPr>
                <w:szCs w:val="22"/>
              </w:rPr>
              <w:t>1415</w:t>
            </w:r>
          </w:p>
        </w:tc>
        <w:tc>
          <w:tcPr>
            <w:tcW w:w="3507" w:type="pct"/>
            <w:shd w:val="clear" w:color="auto" w:fill="auto"/>
          </w:tcPr>
          <w:p w14:paraId="4E09A27B" w14:textId="798360F0" w:rsidR="00A61586" w:rsidRPr="00DC74A6" w:rsidRDefault="00A61586" w:rsidP="009B3615">
            <w:pPr>
              <w:autoSpaceDE w:val="0"/>
              <w:autoSpaceDN w:val="0"/>
              <w:adjustRightInd w:val="0"/>
              <w:rPr>
                <w:rFonts w:cs="Arial"/>
                <w:b/>
                <w:bCs/>
                <w:i/>
                <w:iCs/>
              </w:rPr>
            </w:pPr>
            <w:r w:rsidRPr="00DC74A6">
              <w:rPr>
                <w:rFonts w:cs="Arial"/>
                <w:b/>
                <w:bCs/>
                <w:i/>
                <w:iCs/>
              </w:rPr>
              <w:t>Commonwealth taxation rulings</w:t>
            </w:r>
          </w:p>
          <w:p w14:paraId="12B34F01" w14:textId="77777777" w:rsidR="00A61586" w:rsidRDefault="00A61586" w:rsidP="009B3615">
            <w:pPr>
              <w:autoSpaceDE w:val="0"/>
              <w:autoSpaceDN w:val="0"/>
              <w:adjustRightInd w:val="0"/>
              <w:rPr>
                <w:rFonts w:cs="Arial"/>
                <w:bCs/>
                <w:iCs/>
              </w:rPr>
            </w:pPr>
            <w:r w:rsidRPr="00102333">
              <w:rPr>
                <w:rFonts w:cs="Arial"/>
                <w:bCs/>
                <w:iCs/>
              </w:rPr>
              <w:t>Documents relating to requests for the Australian Taxation Office (ATO) to issue public or private rulings on taxation matters, including responses from the ATO.</w:t>
            </w:r>
          </w:p>
          <w:p w14:paraId="7AEEB7F6" w14:textId="3DBE3AF6" w:rsidR="00A61586" w:rsidRDefault="00B87F59" w:rsidP="009B3615">
            <w:pPr>
              <w:autoSpaceDE w:val="0"/>
              <w:autoSpaceDN w:val="0"/>
              <w:adjustRightInd w:val="0"/>
              <w:rPr>
                <w:rFonts w:cs="Arial"/>
                <w:bCs/>
                <w:iCs/>
              </w:rPr>
            </w:pPr>
            <w:r>
              <w:rPr>
                <w:rFonts w:cs="Arial"/>
                <w:bCs/>
                <w:iCs/>
              </w:rPr>
              <w:t>Records may include, but are not limited to:</w:t>
            </w:r>
          </w:p>
          <w:p w14:paraId="33145AD2" w14:textId="6923B6F9" w:rsidR="00A61586" w:rsidRDefault="00A61586" w:rsidP="00531D49">
            <w:pPr>
              <w:numPr>
                <w:ilvl w:val="0"/>
                <w:numId w:val="47"/>
              </w:numPr>
              <w:rPr>
                <w:szCs w:val="22"/>
              </w:rPr>
            </w:pPr>
            <w:r>
              <w:rPr>
                <w:szCs w:val="22"/>
              </w:rPr>
              <w:t>reports</w:t>
            </w:r>
          </w:p>
          <w:p w14:paraId="2EECE6E8" w14:textId="28843D44" w:rsidR="00A61586" w:rsidRDefault="00A61586" w:rsidP="00531D49">
            <w:pPr>
              <w:numPr>
                <w:ilvl w:val="0"/>
                <w:numId w:val="47"/>
              </w:numPr>
              <w:rPr>
                <w:szCs w:val="22"/>
              </w:rPr>
            </w:pPr>
            <w:r>
              <w:rPr>
                <w:szCs w:val="22"/>
              </w:rPr>
              <w:t>briefing notes</w:t>
            </w:r>
          </w:p>
          <w:p w14:paraId="62AB3328" w14:textId="271EB0F7" w:rsidR="00A61586" w:rsidRPr="00FB1FEA" w:rsidRDefault="00A61586" w:rsidP="00531D49">
            <w:pPr>
              <w:numPr>
                <w:ilvl w:val="0"/>
                <w:numId w:val="47"/>
              </w:numPr>
              <w:rPr>
                <w:rFonts w:cs="Arial"/>
                <w:bCs/>
                <w:iCs/>
              </w:rPr>
            </w:pPr>
            <w:r w:rsidRPr="00FB1FEA">
              <w:rPr>
                <w:szCs w:val="22"/>
              </w:rPr>
              <w:t>correspondence</w:t>
            </w:r>
            <w:r>
              <w:rPr>
                <w:szCs w:val="22"/>
              </w:rPr>
              <w:t>.</w:t>
            </w:r>
          </w:p>
        </w:tc>
        <w:tc>
          <w:tcPr>
            <w:tcW w:w="997" w:type="pct"/>
            <w:shd w:val="clear" w:color="auto" w:fill="auto"/>
          </w:tcPr>
          <w:p w14:paraId="3ED82A51" w14:textId="77777777" w:rsidR="00A61586" w:rsidRPr="00102333" w:rsidRDefault="00A61586" w:rsidP="00A61586">
            <w:pPr>
              <w:pStyle w:val="Tabletext"/>
              <w:spacing w:before="60" w:after="60"/>
              <w:rPr>
                <w:sz w:val="22"/>
                <w:szCs w:val="22"/>
              </w:rPr>
            </w:pPr>
            <w:r w:rsidRPr="00102333">
              <w:rPr>
                <w:sz w:val="22"/>
                <w:szCs w:val="22"/>
              </w:rPr>
              <w:t>Permanent</w:t>
            </w:r>
            <w:r>
              <w:rPr>
                <w:sz w:val="22"/>
                <w:szCs w:val="22"/>
              </w:rPr>
              <w:t>.</w:t>
            </w:r>
          </w:p>
          <w:p w14:paraId="05DC35D4" w14:textId="77777777" w:rsidR="00A61586" w:rsidRDefault="00A61586" w:rsidP="00506C5B">
            <w:pPr>
              <w:rPr>
                <w:szCs w:val="22"/>
              </w:rPr>
            </w:pPr>
            <w:r>
              <w:rPr>
                <w:szCs w:val="22"/>
              </w:rPr>
              <w:t>Transfer to QSA after business action completed.</w:t>
            </w:r>
          </w:p>
          <w:p w14:paraId="29713607" w14:textId="397E56E4" w:rsidR="00A61586" w:rsidRPr="00102333" w:rsidRDefault="00A61586" w:rsidP="009B3615">
            <w:pPr>
              <w:rPr>
                <w:szCs w:val="22"/>
              </w:rPr>
            </w:pPr>
          </w:p>
        </w:tc>
      </w:tr>
      <w:tr w:rsidR="00A61586" w:rsidRPr="00102333" w14:paraId="7E2CFCBD" w14:textId="77777777" w:rsidTr="00A61586">
        <w:tblPrEx>
          <w:tblCellMar>
            <w:top w:w="57" w:type="dxa"/>
            <w:left w:w="119" w:type="dxa"/>
            <w:right w:w="119" w:type="dxa"/>
          </w:tblCellMar>
        </w:tblPrEx>
        <w:tc>
          <w:tcPr>
            <w:tcW w:w="5000" w:type="pct"/>
            <w:gridSpan w:val="3"/>
            <w:shd w:val="clear" w:color="auto" w:fill="auto"/>
          </w:tcPr>
          <w:p w14:paraId="1F080FE6" w14:textId="77777777" w:rsidR="00A61586" w:rsidRPr="00102333" w:rsidRDefault="00A61586" w:rsidP="009B3615">
            <w:pPr>
              <w:rPr>
                <w:b/>
                <w:bCs/>
                <w:szCs w:val="22"/>
              </w:rPr>
            </w:pPr>
            <w:r w:rsidRPr="00102333">
              <w:rPr>
                <w:b/>
                <w:bCs/>
                <w:szCs w:val="22"/>
              </w:rPr>
              <w:t>AGREEMENTS</w:t>
            </w:r>
            <w:r>
              <w:rPr>
                <w:b/>
                <w:bCs/>
                <w:szCs w:val="22"/>
              </w:rPr>
              <w:fldChar w:fldCharType="begin"/>
            </w:r>
            <w:r>
              <w:instrText xml:space="preserve"> XE "</w:instrText>
            </w:r>
            <w:r w:rsidRPr="00AC4347">
              <w:instrText>AGREEMENTS</w:instrText>
            </w:r>
            <w:r>
              <w:instrText xml:space="preserve">" </w:instrText>
            </w:r>
            <w:r>
              <w:rPr>
                <w:b/>
                <w:bCs/>
                <w:szCs w:val="22"/>
              </w:rPr>
              <w:fldChar w:fldCharType="end"/>
            </w:r>
            <w:r w:rsidRPr="00102333">
              <w:rPr>
                <w:b/>
                <w:bCs/>
                <w:szCs w:val="22"/>
              </w:rPr>
              <w:t xml:space="preserve"> </w:t>
            </w:r>
          </w:p>
          <w:p w14:paraId="1356A60D" w14:textId="2BB1CE4C" w:rsidR="00A61586" w:rsidRPr="00102333" w:rsidRDefault="00A61586" w:rsidP="005137A6">
            <w:pPr>
              <w:rPr>
                <w:i/>
                <w:szCs w:val="22"/>
              </w:rPr>
            </w:pPr>
            <w:r w:rsidRPr="00102333">
              <w:rPr>
                <w:i/>
                <w:szCs w:val="22"/>
              </w:rPr>
              <w:t xml:space="preserve">The activity associated with the negotiation, establishment, management and review of intergovernmental agreements, treaties and </w:t>
            </w:r>
            <w:r w:rsidR="005137A6">
              <w:rPr>
                <w:i/>
                <w:szCs w:val="22"/>
              </w:rPr>
              <w:t>n</w:t>
            </w:r>
            <w:r w:rsidRPr="00102333">
              <w:rPr>
                <w:i/>
                <w:szCs w:val="22"/>
              </w:rPr>
              <w:t xml:space="preserve">ational </w:t>
            </w:r>
            <w:r w:rsidR="005137A6">
              <w:rPr>
                <w:i/>
                <w:szCs w:val="22"/>
              </w:rPr>
              <w:t>a</w:t>
            </w:r>
            <w:r w:rsidRPr="00102333">
              <w:rPr>
                <w:i/>
                <w:szCs w:val="22"/>
              </w:rPr>
              <w:t xml:space="preserve">ction </w:t>
            </w:r>
            <w:r w:rsidR="005137A6">
              <w:rPr>
                <w:i/>
                <w:szCs w:val="22"/>
              </w:rPr>
              <w:t>p</w:t>
            </w:r>
            <w:r w:rsidRPr="00102333">
              <w:rPr>
                <w:i/>
                <w:szCs w:val="22"/>
              </w:rPr>
              <w:t>lans. Includes provision of advice</w:t>
            </w:r>
            <w:r>
              <w:rPr>
                <w:i/>
                <w:szCs w:val="22"/>
              </w:rPr>
              <w:fldChar w:fldCharType="begin"/>
            </w:r>
            <w:r>
              <w:instrText xml:space="preserve"> XE "</w:instrText>
            </w:r>
            <w:r w:rsidRPr="00143C46">
              <w:rPr>
                <w:rFonts w:cs="Arial"/>
                <w:b/>
                <w:szCs w:val="22"/>
              </w:rPr>
              <w:instrText>advice</w:instrText>
            </w:r>
            <w:r>
              <w:instrText xml:space="preserve">" </w:instrText>
            </w:r>
            <w:r>
              <w:rPr>
                <w:i/>
                <w:szCs w:val="22"/>
              </w:rPr>
              <w:fldChar w:fldCharType="end"/>
            </w:r>
            <w:r w:rsidRPr="00102333">
              <w:rPr>
                <w:i/>
                <w:szCs w:val="22"/>
              </w:rPr>
              <w:t xml:space="preserve"> on the terms of agreements, mandatory reporting</w:t>
            </w:r>
            <w:r>
              <w:rPr>
                <w:i/>
                <w:szCs w:val="22"/>
              </w:rPr>
              <w:fldChar w:fldCharType="begin"/>
            </w:r>
            <w:r>
              <w:instrText xml:space="preserve"> XE "</w:instrText>
            </w:r>
            <w:r w:rsidRPr="00143C46">
              <w:rPr>
                <w:rFonts w:cs="Arial"/>
                <w:b/>
                <w:szCs w:val="22"/>
              </w:rPr>
              <w:instrText>reporting</w:instrText>
            </w:r>
            <w:r>
              <w:instrText xml:space="preserve">" </w:instrText>
            </w:r>
            <w:r>
              <w:rPr>
                <w:i/>
                <w:szCs w:val="22"/>
              </w:rPr>
              <w:fldChar w:fldCharType="end"/>
            </w:r>
            <w:r w:rsidRPr="00102333">
              <w:rPr>
                <w:i/>
                <w:szCs w:val="22"/>
              </w:rPr>
              <w:t xml:space="preserve"> on agreements, authorisation by the Premier to sign on their behalf and the coordination of funding.</w:t>
            </w:r>
          </w:p>
        </w:tc>
      </w:tr>
      <w:tr w:rsidR="00A91124" w:rsidRPr="00102333" w14:paraId="565CE2D5" w14:textId="77777777" w:rsidTr="00A61586">
        <w:tblPrEx>
          <w:tblCellMar>
            <w:top w:w="57" w:type="dxa"/>
            <w:left w:w="119" w:type="dxa"/>
            <w:right w:w="119" w:type="dxa"/>
          </w:tblCellMar>
        </w:tblPrEx>
        <w:tc>
          <w:tcPr>
            <w:tcW w:w="496" w:type="pct"/>
            <w:shd w:val="clear" w:color="auto" w:fill="auto"/>
          </w:tcPr>
          <w:p w14:paraId="1EE8CB75" w14:textId="09421637" w:rsidR="00A91124" w:rsidRPr="00102333" w:rsidRDefault="00127A2A" w:rsidP="00A91124">
            <w:pPr>
              <w:ind w:left="24"/>
              <w:rPr>
                <w:szCs w:val="22"/>
              </w:rPr>
            </w:pPr>
            <w:r>
              <w:rPr>
                <w:szCs w:val="22"/>
              </w:rPr>
              <w:lastRenderedPageBreak/>
              <w:t>1416</w:t>
            </w:r>
          </w:p>
        </w:tc>
        <w:tc>
          <w:tcPr>
            <w:tcW w:w="3507" w:type="pct"/>
            <w:shd w:val="clear" w:color="auto" w:fill="auto"/>
          </w:tcPr>
          <w:p w14:paraId="63D21773" w14:textId="116E0A3D" w:rsidR="00A91124" w:rsidRPr="00DC74A6" w:rsidRDefault="00A91124" w:rsidP="00A91124">
            <w:pPr>
              <w:rPr>
                <w:rFonts w:cs="Calibri"/>
                <w:b/>
                <w:i/>
              </w:rPr>
            </w:pPr>
            <w:r w:rsidRPr="00DC74A6">
              <w:rPr>
                <w:rFonts w:cs="Calibri"/>
                <w:b/>
                <w:i/>
              </w:rPr>
              <w:t>Funding agreements</w:t>
            </w:r>
            <w:r w:rsidRPr="00DC74A6">
              <w:rPr>
                <w:rFonts w:cs="Calibri"/>
                <w:b/>
                <w:i/>
              </w:rPr>
              <w:fldChar w:fldCharType="begin"/>
            </w:r>
            <w:r w:rsidRPr="00DC74A6">
              <w:rPr>
                <w:i/>
              </w:rPr>
              <w:instrText xml:space="preserve"> XE "</w:instrText>
            </w:r>
            <w:r w:rsidRPr="00DC74A6">
              <w:rPr>
                <w:i/>
                <w:szCs w:val="22"/>
              </w:rPr>
              <w:instrText>Agreements</w:instrText>
            </w:r>
            <w:r w:rsidRPr="00DC74A6">
              <w:rPr>
                <w:i/>
              </w:rPr>
              <w:instrText xml:space="preserve">" </w:instrText>
            </w:r>
            <w:r w:rsidRPr="00DC74A6">
              <w:rPr>
                <w:rFonts w:cs="Calibri"/>
                <w:b/>
                <w:i/>
              </w:rPr>
              <w:fldChar w:fldCharType="end"/>
            </w:r>
            <w:r w:rsidR="00506C5B">
              <w:rPr>
                <w:rFonts w:cs="Calibri"/>
                <w:b/>
                <w:i/>
              </w:rPr>
              <w:t xml:space="preserve"> and specific purpose p</w:t>
            </w:r>
            <w:r w:rsidRPr="00DC74A6">
              <w:rPr>
                <w:rFonts w:cs="Calibri"/>
                <w:b/>
                <w:i/>
              </w:rPr>
              <w:t>ayments</w:t>
            </w:r>
          </w:p>
          <w:p w14:paraId="201C38F0" w14:textId="37467654" w:rsidR="00A91124" w:rsidRDefault="00A91124" w:rsidP="00A91124">
            <w:pPr>
              <w:rPr>
                <w:rFonts w:cs="Calibri"/>
              </w:rPr>
            </w:pPr>
            <w:r w:rsidRPr="00102333">
              <w:rPr>
                <w:rFonts w:cs="Calibri"/>
              </w:rPr>
              <w:t xml:space="preserve">Records relating to negotiation, establishment, maintenance and review of intergovernmental and local government funding agreements. Examples include the implementation of </w:t>
            </w:r>
            <w:r w:rsidR="00EC0E0E">
              <w:rPr>
                <w:rFonts w:cs="Calibri"/>
              </w:rPr>
              <w:t>g</w:t>
            </w:r>
            <w:r w:rsidRPr="00102333">
              <w:rPr>
                <w:rFonts w:cs="Calibri"/>
              </w:rPr>
              <w:t xml:space="preserve">oods and </w:t>
            </w:r>
            <w:r w:rsidR="00EC0E0E">
              <w:rPr>
                <w:rFonts w:cs="Calibri"/>
              </w:rPr>
              <w:t>s</w:t>
            </w:r>
            <w:r w:rsidRPr="00102333">
              <w:rPr>
                <w:rFonts w:cs="Calibri"/>
              </w:rPr>
              <w:t xml:space="preserve">ervices </w:t>
            </w:r>
            <w:r w:rsidR="00EC0E0E">
              <w:rPr>
                <w:rFonts w:cs="Calibri"/>
              </w:rPr>
              <w:t>t</w:t>
            </w:r>
            <w:r w:rsidRPr="00102333">
              <w:rPr>
                <w:rFonts w:cs="Calibri"/>
              </w:rPr>
              <w:t xml:space="preserve">ax, the Henry </w:t>
            </w:r>
            <w:r w:rsidR="00EC0E0E">
              <w:rPr>
                <w:rFonts w:cs="Calibri"/>
              </w:rPr>
              <w:t>t</w:t>
            </w:r>
            <w:r w:rsidRPr="00102333">
              <w:rPr>
                <w:rFonts w:cs="Calibri"/>
              </w:rPr>
              <w:t xml:space="preserve">ax </w:t>
            </w:r>
            <w:r w:rsidR="00EC0E0E">
              <w:rPr>
                <w:rFonts w:cs="Calibri"/>
              </w:rPr>
              <w:t>r</w:t>
            </w:r>
            <w:r w:rsidRPr="00102333">
              <w:rPr>
                <w:rFonts w:cs="Calibri"/>
              </w:rPr>
              <w:t xml:space="preserve">eview and </w:t>
            </w:r>
            <w:r w:rsidR="00EC0E0E">
              <w:rPr>
                <w:rFonts w:cs="Calibri"/>
              </w:rPr>
              <w:t>h</w:t>
            </w:r>
            <w:r w:rsidRPr="00102333">
              <w:rPr>
                <w:rFonts w:cs="Calibri"/>
              </w:rPr>
              <w:t xml:space="preserve">ealth </w:t>
            </w:r>
            <w:r w:rsidR="00EC0E0E">
              <w:rPr>
                <w:rFonts w:cs="Calibri"/>
              </w:rPr>
              <w:t>r</w:t>
            </w:r>
            <w:r w:rsidRPr="00102333">
              <w:rPr>
                <w:rFonts w:cs="Calibri"/>
              </w:rPr>
              <w:t>eform</w:t>
            </w:r>
            <w:r>
              <w:rPr>
                <w:rFonts w:cs="Calibri"/>
              </w:rPr>
              <w:fldChar w:fldCharType="begin"/>
            </w:r>
            <w:r>
              <w:instrText xml:space="preserve"> XE "</w:instrText>
            </w:r>
            <w:r w:rsidRPr="00AC4347">
              <w:rPr>
                <w:rFonts w:cs="Arial"/>
                <w:b/>
                <w:szCs w:val="22"/>
              </w:rPr>
              <w:instrText>Reform</w:instrText>
            </w:r>
            <w:r>
              <w:instrText xml:space="preserve">" </w:instrText>
            </w:r>
            <w:r>
              <w:rPr>
                <w:rFonts w:cs="Calibri"/>
              </w:rPr>
              <w:fldChar w:fldCharType="end"/>
            </w:r>
            <w:r w:rsidRPr="00102333">
              <w:rPr>
                <w:rFonts w:cs="Calibri"/>
              </w:rPr>
              <w:t xml:space="preserve"> </w:t>
            </w:r>
            <w:r w:rsidR="00EC0E0E">
              <w:rPr>
                <w:rFonts w:cs="Calibri"/>
              </w:rPr>
              <w:t>a</w:t>
            </w:r>
            <w:r w:rsidRPr="00102333">
              <w:rPr>
                <w:rFonts w:cs="Calibri"/>
              </w:rPr>
              <w:t>greements</w:t>
            </w:r>
            <w:r>
              <w:rPr>
                <w:rFonts w:cs="Calibri"/>
              </w:rPr>
              <w:fldChar w:fldCharType="begin"/>
            </w:r>
            <w:r>
              <w:instrText xml:space="preserve"> XE "</w:instrText>
            </w:r>
            <w:r w:rsidRPr="00AC4347">
              <w:rPr>
                <w:szCs w:val="22"/>
              </w:rPr>
              <w:instrText>Agreements</w:instrText>
            </w:r>
            <w:r>
              <w:instrText xml:space="preserve">" </w:instrText>
            </w:r>
            <w:r>
              <w:rPr>
                <w:rFonts w:cs="Calibri"/>
              </w:rPr>
              <w:fldChar w:fldCharType="end"/>
            </w:r>
            <w:r w:rsidRPr="00102333">
              <w:rPr>
                <w:rFonts w:cs="Calibri"/>
              </w:rPr>
              <w:t>. Records associated with the analysis, monitoring and provision of advice</w:t>
            </w:r>
            <w:r>
              <w:rPr>
                <w:rFonts w:cs="Calibri"/>
              </w:rPr>
              <w:fldChar w:fldCharType="begin"/>
            </w:r>
            <w:r>
              <w:instrText xml:space="preserve"> XE "</w:instrText>
            </w:r>
            <w:r w:rsidRPr="00143C46">
              <w:rPr>
                <w:rFonts w:cs="Arial"/>
                <w:b/>
                <w:szCs w:val="22"/>
              </w:rPr>
              <w:instrText>advice</w:instrText>
            </w:r>
            <w:r>
              <w:instrText xml:space="preserve">" </w:instrText>
            </w:r>
            <w:r>
              <w:rPr>
                <w:rFonts w:cs="Calibri"/>
              </w:rPr>
              <w:fldChar w:fldCharType="end"/>
            </w:r>
            <w:r w:rsidRPr="00102333">
              <w:rPr>
                <w:rFonts w:cs="Calibri"/>
              </w:rPr>
              <w:t xml:space="preserve"> on </w:t>
            </w:r>
            <w:r w:rsidR="005137A6">
              <w:rPr>
                <w:rFonts w:cs="Calibri"/>
              </w:rPr>
              <w:t>s</w:t>
            </w:r>
            <w:r w:rsidRPr="00102333">
              <w:rPr>
                <w:rFonts w:cs="Calibri"/>
              </w:rPr>
              <w:t xml:space="preserve">pecific </w:t>
            </w:r>
            <w:r w:rsidR="005137A6">
              <w:rPr>
                <w:rFonts w:cs="Calibri"/>
              </w:rPr>
              <w:t>p</w:t>
            </w:r>
            <w:r w:rsidRPr="00102333">
              <w:rPr>
                <w:rFonts w:cs="Calibri"/>
              </w:rPr>
              <w:t xml:space="preserve">urpose </w:t>
            </w:r>
            <w:r w:rsidR="005137A6">
              <w:rPr>
                <w:rFonts w:cs="Calibri"/>
              </w:rPr>
              <w:t>p</w:t>
            </w:r>
            <w:r w:rsidRPr="00102333">
              <w:rPr>
                <w:rFonts w:cs="Calibri"/>
              </w:rPr>
              <w:t>ayments (SPPs).</w:t>
            </w:r>
          </w:p>
          <w:p w14:paraId="75C10FB3" w14:textId="0EC0DBD4" w:rsidR="00A91124" w:rsidRDefault="00B87F59" w:rsidP="00A91124">
            <w:pPr>
              <w:autoSpaceDE w:val="0"/>
              <w:autoSpaceDN w:val="0"/>
              <w:adjustRightInd w:val="0"/>
              <w:rPr>
                <w:rFonts w:cs="Arial"/>
              </w:rPr>
            </w:pPr>
            <w:r>
              <w:rPr>
                <w:rFonts w:cs="Arial"/>
              </w:rPr>
              <w:t>Records may include, but are not limited to:</w:t>
            </w:r>
          </w:p>
          <w:p w14:paraId="08AA6D0D" w14:textId="40561C3F" w:rsidR="00A91124" w:rsidRDefault="00A91124" w:rsidP="00A91124">
            <w:pPr>
              <w:numPr>
                <w:ilvl w:val="0"/>
                <w:numId w:val="48"/>
              </w:numPr>
              <w:rPr>
                <w:bCs/>
                <w:szCs w:val="22"/>
              </w:rPr>
            </w:pPr>
            <w:r>
              <w:rPr>
                <w:bCs/>
                <w:szCs w:val="22"/>
              </w:rPr>
              <w:t>i</w:t>
            </w:r>
            <w:r w:rsidRPr="00212469">
              <w:rPr>
                <w:bCs/>
                <w:szCs w:val="22"/>
              </w:rPr>
              <w:t>mplementation reports</w:t>
            </w:r>
          </w:p>
          <w:p w14:paraId="0D265169" w14:textId="3CBC0147" w:rsidR="00A91124" w:rsidRDefault="00A91124" w:rsidP="00A91124">
            <w:pPr>
              <w:numPr>
                <w:ilvl w:val="0"/>
                <w:numId w:val="48"/>
              </w:numPr>
              <w:rPr>
                <w:bCs/>
                <w:szCs w:val="22"/>
              </w:rPr>
            </w:pPr>
            <w:r>
              <w:rPr>
                <w:bCs/>
                <w:szCs w:val="22"/>
              </w:rPr>
              <w:t>decisions</w:t>
            </w:r>
          </w:p>
          <w:p w14:paraId="0DDA8FB7" w14:textId="5F77AD20" w:rsidR="00A91124" w:rsidRPr="00295927" w:rsidRDefault="00A91124" w:rsidP="00A91124">
            <w:pPr>
              <w:numPr>
                <w:ilvl w:val="0"/>
                <w:numId w:val="48"/>
              </w:numPr>
              <w:rPr>
                <w:rFonts w:cs="Calibri"/>
              </w:rPr>
            </w:pPr>
            <w:r>
              <w:rPr>
                <w:bCs/>
                <w:szCs w:val="22"/>
              </w:rPr>
              <w:t>a</w:t>
            </w:r>
            <w:r w:rsidRPr="00295927">
              <w:rPr>
                <w:bCs/>
                <w:szCs w:val="22"/>
              </w:rPr>
              <w:t>greements</w:t>
            </w:r>
            <w:r>
              <w:rPr>
                <w:bCs/>
                <w:szCs w:val="22"/>
              </w:rPr>
              <w:t>.</w:t>
            </w:r>
          </w:p>
        </w:tc>
        <w:tc>
          <w:tcPr>
            <w:tcW w:w="997" w:type="pct"/>
            <w:shd w:val="clear" w:color="auto" w:fill="auto"/>
          </w:tcPr>
          <w:p w14:paraId="1880FF36" w14:textId="77777777" w:rsidR="00A91124" w:rsidRPr="00102333" w:rsidRDefault="00A91124" w:rsidP="00A91124">
            <w:pPr>
              <w:pStyle w:val="Tabletext"/>
              <w:spacing w:before="60" w:after="60"/>
              <w:rPr>
                <w:sz w:val="22"/>
                <w:szCs w:val="22"/>
              </w:rPr>
            </w:pPr>
            <w:r w:rsidRPr="00102333">
              <w:rPr>
                <w:sz w:val="22"/>
                <w:szCs w:val="22"/>
              </w:rPr>
              <w:t>Permanent</w:t>
            </w:r>
            <w:r>
              <w:rPr>
                <w:sz w:val="22"/>
                <w:szCs w:val="22"/>
              </w:rPr>
              <w:t>.</w:t>
            </w:r>
          </w:p>
          <w:p w14:paraId="27CB7690" w14:textId="77777777" w:rsidR="00A91124" w:rsidRDefault="00A91124" w:rsidP="00A91124">
            <w:pPr>
              <w:rPr>
                <w:szCs w:val="22"/>
              </w:rPr>
            </w:pPr>
            <w:r>
              <w:rPr>
                <w:szCs w:val="22"/>
              </w:rPr>
              <w:t>Transfer to QSA after business action completed.</w:t>
            </w:r>
          </w:p>
          <w:p w14:paraId="5B83478D" w14:textId="5163F04D" w:rsidR="00A91124" w:rsidRPr="00102333" w:rsidRDefault="00A91124" w:rsidP="00A91124">
            <w:pPr>
              <w:rPr>
                <w:szCs w:val="22"/>
              </w:rPr>
            </w:pPr>
          </w:p>
        </w:tc>
      </w:tr>
      <w:tr w:rsidR="00A91124" w:rsidRPr="00102333" w14:paraId="5E08186A" w14:textId="77777777" w:rsidTr="00A61586">
        <w:tblPrEx>
          <w:tblCellMar>
            <w:top w:w="57" w:type="dxa"/>
            <w:left w:w="119" w:type="dxa"/>
            <w:right w:w="119" w:type="dxa"/>
          </w:tblCellMar>
        </w:tblPrEx>
        <w:tc>
          <w:tcPr>
            <w:tcW w:w="496" w:type="pct"/>
            <w:shd w:val="clear" w:color="auto" w:fill="auto"/>
          </w:tcPr>
          <w:p w14:paraId="4476F3D3" w14:textId="1DA65F64" w:rsidR="00A91124" w:rsidRPr="00102333" w:rsidRDefault="00127A2A" w:rsidP="00A91124">
            <w:pPr>
              <w:ind w:left="24"/>
              <w:rPr>
                <w:szCs w:val="22"/>
              </w:rPr>
            </w:pPr>
            <w:bookmarkStart w:id="32" w:name="Intergovtal_agreements1417"/>
            <w:r>
              <w:rPr>
                <w:szCs w:val="22"/>
              </w:rPr>
              <w:t>1417</w:t>
            </w:r>
            <w:bookmarkEnd w:id="32"/>
          </w:p>
        </w:tc>
        <w:tc>
          <w:tcPr>
            <w:tcW w:w="3507" w:type="pct"/>
            <w:shd w:val="clear" w:color="auto" w:fill="auto"/>
          </w:tcPr>
          <w:p w14:paraId="2274B574" w14:textId="77777777" w:rsidR="00A91124" w:rsidRPr="00DC74A6" w:rsidRDefault="00A91124" w:rsidP="00A91124">
            <w:pPr>
              <w:autoSpaceDE w:val="0"/>
              <w:autoSpaceDN w:val="0"/>
              <w:adjustRightInd w:val="0"/>
              <w:rPr>
                <w:rFonts w:cs="Arial"/>
                <w:b/>
                <w:bCs/>
                <w:i/>
                <w:iCs/>
              </w:rPr>
            </w:pPr>
            <w:r w:rsidRPr="00DC74A6">
              <w:rPr>
                <w:rFonts w:cs="Arial"/>
                <w:b/>
                <w:bCs/>
                <w:i/>
                <w:iCs/>
              </w:rPr>
              <w:t>Intergovernmental agreements and arrangements</w:t>
            </w:r>
          </w:p>
          <w:p w14:paraId="302D2842" w14:textId="49064C74" w:rsidR="00A91124" w:rsidRDefault="00A91124" w:rsidP="00A91124">
            <w:pPr>
              <w:autoSpaceDE w:val="0"/>
              <w:autoSpaceDN w:val="0"/>
              <w:adjustRightInd w:val="0"/>
              <w:rPr>
                <w:rFonts w:cs="Arial"/>
                <w:bCs/>
                <w:iCs/>
              </w:rPr>
            </w:pPr>
            <w:r w:rsidRPr="003F00FB">
              <w:rPr>
                <w:rFonts w:cs="Arial"/>
                <w:bCs/>
                <w:iCs/>
              </w:rPr>
              <w:t>Records relating to the negotiation, establishment, maintenance and review of intergovernmental agreements and high-level intergovernmental arrangements between</w:t>
            </w:r>
            <w:r w:rsidR="005137A6">
              <w:rPr>
                <w:rFonts w:cs="Arial"/>
                <w:bCs/>
                <w:iCs/>
              </w:rPr>
              <w:t xml:space="preserve"> the </w:t>
            </w:r>
            <w:r w:rsidR="00F4745E">
              <w:rPr>
                <w:rFonts w:cs="Arial"/>
                <w:bCs/>
                <w:iCs/>
              </w:rPr>
              <w:t>Queensland Government</w:t>
            </w:r>
            <w:r>
              <w:rPr>
                <w:rFonts w:cs="Arial"/>
                <w:bCs/>
                <w:iCs/>
              </w:rPr>
              <w:t xml:space="preserve"> and g</w:t>
            </w:r>
            <w:r w:rsidRPr="003F00FB">
              <w:rPr>
                <w:rFonts w:cs="Arial"/>
                <w:bCs/>
                <w:iCs/>
              </w:rPr>
              <w:t xml:space="preserve">overnments of other jurisdictions. Includes the </w:t>
            </w:r>
            <w:r w:rsidR="00F4745E">
              <w:rPr>
                <w:rFonts w:cs="Arial"/>
                <w:bCs/>
                <w:iCs/>
              </w:rPr>
              <w:t>Queensland Government</w:t>
            </w:r>
            <w:r w:rsidRPr="003F00FB">
              <w:rPr>
                <w:rFonts w:cs="Arial"/>
                <w:bCs/>
                <w:iCs/>
              </w:rPr>
              <w:t xml:space="preserve">’s consideration of whether to adopt treaties between the </w:t>
            </w:r>
            <w:r>
              <w:rPr>
                <w:rFonts w:cs="Arial"/>
                <w:bCs/>
                <w:iCs/>
              </w:rPr>
              <w:t>Commonwealth and international g</w:t>
            </w:r>
            <w:r w:rsidRPr="003F00FB">
              <w:rPr>
                <w:rFonts w:cs="Arial"/>
                <w:bCs/>
                <w:iCs/>
              </w:rPr>
              <w:t>overnments</w:t>
            </w:r>
            <w:r w:rsidR="00397357">
              <w:rPr>
                <w:rFonts w:cs="Arial"/>
                <w:bCs/>
                <w:iCs/>
              </w:rPr>
              <w:t xml:space="preserve">. </w:t>
            </w:r>
            <w:r>
              <w:rPr>
                <w:rFonts w:cs="Arial"/>
                <w:bCs/>
                <w:iCs/>
              </w:rPr>
              <w:t xml:space="preserve">It also includes records </w:t>
            </w:r>
            <w:r w:rsidRPr="00102333">
              <w:rPr>
                <w:szCs w:val="22"/>
              </w:rPr>
              <w:t>relating to the broad reform agenda undertaken by the Council of Australian Governments (COAG)</w:t>
            </w:r>
            <w:r>
              <w:rPr>
                <w:szCs w:val="22"/>
              </w:rPr>
              <w:t>.</w:t>
            </w:r>
          </w:p>
          <w:p w14:paraId="6A50029F" w14:textId="4F6E49B6" w:rsidR="00A91124" w:rsidRPr="003F00FB" w:rsidRDefault="00A91124" w:rsidP="00A91124">
            <w:pPr>
              <w:autoSpaceDE w:val="0"/>
              <w:autoSpaceDN w:val="0"/>
              <w:adjustRightInd w:val="0"/>
              <w:rPr>
                <w:rFonts w:cs="Arial"/>
                <w:bCs/>
                <w:iCs/>
              </w:rPr>
            </w:pPr>
            <w:r w:rsidRPr="003F00FB">
              <w:rPr>
                <w:rFonts w:cs="Arial"/>
                <w:bCs/>
                <w:iCs/>
              </w:rPr>
              <w:t>Intergovernmental arrangements include, but are not limited to:</w:t>
            </w:r>
          </w:p>
          <w:p w14:paraId="1A8185A6" w14:textId="77777777" w:rsidR="00A91124" w:rsidRDefault="00A91124" w:rsidP="00A91124">
            <w:pPr>
              <w:numPr>
                <w:ilvl w:val="0"/>
                <w:numId w:val="48"/>
              </w:numPr>
              <w:rPr>
                <w:bCs/>
                <w:szCs w:val="22"/>
              </w:rPr>
            </w:pPr>
            <w:r w:rsidRPr="00295927">
              <w:rPr>
                <w:bCs/>
                <w:szCs w:val="22"/>
              </w:rPr>
              <w:t>national partnership agreements</w:t>
            </w:r>
          </w:p>
          <w:p w14:paraId="08718A32" w14:textId="5EB9179D" w:rsidR="00A91124" w:rsidRPr="007A008A" w:rsidRDefault="00A91124" w:rsidP="00A91124">
            <w:pPr>
              <w:pStyle w:val="Tabletext"/>
              <w:numPr>
                <w:ilvl w:val="0"/>
                <w:numId w:val="48"/>
              </w:numPr>
              <w:spacing w:before="60" w:after="60"/>
              <w:rPr>
                <w:sz w:val="22"/>
                <w:szCs w:val="22"/>
              </w:rPr>
            </w:pPr>
            <w:r w:rsidRPr="00102333">
              <w:rPr>
                <w:sz w:val="22"/>
                <w:szCs w:val="22"/>
              </w:rPr>
              <w:t>COAG agreements</w:t>
            </w:r>
          </w:p>
          <w:p w14:paraId="75F0FCC1" w14:textId="77777777" w:rsidR="00A91124" w:rsidRPr="00295927" w:rsidRDefault="00A91124" w:rsidP="00A91124">
            <w:pPr>
              <w:numPr>
                <w:ilvl w:val="0"/>
                <w:numId w:val="48"/>
              </w:numPr>
              <w:rPr>
                <w:bCs/>
                <w:szCs w:val="22"/>
              </w:rPr>
            </w:pPr>
            <w:r w:rsidRPr="00295927">
              <w:rPr>
                <w:bCs/>
                <w:szCs w:val="22"/>
              </w:rPr>
              <w:t>instruments</w:t>
            </w:r>
          </w:p>
          <w:p w14:paraId="391D74F2" w14:textId="3505F98D" w:rsidR="00A91124" w:rsidRDefault="00A91124" w:rsidP="00A91124">
            <w:pPr>
              <w:numPr>
                <w:ilvl w:val="0"/>
                <w:numId w:val="48"/>
              </w:numPr>
              <w:rPr>
                <w:bCs/>
                <w:szCs w:val="22"/>
              </w:rPr>
            </w:pPr>
            <w:r w:rsidRPr="00295927">
              <w:rPr>
                <w:bCs/>
                <w:szCs w:val="22"/>
              </w:rPr>
              <w:t xml:space="preserve">principles and procedures for </w:t>
            </w:r>
            <w:r w:rsidR="005137A6">
              <w:rPr>
                <w:bCs/>
                <w:szCs w:val="22"/>
              </w:rPr>
              <w:t>C</w:t>
            </w:r>
            <w:r w:rsidRPr="00295927">
              <w:rPr>
                <w:bCs/>
                <w:szCs w:val="22"/>
              </w:rPr>
              <w:t>ommonwealth</w:t>
            </w:r>
            <w:r w:rsidR="00EC0E0E">
              <w:rPr>
                <w:bCs/>
                <w:szCs w:val="22"/>
              </w:rPr>
              <w:t>–s</w:t>
            </w:r>
            <w:r w:rsidRPr="00295927">
              <w:rPr>
                <w:bCs/>
                <w:szCs w:val="22"/>
              </w:rPr>
              <w:t>tate consultation for the negotiation and implementation of international treaties and agreements</w:t>
            </w:r>
          </w:p>
          <w:p w14:paraId="0ED1ACB1" w14:textId="77777777" w:rsidR="00A91124" w:rsidRDefault="00A91124" w:rsidP="00A91124">
            <w:pPr>
              <w:numPr>
                <w:ilvl w:val="0"/>
                <w:numId w:val="48"/>
              </w:numPr>
              <w:rPr>
                <w:bCs/>
                <w:szCs w:val="22"/>
              </w:rPr>
            </w:pPr>
            <w:r>
              <w:rPr>
                <w:bCs/>
                <w:szCs w:val="22"/>
              </w:rPr>
              <w:t>competition reforms</w:t>
            </w:r>
          </w:p>
          <w:p w14:paraId="7DCBBC9F" w14:textId="727439A3" w:rsidR="00A91124" w:rsidRPr="00A42136" w:rsidRDefault="00A91124" w:rsidP="00A91124">
            <w:pPr>
              <w:numPr>
                <w:ilvl w:val="0"/>
                <w:numId w:val="48"/>
              </w:numPr>
              <w:rPr>
                <w:bCs/>
                <w:szCs w:val="22"/>
              </w:rPr>
            </w:pPr>
            <w:r>
              <w:rPr>
                <w:bCs/>
                <w:szCs w:val="22"/>
              </w:rPr>
              <w:t>best practice regulation</w:t>
            </w:r>
            <w:r w:rsidR="005137A6">
              <w:rPr>
                <w:bCs/>
                <w:szCs w:val="22"/>
              </w:rPr>
              <w:t>.</w:t>
            </w:r>
          </w:p>
          <w:p w14:paraId="68EB1229" w14:textId="713212EF" w:rsidR="00A91124" w:rsidRDefault="00B87F59" w:rsidP="00A91124">
            <w:pPr>
              <w:autoSpaceDE w:val="0"/>
              <w:autoSpaceDN w:val="0"/>
              <w:adjustRightInd w:val="0"/>
              <w:rPr>
                <w:rFonts w:cs="Arial"/>
              </w:rPr>
            </w:pPr>
            <w:r>
              <w:rPr>
                <w:rFonts w:cs="Arial"/>
              </w:rPr>
              <w:t>Records may include, but are not limited to:</w:t>
            </w:r>
          </w:p>
          <w:p w14:paraId="690041D9" w14:textId="5A8E7B92" w:rsidR="00A91124" w:rsidRPr="00295927" w:rsidRDefault="00A91124" w:rsidP="00A91124">
            <w:pPr>
              <w:numPr>
                <w:ilvl w:val="0"/>
                <w:numId w:val="48"/>
              </w:numPr>
              <w:rPr>
                <w:bCs/>
                <w:szCs w:val="22"/>
              </w:rPr>
            </w:pPr>
            <w:r w:rsidRPr="00295927">
              <w:rPr>
                <w:bCs/>
                <w:szCs w:val="22"/>
              </w:rPr>
              <w:t>presentations</w:t>
            </w:r>
          </w:p>
          <w:p w14:paraId="0C332CBC" w14:textId="60F617F8" w:rsidR="00A91124" w:rsidRDefault="00A91124" w:rsidP="00A91124">
            <w:pPr>
              <w:numPr>
                <w:ilvl w:val="0"/>
                <w:numId w:val="48"/>
              </w:numPr>
              <w:rPr>
                <w:bCs/>
                <w:szCs w:val="22"/>
              </w:rPr>
            </w:pPr>
            <w:r w:rsidRPr="00295927">
              <w:rPr>
                <w:bCs/>
                <w:szCs w:val="22"/>
              </w:rPr>
              <w:t>research papers</w:t>
            </w:r>
          </w:p>
          <w:p w14:paraId="7890FB53" w14:textId="2961CF21" w:rsidR="00A91124" w:rsidRPr="00102333" w:rsidRDefault="00A91124" w:rsidP="00A91124">
            <w:pPr>
              <w:pStyle w:val="Tabletext"/>
              <w:numPr>
                <w:ilvl w:val="0"/>
                <w:numId w:val="48"/>
              </w:numPr>
              <w:spacing w:before="60" w:after="60"/>
              <w:rPr>
                <w:sz w:val="22"/>
                <w:szCs w:val="22"/>
              </w:rPr>
            </w:pPr>
            <w:r>
              <w:rPr>
                <w:sz w:val="22"/>
                <w:szCs w:val="22"/>
              </w:rPr>
              <w:t>c</w:t>
            </w:r>
            <w:r w:rsidRPr="00102333">
              <w:rPr>
                <w:sz w:val="22"/>
                <w:szCs w:val="22"/>
              </w:rPr>
              <w:t xml:space="preserve">ertification of Queensland’s </w:t>
            </w:r>
            <w:r w:rsidR="00EC0E0E">
              <w:rPr>
                <w:sz w:val="22"/>
                <w:szCs w:val="22"/>
              </w:rPr>
              <w:t>t</w:t>
            </w:r>
            <w:r w:rsidRPr="00102333">
              <w:rPr>
                <w:sz w:val="22"/>
                <w:szCs w:val="22"/>
              </w:rPr>
              <w:t xml:space="preserve">hird </w:t>
            </w:r>
            <w:r w:rsidR="00EC0E0E">
              <w:rPr>
                <w:sz w:val="22"/>
                <w:szCs w:val="22"/>
              </w:rPr>
              <w:t>p</w:t>
            </w:r>
            <w:r w:rsidRPr="00102333">
              <w:rPr>
                <w:sz w:val="22"/>
                <w:szCs w:val="22"/>
              </w:rPr>
              <w:t xml:space="preserve">arty </w:t>
            </w:r>
            <w:r w:rsidR="00EC0E0E">
              <w:rPr>
                <w:sz w:val="22"/>
                <w:szCs w:val="22"/>
              </w:rPr>
              <w:t>a</w:t>
            </w:r>
            <w:r w:rsidRPr="00102333">
              <w:rPr>
                <w:sz w:val="22"/>
                <w:szCs w:val="22"/>
              </w:rPr>
              <w:t xml:space="preserve">ccess </w:t>
            </w:r>
            <w:r w:rsidR="00EC0E0E">
              <w:rPr>
                <w:sz w:val="22"/>
                <w:szCs w:val="22"/>
              </w:rPr>
              <w:t>r</w:t>
            </w:r>
            <w:r w:rsidRPr="00102333">
              <w:rPr>
                <w:sz w:val="22"/>
                <w:szCs w:val="22"/>
              </w:rPr>
              <w:t>egime</w:t>
            </w:r>
          </w:p>
          <w:p w14:paraId="46F88722" w14:textId="77777777" w:rsidR="00A91124" w:rsidRDefault="00A91124" w:rsidP="00A91124">
            <w:pPr>
              <w:pStyle w:val="Tabletext"/>
              <w:numPr>
                <w:ilvl w:val="0"/>
                <w:numId w:val="48"/>
              </w:numPr>
              <w:spacing w:before="60" w:after="60"/>
              <w:rPr>
                <w:sz w:val="22"/>
                <w:szCs w:val="22"/>
              </w:rPr>
            </w:pPr>
            <w:r>
              <w:rPr>
                <w:sz w:val="22"/>
                <w:szCs w:val="22"/>
              </w:rPr>
              <w:t>c</w:t>
            </w:r>
            <w:r w:rsidRPr="00102333">
              <w:rPr>
                <w:sz w:val="22"/>
                <w:szCs w:val="22"/>
              </w:rPr>
              <w:t>orrespondence</w:t>
            </w:r>
          </w:p>
          <w:p w14:paraId="096EA5AC" w14:textId="77777777" w:rsidR="00A91124" w:rsidRPr="00102333" w:rsidRDefault="00A91124" w:rsidP="00A91124">
            <w:pPr>
              <w:pStyle w:val="Tabletext"/>
              <w:numPr>
                <w:ilvl w:val="0"/>
                <w:numId w:val="48"/>
              </w:numPr>
              <w:spacing w:before="60" w:after="60"/>
              <w:rPr>
                <w:sz w:val="22"/>
                <w:szCs w:val="22"/>
              </w:rPr>
            </w:pPr>
            <w:r>
              <w:rPr>
                <w:sz w:val="22"/>
                <w:szCs w:val="22"/>
              </w:rPr>
              <w:t>e</w:t>
            </w:r>
            <w:r w:rsidRPr="00102333">
              <w:rPr>
                <w:sz w:val="22"/>
                <w:szCs w:val="22"/>
              </w:rPr>
              <w:t>conomic modelling</w:t>
            </w:r>
            <w:r>
              <w:rPr>
                <w:sz w:val="22"/>
                <w:szCs w:val="22"/>
              </w:rPr>
              <w:fldChar w:fldCharType="begin"/>
            </w:r>
            <w:r>
              <w:instrText xml:space="preserve"> XE "</w:instrText>
            </w:r>
            <w:r w:rsidRPr="00841FE3">
              <w:rPr>
                <w:rFonts w:cs="Arial"/>
                <w:b/>
                <w:szCs w:val="22"/>
              </w:rPr>
              <w:instrText>modelling</w:instrText>
            </w:r>
            <w:r>
              <w:instrText xml:space="preserve">" </w:instrText>
            </w:r>
            <w:r>
              <w:rPr>
                <w:sz w:val="22"/>
                <w:szCs w:val="22"/>
              </w:rPr>
              <w:fldChar w:fldCharType="end"/>
            </w:r>
          </w:p>
          <w:p w14:paraId="62DA79A1" w14:textId="77777777" w:rsidR="00A91124" w:rsidRPr="00102333" w:rsidRDefault="00A91124" w:rsidP="00A91124">
            <w:pPr>
              <w:pStyle w:val="Tabletext"/>
              <w:numPr>
                <w:ilvl w:val="0"/>
                <w:numId w:val="48"/>
              </w:numPr>
              <w:spacing w:before="60" w:after="60"/>
              <w:rPr>
                <w:sz w:val="22"/>
                <w:szCs w:val="22"/>
              </w:rPr>
            </w:pPr>
            <w:r>
              <w:rPr>
                <w:sz w:val="22"/>
                <w:szCs w:val="22"/>
              </w:rPr>
              <w:t>f</w:t>
            </w:r>
            <w:r w:rsidRPr="00102333">
              <w:rPr>
                <w:sz w:val="22"/>
                <w:szCs w:val="22"/>
              </w:rPr>
              <w:t>unding arrangements</w:t>
            </w:r>
          </w:p>
          <w:p w14:paraId="7279044E" w14:textId="77777777" w:rsidR="00A91124" w:rsidRPr="00102333" w:rsidRDefault="00A91124" w:rsidP="00A91124">
            <w:pPr>
              <w:pStyle w:val="Tabletext"/>
              <w:numPr>
                <w:ilvl w:val="0"/>
                <w:numId w:val="48"/>
              </w:numPr>
              <w:spacing w:before="60" w:after="60"/>
              <w:rPr>
                <w:sz w:val="22"/>
                <w:szCs w:val="22"/>
              </w:rPr>
            </w:pPr>
            <w:r>
              <w:rPr>
                <w:sz w:val="22"/>
                <w:szCs w:val="22"/>
              </w:rPr>
              <w:t>h</w:t>
            </w:r>
            <w:r w:rsidRPr="00102333">
              <w:rPr>
                <w:sz w:val="22"/>
                <w:szCs w:val="22"/>
              </w:rPr>
              <w:t>ealth issues</w:t>
            </w:r>
          </w:p>
          <w:p w14:paraId="27A716FA" w14:textId="77777777" w:rsidR="00A91124" w:rsidRPr="00102333" w:rsidRDefault="00A91124" w:rsidP="00A91124">
            <w:pPr>
              <w:pStyle w:val="Tabletext"/>
              <w:numPr>
                <w:ilvl w:val="0"/>
                <w:numId w:val="48"/>
              </w:numPr>
              <w:spacing w:before="60" w:after="60"/>
              <w:rPr>
                <w:sz w:val="22"/>
                <w:szCs w:val="22"/>
              </w:rPr>
            </w:pPr>
            <w:r>
              <w:rPr>
                <w:sz w:val="22"/>
                <w:szCs w:val="22"/>
              </w:rPr>
              <w:t>i</w:t>
            </w:r>
            <w:r w:rsidRPr="00102333">
              <w:rPr>
                <w:sz w:val="22"/>
                <w:szCs w:val="22"/>
              </w:rPr>
              <w:t>nfrastructure regulation</w:t>
            </w:r>
          </w:p>
          <w:p w14:paraId="50294B36" w14:textId="77777777" w:rsidR="00A91124" w:rsidRPr="00102333" w:rsidRDefault="00A91124" w:rsidP="00A91124">
            <w:pPr>
              <w:pStyle w:val="Tabletext"/>
              <w:numPr>
                <w:ilvl w:val="0"/>
                <w:numId w:val="48"/>
              </w:numPr>
              <w:spacing w:before="60" w:after="60"/>
              <w:rPr>
                <w:sz w:val="22"/>
                <w:szCs w:val="22"/>
              </w:rPr>
            </w:pPr>
            <w:r>
              <w:rPr>
                <w:sz w:val="22"/>
                <w:szCs w:val="22"/>
              </w:rPr>
              <w:lastRenderedPageBreak/>
              <w:t>i</w:t>
            </w:r>
            <w:r w:rsidRPr="00102333">
              <w:rPr>
                <w:sz w:val="22"/>
                <w:szCs w:val="22"/>
              </w:rPr>
              <w:t>nstitutional arrangements</w:t>
            </w:r>
          </w:p>
          <w:p w14:paraId="5B374104" w14:textId="77777777" w:rsidR="00A91124" w:rsidRPr="00102333" w:rsidRDefault="00A91124" w:rsidP="00A91124">
            <w:pPr>
              <w:pStyle w:val="Tabletext"/>
              <w:numPr>
                <w:ilvl w:val="0"/>
                <w:numId w:val="48"/>
              </w:numPr>
              <w:spacing w:before="60" w:after="60"/>
              <w:rPr>
                <w:sz w:val="22"/>
                <w:szCs w:val="22"/>
              </w:rPr>
            </w:pPr>
            <w:r>
              <w:rPr>
                <w:sz w:val="22"/>
                <w:szCs w:val="22"/>
              </w:rPr>
              <w:t>m</w:t>
            </w:r>
            <w:r w:rsidRPr="00102333">
              <w:rPr>
                <w:sz w:val="22"/>
                <w:szCs w:val="22"/>
              </w:rPr>
              <w:t>eetings</w:t>
            </w:r>
            <w:r>
              <w:rPr>
                <w:sz w:val="22"/>
                <w:szCs w:val="22"/>
              </w:rPr>
              <w:fldChar w:fldCharType="begin"/>
            </w:r>
            <w:r>
              <w:instrText xml:space="preserve"> XE "</w:instrText>
            </w:r>
            <w:r w:rsidRPr="00841FE3">
              <w:rPr>
                <w:szCs w:val="22"/>
              </w:rPr>
              <w:instrText>Meetings</w:instrText>
            </w:r>
            <w:r>
              <w:instrText xml:space="preserve">" </w:instrText>
            </w:r>
            <w:r>
              <w:rPr>
                <w:sz w:val="22"/>
                <w:szCs w:val="22"/>
              </w:rPr>
              <w:fldChar w:fldCharType="end"/>
            </w:r>
          </w:p>
          <w:p w14:paraId="71C60D98" w14:textId="351F8DD5" w:rsidR="00A91124" w:rsidRPr="00102333" w:rsidRDefault="00A91124" w:rsidP="00A91124">
            <w:pPr>
              <w:pStyle w:val="Tabletext"/>
              <w:numPr>
                <w:ilvl w:val="0"/>
                <w:numId w:val="48"/>
              </w:numPr>
              <w:spacing w:before="60" w:after="60"/>
              <w:rPr>
                <w:sz w:val="22"/>
                <w:szCs w:val="22"/>
              </w:rPr>
            </w:pPr>
            <w:r>
              <w:rPr>
                <w:sz w:val="22"/>
                <w:szCs w:val="22"/>
              </w:rPr>
              <w:t>m</w:t>
            </w:r>
            <w:r w:rsidRPr="00102333">
              <w:rPr>
                <w:sz w:val="22"/>
                <w:szCs w:val="22"/>
              </w:rPr>
              <w:t xml:space="preserve">inutes to the </w:t>
            </w:r>
            <w:r w:rsidR="00EC0E0E">
              <w:rPr>
                <w:sz w:val="22"/>
                <w:szCs w:val="22"/>
              </w:rPr>
              <w:t>t</w:t>
            </w:r>
            <w:r w:rsidRPr="00102333">
              <w:rPr>
                <w:sz w:val="22"/>
                <w:szCs w:val="22"/>
              </w:rPr>
              <w:t>reasurer</w:t>
            </w:r>
          </w:p>
          <w:p w14:paraId="56046393" w14:textId="77777777" w:rsidR="00A91124" w:rsidRPr="00102333" w:rsidRDefault="00A91124" w:rsidP="00A91124">
            <w:pPr>
              <w:pStyle w:val="Tabletext"/>
              <w:numPr>
                <w:ilvl w:val="0"/>
                <w:numId w:val="48"/>
              </w:numPr>
              <w:spacing w:before="60" w:after="60"/>
              <w:rPr>
                <w:sz w:val="22"/>
                <w:szCs w:val="22"/>
              </w:rPr>
            </w:pPr>
            <w:r>
              <w:rPr>
                <w:sz w:val="22"/>
                <w:szCs w:val="22"/>
              </w:rPr>
              <w:t>r</w:t>
            </w:r>
            <w:r w:rsidRPr="00102333">
              <w:rPr>
                <w:sz w:val="22"/>
                <w:szCs w:val="22"/>
              </w:rPr>
              <w:t>eference material</w:t>
            </w:r>
            <w:r>
              <w:rPr>
                <w:sz w:val="22"/>
                <w:szCs w:val="22"/>
              </w:rPr>
              <w:fldChar w:fldCharType="begin"/>
            </w:r>
            <w:r>
              <w:instrText xml:space="preserve"> XE "</w:instrText>
            </w:r>
            <w:r w:rsidRPr="00841FE3">
              <w:rPr>
                <w:szCs w:val="22"/>
              </w:rPr>
              <w:instrText>Reference material</w:instrText>
            </w:r>
            <w:r>
              <w:instrText xml:space="preserve">" </w:instrText>
            </w:r>
            <w:r>
              <w:rPr>
                <w:sz w:val="22"/>
                <w:szCs w:val="22"/>
              </w:rPr>
              <w:fldChar w:fldCharType="end"/>
            </w:r>
          </w:p>
          <w:p w14:paraId="34500B93" w14:textId="1690F6E1" w:rsidR="00A91124" w:rsidRDefault="00A91124" w:rsidP="00A91124">
            <w:pPr>
              <w:pStyle w:val="Tabletext"/>
              <w:numPr>
                <w:ilvl w:val="0"/>
                <w:numId w:val="48"/>
              </w:numPr>
              <w:spacing w:before="60" w:after="60"/>
              <w:rPr>
                <w:sz w:val="22"/>
                <w:szCs w:val="22"/>
              </w:rPr>
            </w:pPr>
            <w:r>
              <w:rPr>
                <w:sz w:val="22"/>
                <w:szCs w:val="22"/>
              </w:rPr>
              <w:t>r</w:t>
            </w:r>
            <w:r w:rsidRPr="00102333">
              <w:rPr>
                <w:sz w:val="22"/>
                <w:szCs w:val="22"/>
              </w:rPr>
              <w:t>eports</w:t>
            </w:r>
            <w:r w:rsidR="00EC0E0E">
              <w:rPr>
                <w:sz w:val="22"/>
                <w:szCs w:val="22"/>
              </w:rPr>
              <w:t>.</w:t>
            </w:r>
          </w:p>
          <w:p w14:paraId="41427AFE" w14:textId="4BC48949" w:rsidR="00A91124" w:rsidRPr="00B66C5B" w:rsidRDefault="00A91124" w:rsidP="00D61D75">
            <w:pPr>
              <w:pStyle w:val="Tabletext"/>
              <w:spacing w:before="60" w:after="60"/>
              <w:rPr>
                <w:i/>
                <w:sz w:val="22"/>
                <w:szCs w:val="22"/>
              </w:rPr>
            </w:pPr>
            <w:r w:rsidRPr="00B66C5B">
              <w:rPr>
                <w:i/>
                <w:sz w:val="22"/>
                <w:szCs w:val="22"/>
              </w:rPr>
              <w:t xml:space="preserve">See </w:t>
            </w:r>
            <w:r w:rsidR="00D61D75">
              <w:rPr>
                <w:i/>
                <w:sz w:val="22"/>
                <w:szCs w:val="22"/>
              </w:rPr>
              <w:t xml:space="preserve">authorisation </w:t>
            </w:r>
            <w:hyperlink w:anchor="Agreements_significant1360" w:history="1">
              <w:r w:rsidR="00D61D75" w:rsidRPr="00D61D75">
                <w:rPr>
                  <w:rStyle w:val="Hyperlink"/>
                  <w:i/>
                  <w:sz w:val="22"/>
                  <w:szCs w:val="22"/>
                </w:rPr>
                <w:t>1360</w:t>
              </w:r>
            </w:hyperlink>
            <w:r w:rsidRPr="00B66C5B">
              <w:rPr>
                <w:i/>
                <w:sz w:val="22"/>
                <w:szCs w:val="22"/>
              </w:rPr>
              <w:t xml:space="preserve"> for other significant agreements.</w:t>
            </w:r>
          </w:p>
        </w:tc>
        <w:tc>
          <w:tcPr>
            <w:tcW w:w="997" w:type="pct"/>
            <w:shd w:val="clear" w:color="auto" w:fill="auto"/>
          </w:tcPr>
          <w:p w14:paraId="3F010787" w14:textId="77777777" w:rsidR="00A91124" w:rsidRPr="00102333" w:rsidRDefault="00A91124" w:rsidP="00A91124">
            <w:pPr>
              <w:pStyle w:val="Tabletext"/>
              <w:spacing w:before="60" w:after="60"/>
              <w:rPr>
                <w:sz w:val="22"/>
                <w:szCs w:val="22"/>
              </w:rPr>
            </w:pPr>
            <w:r w:rsidRPr="00102333">
              <w:rPr>
                <w:sz w:val="22"/>
                <w:szCs w:val="22"/>
              </w:rPr>
              <w:lastRenderedPageBreak/>
              <w:t>Permanent</w:t>
            </w:r>
            <w:r>
              <w:rPr>
                <w:sz w:val="22"/>
                <w:szCs w:val="22"/>
              </w:rPr>
              <w:t>.</w:t>
            </w:r>
          </w:p>
          <w:p w14:paraId="258AA26E" w14:textId="77777777" w:rsidR="00A91124" w:rsidRDefault="00A91124" w:rsidP="00A91124">
            <w:pPr>
              <w:rPr>
                <w:szCs w:val="22"/>
              </w:rPr>
            </w:pPr>
            <w:r>
              <w:rPr>
                <w:szCs w:val="22"/>
              </w:rPr>
              <w:t>Transfer to QSA after business action completed.</w:t>
            </w:r>
          </w:p>
          <w:p w14:paraId="5FB5D70E" w14:textId="103E3EEF" w:rsidR="00A91124" w:rsidRPr="00102333" w:rsidRDefault="00A91124" w:rsidP="00A91124">
            <w:pPr>
              <w:rPr>
                <w:szCs w:val="22"/>
              </w:rPr>
            </w:pPr>
          </w:p>
        </w:tc>
      </w:tr>
      <w:tr w:rsidR="00A91124" w:rsidRPr="00102333" w14:paraId="2E9AAFCB" w14:textId="77777777" w:rsidTr="00A61586">
        <w:tblPrEx>
          <w:tblCellMar>
            <w:top w:w="57" w:type="dxa"/>
            <w:left w:w="119" w:type="dxa"/>
            <w:right w:w="119" w:type="dxa"/>
          </w:tblCellMar>
        </w:tblPrEx>
        <w:tc>
          <w:tcPr>
            <w:tcW w:w="5000" w:type="pct"/>
            <w:gridSpan w:val="3"/>
            <w:shd w:val="clear" w:color="auto" w:fill="auto"/>
          </w:tcPr>
          <w:p w14:paraId="6FC45DA5" w14:textId="77777777" w:rsidR="00A91124" w:rsidRPr="00102333" w:rsidRDefault="00A91124" w:rsidP="00A91124">
            <w:pPr>
              <w:rPr>
                <w:b/>
                <w:bCs/>
                <w:szCs w:val="22"/>
              </w:rPr>
            </w:pPr>
            <w:r w:rsidRPr="00102333">
              <w:rPr>
                <w:b/>
                <w:bCs/>
                <w:szCs w:val="22"/>
              </w:rPr>
              <w:t xml:space="preserve">COMMITTEES </w:t>
            </w:r>
          </w:p>
          <w:p w14:paraId="525BC8B0" w14:textId="218D6EE7" w:rsidR="00EC0E0E" w:rsidRDefault="00A91124" w:rsidP="006F56BF">
            <w:pPr>
              <w:rPr>
                <w:i/>
                <w:szCs w:val="22"/>
              </w:rPr>
            </w:pPr>
            <w:r w:rsidRPr="00102333">
              <w:rPr>
                <w:i/>
                <w:szCs w:val="22"/>
              </w:rPr>
              <w:t>The activities associated with the management and facilitation of intergovernmental committees</w:t>
            </w:r>
            <w:r>
              <w:rPr>
                <w:i/>
                <w:szCs w:val="22"/>
              </w:rPr>
              <w:fldChar w:fldCharType="begin"/>
            </w:r>
            <w:r>
              <w:instrText xml:space="preserve"> XE "</w:instrText>
            </w:r>
            <w:r w:rsidRPr="00AC4347">
              <w:rPr>
                <w:szCs w:val="22"/>
              </w:rPr>
              <w:instrText>committees</w:instrText>
            </w:r>
            <w:r>
              <w:instrText xml:space="preserve">" </w:instrText>
            </w:r>
            <w:r>
              <w:rPr>
                <w:i/>
                <w:szCs w:val="22"/>
              </w:rPr>
              <w:fldChar w:fldCharType="end"/>
            </w:r>
            <w:r w:rsidRPr="00102333">
              <w:rPr>
                <w:i/>
                <w:szCs w:val="22"/>
              </w:rPr>
              <w:t xml:space="preserve">, councils and working groups at which the </w:t>
            </w:r>
            <w:r w:rsidR="00F4745E">
              <w:rPr>
                <w:i/>
                <w:szCs w:val="22"/>
              </w:rPr>
              <w:t>Queensland Government</w:t>
            </w:r>
            <w:r>
              <w:rPr>
                <w:i/>
                <w:szCs w:val="22"/>
              </w:rPr>
              <w:fldChar w:fldCharType="begin"/>
            </w:r>
            <w:r>
              <w:instrText xml:space="preserve"> XE "</w:instrText>
            </w:r>
            <w:r w:rsidRPr="00AC4347">
              <w:rPr>
                <w:rFonts w:cs="Arial"/>
                <w:b/>
              </w:rPr>
              <w:instrText>Government</w:instrText>
            </w:r>
            <w:r>
              <w:instrText xml:space="preserve">" </w:instrText>
            </w:r>
            <w:r>
              <w:rPr>
                <w:i/>
                <w:szCs w:val="22"/>
              </w:rPr>
              <w:fldChar w:fldCharType="end"/>
            </w:r>
            <w:r w:rsidRPr="00102333">
              <w:rPr>
                <w:i/>
                <w:szCs w:val="22"/>
              </w:rPr>
              <w:t xml:space="preserve"> is represented. Includes the appointment of members, terms of reference, establishment, proceeding, minutes, reports and agendas. </w:t>
            </w:r>
          </w:p>
          <w:p w14:paraId="5B4985B1" w14:textId="262EF58F" w:rsidR="00A91124" w:rsidRPr="00102333" w:rsidRDefault="00A91124" w:rsidP="006F56BF">
            <w:pPr>
              <w:rPr>
                <w:i/>
                <w:szCs w:val="22"/>
              </w:rPr>
            </w:pPr>
            <w:r w:rsidRPr="00102333">
              <w:rPr>
                <w:i/>
                <w:szCs w:val="22"/>
              </w:rPr>
              <w:t>See the General Rete</w:t>
            </w:r>
            <w:r w:rsidR="00506C5B">
              <w:rPr>
                <w:i/>
                <w:szCs w:val="22"/>
              </w:rPr>
              <w:t xml:space="preserve">ntion and Disposal Schedule </w:t>
            </w:r>
            <w:r w:rsidRPr="00102333">
              <w:rPr>
                <w:i/>
                <w:szCs w:val="22"/>
              </w:rPr>
              <w:t>for records relating to meetings of other committees, taskforces or working groups.</w:t>
            </w:r>
          </w:p>
        </w:tc>
      </w:tr>
      <w:tr w:rsidR="00A91124" w:rsidRPr="00102333" w14:paraId="5BDB23BA" w14:textId="77777777" w:rsidTr="00A61586">
        <w:tblPrEx>
          <w:tblCellMar>
            <w:top w:w="57" w:type="dxa"/>
            <w:left w:w="119" w:type="dxa"/>
            <w:right w:w="119" w:type="dxa"/>
          </w:tblCellMar>
        </w:tblPrEx>
        <w:tc>
          <w:tcPr>
            <w:tcW w:w="496" w:type="pct"/>
            <w:shd w:val="clear" w:color="auto" w:fill="auto"/>
          </w:tcPr>
          <w:p w14:paraId="7F56C613" w14:textId="2B7583F1" w:rsidR="00A91124" w:rsidRPr="00102333" w:rsidRDefault="007F461F" w:rsidP="00A91124">
            <w:pPr>
              <w:ind w:left="24"/>
              <w:rPr>
                <w:szCs w:val="22"/>
              </w:rPr>
            </w:pPr>
            <w:bookmarkStart w:id="33" w:name="IntergovtlWrkGrp_1418"/>
            <w:r>
              <w:rPr>
                <w:szCs w:val="22"/>
              </w:rPr>
              <w:t>1418</w:t>
            </w:r>
            <w:bookmarkEnd w:id="33"/>
          </w:p>
        </w:tc>
        <w:tc>
          <w:tcPr>
            <w:tcW w:w="3507" w:type="pct"/>
            <w:shd w:val="clear" w:color="auto" w:fill="auto"/>
          </w:tcPr>
          <w:p w14:paraId="31C47AA5" w14:textId="77777777" w:rsidR="00A91124" w:rsidRPr="00963BD7" w:rsidRDefault="00A91124" w:rsidP="00A91124">
            <w:pPr>
              <w:rPr>
                <w:rFonts w:cs="Arial"/>
                <w:b/>
                <w:bCs/>
                <w:i/>
                <w:iCs/>
              </w:rPr>
            </w:pPr>
            <w:r w:rsidRPr="00963BD7">
              <w:rPr>
                <w:rFonts w:cs="Arial"/>
                <w:b/>
                <w:bCs/>
                <w:i/>
                <w:iCs/>
              </w:rPr>
              <w:t>Intergovernmental working group and committee meetings</w:t>
            </w:r>
          </w:p>
          <w:p w14:paraId="59A1CCE7" w14:textId="7C69F040" w:rsidR="00A91124" w:rsidRDefault="00A91124" w:rsidP="00A91124">
            <w:pPr>
              <w:autoSpaceDE w:val="0"/>
              <w:autoSpaceDN w:val="0"/>
              <w:adjustRightInd w:val="0"/>
              <w:rPr>
                <w:rFonts w:cs="Arial"/>
              </w:rPr>
            </w:pPr>
            <w:r>
              <w:rPr>
                <w:rFonts w:cs="Arial"/>
              </w:rPr>
              <w:t xml:space="preserve">Records relating to Queensland’s representation on high-level intergovernmental working groups and committees as well as councils between Queensland and other states, territories and/or the </w:t>
            </w:r>
            <w:r w:rsidR="00EC0E0E">
              <w:rPr>
                <w:rFonts w:cs="Arial"/>
              </w:rPr>
              <w:t>c</w:t>
            </w:r>
            <w:r>
              <w:rPr>
                <w:rFonts w:cs="Arial"/>
              </w:rPr>
              <w:t>ommonwealth dealing with key issues crossing Australian jurisdictional lines. Includes meetings and working groups related to the Council of Australian Governments (COAG) reform agenda.</w:t>
            </w:r>
          </w:p>
          <w:p w14:paraId="2F3EA644" w14:textId="77777777" w:rsidR="00A91124" w:rsidRDefault="00A91124" w:rsidP="00A91124">
            <w:pPr>
              <w:rPr>
                <w:rFonts w:cs="Arial"/>
              </w:rPr>
            </w:pPr>
            <w:r>
              <w:rPr>
                <w:rFonts w:cs="Arial"/>
              </w:rPr>
              <w:t>High level Intergovernmental committees include, but are not limited to:</w:t>
            </w:r>
          </w:p>
          <w:p w14:paraId="117D4B35" w14:textId="77777777" w:rsidR="00A91124" w:rsidRPr="00901799" w:rsidRDefault="00A91124" w:rsidP="00A91124">
            <w:pPr>
              <w:pStyle w:val="ListParagraph"/>
              <w:numPr>
                <w:ilvl w:val="0"/>
                <w:numId w:val="108"/>
              </w:numPr>
              <w:autoSpaceDE w:val="0"/>
              <w:autoSpaceDN w:val="0"/>
              <w:adjustRightInd w:val="0"/>
              <w:spacing w:before="60" w:after="0" w:line="240" w:lineRule="auto"/>
              <w:rPr>
                <w:rFonts w:ascii="Arial" w:hAnsi="Arial" w:cs="Arial"/>
              </w:rPr>
            </w:pPr>
            <w:r w:rsidRPr="00901799">
              <w:rPr>
                <w:rFonts w:ascii="Arial" w:hAnsi="Arial" w:cs="Arial"/>
              </w:rPr>
              <w:t>Council of Australian Governments (COAG)</w:t>
            </w:r>
          </w:p>
          <w:p w14:paraId="0EBAF531" w14:textId="77777777" w:rsidR="00A91124" w:rsidRPr="00901799" w:rsidRDefault="00A91124" w:rsidP="00A91124">
            <w:pPr>
              <w:pStyle w:val="ListParagraph"/>
              <w:numPr>
                <w:ilvl w:val="0"/>
                <w:numId w:val="108"/>
              </w:numPr>
              <w:autoSpaceDE w:val="0"/>
              <w:autoSpaceDN w:val="0"/>
              <w:adjustRightInd w:val="0"/>
              <w:spacing w:before="60" w:after="0" w:line="240" w:lineRule="auto"/>
              <w:rPr>
                <w:rFonts w:ascii="Arial" w:hAnsi="Arial" w:cs="Arial"/>
              </w:rPr>
            </w:pPr>
            <w:r w:rsidRPr="00901799">
              <w:rPr>
                <w:rFonts w:ascii="Arial" w:hAnsi="Arial" w:cs="Arial"/>
              </w:rPr>
              <w:t>Council for the Australian Federation (CAF)</w:t>
            </w:r>
          </w:p>
          <w:p w14:paraId="355D1079" w14:textId="77777777" w:rsidR="00A91124" w:rsidRPr="00901799" w:rsidRDefault="00A91124" w:rsidP="00A91124">
            <w:pPr>
              <w:pStyle w:val="ListParagraph"/>
              <w:numPr>
                <w:ilvl w:val="0"/>
                <w:numId w:val="108"/>
              </w:numPr>
              <w:autoSpaceDE w:val="0"/>
              <w:autoSpaceDN w:val="0"/>
              <w:adjustRightInd w:val="0"/>
              <w:spacing w:before="60" w:after="0" w:line="240" w:lineRule="auto"/>
              <w:rPr>
                <w:rFonts w:ascii="Arial" w:hAnsi="Arial" w:cs="Arial"/>
              </w:rPr>
            </w:pPr>
            <w:r w:rsidRPr="00901799">
              <w:rPr>
                <w:rFonts w:ascii="Arial" w:hAnsi="Arial" w:cs="Arial"/>
              </w:rPr>
              <w:t>Joint Standing Committee on Treaties (JSCOT)</w:t>
            </w:r>
          </w:p>
          <w:p w14:paraId="4E4DCA39" w14:textId="32ECD70C" w:rsidR="00A91124" w:rsidRPr="00901799" w:rsidRDefault="00EC0E0E" w:rsidP="00A91124">
            <w:pPr>
              <w:pStyle w:val="ListParagraph"/>
              <w:numPr>
                <w:ilvl w:val="0"/>
                <w:numId w:val="108"/>
              </w:numPr>
              <w:autoSpaceDE w:val="0"/>
              <w:autoSpaceDN w:val="0"/>
              <w:adjustRightInd w:val="0"/>
              <w:spacing w:before="60" w:after="0" w:line="240" w:lineRule="auto"/>
              <w:rPr>
                <w:rFonts w:ascii="Arial" w:hAnsi="Arial" w:cs="Arial"/>
              </w:rPr>
            </w:pPr>
            <w:r>
              <w:rPr>
                <w:rFonts w:ascii="Arial" w:hAnsi="Arial" w:cs="Arial"/>
              </w:rPr>
              <w:t>m</w:t>
            </w:r>
            <w:r w:rsidR="00A91124" w:rsidRPr="00901799">
              <w:rPr>
                <w:rFonts w:ascii="Arial" w:hAnsi="Arial" w:cs="Arial"/>
              </w:rPr>
              <w:t xml:space="preserve">inisterial </w:t>
            </w:r>
            <w:r>
              <w:rPr>
                <w:rFonts w:ascii="Arial" w:hAnsi="Arial" w:cs="Arial"/>
              </w:rPr>
              <w:t>c</w:t>
            </w:r>
            <w:r w:rsidR="00A91124" w:rsidRPr="00901799">
              <w:rPr>
                <w:rFonts w:ascii="Arial" w:hAnsi="Arial" w:cs="Arial"/>
              </w:rPr>
              <w:t xml:space="preserve">ouncils, </w:t>
            </w:r>
            <w:r>
              <w:rPr>
                <w:rFonts w:ascii="Arial" w:hAnsi="Arial" w:cs="Arial"/>
              </w:rPr>
              <w:t>s</w:t>
            </w:r>
            <w:r w:rsidR="00A91124" w:rsidRPr="00901799">
              <w:rPr>
                <w:rFonts w:ascii="Arial" w:hAnsi="Arial" w:cs="Arial"/>
              </w:rPr>
              <w:t xml:space="preserve">tanding </w:t>
            </w:r>
            <w:r>
              <w:rPr>
                <w:rFonts w:ascii="Arial" w:hAnsi="Arial" w:cs="Arial"/>
              </w:rPr>
              <w:t>c</w:t>
            </w:r>
            <w:r w:rsidR="00A91124" w:rsidRPr="00901799">
              <w:rPr>
                <w:rFonts w:ascii="Arial" w:hAnsi="Arial" w:cs="Arial"/>
              </w:rPr>
              <w:t xml:space="preserve">ommittees or </w:t>
            </w:r>
            <w:r>
              <w:rPr>
                <w:rFonts w:ascii="Arial" w:hAnsi="Arial" w:cs="Arial"/>
              </w:rPr>
              <w:t>s</w:t>
            </w:r>
            <w:r w:rsidR="00A91124" w:rsidRPr="00901799">
              <w:rPr>
                <w:rFonts w:ascii="Arial" w:hAnsi="Arial" w:cs="Arial"/>
              </w:rPr>
              <w:t xml:space="preserve">elect </w:t>
            </w:r>
            <w:r>
              <w:rPr>
                <w:rFonts w:ascii="Arial" w:hAnsi="Arial" w:cs="Arial"/>
              </w:rPr>
              <w:t>c</w:t>
            </w:r>
            <w:r w:rsidR="00A91124" w:rsidRPr="00901799">
              <w:rPr>
                <w:rFonts w:ascii="Arial" w:hAnsi="Arial" w:cs="Arial"/>
              </w:rPr>
              <w:t>ommittees.</w:t>
            </w:r>
          </w:p>
          <w:p w14:paraId="3A0372CC" w14:textId="79EBEA42" w:rsidR="00A91124" w:rsidRPr="00102333" w:rsidRDefault="00A91124" w:rsidP="00A91124">
            <w:pPr>
              <w:autoSpaceDE w:val="0"/>
              <w:autoSpaceDN w:val="0"/>
              <w:adjustRightInd w:val="0"/>
              <w:ind w:left="447" w:hanging="425"/>
              <w:rPr>
                <w:rFonts w:cs="Arial"/>
              </w:rPr>
            </w:pPr>
            <w:r>
              <w:rPr>
                <w:rFonts w:cs="Arial"/>
              </w:rPr>
              <w:t xml:space="preserve">Records </w:t>
            </w:r>
            <w:r w:rsidRPr="00102333">
              <w:rPr>
                <w:rFonts w:cs="Arial"/>
              </w:rPr>
              <w:t>may include, but are not limited to:</w:t>
            </w:r>
          </w:p>
          <w:p w14:paraId="3157D32D" w14:textId="77777777" w:rsidR="00A91124" w:rsidRPr="00901799" w:rsidRDefault="00A91124" w:rsidP="00A91124">
            <w:pPr>
              <w:pStyle w:val="ListParagraph"/>
              <w:numPr>
                <w:ilvl w:val="0"/>
                <w:numId w:val="109"/>
              </w:numPr>
              <w:autoSpaceDE w:val="0"/>
              <w:autoSpaceDN w:val="0"/>
              <w:adjustRightInd w:val="0"/>
              <w:spacing w:before="60" w:line="240" w:lineRule="auto"/>
              <w:rPr>
                <w:rFonts w:ascii="Arial" w:hAnsi="Arial" w:cs="Arial"/>
              </w:rPr>
            </w:pPr>
            <w:r w:rsidRPr="00901799">
              <w:rPr>
                <w:rFonts w:ascii="Arial" w:hAnsi="Arial" w:cs="Arial"/>
              </w:rPr>
              <w:t>documents establishing committees</w:t>
            </w:r>
            <w:r w:rsidRPr="00901799">
              <w:rPr>
                <w:rFonts w:ascii="Arial" w:hAnsi="Arial" w:cs="Arial"/>
              </w:rPr>
              <w:fldChar w:fldCharType="begin"/>
            </w:r>
            <w:r w:rsidRPr="00901799">
              <w:rPr>
                <w:rFonts w:ascii="Arial" w:hAnsi="Arial" w:cs="Arial"/>
              </w:rPr>
              <w:instrText xml:space="preserve"> XE "committees" </w:instrText>
            </w:r>
            <w:r w:rsidRPr="00901799">
              <w:rPr>
                <w:rFonts w:ascii="Arial" w:hAnsi="Arial" w:cs="Arial"/>
              </w:rPr>
              <w:fldChar w:fldCharType="end"/>
            </w:r>
            <w:r w:rsidRPr="00901799">
              <w:rPr>
                <w:rFonts w:ascii="Arial" w:hAnsi="Arial" w:cs="Arial"/>
              </w:rPr>
              <w:t>, such as terms of reference and membership records</w:t>
            </w:r>
          </w:p>
          <w:p w14:paraId="114D41BD" w14:textId="77777777" w:rsidR="00A91124" w:rsidRPr="00901799" w:rsidRDefault="00A91124" w:rsidP="00A91124">
            <w:pPr>
              <w:pStyle w:val="ListParagraph"/>
              <w:numPr>
                <w:ilvl w:val="0"/>
                <w:numId w:val="109"/>
              </w:numPr>
              <w:autoSpaceDE w:val="0"/>
              <w:autoSpaceDN w:val="0"/>
              <w:adjustRightInd w:val="0"/>
              <w:spacing w:before="60" w:line="240" w:lineRule="auto"/>
              <w:rPr>
                <w:rFonts w:ascii="Arial" w:hAnsi="Arial" w:cs="Arial"/>
              </w:rPr>
            </w:pPr>
            <w:r w:rsidRPr="00901799">
              <w:rPr>
                <w:rFonts w:ascii="Arial" w:hAnsi="Arial" w:cs="Arial"/>
              </w:rPr>
              <w:t>agenda, attachments and minutes</w:t>
            </w:r>
          </w:p>
          <w:p w14:paraId="5BDFA1B6" w14:textId="77777777" w:rsidR="00A91124" w:rsidRPr="00901799" w:rsidRDefault="00A91124" w:rsidP="00A91124">
            <w:pPr>
              <w:pStyle w:val="ListParagraph"/>
              <w:numPr>
                <w:ilvl w:val="0"/>
                <w:numId w:val="109"/>
              </w:numPr>
              <w:autoSpaceDE w:val="0"/>
              <w:autoSpaceDN w:val="0"/>
              <w:adjustRightInd w:val="0"/>
              <w:spacing w:before="60" w:line="240" w:lineRule="auto"/>
              <w:rPr>
                <w:rFonts w:ascii="Arial" w:hAnsi="Arial" w:cs="Arial"/>
              </w:rPr>
            </w:pPr>
            <w:r w:rsidRPr="00901799">
              <w:rPr>
                <w:rFonts w:ascii="Arial" w:hAnsi="Arial" w:cs="Arial"/>
              </w:rPr>
              <w:t>committee/council reports</w:t>
            </w:r>
          </w:p>
          <w:p w14:paraId="2D4BA9D8" w14:textId="77777777" w:rsidR="00A91124" w:rsidRPr="00901799" w:rsidRDefault="00A91124" w:rsidP="00A91124">
            <w:pPr>
              <w:pStyle w:val="ListParagraph"/>
              <w:numPr>
                <w:ilvl w:val="0"/>
                <w:numId w:val="109"/>
              </w:numPr>
              <w:autoSpaceDE w:val="0"/>
              <w:autoSpaceDN w:val="0"/>
              <w:adjustRightInd w:val="0"/>
              <w:spacing w:before="60" w:line="240" w:lineRule="auto"/>
              <w:rPr>
                <w:rFonts w:ascii="Arial" w:hAnsi="Arial" w:cs="Arial"/>
              </w:rPr>
            </w:pPr>
            <w:r w:rsidRPr="00901799">
              <w:rPr>
                <w:rFonts w:ascii="Arial" w:hAnsi="Arial" w:cs="Arial"/>
              </w:rPr>
              <w:t>recommendations</w:t>
            </w:r>
          </w:p>
          <w:p w14:paraId="4ABF9E6E" w14:textId="77777777" w:rsidR="00A91124" w:rsidRPr="00901799" w:rsidRDefault="00A91124" w:rsidP="00A91124">
            <w:pPr>
              <w:pStyle w:val="ListParagraph"/>
              <w:numPr>
                <w:ilvl w:val="0"/>
                <w:numId w:val="109"/>
              </w:numPr>
              <w:autoSpaceDE w:val="0"/>
              <w:autoSpaceDN w:val="0"/>
              <w:adjustRightInd w:val="0"/>
              <w:spacing w:before="60" w:line="240" w:lineRule="auto"/>
              <w:rPr>
                <w:rFonts w:ascii="Arial" w:hAnsi="Arial" w:cs="Arial"/>
                <w:b/>
                <w:bCs/>
                <w:iCs/>
              </w:rPr>
            </w:pPr>
            <w:r w:rsidRPr="00901799">
              <w:rPr>
                <w:rFonts w:ascii="Arial" w:hAnsi="Arial" w:cs="Arial"/>
              </w:rPr>
              <w:t>reports</w:t>
            </w:r>
          </w:p>
          <w:p w14:paraId="02B90C80" w14:textId="77777777" w:rsidR="00A91124" w:rsidRPr="00506C5B" w:rsidRDefault="00A91124" w:rsidP="002D39CD">
            <w:pPr>
              <w:pStyle w:val="ListParagraph"/>
              <w:numPr>
                <w:ilvl w:val="0"/>
                <w:numId w:val="109"/>
              </w:numPr>
              <w:autoSpaceDE w:val="0"/>
              <w:autoSpaceDN w:val="0"/>
              <w:adjustRightInd w:val="0"/>
              <w:spacing w:before="60" w:after="60" w:line="240" w:lineRule="auto"/>
              <w:ind w:left="380" w:hanging="357"/>
              <w:rPr>
                <w:rFonts w:cs="Arial"/>
                <w:b/>
                <w:bCs/>
                <w:iCs/>
              </w:rPr>
            </w:pPr>
            <w:r w:rsidRPr="00901799">
              <w:rPr>
                <w:rFonts w:ascii="Arial" w:hAnsi="Arial" w:cs="Arial"/>
              </w:rPr>
              <w:t>supporting documents such as briefing notes and discussion papers.</w:t>
            </w:r>
          </w:p>
          <w:p w14:paraId="342DCF6F" w14:textId="4AC866AF" w:rsidR="00506C5B" w:rsidRPr="00506C5B" w:rsidRDefault="00506C5B" w:rsidP="00DB09C4">
            <w:pPr>
              <w:autoSpaceDE w:val="0"/>
              <w:autoSpaceDN w:val="0"/>
              <w:adjustRightInd w:val="0"/>
              <w:ind w:left="22"/>
              <w:rPr>
                <w:rFonts w:cs="Arial"/>
                <w:bCs/>
                <w:i/>
                <w:iCs/>
              </w:rPr>
            </w:pPr>
            <w:r w:rsidRPr="00506C5B">
              <w:rPr>
                <w:rFonts w:cs="Arial"/>
                <w:bCs/>
                <w:i/>
                <w:iCs/>
              </w:rPr>
              <w:t>See</w:t>
            </w:r>
            <w:r>
              <w:rPr>
                <w:rFonts w:cs="Arial"/>
                <w:bCs/>
                <w:i/>
                <w:iCs/>
              </w:rPr>
              <w:t xml:space="preserve"> </w:t>
            </w:r>
            <w:r w:rsidR="00DB09C4">
              <w:rPr>
                <w:rFonts w:cs="Arial"/>
                <w:bCs/>
                <w:i/>
                <w:iCs/>
              </w:rPr>
              <w:t xml:space="preserve">authorisation </w:t>
            </w:r>
            <w:hyperlink w:anchor="MasterMtgPapers_Secretar1420" w:history="1">
              <w:r w:rsidR="00DB09C4" w:rsidRPr="00DB09C4">
                <w:rPr>
                  <w:rStyle w:val="Hyperlink"/>
                  <w:rFonts w:cs="Arial"/>
                  <w:bCs/>
                  <w:i/>
                  <w:iCs/>
                </w:rPr>
                <w:t>1420</w:t>
              </w:r>
            </w:hyperlink>
            <w:r>
              <w:rPr>
                <w:rFonts w:cs="Arial"/>
                <w:bCs/>
                <w:i/>
                <w:iCs/>
              </w:rPr>
              <w:t xml:space="preserve"> for records relating to master set of meeting papers where the agency has the administrative role or acts as secretary.</w:t>
            </w:r>
          </w:p>
        </w:tc>
        <w:tc>
          <w:tcPr>
            <w:tcW w:w="997" w:type="pct"/>
            <w:shd w:val="clear" w:color="auto" w:fill="auto"/>
          </w:tcPr>
          <w:p w14:paraId="3C50AF6D" w14:textId="77777777" w:rsidR="00A91124" w:rsidRPr="00102333" w:rsidRDefault="00A91124" w:rsidP="00A91124">
            <w:pPr>
              <w:pStyle w:val="Tabletext"/>
              <w:spacing w:before="60" w:after="60"/>
              <w:rPr>
                <w:sz w:val="22"/>
                <w:szCs w:val="22"/>
              </w:rPr>
            </w:pPr>
            <w:r w:rsidRPr="00102333">
              <w:rPr>
                <w:sz w:val="22"/>
                <w:szCs w:val="22"/>
              </w:rPr>
              <w:t>Permanent</w:t>
            </w:r>
            <w:r>
              <w:rPr>
                <w:sz w:val="22"/>
                <w:szCs w:val="22"/>
              </w:rPr>
              <w:t>.</w:t>
            </w:r>
          </w:p>
          <w:p w14:paraId="7E66C25C" w14:textId="77777777" w:rsidR="00A91124" w:rsidRDefault="00A91124" w:rsidP="00506C5B">
            <w:pPr>
              <w:rPr>
                <w:szCs w:val="22"/>
              </w:rPr>
            </w:pPr>
            <w:r>
              <w:rPr>
                <w:szCs w:val="22"/>
              </w:rPr>
              <w:t>Transfer to QSA after business action completed.</w:t>
            </w:r>
          </w:p>
          <w:p w14:paraId="0C66B930" w14:textId="15D58B60" w:rsidR="00A91124" w:rsidRPr="00102333" w:rsidRDefault="00A91124" w:rsidP="00A91124">
            <w:pPr>
              <w:rPr>
                <w:szCs w:val="22"/>
              </w:rPr>
            </w:pPr>
          </w:p>
        </w:tc>
      </w:tr>
      <w:tr w:rsidR="00A91124" w:rsidRPr="00102333" w14:paraId="32AE129D" w14:textId="77777777" w:rsidTr="00A61586">
        <w:tblPrEx>
          <w:tblCellMar>
            <w:top w:w="57" w:type="dxa"/>
            <w:left w:w="119" w:type="dxa"/>
            <w:right w:w="119" w:type="dxa"/>
          </w:tblCellMar>
        </w:tblPrEx>
        <w:tc>
          <w:tcPr>
            <w:tcW w:w="496" w:type="pct"/>
            <w:shd w:val="clear" w:color="auto" w:fill="auto"/>
          </w:tcPr>
          <w:p w14:paraId="00F686BE" w14:textId="4ACCFA78" w:rsidR="00A91124" w:rsidRPr="00102333" w:rsidRDefault="007F461F" w:rsidP="00A91124">
            <w:pPr>
              <w:ind w:left="24"/>
              <w:rPr>
                <w:szCs w:val="22"/>
              </w:rPr>
            </w:pPr>
            <w:r>
              <w:rPr>
                <w:szCs w:val="22"/>
              </w:rPr>
              <w:t>1419</w:t>
            </w:r>
          </w:p>
        </w:tc>
        <w:tc>
          <w:tcPr>
            <w:tcW w:w="3507" w:type="pct"/>
            <w:shd w:val="clear" w:color="auto" w:fill="auto"/>
          </w:tcPr>
          <w:p w14:paraId="0C9BD748" w14:textId="77777777" w:rsidR="00A91124" w:rsidRPr="00DC74A6" w:rsidRDefault="00A91124" w:rsidP="00A91124">
            <w:pPr>
              <w:rPr>
                <w:rFonts w:cs="Arial"/>
                <w:b/>
                <w:bCs/>
                <w:i/>
                <w:iCs/>
              </w:rPr>
            </w:pPr>
            <w:r w:rsidRPr="00DC74A6">
              <w:rPr>
                <w:rFonts w:cs="Arial"/>
                <w:b/>
                <w:bCs/>
                <w:i/>
                <w:iCs/>
              </w:rPr>
              <w:t>Committee arrangements</w:t>
            </w:r>
          </w:p>
          <w:p w14:paraId="1D249ACB" w14:textId="77777777" w:rsidR="00A91124" w:rsidRDefault="00A91124" w:rsidP="00A91124">
            <w:pPr>
              <w:autoSpaceDE w:val="0"/>
              <w:autoSpaceDN w:val="0"/>
              <w:adjustRightInd w:val="0"/>
              <w:rPr>
                <w:rFonts w:cs="Calibri"/>
              </w:rPr>
            </w:pPr>
            <w:r w:rsidRPr="00102333">
              <w:rPr>
                <w:rFonts w:cs="Calibri"/>
              </w:rPr>
              <w:t>Records relating to the administrative arrangements made for the conduct of high-level intergovernmental committees</w:t>
            </w:r>
            <w:r>
              <w:rPr>
                <w:rFonts w:cs="Calibri"/>
              </w:rPr>
              <w:fldChar w:fldCharType="begin"/>
            </w:r>
            <w:r>
              <w:instrText xml:space="preserve"> XE "</w:instrText>
            </w:r>
            <w:r w:rsidRPr="00AC4347">
              <w:rPr>
                <w:szCs w:val="22"/>
              </w:rPr>
              <w:instrText>committees</w:instrText>
            </w:r>
            <w:r>
              <w:instrText xml:space="preserve">" </w:instrText>
            </w:r>
            <w:r>
              <w:rPr>
                <w:rFonts w:cs="Calibri"/>
              </w:rPr>
              <w:fldChar w:fldCharType="end"/>
            </w:r>
            <w:r w:rsidRPr="00102333">
              <w:rPr>
                <w:rFonts w:cs="Calibri"/>
              </w:rPr>
              <w:t>.</w:t>
            </w:r>
          </w:p>
          <w:p w14:paraId="205326CE" w14:textId="7D1FB341" w:rsidR="00A91124" w:rsidRDefault="00B87F59" w:rsidP="00882712">
            <w:pPr>
              <w:autoSpaceDE w:val="0"/>
              <w:autoSpaceDN w:val="0"/>
              <w:adjustRightInd w:val="0"/>
              <w:spacing w:before="0" w:after="0"/>
              <w:rPr>
                <w:rFonts w:cs="Arial"/>
              </w:rPr>
            </w:pPr>
            <w:r>
              <w:rPr>
                <w:rFonts w:cs="Arial"/>
              </w:rPr>
              <w:t>Records may include, but are not limited to:</w:t>
            </w:r>
          </w:p>
          <w:p w14:paraId="23F88735" w14:textId="721674B4" w:rsidR="00A91124" w:rsidRDefault="00A91124" w:rsidP="00882712">
            <w:pPr>
              <w:numPr>
                <w:ilvl w:val="0"/>
                <w:numId w:val="49"/>
              </w:numPr>
              <w:spacing w:before="0" w:after="0"/>
              <w:rPr>
                <w:bCs/>
                <w:szCs w:val="22"/>
              </w:rPr>
            </w:pPr>
            <w:r>
              <w:rPr>
                <w:bCs/>
                <w:szCs w:val="22"/>
              </w:rPr>
              <w:lastRenderedPageBreak/>
              <w:t>a</w:t>
            </w:r>
            <w:r w:rsidRPr="00212469">
              <w:rPr>
                <w:bCs/>
                <w:szCs w:val="22"/>
              </w:rPr>
              <w:t>gendas</w:t>
            </w:r>
          </w:p>
          <w:p w14:paraId="1067B2BB" w14:textId="172F8CA5" w:rsidR="00A91124" w:rsidRDefault="00A91124" w:rsidP="00882712">
            <w:pPr>
              <w:numPr>
                <w:ilvl w:val="0"/>
                <w:numId w:val="49"/>
              </w:numPr>
              <w:spacing w:before="0" w:after="0"/>
              <w:rPr>
                <w:bCs/>
                <w:szCs w:val="22"/>
              </w:rPr>
            </w:pPr>
            <w:r>
              <w:rPr>
                <w:bCs/>
                <w:szCs w:val="22"/>
              </w:rPr>
              <w:t>minutes</w:t>
            </w:r>
          </w:p>
          <w:p w14:paraId="519E97BC" w14:textId="2C69FF38" w:rsidR="00A91124" w:rsidRPr="00295927" w:rsidRDefault="00A91124" w:rsidP="00882712">
            <w:pPr>
              <w:numPr>
                <w:ilvl w:val="0"/>
                <w:numId w:val="49"/>
              </w:numPr>
              <w:spacing w:before="0"/>
              <w:rPr>
                <w:rFonts w:cs="Calibri"/>
              </w:rPr>
            </w:pPr>
            <w:r w:rsidRPr="00295927">
              <w:rPr>
                <w:bCs/>
                <w:szCs w:val="22"/>
              </w:rPr>
              <w:t>related papers</w:t>
            </w:r>
            <w:r>
              <w:rPr>
                <w:bCs/>
                <w:szCs w:val="22"/>
              </w:rPr>
              <w:t>.</w:t>
            </w:r>
          </w:p>
        </w:tc>
        <w:tc>
          <w:tcPr>
            <w:tcW w:w="997" w:type="pct"/>
            <w:shd w:val="clear" w:color="auto" w:fill="auto"/>
          </w:tcPr>
          <w:p w14:paraId="6354437E" w14:textId="3302E791" w:rsidR="00A91124" w:rsidRPr="00102333" w:rsidRDefault="00A91124" w:rsidP="00A91124">
            <w:pPr>
              <w:rPr>
                <w:szCs w:val="22"/>
              </w:rPr>
            </w:pPr>
            <w:r w:rsidRPr="00102333">
              <w:rPr>
                <w:szCs w:val="22"/>
              </w:rPr>
              <w:lastRenderedPageBreak/>
              <w:t xml:space="preserve">5 years after </w:t>
            </w:r>
            <w:r>
              <w:rPr>
                <w:szCs w:val="22"/>
              </w:rPr>
              <w:t>business action completed.</w:t>
            </w:r>
          </w:p>
        </w:tc>
      </w:tr>
      <w:tr w:rsidR="00A91124" w:rsidRPr="00102333" w14:paraId="2D762749" w14:textId="77777777" w:rsidTr="00A61586">
        <w:tblPrEx>
          <w:tblCellMar>
            <w:top w:w="57" w:type="dxa"/>
            <w:left w:w="119" w:type="dxa"/>
            <w:right w:w="119" w:type="dxa"/>
          </w:tblCellMar>
        </w:tblPrEx>
        <w:tc>
          <w:tcPr>
            <w:tcW w:w="5000" w:type="pct"/>
            <w:gridSpan w:val="3"/>
            <w:shd w:val="clear" w:color="auto" w:fill="auto"/>
          </w:tcPr>
          <w:p w14:paraId="18621325" w14:textId="77777777" w:rsidR="00A91124" w:rsidRPr="00102333" w:rsidRDefault="00A91124" w:rsidP="00A91124">
            <w:pPr>
              <w:rPr>
                <w:b/>
                <w:bCs/>
                <w:szCs w:val="22"/>
              </w:rPr>
            </w:pPr>
            <w:r w:rsidRPr="00102333">
              <w:rPr>
                <w:b/>
                <w:bCs/>
                <w:szCs w:val="22"/>
              </w:rPr>
              <w:t>MEETINGS</w:t>
            </w:r>
            <w:r>
              <w:rPr>
                <w:b/>
                <w:bCs/>
                <w:szCs w:val="22"/>
              </w:rPr>
              <w:fldChar w:fldCharType="begin"/>
            </w:r>
            <w:r>
              <w:instrText xml:space="preserve"> XE "</w:instrText>
            </w:r>
            <w:r w:rsidRPr="00AC4347">
              <w:rPr>
                <w:b/>
                <w:bCs/>
                <w:szCs w:val="22"/>
              </w:rPr>
              <w:instrText>MEETINGS</w:instrText>
            </w:r>
            <w:r>
              <w:instrText xml:space="preserve">" </w:instrText>
            </w:r>
            <w:r>
              <w:rPr>
                <w:b/>
                <w:bCs/>
                <w:szCs w:val="22"/>
              </w:rPr>
              <w:fldChar w:fldCharType="end"/>
            </w:r>
            <w:r w:rsidRPr="00102333">
              <w:rPr>
                <w:b/>
                <w:bCs/>
                <w:szCs w:val="22"/>
              </w:rPr>
              <w:t xml:space="preserve"> </w:t>
            </w:r>
          </w:p>
          <w:p w14:paraId="38AC5E9D" w14:textId="77777777" w:rsidR="00A91124" w:rsidRDefault="00A91124" w:rsidP="00A91124">
            <w:pPr>
              <w:rPr>
                <w:i/>
                <w:szCs w:val="22"/>
              </w:rPr>
            </w:pPr>
            <w:r w:rsidRPr="00102333">
              <w:rPr>
                <w:i/>
                <w:szCs w:val="22"/>
              </w:rPr>
              <w:t xml:space="preserve">The activities associated with gatherings held to formulate, discuss, update or resolve issues and matters relating to inter-government relations. </w:t>
            </w:r>
          </w:p>
          <w:p w14:paraId="058540AC" w14:textId="47B67065" w:rsidR="00A91124" w:rsidRPr="00DC74A6" w:rsidRDefault="00A91124" w:rsidP="00A91124">
            <w:pPr>
              <w:rPr>
                <w:rFonts w:cs="Arial"/>
                <w:i/>
                <w:szCs w:val="22"/>
              </w:rPr>
            </w:pPr>
            <w:r w:rsidRPr="00DC74A6">
              <w:rPr>
                <w:rFonts w:cs="Arial"/>
                <w:i/>
                <w:szCs w:val="22"/>
              </w:rPr>
              <w:t>Includes:</w:t>
            </w:r>
          </w:p>
          <w:p w14:paraId="640EABDF" w14:textId="3B2DEDA9" w:rsidR="00A91124" w:rsidRPr="00901799" w:rsidRDefault="00A91124" w:rsidP="00A91124">
            <w:pPr>
              <w:pStyle w:val="ListParagraph"/>
              <w:numPr>
                <w:ilvl w:val="0"/>
                <w:numId w:val="110"/>
              </w:numPr>
              <w:spacing w:before="60" w:line="240" w:lineRule="auto"/>
              <w:rPr>
                <w:rFonts w:ascii="Arial" w:hAnsi="Arial" w:cs="Arial"/>
              </w:rPr>
            </w:pPr>
            <w:r w:rsidRPr="00901799">
              <w:rPr>
                <w:rFonts w:ascii="Arial" w:hAnsi="Arial" w:cs="Arial"/>
              </w:rPr>
              <w:t>interstate forums</w:t>
            </w:r>
          </w:p>
          <w:p w14:paraId="21E47C5B" w14:textId="5481FF47" w:rsidR="00A91124" w:rsidRPr="00901799" w:rsidRDefault="00A91124" w:rsidP="00A91124">
            <w:pPr>
              <w:pStyle w:val="ListParagraph"/>
              <w:numPr>
                <w:ilvl w:val="0"/>
                <w:numId w:val="110"/>
              </w:numPr>
              <w:spacing w:before="60" w:line="240" w:lineRule="auto"/>
              <w:rPr>
                <w:rFonts w:ascii="Arial" w:hAnsi="Arial" w:cs="Arial"/>
              </w:rPr>
            </w:pPr>
            <w:r w:rsidRPr="00901799">
              <w:rPr>
                <w:rFonts w:ascii="Arial" w:hAnsi="Arial" w:cs="Arial"/>
              </w:rPr>
              <w:t>local government committees</w:t>
            </w:r>
            <w:r w:rsidRPr="00901799">
              <w:rPr>
                <w:rFonts w:ascii="Arial" w:hAnsi="Arial" w:cs="Arial"/>
              </w:rPr>
              <w:fldChar w:fldCharType="begin"/>
            </w:r>
            <w:r w:rsidRPr="00901799">
              <w:rPr>
                <w:rFonts w:ascii="Arial" w:hAnsi="Arial" w:cs="Arial"/>
              </w:rPr>
              <w:instrText xml:space="preserve"> XE "committees" </w:instrText>
            </w:r>
            <w:r w:rsidRPr="00901799">
              <w:rPr>
                <w:rFonts w:ascii="Arial" w:hAnsi="Arial" w:cs="Arial"/>
              </w:rPr>
              <w:fldChar w:fldCharType="end"/>
            </w:r>
          </w:p>
          <w:p w14:paraId="56E3FC6C" w14:textId="77777777" w:rsidR="00A91124" w:rsidRPr="006F56BF" w:rsidRDefault="00A91124" w:rsidP="006F56BF">
            <w:pPr>
              <w:pStyle w:val="ListParagraph"/>
              <w:numPr>
                <w:ilvl w:val="0"/>
                <w:numId w:val="110"/>
              </w:numPr>
              <w:spacing w:before="60" w:after="60" w:line="240" w:lineRule="auto"/>
              <w:ind w:left="357" w:hanging="357"/>
              <w:rPr>
                <w:i/>
              </w:rPr>
            </w:pPr>
            <w:r w:rsidRPr="00901799">
              <w:rPr>
                <w:rFonts w:ascii="Arial" w:hAnsi="Arial" w:cs="Arial"/>
              </w:rPr>
              <w:t>conferences.</w:t>
            </w:r>
          </w:p>
          <w:p w14:paraId="55836994" w14:textId="4D6C83EB" w:rsidR="006F56BF" w:rsidRPr="006F56BF" w:rsidRDefault="006F56BF" w:rsidP="006F56BF">
            <w:pPr>
              <w:rPr>
                <w:i/>
              </w:rPr>
            </w:pPr>
            <w:r w:rsidRPr="00102333">
              <w:rPr>
                <w:i/>
                <w:szCs w:val="22"/>
              </w:rPr>
              <w:t>See the General Rete</w:t>
            </w:r>
            <w:r>
              <w:rPr>
                <w:i/>
                <w:szCs w:val="22"/>
              </w:rPr>
              <w:t xml:space="preserve">ntion and Disposal Schedule </w:t>
            </w:r>
            <w:r w:rsidRPr="00102333">
              <w:rPr>
                <w:i/>
                <w:szCs w:val="22"/>
              </w:rPr>
              <w:t xml:space="preserve">for records relating to </w:t>
            </w:r>
            <w:r>
              <w:rPr>
                <w:i/>
                <w:szCs w:val="22"/>
              </w:rPr>
              <w:t xml:space="preserve">routine </w:t>
            </w:r>
            <w:r w:rsidRPr="00102333">
              <w:rPr>
                <w:i/>
                <w:szCs w:val="22"/>
              </w:rPr>
              <w:t xml:space="preserve">meetings </w:t>
            </w:r>
            <w:r>
              <w:rPr>
                <w:i/>
                <w:szCs w:val="22"/>
              </w:rPr>
              <w:t xml:space="preserve">and meetings </w:t>
            </w:r>
            <w:r w:rsidRPr="00102333">
              <w:rPr>
                <w:i/>
                <w:szCs w:val="22"/>
              </w:rPr>
              <w:t>of other committees, taskforces or working groups.</w:t>
            </w:r>
          </w:p>
        </w:tc>
      </w:tr>
      <w:tr w:rsidR="00A91124" w:rsidRPr="00102333" w14:paraId="1CA7724F" w14:textId="77777777" w:rsidTr="00A61586">
        <w:tblPrEx>
          <w:tblCellMar>
            <w:top w:w="57" w:type="dxa"/>
            <w:left w:w="119" w:type="dxa"/>
            <w:right w:w="119" w:type="dxa"/>
          </w:tblCellMar>
        </w:tblPrEx>
        <w:tc>
          <w:tcPr>
            <w:tcW w:w="496" w:type="pct"/>
            <w:shd w:val="clear" w:color="auto" w:fill="auto"/>
          </w:tcPr>
          <w:p w14:paraId="28CDF12A" w14:textId="21C97177" w:rsidR="00A91124" w:rsidRPr="00102333" w:rsidRDefault="007F461F" w:rsidP="00A91124">
            <w:pPr>
              <w:ind w:left="24"/>
              <w:rPr>
                <w:szCs w:val="22"/>
              </w:rPr>
            </w:pPr>
            <w:bookmarkStart w:id="34" w:name="MasterMtgPapers_Secretar1420"/>
            <w:r>
              <w:rPr>
                <w:szCs w:val="22"/>
              </w:rPr>
              <w:t>1420</w:t>
            </w:r>
            <w:bookmarkEnd w:id="34"/>
          </w:p>
        </w:tc>
        <w:tc>
          <w:tcPr>
            <w:tcW w:w="3507" w:type="pct"/>
            <w:shd w:val="clear" w:color="auto" w:fill="auto"/>
          </w:tcPr>
          <w:p w14:paraId="29914BED" w14:textId="66D62960" w:rsidR="00A91124" w:rsidRPr="00963BD7" w:rsidRDefault="00A91124" w:rsidP="00A91124">
            <w:pPr>
              <w:autoSpaceDE w:val="0"/>
              <w:autoSpaceDN w:val="0"/>
              <w:adjustRightInd w:val="0"/>
              <w:rPr>
                <w:b/>
                <w:i/>
                <w:szCs w:val="22"/>
                <w:lang w:eastAsia="en-AU"/>
              </w:rPr>
            </w:pPr>
            <w:r w:rsidRPr="00963BD7">
              <w:rPr>
                <w:b/>
                <w:i/>
                <w:szCs w:val="22"/>
                <w:lang w:eastAsia="en-AU"/>
              </w:rPr>
              <w:t xml:space="preserve">Master set meeting papers – agency as </w:t>
            </w:r>
            <w:r w:rsidR="007F461F">
              <w:rPr>
                <w:b/>
                <w:i/>
                <w:szCs w:val="22"/>
                <w:lang w:eastAsia="en-AU"/>
              </w:rPr>
              <w:t>s</w:t>
            </w:r>
            <w:r>
              <w:rPr>
                <w:b/>
                <w:i/>
                <w:szCs w:val="22"/>
                <w:lang w:eastAsia="en-AU"/>
              </w:rPr>
              <w:t>ecretariat</w:t>
            </w:r>
          </w:p>
          <w:p w14:paraId="10824824" w14:textId="0E026AE5" w:rsidR="00A91124" w:rsidRDefault="00A91124" w:rsidP="00A91124">
            <w:pPr>
              <w:autoSpaceDE w:val="0"/>
              <w:autoSpaceDN w:val="0"/>
              <w:adjustRightInd w:val="0"/>
              <w:rPr>
                <w:szCs w:val="22"/>
                <w:lang w:eastAsia="en-AU"/>
              </w:rPr>
            </w:pPr>
            <w:r w:rsidRPr="003F00FB">
              <w:rPr>
                <w:szCs w:val="22"/>
                <w:lang w:eastAsia="en-AU"/>
              </w:rPr>
              <w:t xml:space="preserve">Master set of minutes, agenda papers, summaries of proceedings, published papers, reports, submissions </w:t>
            </w:r>
            <w:r>
              <w:rPr>
                <w:szCs w:val="22"/>
                <w:lang w:eastAsia="en-AU"/>
              </w:rPr>
              <w:t>and other meeting</w:t>
            </w:r>
            <w:r w:rsidR="004C450A">
              <w:rPr>
                <w:szCs w:val="22"/>
                <w:lang w:eastAsia="en-AU"/>
              </w:rPr>
              <w:t>s</w:t>
            </w:r>
            <w:r>
              <w:rPr>
                <w:szCs w:val="22"/>
                <w:lang w:eastAsia="en-AU"/>
              </w:rPr>
              <w:t xml:space="preserve"> </w:t>
            </w:r>
            <w:r w:rsidR="006F56BF">
              <w:rPr>
                <w:szCs w:val="22"/>
                <w:lang w:eastAsia="en-AU"/>
              </w:rPr>
              <w:t xml:space="preserve">relating to inter-governmental relations </w:t>
            </w:r>
            <w:r w:rsidRPr="003F00FB">
              <w:rPr>
                <w:szCs w:val="22"/>
                <w:lang w:eastAsia="en-AU"/>
              </w:rPr>
              <w:t>where the agency has the administrative role or acts</w:t>
            </w:r>
            <w:r>
              <w:rPr>
                <w:szCs w:val="22"/>
                <w:lang w:eastAsia="en-AU"/>
              </w:rPr>
              <w:t xml:space="preserve"> </w:t>
            </w:r>
            <w:r w:rsidRPr="003F00FB">
              <w:rPr>
                <w:szCs w:val="22"/>
                <w:lang w:eastAsia="en-AU"/>
              </w:rPr>
              <w:t>as secretary</w:t>
            </w:r>
            <w:r>
              <w:rPr>
                <w:szCs w:val="22"/>
                <w:lang w:eastAsia="en-AU"/>
              </w:rPr>
              <w:t>.</w:t>
            </w:r>
          </w:p>
          <w:p w14:paraId="00A59782" w14:textId="03878343" w:rsidR="00A91124" w:rsidRDefault="00B87F59" w:rsidP="00A91124">
            <w:pPr>
              <w:autoSpaceDE w:val="0"/>
              <w:autoSpaceDN w:val="0"/>
              <w:adjustRightInd w:val="0"/>
              <w:rPr>
                <w:rFonts w:cs="Arial"/>
              </w:rPr>
            </w:pPr>
            <w:r>
              <w:rPr>
                <w:rFonts w:cs="Arial"/>
              </w:rPr>
              <w:t>Records may include, but are not limited to:</w:t>
            </w:r>
          </w:p>
          <w:p w14:paraId="7D832CED" w14:textId="1C63FD93" w:rsidR="00A91124" w:rsidRDefault="00A91124" w:rsidP="00A91124">
            <w:pPr>
              <w:numPr>
                <w:ilvl w:val="0"/>
                <w:numId w:val="49"/>
              </w:numPr>
              <w:rPr>
                <w:bCs/>
                <w:szCs w:val="22"/>
              </w:rPr>
            </w:pPr>
            <w:r>
              <w:rPr>
                <w:bCs/>
                <w:szCs w:val="22"/>
              </w:rPr>
              <w:t>a</w:t>
            </w:r>
            <w:r w:rsidRPr="00212469">
              <w:rPr>
                <w:bCs/>
                <w:szCs w:val="22"/>
              </w:rPr>
              <w:t>gendas</w:t>
            </w:r>
          </w:p>
          <w:p w14:paraId="2C5F7882" w14:textId="77777777" w:rsidR="00A91124" w:rsidRDefault="00A91124" w:rsidP="00A91124">
            <w:pPr>
              <w:numPr>
                <w:ilvl w:val="0"/>
                <w:numId w:val="49"/>
              </w:numPr>
              <w:rPr>
                <w:bCs/>
                <w:szCs w:val="22"/>
              </w:rPr>
            </w:pPr>
            <w:r>
              <w:rPr>
                <w:bCs/>
                <w:szCs w:val="22"/>
              </w:rPr>
              <w:t>minutes</w:t>
            </w:r>
          </w:p>
          <w:p w14:paraId="3BD666B3" w14:textId="77777777" w:rsidR="00A91124" w:rsidRPr="00506C5B" w:rsidRDefault="00A91124" w:rsidP="00A91124">
            <w:pPr>
              <w:numPr>
                <w:ilvl w:val="0"/>
                <w:numId w:val="49"/>
              </w:numPr>
              <w:rPr>
                <w:szCs w:val="22"/>
                <w:lang w:eastAsia="en-AU"/>
              </w:rPr>
            </w:pPr>
            <w:r w:rsidRPr="00295927">
              <w:rPr>
                <w:bCs/>
                <w:szCs w:val="22"/>
              </w:rPr>
              <w:t>related papers</w:t>
            </w:r>
            <w:r>
              <w:rPr>
                <w:bCs/>
                <w:szCs w:val="22"/>
              </w:rPr>
              <w:t>.</w:t>
            </w:r>
          </w:p>
          <w:p w14:paraId="29EBF43C" w14:textId="137A1FBC" w:rsidR="00506C5B" w:rsidRPr="00506C5B" w:rsidRDefault="00506C5B" w:rsidP="00DB09C4">
            <w:pPr>
              <w:rPr>
                <w:i/>
                <w:szCs w:val="22"/>
                <w:lang w:eastAsia="en-AU"/>
              </w:rPr>
            </w:pPr>
            <w:r>
              <w:rPr>
                <w:bCs/>
                <w:i/>
                <w:szCs w:val="22"/>
              </w:rPr>
              <w:t xml:space="preserve">See </w:t>
            </w:r>
            <w:r w:rsidR="00DB09C4">
              <w:rPr>
                <w:bCs/>
                <w:i/>
                <w:szCs w:val="22"/>
              </w:rPr>
              <w:t xml:space="preserve">authorisation </w:t>
            </w:r>
            <w:hyperlink w:anchor="IntergovtlWrkGrp_1418" w:history="1">
              <w:r w:rsidR="00DB09C4" w:rsidRPr="00DB09C4">
                <w:rPr>
                  <w:rStyle w:val="Hyperlink"/>
                  <w:bCs/>
                  <w:i/>
                  <w:szCs w:val="22"/>
                </w:rPr>
                <w:t>1418</w:t>
              </w:r>
            </w:hyperlink>
            <w:r>
              <w:rPr>
                <w:bCs/>
                <w:i/>
                <w:szCs w:val="22"/>
              </w:rPr>
              <w:t xml:space="preserve"> for records relating to intergovernmental working group and committee meetings.</w:t>
            </w:r>
          </w:p>
        </w:tc>
        <w:tc>
          <w:tcPr>
            <w:tcW w:w="997" w:type="pct"/>
            <w:shd w:val="clear" w:color="auto" w:fill="auto"/>
          </w:tcPr>
          <w:p w14:paraId="41F7B42B" w14:textId="77777777" w:rsidR="00A91124" w:rsidRPr="00102333" w:rsidRDefault="00A91124" w:rsidP="00A91124">
            <w:pPr>
              <w:pStyle w:val="Tabletext"/>
              <w:spacing w:before="60" w:after="60"/>
              <w:rPr>
                <w:sz w:val="22"/>
                <w:szCs w:val="22"/>
              </w:rPr>
            </w:pPr>
            <w:r w:rsidRPr="00102333">
              <w:rPr>
                <w:sz w:val="22"/>
                <w:szCs w:val="22"/>
              </w:rPr>
              <w:t>Permanent</w:t>
            </w:r>
            <w:r>
              <w:rPr>
                <w:sz w:val="22"/>
                <w:szCs w:val="22"/>
              </w:rPr>
              <w:t>.</w:t>
            </w:r>
          </w:p>
          <w:p w14:paraId="56C79C94" w14:textId="77777777" w:rsidR="00A91124" w:rsidRDefault="00A91124" w:rsidP="00506C5B">
            <w:pPr>
              <w:rPr>
                <w:szCs w:val="22"/>
              </w:rPr>
            </w:pPr>
            <w:r>
              <w:rPr>
                <w:szCs w:val="22"/>
              </w:rPr>
              <w:t>Transfer to QSA after business action completed.</w:t>
            </w:r>
          </w:p>
          <w:p w14:paraId="54856603" w14:textId="78A3E0E5" w:rsidR="00A91124" w:rsidRPr="00102333" w:rsidRDefault="00A91124" w:rsidP="00A91124">
            <w:pPr>
              <w:rPr>
                <w:szCs w:val="22"/>
              </w:rPr>
            </w:pPr>
          </w:p>
        </w:tc>
      </w:tr>
      <w:tr w:rsidR="00A91124" w:rsidRPr="00102333" w14:paraId="566E3F37" w14:textId="77777777" w:rsidTr="00A61586">
        <w:tblPrEx>
          <w:tblCellMar>
            <w:top w:w="57" w:type="dxa"/>
            <w:left w:w="119" w:type="dxa"/>
            <w:right w:w="119" w:type="dxa"/>
          </w:tblCellMar>
        </w:tblPrEx>
        <w:tc>
          <w:tcPr>
            <w:tcW w:w="5000" w:type="pct"/>
            <w:gridSpan w:val="3"/>
            <w:shd w:val="clear" w:color="auto" w:fill="auto"/>
          </w:tcPr>
          <w:p w14:paraId="46BFB5A1" w14:textId="77777777" w:rsidR="00A91124" w:rsidRPr="00102333" w:rsidRDefault="00A91124" w:rsidP="00A91124">
            <w:pPr>
              <w:rPr>
                <w:b/>
                <w:bCs/>
                <w:szCs w:val="22"/>
              </w:rPr>
            </w:pPr>
            <w:r w:rsidRPr="00102333">
              <w:rPr>
                <w:b/>
                <w:bCs/>
                <w:szCs w:val="22"/>
              </w:rPr>
              <w:t xml:space="preserve">SUBMISSIONS </w:t>
            </w:r>
          </w:p>
          <w:p w14:paraId="00CCEA74" w14:textId="77777777" w:rsidR="00A91124" w:rsidRDefault="00A91124" w:rsidP="00A91124">
            <w:pPr>
              <w:rPr>
                <w:i/>
                <w:szCs w:val="22"/>
              </w:rPr>
            </w:pPr>
            <w:r w:rsidRPr="00102333">
              <w:rPr>
                <w:i/>
                <w:szCs w:val="22"/>
              </w:rPr>
              <w:t xml:space="preserve">The preparation and submission of a statement (report, statistics etc.) supporting a case or opinion on behalf of the government. </w:t>
            </w:r>
          </w:p>
          <w:p w14:paraId="43A7B183" w14:textId="504B05C8" w:rsidR="00A91124" w:rsidRPr="00102333" w:rsidRDefault="00A91124" w:rsidP="00A91124">
            <w:pPr>
              <w:rPr>
                <w:i/>
                <w:szCs w:val="22"/>
              </w:rPr>
            </w:pPr>
            <w:r w:rsidRPr="00102333">
              <w:rPr>
                <w:i/>
                <w:szCs w:val="22"/>
              </w:rPr>
              <w:t>Includes submissions to:</w:t>
            </w:r>
          </w:p>
          <w:p w14:paraId="1351C822" w14:textId="6929B8D9" w:rsidR="00A91124" w:rsidRPr="00901799" w:rsidRDefault="00A91124" w:rsidP="00A91124">
            <w:pPr>
              <w:pStyle w:val="ListParagraph"/>
              <w:numPr>
                <w:ilvl w:val="0"/>
                <w:numId w:val="111"/>
              </w:numPr>
              <w:spacing w:before="60" w:line="240" w:lineRule="auto"/>
              <w:rPr>
                <w:rFonts w:ascii="Arial" w:hAnsi="Arial" w:cs="Arial"/>
              </w:rPr>
            </w:pPr>
            <w:r w:rsidRPr="00901799">
              <w:rPr>
                <w:rFonts w:ascii="Arial" w:hAnsi="Arial" w:cs="Arial"/>
              </w:rPr>
              <w:t>Commonwealth Grants Commission</w:t>
            </w:r>
          </w:p>
          <w:p w14:paraId="43777626" w14:textId="62175DA4" w:rsidR="00A91124" w:rsidRPr="00901799" w:rsidRDefault="00A91124" w:rsidP="00A91124">
            <w:pPr>
              <w:pStyle w:val="ListParagraph"/>
              <w:numPr>
                <w:ilvl w:val="0"/>
                <w:numId w:val="111"/>
              </w:numPr>
              <w:spacing w:before="60" w:line="240" w:lineRule="auto"/>
              <w:rPr>
                <w:rFonts w:ascii="Arial" w:hAnsi="Arial" w:cs="Arial"/>
              </w:rPr>
            </w:pPr>
            <w:r w:rsidRPr="00901799">
              <w:rPr>
                <w:rFonts w:ascii="Arial" w:hAnsi="Arial" w:cs="Arial"/>
              </w:rPr>
              <w:t>Loan Council</w:t>
            </w:r>
          </w:p>
          <w:p w14:paraId="58FC79AD" w14:textId="2D26A109" w:rsidR="00A91124" w:rsidRPr="00901799" w:rsidRDefault="00A91124" w:rsidP="00A91124">
            <w:pPr>
              <w:pStyle w:val="ListParagraph"/>
              <w:numPr>
                <w:ilvl w:val="0"/>
                <w:numId w:val="111"/>
              </w:numPr>
              <w:spacing w:before="60" w:line="240" w:lineRule="auto"/>
              <w:rPr>
                <w:rFonts w:ascii="Arial" w:hAnsi="Arial" w:cs="Arial"/>
              </w:rPr>
            </w:pPr>
            <w:r w:rsidRPr="00901799">
              <w:rPr>
                <w:rFonts w:ascii="Arial" w:hAnsi="Arial" w:cs="Arial"/>
              </w:rPr>
              <w:t>Commonwealth authorities</w:t>
            </w:r>
          </w:p>
          <w:p w14:paraId="68D4D4EF" w14:textId="220EDC34" w:rsidR="00A91124" w:rsidRPr="00901799" w:rsidRDefault="00A91124" w:rsidP="00A91124">
            <w:pPr>
              <w:pStyle w:val="ListParagraph"/>
              <w:numPr>
                <w:ilvl w:val="0"/>
                <w:numId w:val="111"/>
              </w:numPr>
              <w:spacing w:before="60" w:line="240" w:lineRule="auto"/>
              <w:rPr>
                <w:rFonts w:ascii="Arial" w:hAnsi="Arial" w:cs="Arial"/>
              </w:rPr>
            </w:pPr>
            <w:r w:rsidRPr="00901799">
              <w:rPr>
                <w:rFonts w:ascii="Arial" w:hAnsi="Arial" w:cs="Arial"/>
              </w:rPr>
              <w:t xml:space="preserve">Commonwealth </w:t>
            </w:r>
            <w:r w:rsidR="004424CF">
              <w:rPr>
                <w:rFonts w:ascii="Arial" w:hAnsi="Arial" w:cs="Arial"/>
              </w:rPr>
              <w:t>p</w:t>
            </w:r>
            <w:r w:rsidRPr="00901799">
              <w:rPr>
                <w:rFonts w:ascii="Arial" w:hAnsi="Arial" w:cs="Arial"/>
              </w:rPr>
              <w:t xml:space="preserve">arliamentary </w:t>
            </w:r>
            <w:r w:rsidR="004424CF">
              <w:rPr>
                <w:rFonts w:ascii="Arial" w:hAnsi="Arial" w:cs="Arial"/>
              </w:rPr>
              <w:t>i</w:t>
            </w:r>
            <w:r w:rsidRPr="00901799">
              <w:rPr>
                <w:rFonts w:ascii="Arial" w:hAnsi="Arial" w:cs="Arial"/>
              </w:rPr>
              <w:t>nquiries</w:t>
            </w:r>
          </w:p>
          <w:p w14:paraId="2379ED9E" w14:textId="205E4688" w:rsidR="00A91124" w:rsidRPr="002D39CD" w:rsidRDefault="00DB09C4" w:rsidP="002D39CD">
            <w:pPr>
              <w:pStyle w:val="ListParagraph"/>
              <w:numPr>
                <w:ilvl w:val="0"/>
                <w:numId w:val="111"/>
              </w:numPr>
              <w:spacing w:before="60" w:after="60" w:line="240" w:lineRule="auto"/>
              <w:ind w:left="357" w:hanging="357"/>
              <w:rPr>
                <w:i/>
              </w:rPr>
            </w:pPr>
            <w:r>
              <w:rPr>
                <w:rFonts w:ascii="Arial" w:hAnsi="Arial" w:cs="Arial"/>
              </w:rPr>
              <w:t>i</w:t>
            </w:r>
            <w:r w:rsidR="00A91124" w:rsidRPr="00901799">
              <w:rPr>
                <w:rFonts w:ascii="Arial" w:hAnsi="Arial" w:cs="Arial"/>
              </w:rPr>
              <w:t>nquiries (established by the Commonwealth).</w:t>
            </w:r>
          </w:p>
          <w:p w14:paraId="47F9D507" w14:textId="7BA9AFAA" w:rsidR="002D39CD" w:rsidRPr="002D39CD" w:rsidRDefault="002D39CD" w:rsidP="000D4E82">
            <w:pPr>
              <w:rPr>
                <w:i/>
              </w:rPr>
            </w:pPr>
            <w:r>
              <w:rPr>
                <w:i/>
                <w:szCs w:val="22"/>
              </w:rPr>
              <w:t xml:space="preserve">See the General Retention and Disposal Schedule for </w:t>
            </w:r>
            <w:r>
              <w:rPr>
                <w:rFonts w:cs="Arial"/>
                <w:i/>
              </w:rPr>
              <w:t xml:space="preserve">submissions to the </w:t>
            </w:r>
            <w:r w:rsidR="000D4E82">
              <w:rPr>
                <w:rFonts w:cs="Arial"/>
                <w:i/>
              </w:rPr>
              <w:t>f</w:t>
            </w:r>
            <w:r>
              <w:rPr>
                <w:rFonts w:cs="Arial"/>
                <w:i/>
              </w:rPr>
              <w:t xml:space="preserve">ederal </w:t>
            </w:r>
            <w:r w:rsidR="000D4E82">
              <w:rPr>
                <w:rFonts w:cs="Arial"/>
                <w:i/>
              </w:rPr>
              <w:t>g</w:t>
            </w:r>
            <w:r>
              <w:rPr>
                <w:rFonts w:cs="Arial"/>
                <w:i/>
              </w:rPr>
              <w:t>overnment and Queensland cabinet</w:t>
            </w:r>
            <w:r w:rsidRPr="00814E3E">
              <w:rPr>
                <w:rFonts w:cs="Arial"/>
                <w:i/>
              </w:rPr>
              <w:t>.</w:t>
            </w:r>
          </w:p>
        </w:tc>
      </w:tr>
      <w:tr w:rsidR="00A91124" w:rsidRPr="00102333" w14:paraId="7CABCFFA" w14:textId="77777777" w:rsidTr="00A61586">
        <w:tblPrEx>
          <w:tblCellMar>
            <w:top w:w="57" w:type="dxa"/>
            <w:left w:w="119" w:type="dxa"/>
            <w:right w:w="119" w:type="dxa"/>
          </w:tblCellMar>
        </w:tblPrEx>
        <w:tc>
          <w:tcPr>
            <w:tcW w:w="496" w:type="pct"/>
            <w:shd w:val="clear" w:color="auto" w:fill="auto"/>
          </w:tcPr>
          <w:p w14:paraId="5E7BFA5E" w14:textId="726E437C" w:rsidR="00A91124" w:rsidRPr="00102333" w:rsidRDefault="007F461F" w:rsidP="00A91124">
            <w:pPr>
              <w:ind w:left="24"/>
              <w:rPr>
                <w:szCs w:val="22"/>
              </w:rPr>
            </w:pPr>
            <w:r>
              <w:rPr>
                <w:szCs w:val="22"/>
              </w:rPr>
              <w:t>1421</w:t>
            </w:r>
          </w:p>
        </w:tc>
        <w:tc>
          <w:tcPr>
            <w:tcW w:w="3507" w:type="pct"/>
            <w:shd w:val="clear" w:color="auto" w:fill="auto"/>
          </w:tcPr>
          <w:p w14:paraId="5540DCBC" w14:textId="10776D12" w:rsidR="00A91124" w:rsidRPr="00F57C9E" w:rsidRDefault="00A91124" w:rsidP="00A91124">
            <w:pPr>
              <w:rPr>
                <w:rFonts w:cs="Calibri"/>
                <w:b/>
                <w:i/>
              </w:rPr>
            </w:pPr>
            <w:r w:rsidRPr="00F57C9E">
              <w:rPr>
                <w:rFonts w:cs="Calibri"/>
                <w:b/>
                <w:i/>
              </w:rPr>
              <w:t>Commonwealth Grants Commission (CGC)</w:t>
            </w:r>
            <w:r>
              <w:rPr>
                <w:rFonts w:cs="Calibri"/>
                <w:b/>
                <w:i/>
              </w:rPr>
              <w:t xml:space="preserve"> </w:t>
            </w:r>
            <w:r w:rsidRPr="00F57C9E">
              <w:rPr>
                <w:rFonts w:cs="Calibri"/>
                <w:b/>
                <w:i/>
              </w:rPr>
              <w:t>review submissions</w:t>
            </w:r>
          </w:p>
          <w:p w14:paraId="6BB207E7" w14:textId="54EB8189" w:rsidR="00A91124" w:rsidRDefault="00A91124" w:rsidP="00A91124">
            <w:pPr>
              <w:autoSpaceDE w:val="0"/>
              <w:autoSpaceDN w:val="0"/>
              <w:adjustRightInd w:val="0"/>
              <w:rPr>
                <w:rFonts w:cs="Calibri"/>
              </w:rPr>
            </w:pPr>
            <w:r w:rsidRPr="00102333">
              <w:rPr>
                <w:rFonts w:cs="Calibri"/>
              </w:rPr>
              <w:t>Materials submitted to the CGC including original research, analysis, and final submissions</w:t>
            </w:r>
            <w:r>
              <w:rPr>
                <w:rFonts w:cs="Calibri"/>
              </w:rPr>
              <w:t>.</w:t>
            </w:r>
            <w:r w:rsidRPr="00102333">
              <w:rPr>
                <w:rFonts w:cs="Calibri"/>
              </w:rPr>
              <w:t xml:space="preserve"> </w:t>
            </w:r>
          </w:p>
          <w:p w14:paraId="27E6132B" w14:textId="60184D6A" w:rsidR="00A91124" w:rsidRDefault="00B87F59" w:rsidP="00A91124">
            <w:pPr>
              <w:autoSpaceDE w:val="0"/>
              <w:autoSpaceDN w:val="0"/>
              <w:adjustRightInd w:val="0"/>
              <w:rPr>
                <w:rFonts w:cs="Arial"/>
              </w:rPr>
            </w:pPr>
            <w:r>
              <w:rPr>
                <w:rFonts w:cs="Arial"/>
              </w:rPr>
              <w:t>Records may include, but are not limited to:</w:t>
            </w:r>
          </w:p>
          <w:p w14:paraId="00DDF40B" w14:textId="7C07E283" w:rsidR="00A91124" w:rsidRPr="00295927" w:rsidRDefault="00A91124" w:rsidP="00A91124">
            <w:pPr>
              <w:numPr>
                <w:ilvl w:val="0"/>
                <w:numId w:val="49"/>
              </w:numPr>
              <w:rPr>
                <w:bCs/>
                <w:szCs w:val="22"/>
              </w:rPr>
            </w:pPr>
            <w:r>
              <w:rPr>
                <w:bCs/>
                <w:szCs w:val="22"/>
              </w:rPr>
              <w:t>r</w:t>
            </w:r>
            <w:r w:rsidRPr="00295927">
              <w:rPr>
                <w:bCs/>
                <w:szCs w:val="22"/>
              </w:rPr>
              <w:t>esearch papers</w:t>
            </w:r>
          </w:p>
          <w:p w14:paraId="5DE7FC7F" w14:textId="3625C8F4" w:rsidR="00A91124" w:rsidRPr="00295927" w:rsidRDefault="002D39CD" w:rsidP="00A91124">
            <w:pPr>
              <w:numPr>
                <w:ilvl w:val="0"/>
                <w:numId w:val="49"/>
              </w:numPr>
              <w:rPr>
                <w:bCs/>
                <w:szCs w:val="22"/>
              </w:rPr>
            </w:pPr>
            <w:r>
              <w:rPr>
                <w:bCs/>
                <w:szCs w:val="22"/>
              </w:rPr>
              <w:lastRenderedPageBreak/>
              <w:t xml:space="preserve">copies of </w:t>
            </w:r>
            <w:r w:rsidR="004424CF">
              <w:rPr>
                <w:bCs/>
                <w:szCs w:val="22"/>
              </w:rPr>
              <w:t>c</w:t>
            </w:r>
            <w:r w:rsidR="00A91124">
              <w:rPr>
                <w:bCs/>
                <w:szCs w:val="22"/>
              </w:rPr>
              <w:t>abinet</w:t>
            </w:r>
            <w:r w:rsidR="00A91124" w:rsidRPr="00295927">
              <w:rPr>
                <w:bCs/>
                <w:szCs w:val="22"/>
              </w:rPr>
              <w:t xml:space="preserve"> submissions</w:t>
            </w:r>
          </w:p>
          <w:p w14:paraId="5F79445C" w14:textId="77777777" w:rsidR="00A91124" w:rsidRPr="00295927" w:rsidRDefault="00A91124" w:rsidP="00A91124">
            <w:pPr>
              <w:numPr>
                <w:ilvl w:val="0"/>
                <w:numId w:val="49"/>
              </w:numPr>
              <w:rPr>
                <w:bCs/>
                <w:szCs w:val="22"/>
              </w:rPr>
            </w:pPr>
            <w:r w:rsidRPr="00295927">
              <w:rPr>
                <w:bCs/>
                <w:szCs w:val="22"/>
              </w:rPr>
              <w:t>reports</w:t>
            </w:r>
          </w:p>
          <w:p w14:paraId="0F82EEF4" w14:textId="734E9CC6" w:rsidR="00A91124" w:rsidRPr="00295927" w:rsidRDefault="00A91124" w:rsidP="00A91124">
            <w:pPr>
              <w:numPr>
                <w:ilvl w:val="0"/>
                <w:numId w:val="49"/>
              </w:numPr>
              <w:rPr>
                <w:bCs/>
                <w:szCs w:val="22"/>
              </w:rPr>
            </w:pPr>
            <w:r w:rsidRPr="00295927">
              <w:rPr>
                <w:bCs/>
                <w:szCs w:val="22"/>
              </w:rPr>
              <w:t xml:space="preserve">discussion and information papers (and responses from </w:t>
            </w:r>
            <w:r w:rsidR="004424CF">
              <w:rPr>
                <w:bCs/>
                <w:szCs w:val="22"/>
              </w:rPr>
              <w:t>t</w:t>
            </w:r>
            <w:r w:rsidRPr="00295927">
              <w:rPr>
                <w:bCs/>
                <w:szCs w:val="22"/>
              </w:rPr>
              <w:t>reasury)</w:t>
            </w:r>
          </w:p>
          <w:p w14:paraId="6EA51EA7" w14:textId="77777777" w:rsidR="00A91124" w:rsidRPr="00295927" w:rsidRDefault="00A91124" w:rsidP="00A91124">
            <w:pPr>
              <w:numPr>
                <w:ilvl w:val="0"/>
                <w:numId w:val="49"/>
              </w:numPr>
              <w:rPr>
                <w:bCs/>
                <w:szCs w:val="22"/>
              </w:rPr>
            </w:pPr>
            <w:r w:rsidRPr="00295927">
              <w:rPr>
                <w:bCs/>
                <w:szCs w:val="22"/>
              </w:rPr>
              <w:t>expenditure assessments</w:t>
            </w:r>
          </w:p>
          <w:p w14:paraId="040BF4C0" w14:textId="77777777" w:rsidR="00A91124" w:rsidRPr="00295927" w:rsidRDefault="00A91124" w:rsidP="00A91124">
            <w:pPr>
              <w:numPr>
                <w:ilvl w:val="0"/>
                <w:numId w:val="49"/>
              </w:numPr>
              <w:rPr>
                <w:bCs/>
                <w:szCs w:val="22"/>
              </w:rPr>
            </w:pPr>
            <w:r w:rsidRPr="00295927">
              <w:rPr>
                <w:bCs/>
                <w:szCs w:val="22"/>
              </w:rPr>
              <w:t>factors assessments</w:t>
            </w:r>
          </w:p>
          <w:p w14:paraId="099B6963" w14:textId="77777777" w:rsidR="00A91124" w:rsidRPr="00295927" w:rsidRDefault="00A91124" w:rsidP="00A91124">
            <w:pPr>
              <w:numPr>
                <w:ilvl w:val="0"/>
                <w:numId w:val="49"/>
              </w:numPr>
              <w:rPr>
                <w:bCs/>
                <w:szCs w:val="22"/>
              </w:rPr>
            </w:pPr>
            <w:r w:rsidRPr="00295927">
              <w:rPr>
                <w:bCs/>
                <w:szCs w:val="22"/>
              </w:rPr>
              <w:t>revenue assessments</w:t>
            </w:r>
          </w:p>
          <w:p w14:paraId="34610A6A" w14:textId="3DD42BC0" w:rsidR="00A91124" w:rsidRPr="00295927" w:rsidRDefault="00A91124" w:rsidP="00A91124">
            <w:pPr>
              <w:numPr>
                <w:ilvl w:val="0"/>
                <w:numId w:val="49"/>
              </w:numPr>
              <w:rPr>
                <w:rFonts w:cs="Calibri"/>
              </w:rPr>
            </w:pPr>
            <w:r w:rsidRPr="00295927">
              <w:rPr>
                <w:bCs/>
                <w:szCs w:val="22"/>
              </w:rPr>
              <w:t>annual updates</w:t>
            </w:r>
            <w:r>
              <w:rPr>
                <w:bCs/>
                <w:szCs w:val="22"/>
              </w:rPr>
              <w:t>.</w:t>
            </w:r>
          </w:p>
        </w:tc>
        <w:tc>
          <w:tcPr>
            <w:tcW w:w="997" w:type="pct"/>
            <w:shd w:val="clear" w:color="auto" w:fill="auto"/>
          </w:tcPr>
          <w:p w14:paraId="070432A2" w14:textId="77777777" w:rsidR="00A91124" w:rsidRPr="00102333" w:rsidRDefault="00A91124" w:rsidP="00A91124">
            <w:pPr>
              <w:pStyle w:val="Tabletext"/>
              <w:spacing w:before="60" w:after="60"/>
              <w:rPr>
                <w:sz w:val="22"/>
                <w:szCs w:val="22"/>
              </w:rPr>
            </w:pPr>
            <w:r w:rsidRPr="00102333">
              <w:rPr>
                <w:sz w:val="22"/>
                <w:szCs w:val="22"/>
              </w:rPr>
              <w:lastRenderedPageBreak/>
              <w:t>Permanent</w:t>
            </w:r>
            <w:r>
              <w:rPr>
                <w:sz w:val="22"/>
                <w:szCs w:val="22"/>
              </w:rPr>
              <w:t>.</w:t>
            </w:r>
          </w:p>
          <w:p w14:paraId="47171C03" w14:textId="77777777" w:rsidR="00A91124" w:rsidRDefault="00A91124" w:rsidP="002D39CD">
            <w:pPr>
              <w:rPr>
                <w:szCs w:val="22"/>
              </w:rPr>
            </w:pPr>
            <w:r>
              <w:rPr>
                <w:szCs w:val="22"/>
              </w:rPr>
              <w:t>Transfer to QSA after business action completed.</w:t>
            </w:r>
          </w:p>
          <w:p w14:paraId="70F185ED" w14:textId="1C947975" w:rsidR="00A91124" w:rsidRPr="00102333" w:rsidRDefault="00A91124" w:rsidP="00A91124">
            <w:pPr>
              <w:rPr>
                <w:szCs w:val="22"/>
              </w:rPr>
            </w:pPr>
          </w:p>
        </w:tc>
      </w:tr>
      <w:tr w:rsidR="00A91124" w:rsidRPr="00102333" w14:paraId="06C9F92C" w14:textId="77777777" w:rsidTr="00A61586">
        <w:tblPrEx>
          <w:tblCellMar>
            <w:top w:w="57" w:type="dxa"/>
            <w:left w:w="119" w:type="dxa"/>
            <w:right w:w="119" w:type="dxa"/>
          </w:tblCellMar>
        </w:tblPrEx>
        <w:tc>
          <w:tcPr>
            <w:tcW w:w="496" w:type="pct"/>
            <w:shd w:val="clear" w:color="auto" w:fill="auto"/>
          </w:tcPr>
          <w:p w14:paraId="6656A5D3" w14:textId="5EDD3147" w:rsidR="00A91124" w:rsidRPr="00102333" w:rsidRDefault="007F461F" w:rsidP="00A91124">
            <w:pPr>
              <w:ind w:left="24"/>
              <w:rPr>
                <w:szCs w:val="22"/>
              </w:rPr>
            </w:pPr>
            <w:r>
              <w:rPr>
                <w:szCs w:val="22"/>
              </w:rPr>
              <w:t>1422</w:t>
            </w:r>
          </w:p>
        </w:tc>
        <w:tc>
          <w:tcPr>
            <w:tcW w:w="3507" w:type="pct"/>
            <w:shd w:val="clear" w:color="auto" w:fill="auto"/>
          </w:tcPr>
          <w:p w14:paraId="681A01E9" w14:textId="77777777" w:rsidR="00A91124" w:rsidRPr="00963BD7" w:rsidRDefault="00A91124" w:rsidP="00A91124">
            <w:pPr>
              <w:autoSpaceDE w:val="0"/>
              <w:autoSpaceDN w:val="0"/>
              <w:adjustRightInd w:val="0"/>
              <w:rPr>
                <w:rFonts w:cs="Arial"/>
                <w:b/>
                <w:i/>
                <w:szCs w:val="22"/>
              </w:rPr>
            </w:pPr>
            <w:r w:rsidRPr="00963BD7">
              <w:rPr>
                <w:rFonts w:cs="Arial"/>
                <w:b/>
                <w:i/>
                <w:szCs w:val="22"/>
              </w:rPr>
              <w:t>Submissions regarding major policy decisions and funding issues</w:t>
            </w:r>
          </w:p>
          <w:p w14:paraId="48C8484C" w14:textId="1E66A17E" w:rsidR="00A91124" w:rsidRDefault="00A91124" w:rsidP="00A91124">
            <w:pPr>
              <w:autoSpaceDE w:val="0"/>
              <w:autoSpaceDN w:val="0"/>
              <w:adjustRightInd w:val="0"/>
              <w:rPr>
                <w:rFonts w:cs="Arial"/>
                <w:szCs w:val="22"/>
              </w:rPr>
            </w:pPr>
            <w:r w:rsidRPr="003F00FB">
              <w:rPr>
                <w:rFonts w:cs="Arial"/>
                <w:szCs w:val="22"/>
              </w:rPr>
              <w:t>Submissions and supporting documentation relating to major policy decisions and</w:t>
            </w:r>
            <w:r>
              <w:rPr>
                <w:rFonts w:cs="Arial"/>
                <w:szCs w:val="22"/>
              </w:rPr>
              <w:t xml:space="preserve"> </w:t>
            </w:r>
            <w:r w:rsidRPr="003F00FB">
              <w:rPr>
                <w:rFonts w:cs="Arial"/>
                <w:szCs w:val="22"/>
              </w:rPr>
              <w:t xml:space="preserve">funding issues between the Commonwealth and the </w:t>
            </w:r>
            <w:r w:rsidR="000D4E82">
              <w:rPr>
                <w:rFonts w:cs="Arial"/>
                <w:szCs w:val="22"/>
              </w:rPr>
              <w:t>s</w:t>
            </w:r>
            <w:r w:rsidRPr="003F00FB">
              <w:rPr>
                <w:rFonts w:cs="Arial"/>
                <w:szCs w:val="22"/>
              </w:rPr>
              <w:t>tate</w:t>
            </w:r>
            <w:r>
              <w:rPr>
                <w:rFonts w:cs="Arial"/>
                <w:szCs w:val="22"/>
              </w:rPr>
              <w:t xml:space="preserve"> of Queensland</w:t>
            </w:r>
            <w:r w:rsidRPr="003F00FB">
              <w:rPr>
                <w:rFonts w:cs="Arial"/>
                <w:szCs w:val="22"/>
              </w:rPr>
              <w:t>.</w:t>
            </w:r>
            <w:r>
              <w:rPr>
                <w:rFonts w:cs="Arial"/>
                <w:szCs w:val="22"/>
              </w:rPr>
              <w:t xml:space="preserve"> Submissions will include appointments to the CGC.</w:t>
            </w:r>
          </w:p>
          <w:p w14:paraId="2A2B3356" w14:textId="5A131E70" w:rsidR="00A91124" w:rsidRDefault="00B87F59" w:rsidP="00A91124">
            <w:pPr>
              <w:autoSpaceDE w:val="0"/>
              <w:autoSpaceDN w:val="0"/>
              <w:adjustRightInd w:val="0"/>
              <w:rPr>
                <w:rFonts w:cs="Arial"/>
              </w:rPr>
            </w:pPr>
            <w:r>
              <w:rPr>
                <w:rFonts w:cs="Arial"/>
              </w:rPr>
              <w:t>Records may include, but are not limited to:</w:t>
            </w:r>
          </w:p>
          <w:p w14:paraId="7390EF2B" w14:textId="3C7B005E" w:rsidR="00A91124" w:rsidRPr="00295927" w:rsidRDefault="00A91124" w:rsidP="00A91124">
            <w:pPr>
              <w:numPr>
                <w:ilvl w:val="0"/>
                <w:numId w:val="49"/>
              </w:numPr>
              <w:rPr>
                <w:bCs/>
                <w:szCs w:val="22"/>
              </w:rPr>
            </w:pPr>
            <w:r>
              <w:rPr>
                <w:bCs/>
                <w:szCs w:val="22"/>
              </w:rPr>
              <w:t>p</w:t>
            </w:r>
            <w:r w:rsidRPr="00295927">
              <w:rPr>
                <w:bCs/>
                <w:szCs w:val="22"/>
              </w:rPr>
              <w:t>olicy proposals</w:t>
            </w:r>
          </w:p>
          <w:p w14:paraId="1A3431F2" w14:textId="60724B13" w:rsidR="00A91124" w:rsidRPr="00295927" w:rsidRDefault="00A91124" w:rsidP="00A91124">
            <w:pPr>
              <w:numPr>
                <w:ilvl w:val="0"/>
                <w:numId w:val="49"/>
              </w:numPr>
              <w:rPr>
                <w:bCs/>
                <w:szCs w:val="22"/>
              </w:rPr>
            </w:pPr>
            <w:r>
              <w:rPr>
                <w:bCs/>
                <w:szCs w:val="22"/>
              </w:rPr>
              <w:t>b</w:t>
            </w:r>
            <w:r w:rsidRPr="00295927">
              <w:rPr>
                <w:bCs/>
                <w:szCs w:val="22"/>
              </w:rPr>
              <w:t>riefing notes</w:t>
            </w:r>
          </w:p>
          <w:p w14:paraId="047C2F95" w14:textId="24D9B8DB" w:rsidR="00A91124" w:rsidRPr="00102333" w:rsidRDefault="002D39CD" w:rsidP="00A91124">
            <w:pPr>
              <w:numPr>
                <w:ilvl w:val="0"/>
                <w:numId w:val="49"/>
              </w:numPr>
              <w:rPr>
                <w:rFonts w:cs="Arial"/>
                <w:szCs w:val="22"/>
              </w:rPr>
            </w:pPr>
            <w:r>
              <w:rPr>
                <w:bCs/>
                <w:szCs w:val="22"/>
              </w:rPr>
              <w:t xml:space="preserve">copies of </w:t>
            </w:r>
            <w:r w:rsidR="00A91124">
              <w:rPr>
                <w:bCs/>
                <w:szCs w:val="22"/>
              </w:rPr>
              <w:t>Cabinet</w:t>
            </w:r>
            <w:r w:rsidR="00A91124" w:rsidRPr="00295927">
              <w:rPr>
                <w:bCs/>
                <w:szCs w:val="22"/>
              </w:rPr>
              <w:t xml:space="preserve"> submissions</w:t>
            </w:r>
            <w:r w:rsidR="00A91124">
              <w:rPr>
                <w:bCs/>
                <w:szCs w:val="22"/>
              </w:rPr>
              <w:t>.</w:t>
            </w:r>
          </w:p>
        </w:tc>
        <w:tc>
          <w:tcPr>
            <w:tcW w:w="997" w:type="pct"/>
            <w:shd w:val="clear" w:color="auto" w:fill="auto"/>
          </w:tcPr>
          <w:p w14:paraId="2AF62CF7" w14:textId="77777777" w:rsidR="00A91124" w:rsidRPr="00102333" w:rsidRDefault="00A91124" w:rsidP="00A91124">
            <w:pPr>
              <w:pStyle w:val="Tabletext"/>
              <w:spacing w:before="60" w:after="60"/>
              <w:rPr>
                <w:sz w:val="22"/>
                <w:szCs w:val="22"/>
              </w:rPr>
            </w:pPr>
            <w:r w:rsidRPr="00102333">
              <w:rPr>
                <w:sz w:val="22"/>
                <w:szCs w:val="22"/>
              </w:rPr>
              <w:t>Permanent</w:t>
            </w:r>
            <w:r>
              <w:rPr>
                <w:sz w:val="22"/>
                <w:szCs w:val="22"/>
              </w:rPr>
              <w:t>.</w:t>
            </w:r>
          </w:p>
          <w:p w14:paraId="4127CABC" w14:textId="77777777" w:rsidR="00A91124" w:rsidRDefault="00A91124" w:rsidP="002D39CD">
            <w:pPr>
              <w:rPr>
                <w:szCs w:val="22"/>
              </w:rPr>
            </w:pPr>
            <w:r>
              <w:rPr>
                <w:szCs w:val="22"/>
              </w:rPr>
              <w:t>Transfer to QSA after business action completed.</w:t>
            </w:r>
          </w:p>
          <w:p w14:paraId="6F5ABB22" w14:textId="5C9A6A8B" w:rsidR="00A91124" w:rsidRPr="00102333" w:rsidRDefault="00A91124" w:rsidP="00A91124">
            <w:pPr>
              <w:rPr>
                <w:szCs w:val="22"/>
              </w:rPr>
            </w:pPr>
          </w:p>
        </w:tc>
      </w:tr>
      <w:tr w:rsidR="00A91124" w:rsidRPr="00102333" w14:paraId="094D4A5E" w14:textId="77777777" w:rsidTr="00A61586">
        <w:tblPrEx>
          <w:tblCellMar>
            <w:top w:w="57" w:type="dxa"/>
            <w:left w:w="119" w:type="dxa"/>
            <w:right w:w="119" w:type="dxa"/>
          </w:tblCellMar>
        </w:tblPrEx>
        <w:tc>
          <w:tcPr>
            <w:tcW w:w="496"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D68BD2B" w14:textId="4BDF634D" w:rsidR="00A91124" w:rsidRPr="00102333" w:rsidRDefault="007F461F" w:rsidP="00A91124">
            <w:pPr>
              <w:ind w:left="24"/>
              <w:rPr>
                <w:szCs w:val="22"/>
              </w:rPr>
            </w:pPr>
            <w:r>
              <w:rPr>
                <w:szCs w:val="22"/>
              </w:rPr>
              <w:t>1423</w:t>
            </w:r>
          </w:p>
        </w:tc>
        <w:tc>
          <w:tcPr>
            <w:tcW w:w="3507"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62DC63C" w14:textId="7162091E" w:rsidR="00A91124" w:rsidRPr="00F57C9E" w:rsidRDefault="00A91124" w:rsidP="00A91124">
            <w:pPr>
              <w:rPr>
                <w:rFonts w:cs="Arial"/>
                <w:b/>
                <w:i/>
                <w:szCs w:val="22"/>
              </w:rPr>
            </w:pPr>
            <w:r w:rsidRPr="00F57C9E">
              <w:rPr>
                <w:rFonts w:cs="Arial"/>
                <w:b/>
                <w:i/>
                <w:szCs w:val="22"/>
              </w:rPr>
              <w:t>Supporting documentation and administration</w:t>
            </w:r>
            <w:r>
              <w:rPr>
                <w:rFonts w:cs="Arial"/>
                <w:b/>
                <w:i/>
                <w:szCs w:val="22"/>
              </w:rPr>
              <w:t xml:space="preserve"> for submissions</w:t>
            </w:r>
          </w:p>
          <w:p w14:paraId="565D28F5" w14:textId="77777777" w:rsidR="00A91124" w:rsidRDefault="00A91124" w:rsidP="00A91124">
            <w:pPr>
              <w:autoSpaceDE w:val="0"/>
              <w:autoSpaceDN w:val="0"/>
              <w:adjustRightInd w:val="0"/>
              <w:rPr>
                <w:rFonts w:cs="Arial"/>
                <w:szCs w:val="22"/>
              </w:rPr>
            </w:pPr>
            <w:r w:rsidRPr="00102333">
              <w:rPr>
                <w:rFonts w:cs="Arial"/>
                <w:szCs w:val="22"/>
              </w:rPr>
              <w:t xml:space="preserve">Source documents not included in submissions and other records relating to the </w:t>
            </w:r>
            <w:r w:rsidRPr="008B3666">
              <w:rPr>
                <w:rFonts w:cs="Arial"/>
                <w:szCs w:val="22"/>
              </w:rPr>
              <w:t>administration and coordination of the submission process</w:t>
            </w:r>
            <w:r w:rsidRPr="00102333">
              <w:rPr>
                <w:rFonts w:cs="Arial"/>
                <w:szCs w:val="22"/>
              </w:rPr>
              <w:t xml:space="preserve">. </w:t>
            </w:r>
          </w:p>
          <w:p w14:paraId="02450D21" w14:textId="52958E9C" w:rsidR="00A91124" w:rsidRDefault="00A91124" w:rsidP="00A91124">
            <w:pPr>
              <w:autoSpaceDE w:val="0"/>
              <w:autoSpaceDN w:val="0"/>
              <w:adjustRightInd w:val="0"/>
              <w:rPr>
                <w:rFonts w:cs="Arial"/>
                <w:szCs w:val="22"/>
              </w:rPr>
            </w:pPr>
            <w:r>
              <w:rPr>
                <w:rFonts w:cs="Arial"/>
                <w:szCs w:val="22"/>
              </w:rPr>
              <w:t>Records may include, but are not limited to:</w:t>
            </w:r>
          </w:p>
          <w:p w14:paraId="06B01792" w14:textId="43AF6D0D" w:rsidR="00A91124" w:rsidRPr="00295927" w:rsidRDefault="00A91124" w:rsidP="00A91124">
            <w:pPr>
              <w:numPr>
                <w:ilvl w:val="0"/>
                <w:numId w:val="49"/>
              </w:numPr>
              <w:rPr>
                <w:bCs/>
                <w:szCs w:val="22"/>
              </w:rPr>
            </w:pPr>
            <w:r w:rsidRPr="00295927">
              <w:rPr>
                <w:bCs/>
                <w:szCs w:val="22"/>
              </w:rPr>
              <w:t xml:space="preserve">internal reports and briefings </w:t>
            </w:r>
          </w:p>
          <w:p w14:paraId="1AE47B8F" w14:textId="77777777" w:rsidR="00A91124" w:rsidRPr="00295927" w:rsidRDefault="00A91124" w:rsidP="00A91124">
            <w:pPr>
              <w:numPr>
                <w:ilvl w:val="0"/>
                <w:numId w:val="49"/>
              </w:numPr>
              <w:rPr>
                <w:bCs/>
                <w:szCs w:val="22"/>
              </w:rPr>
            </w:pPr>
            <w:r w:rsidRPr="00295927">
              <w:rPr>
                <w:bCs/>
                <w:szCs w:val="22"/>
              </w:rPr>
              <w:t xml:space="preserve">consultants’ reports </w:t>
            </w:r>
          </w:p>
          <w:p w14:paraId="469586A7" w14:textId="77777777" w:rsidR="00A91124" w:rsidRPr="00295927" w:rsidRDefault="00A91124" w:rsidP="00A91124">
            <w:pPr>
              <w:numPr>
                <w:ilvl w:val="0"/>
                <w:numId w:val="49"/>
              </w:numPr>
              <w:rPr>
                <w:bCs/>
                <w:szCs w:val="22"/>
              </w:rPr>
            </w:pPr>
            <w:r w:rsidRPr="00295927">
              <w:rPr>
                <w:bCs/>
                <w:szCs w:val="22"/>
              </w:rPr>
              <w:t>copies of other states submissions</w:t>
            </w:r>
          </w:p>
          <w:p w14:paraId="251A9456" w14:textId="67B115F5" w:rsidR="00A91124" w:rsidRPr="008B3666" w:rsidRDefault="00A91124" w:rsidP="002D39CD">
            <w:pPr>
              <w:pStyle w:val="ListParagraph"/>
              <w:numPr>
                <w:ilvl w:val="0"/>
                <w:numId w:val="27"/>
              </w:numPr>
              <w:autoSpaceDE w:val="0"/>
              <w:autoSpaceDN w:val="0"/>
              <w:adjustRightInd w:val="0"/>
              <w:spacing w:before="60" w:after="60"/>
              <w:ind w:left="357" w:hanging="357"/>
              <w:rPr>
                <w:rFonts w:cs="Arial"/>
              </w:rPr>
            </w:pPr>
            <w:r w:rsidRPr="008B3666">
              <w:rPr>
                <w:rFonts w:ascii="Arial" w:hAnsi="Arial" w:cs="Arial"/>
              </w:rPr>
              <w:t>draft submission material</w:t>
            </w:r>
            <w:r>
              <w:rPr>
                <w:rFonts w:cs="Arial"/>
              </w:rPr>
              <w:t>.</w:t>
            </w:r>
          </w:p>
        </w:tc>
        <w:tc>
          <w:tcPr>
            <w:tcW w:w="997"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6E63E4CC" w14:textId="4C50EB99" w:rsidR="00A91124" w:rsidRPr="00102333" w:rsidRDefault="00A91124" w:rsidP="00A91124">
            <w:pPr>
              <w:rPr>
                <w:szCs w:val="22"/>
              </w:rPr>
            </w:pPr>
            <w:r w:rsidRPr="00102333">
              <w:rPr>
                <w:szCs w:val="22"/>
              </w:rPr>
              <w:t xml:space="preserve">15 years after </w:t>
            </w:r>
            <w:r>
              <w:rPr>
                <w:szCs w:val="22"/>
              </w:rPr>
              <w:t>business action completed.</w:t>
            </w:r>
          </w:p>
        </w:tc>
      </w:tr>
    </w:tbl>
    <w:p w14:paraId="752AAD1F" w14:textId="2E156AD4" w:rsidR="00926CB3" w:rsidRDefault="00926CB3" w:rsidP="008B16B8"/>
    <w:p w14:paraId="01406837" w14:textId="440CD626" w:rsidR="00926CB3" w:rsidRPr="00AE2BB0" w:rsidRDefault="00926CB3" w:rsidP="008B16B8">
      <w:pPr>
        <w:pStyle w:val="Heading2"/>
        <w:rPr>
          <w:rFonts w:cs="Times New Roman"/>
          <w:i/>
          <w:sz w:val="22"/>
          <w:szCs w:val="24"/>
          <w:lang w:eastAsia="en-US"/>
        </w:rPr>
      </w:pPr>
      <w:r>
        <w:br w:type="page"/>
      </w:r>
      <w:bookmarkStart w:id="35" w:name="_Toc469059222"/>
      <w:r w:rsidR="009E575B" w:rsidRPr="00AE2BB0">
        <w:lastRenderedPageBreak/>
        <w:t>INVESTIGATIONS AND COMPLIANCE</w:t>
      </w:r>
      <w:bookmarkEnd w:id="35"/>
      <w:r w:rsidR="00841FE3" w:rsidRPr="00AE2BB0">
        <w:rPr>
          <w:rFonts w:cs="Times New Roman"/>
          <w:i/>
          <w:sz w:val="22"/>
          <w:szCs w:val="24"/>
          <w:lang w:eastAsia="en-US"/>
        </w:rPr>
        <w:fldChar w:fldCharType="begin"/>
      </w:r>
      <w:r w:rsidR="00841FE3" w:rsidRPr="00AE2BB0">
        <w:rPr>
          <w:rFonts w:cs="Times New Roman"/>
          <w:i/>
          <w:sz w:val="22"/>
          <w:szCs w:val="24"/>
          <w:lang w:eastAsia="en-US"/>
        </w:rPr>
        <w:instrText xml:space="preserve"> XE "COMPLIANCE" </w:instrText>
      </w:r>
      <w:r w:rsidR="00841FE3" w:rsidRPr="00AE2BB0">
        <w:rPr>
          <w:rFonts w:cs="Times New Roman"/>
          <w:i/>
          <w:sz w:val="22"/>
          <w:szCs w:val="24"/>
          <w:lang w:eastAsia="en-US"/>
        </w:rPr>
        <w:fldChar w:fldCharType="end"/>
      </w:r>
    </w:p>
    <w:p w14:paraId="1EEAB377" w14:textId="29D2F271" w:rsidR="00926CB3" w:rsidRDefault="007469F1" w:rsidP="00A60674">
      <w:pPr>
        <w:rPr>
          <w:i/>
        </w:rPr>
      </w:pPr>
      <w:r w:rsidRPr="007469F1">
        <w:rPr>
          <w:i/>
        </w:rPr>
        <w:t xml:space="preserve">The </w:t>
      </w:r>
      <w:r w:rsidR="00A94F66">
        <w:rPr>
          <w:i/>
        </w:rPr>
        <w:t xml:space="preserve">function of </w:t>
      </w:r>
      <w:r w:rsidRPr="007469F1">
        <w:rPr>
          <w:i/>
        </w:rPr>
        <w:t xml:space="preserve">conducting investigations into the affairs and activities of customers and clients to determine their level of compliance with the various acts and regulations administered by </w:t>
      </w:r>
      <w:r w:rsidR="004424CF">
        <w:rPr>
          <w:i/>
        </w:rPr>
        <w:t>c</w:t>
      </w:r>
      <w:r w:rsidRPr="007469F1">
        <w:rPr>
          <w:i/>
        </w:rPr>
        <w:t>ommissioners within Queensland Treasury which includes the Office of State Revenue.</w:t>
      </w:r>
    </w:p>
    <w:p w14:paraId="6212367F" w14:textId="77777777" w:rsidR="00A60674" w:rsidRPr="008530A6" w:rsidRDefault="00A60674" w:rsidP="00A60674">
      <w:pPr>
        <w:rPr>
          <w:i/>
        </w:rPr>
      </w:pPr>
    </w:p>
    <w:tbl>
      <w:tblPr>
        <w:tblW w:w="5021" w:type="pct"/>
        <w:tblInd w:w="-6"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17"/>
        <w:gridCol w:w="10591"/>
        <w:gridCol w:w="3082"/>
      </w:tblGrid>
      <w:tr w:rsidR="00A90A94" w:rsidRPr="008530A6" w14:paraId="1096626A" w14:textId="77777777" w:rsidTr="003F0814">
        <w:trPr>
          <w:tblHeader/>
        </w:trPr>
        <w:tc>
          <w:tcPr>
            <w:tcW w:w="492"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7FD8111E" w14:textId="39386382" w:rsidR="00A90A94" w:rsidRPr="00102333" w:rsidRDefault="00A90A94" w:rsidP="00472E5A">
            <w:pPr>
              <w:ind w:left="24"/>
              <w:rPr>
                <w:b/>
                <w:sz w:val="20"/>
                <w:szCs w:val="20"/>
              </w:rPr>
            </w:pPr>
            <w:r>
              <w:rPr>
                <w:b/>
                <w:sz w:val="20"/>
                <w:szCs w:val="20"/>
              </w:rPr>
              <w:t>Disposal authorisation</w:t>
            </w:r>
          </w:p>
        </w:tc>
        <w:tc>
          <w:tcPr>
            <w:tcW w:w="3490"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1F15A416" w14:textId="77777777" w:rsidR="00A90A94" w:rsidRPr="00102333" w:rsidRDefault="00A90A94" w:rsidP="00472E5A">
            <w:pPr>
              <w:ind w:left="360"/>
              <w:jc w:val="center"/>
              <w:rPr>
                <w:b/>
                <w:sz w:val="20"/>
                <w:szCs w:val="20"/>
              </w:rPr>
            </w:pPr>
            <w:r w:rsidRPr="00102333">
              <w:rPr>
                <w:b/>
                <w:sz w:val="20"/>
                <w:szCs w:val="20"/>
              </w:rPr>
              <w:t>Description of records</w:t>
            </w:r>
          </w:p>
        </w:tc>
        <w:tc>
          <w:tcPr>
            <w:tcW w:w="1018"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0FDF9CFD" w14:textId="597075B3" w:rsidR="00A90A94" w:rsidRPr="00102333" w:rsidRDefault="00A90A94" w:rsidP="007E7C85">
            <w:pPr>
              <w:ind w:left="-254"/>
              <w:jc w:val="center"/>
              <w:rPr>
                <w:b/>
                <w:sz w:val="20"/>
                <w:szCs w:val="20"/>
              </w:rPr>
            </w:pPr>
            <w:r>
              <w:rPr>
                <w:b/>
                <w:sz w:val="20"/>
                <w:szCs w:val="20"/>
              </w:rPr>
              <w:t>Retention period &amp; trigger</w:t>
            </w:r>
          </w:p>
        </w:tc>
      </w:tr>
      <w:tr w:rsidR="00A61586" w:rsidRPr="00102333" w14:paraId="0D2F8AC2" w14:textId="77777777" w:rsidTr="003F0814">
        <w:tblPrEx>
          <w:tblCellMar>
            <w:top w:w="57" w:type="dxa"/>
            <w:left w:w="119" w:type="dxa"/>
            <w:right w:w="119" w:type="dxa"/>
          </w:tblCellMar>
        </w:tblPrEx>
        <w:tc>
          <w:tcPr>
            <w:tcW w:w="5000" w:type="pct"/>
            <w:gridSpan w:val="3"/>
            <w:shd w:val="clear" w:color="auto" w:fill="auto"/>
          </w:tcPr>
          <w:p w14:paraId="3E56235C" w14:textId="77777777" w:rsidR="00A61586" w:rsidRPr="00102333" w:rsidRDefault="00A61586" w:rsidP="00F57C9E">
            <w:pPr>
              <w:rPr>
                <w:b/>
                <w:bCs/>
                <w:szCs w:val="22"/>
              </w:rPr>
            </w:pPr>
            <w:r w:rsidRPr="00102333">
              <w:rPr>
                <w:b/>
                <w:bCs/>
                <w:szCs w:val="22"/>
              </w:rPr>
              <w:t>CAMPAIGNS</w:t>
            </w:r>
          </w:p>
          <w:p w14:paraId="099751F3" w14:textId="77777777" w:rsidR="00A61586" w:rsidRPr="00102333" w:rsidRDefault="00A61586" w:rsidP="00F57C9E">
            <w:pPr>
              <w:rPr>
                <w:i/>
                <w:szCs w:val="22"/>
              </w:rPr>
            </w:pPr>
            <w:r w:rsidRPr="00102333">
              <w:rPr>
                <w:i/>
                <w:szCs w:val="22"/>
              </w:rPr>
              <w:t>The activity of planning an organised series of structured investigations targeting groups, industries and media identified sources to ensure compliance with the revenue acts and regulations.</w:t>
            </w:r>
          </w:p>
        </w:tc>
      </w:tr>
      <w:tr w:rsidR="00A90A94" w:rsidRPr="00102333" w14:paraId="7BC5B54B" w14:textId="77777777" w:rsidTr="003F0814">
        <w:tblPrEx>
          <w:tblCellMar>
            <w:top w:w="57" w:type="dxa"/>
            <w:left w:w="119" w:type="dxa"/>
            <w:right w:w="119" w:type="dxa"/>
          </w:tblCellMar>
        </w:tblPrEx>
        <w:tc>
          <w:tcPr>
            <w:tcW w:w="492" w:type="pct"/>
            <w:shd w:val="clear" w:color="auto" w:fill="auto"/>
          </w:tcPr>
          <w:p w14:paraId="73EADFC8" w14:textId="0657A585" w:rsidR="00A90A94" w:rsidRPr="00102333" w:rsidRDefault="007F461F" w:rsidP="0040509D">
            <w:pPr>
              <w:ind w:left="24"/>
              <w:rPr>
                <w:szCs w:val="22"/>
              </w:rPr>
            </w:pPr>
            <w:r>
              <w:rPr>
                <w:szCs w:val="22"/>
              </w:rPr>
              <w:t>1424</w:t>
            </w:r>
          </w:p>
        </w:tc>
        <w:tc>
          <w:tcPr>
            <w:tcW w:w="3490" w:type="pct"/>
            <w:shd w:val="clear" w:color="auto" w:fill="auto"/>
          </w:tcPr>
          <w:p w14:paraId="1497FB69" w14:textId="1CF89C9D" w:rsidR="00A90A94" w:rsidRPr="00F57C9E" w:rsidRDefault="00A90A94" w:rsidP="00F57C9E">
            <w:pPr>
              <w:pStyle w:val="Tablesub-heading"/>
              <w:spacing w:before="60" w:after="60"/>
              <w:rPr>
                <w:i/>
                <w:szCs w:val="22"/>
              </w:rPr>
            </w:pPr>
            <w:r w:rsidRPr="00F57C9E">
              <w:rPr>
                <w:i/>
                <w:szCs w:val="22"/>
              </w:rPr>
              <w:t>Investigation campaigns</w:t>
            </w:r>
          </w:p>
          <w:p w14:paraId="468A60BA" w14:textId="77777777" w:rsidR="00A90A94" w:rsidRDefault="00A90A94" w:rsidP="00CC03CC">
            <w:pPr>
              <w:pStyle w:val="Tablesub-heading"/>
              <w:spacing w:before="60" w:after="60"/>
              <w:rPr>
                <w:b w:val="0"/>
                <w:szCs w:val="22"/>
              </w:rPr>
            </w:pPr>
            <w:r w:rsidRPr="00F57C9E">
              <w:rPr>
                <w:b w:val="0"/>
                <w:szCs w:val="22"/>
              </w:rPr>
              <w:t xml:space="preserve">Information collection for a particular campaign which may include media information, industry specific information or information from other external sources. </w:t>
            </w:r>
          </w:p>
          <w:p w14:paraId="746D6656" w14:textId="77777777" w:rsidR="00A90A94" w:rsidRDefault="00A90A94" w:rsidP="00CC03CC">
            <w:pPr>
              <w:pStyle w:val="Tablesub-heading"/>
              <w:spacing w:before="60" w:after="60"/>
              <w:rPr>
                <w:b w:val="0"/>
                <w:szCs w:val="22"/>
              </w:rPr>
            </w:pPr>
            <w:r>
              <w:rPr>
                <w:b w:val="0"/>
                <w:szCs w:val="22"/>
              </w:rPr>
              <w:t>Records may include, but are not limited to:</w:t>
            </w:r>
          </w:p>
          <w:p w14:paraId="57D8615C" w14:textId="7F45E5AA" w:rsidR="00A90A94" w:rsidRDefault="00A90A94" w:rsidP="00531D49">
            <w:pPr>
              <w:pStyle w:val="Tablesub-heading"/>
              <w:numPr>
                <w:ilvl w:val="0"/>
                <w:numId w:val="27"/>
              </w:numPr>
              <w:spacing w:before="60" w:after="60"/>
              <w:rPr>
                <w:b w:val="0"/>
                <w:szCs w:val="22"/>
              </w:rPr>
            </w:pPr>
            <w:r w:rsidRPr="00F57C9E">
              <w:rPr>
                <w:b w:val="0"/>
                <w:szCs w:val="22"/>
              </w:rPr>
              <w:t>collation of sources such as data spreadsheets</w:t>
            </w:r>
            <w:r>
              <w:rPr>
                <w:b w:val="0"/>
                <w:szCs w:val="22"/>
              </w:rPr>
              <w:t>,</w:t>
            </w:r>
            <w:r w:rsidRPr="00F57C9E">
              <w:rPr>
                <w:b w:val="0"/>
                <w:szCs w:val="22"/>
              </w:rPr>
              <w:t xml:space="preserve"> e.g. </w:t>
            </w:r>
            <w:r w:rsidR="004424CF">
              <w:rPr>
                <w:b w:val="0"/>
                <w:szCs w:val="22"/>
              </w:rPr>
              <w:t>f</w:t>
            </w:r>
            <w:r w:rsidRPr="00F57C9E">
              <w:rPr>
                <w:b w:val="0"/>
                <w:szCs w:val="22"/>
              </w:rPr>
              <w:t>irst home owners grant investigation</w:t>
            </w:r>
          </w:p>
          <w:p w14:paraId="799EA7F2" w14:textId="77777777" w:rsidR="00A90A94" w:rsidRDefault="00A90A94" w:rsidP="00531D49">
            <w:pPr>
              <w:pStyle w:val="Tablesub-heading"/>
              <w:numPr>
                <w:ilvl w:val="0"/>
                <w:numId w:val="27"/>
              </w:numPr>
              <w:spacing w:before="60" w:after="60"/>
              <w:rPr>
                <w:b w:val="0"/>
                <w:szCs w:val="22"/>
              </w:rPr>
            </w:pPr>
            <w:r>
              <w:rPr>
                <w:b w:val="0"/>
                <w:szCs w:val="22"/>
              </w:rPr>
              <w:t>the</w:t>
            </w:r>
            <w:r>
              <w:t xml:space="preserve"> </w:t>
            </w:r>
            <w:r w:rsidRPr="00CC03CC">
              <w:rPr>
                <w:b w:val="0"/>
                <w:szCs w:val="22"/>
              </w:rPr>
              <w:t xml:space="preserve">process of planning audits and campaigns </w:t>
            </w:r>
            <w:r>
              <w:rPr>
                <w:b w:val="0"/>
                <w:szCs w:val="22"/>
              </w:rPr>
              <w:t xml:space="preserve">for the upcoming financial year </w:t>
            </w:r>
          </w:p>
          <w:p w14:paraId="2594B972" w14:textId="119F5568" w:rsidR="00A90A94" w:rsidRPr="00343A4D" w:rsidRDefault="00A90A94" w:rsidP="00531D49">
            <w:pPr>
              <w:pStyle w:val="Tablesub-heading"/>
              <w:numPr>
                <w:ilvl w:val="0"/>
                <w:numId w:val="27"/>
              </w:numPr>
              <w:spacing w:before="60" w:after="60"/>
              <w:rPr>
                <w:b w:val="0"/>
                <w:szCs w:val="22"/>
              </w:rPr>
            </w:pPr>
            <w:r w:rsidRPr="00F57C9E">
              <w:rPr>
                <w:b w:val="0"/>
                <w:szCs w:val="22"/>
              </w:rPr>
              <w:t>t</w:t>
            </w:r>
            <w:r>
              <w:rPr>
                <w:b w:val="0"/>
                <w:szCs w:val="22"/>
              </w:rPr>
              <w:t>he annual investigation program.</w:t>
            </w:r>
            <w:r w:rsidRPr="00F57C9E">
              <w:rPr>
                <w:b w:val="0"/>
                <w:szCs w:val="22"/>
              </w:rPr>
              <w:t xml:space="preserve"> </w:t>
            </w:r>
          </w:p>
        </w:tc>
        <w:tc>
          <w:tcPr>
            <w:tcW w:w="1018" w:type="pct"/>
            <w:shd w:val="clear" w:color="auto" w:fill="auto"/>
          </w:tcPr>
          <w:p w14:paraId="3AB98F92" w14:textId="3F275028" w:rsidR="00A90A94" w:rsidRPr="00102333" w:rsidRDefault="00A90A94" w:rsidP="00F57C9E">
            <w:pPr>
              <w:rPr>
                <w:szCs w:val="22"/>
              </w:rPr>
            </w:pPr>
            <w:r w:rsidRPr="00102333">
              <w:rPr>
                <w:szCs w:val="22"/>
              </w:rPr>
              <w:t xml:space="preserve">7 years after </w:t>
            </w:r>
            <w:r>
              <w:rPr>
                <w:szCs w:val="22"/>
              </w:rPr>
              <w:t>business action completed.</w:t>
            </w:r>
          </w:p>
        </w:tc>
      </w:tr>
      <w:tr w:rsidR="00A61586" w:rsidRPr="00102333" w14:paraId="6C4504D1" w14:textId="77777777" w:rsidTr="003F0814">
        <w:tblPrEx>
          <w:tblCellMar>
            <w:top w:w="57" w:type="dxa"/>
            <w:left w:w="119" w:type="dxa"/>
            <w:right w:w="119" w:type="dxa"/>
          </w:tblCellMar>
        </w:tblPrEx>
        <w:tc>
          <w:tcPr>
            <w:tcW w:w="5000" w:type="pct"/>
            <w:gridSpan w:val="3"/>
            <w:shd w:val="clear" w:color="auto" w:fill="auto"/>
          </w:tcPr>
          <w:p w14:paraId="5FFA41DD" w14:textId="77777777" w:rsidR="00A61586" w:rsidRPr="00102333" w:rsidRDefault="00A61586" w:rsidP="00F57C9E">
            <w:pPr>
              <w:rPr>
                <w:b/>
                <w:bCs/>
                <w:szCs w:val="22"/>
              </w:rPr>
            </w:pPr>
            <w:r w:rsidRPr="00102333">
              <w:rPr>
                <w:b/>
                <w:bCs/>
                <w:szCs w:val="22"/>
              </w:rPr>
              <w:t>CASES</w:t>
            </w:r>
          </w:p>
          <w:p w14:paraId="1EBDA3E3" w14:textId="77777777" w:rsidR="00A61586" w:rsidRPr="00102333" w:rsidRDefault="00A61586" w:rsidP="00F57C9E">
            <w:pPr>
              <w:rPr>
                <w:i/>
                <w:szCs w:val="22"/>
              </w:rPr>
            </w:pPr>
            <w:r w:rsidRPr="00102333">
              <w:rPr>
                <w:i/>
                <w:szCs w:val="22"/>
              </w:rPr>
              <w:t>The activity of individually managing a client's compliance to the revenue acts and regulations.</w:t>
            </w:r>
          </w:p>
        </w:tc>
      </w:tr>
      <w:tr w:rsidR="00A90A94" w:rsidRPr="00102333" w14:paraId="3D60DD67" w14:textId="77777777" w:rsidTr="003F0814">
        <w:tblPrEx>
          <w:tblCellMar>
            <w:top w:w="57" w:type="dxa"/>
            <w:left w:w="119" w:type="dxa"/>
            <w:right w:w="119" w:type="dxa"/>
          </w:tblCellMar>
        </w:tblPrEx>
        <w:tc>
          <w:tcPr>
            <w:tcW w:w="492" w:type="pct"/>
            <w:shd w:val="clear" w:color="auto" w:fill="auto"/>
          </w:tcPr>
          <w:p w14:paraId="2ED6BF76" w14:textId="3683622F" w:rsidR="00A90A94" w:rsidRPr="00D344B3" w:rsidRDefault="007F461F" w:rsidP="0040509D">
            <w:pPr>
              <w:ind w:left="24"/>
              <w:rPr>
                <w:szCs w:val="22"/>
              </w:rPr>
            </w:pPr>
            <w:bookmarkStart w:id="36" w:name="CaseFiles_LitigSignif_1425"/>
            <w:r>
              <w:rPr>
                <w:szCs w:val="22"/>
              </w:rPr>
              <w:t>1425</w:t>
            </w:r>
            <w:bookmarkEnd w:id="36"/>
          </w:p>
        </w:tc>
        <w:tc>
          <w:tcPr>
            <w:tcW w:w="3490" w:type="pct"/>
            <w:shd w:val="clear" w:color="auto" w:fill="auto"/>
          </w:tcPr>
          <w:p w14:paraId="57B95D73" w14:textId="3788A63E" w:rsidR="00A90A94" w:rsidRPr="00963BD7" w:rsidRDefault="00A90A94" w:rsidP="006368A0">
            <w:pPr>
              <w:pStyle w:val="Tablesub-heading"/>
              <w:spacing w:before="60" w:after="0"/>
              <w:rPr>
                <w:i/>
                <w:szCs w:val="22"/>
              </w:rPr>
            </w:pPr>
            <w:r w:rsidRPr="00963BD7">
              <w:rPr>
                <w:i/>
                <w:szCs w:val="22"/>
              </w:rPr>
              <w:t xml:space="preserve">Case files containing litigation – </w:t>
            </w:r>
            <w:r w:rsidR="007F461F">
              <w:rPr>
                <w:i/>
                <w:szCs w:val="22"/>
              </w:rPr>
              <w:t>s</w:t>
            </w:r>
            <w:r>
              <w:rPr>
                <w:i/>
                <w:szCs w:val="22"/>
              </w:rPr>
              <w:t>ignificant*</w:t>
            </w:r>
          </w:p>
          <w:p w14:paraId="5B68A231" w14:textId="77777777" w:rsidR="00A90A94" w:rsidRDefault="00A90A94" w:rsidP="006368A0">
            <w:pPr>
              <w:pStyle w:val="Tablesub-heading"/>
              <w:spacing w:before="60" w:after="0"/>
              <w:rPr>
                <w:b w:val="0"/>
                <w:szCs w:val="22"/>
              </w:rPr>
            </w:pPr>
            <w:r w:rsidRPr="000F4432">
              <w:rPr>
                <w:b w:val="0"/>
                <w:szCs w:val="22"/>
              </w:rPr>
              <w:t>Clien</w:t>
            </w:r>
            <w:r>
              <w:rPr>
                <w:b w:val="0"/>
                <w:szCs w:val="22"/>
              </w:rPr>
              <w:t>t case files,</w:t>
            </w:r>
            <w:r w:rsidRPr="000F4432">
              <w:rPr>
                <w:b w:val="0"/>
                <w:szCs w:val="22"/>
              </w:rPr>
              <w:t xml:space="preserve"> including litigation/a</w:t>
            </w:r>
            <w:r>
              <w:rPr>
                <w:b w:val="0"/>
                <w:szCs w:val="22"/>
              </w:rPr>
              <w:t>ppeals that set a precedent and/</w:t>
            </w:r>
            <w:r w:rsidRPr="000F4432">
              <w:rPr>
                <w:b w:val="0"/>
                <w:szCs w:val="22"/>
              </w:rPr>
              <w:t xml:space="preserve">or </w:t>
            </w:r>
            <w:r>
              <w:rPr>
                <w:b w:val="0"/>
                <w:szCs w:val="22"/>
              </w:rPr>
              <w:t xml:space="preserve">result in </w:t>
            </w:r>
            <w:r w:rsidRPr="000F4432">
              <w:rPr>
                <w:b w:val="0"/>
                <w:szCs w:val="22"/>
              </w:rPr>
              <w:t>changes to agency policy.</w:t>
            </w:r>
          </w:p>
          <w:p w14:paraId="3FACEEC0" w14:textId="77777777" w:rsidR="00A90A94" w:rsidRDefault="00A90A94" w:rsidP="006368A0">
            <w:pPr>
              <w:pStyle w:val="Tablesub-heading"/>
              <w:spacing w:before="60" w:after="0"/>
              <w:rPr>
                <w:b w:val="0"/>
                <w:szCs w:val="22"/>
              </w:rPr>
            </w:pPr>
            <w:r w:rsidRPr="00343A4D">
              <w:rPr>
                <w:b w:val="0"/>
                <w:szCs w:val="22"/>
              </w:rPr>
              <w:t>Records may include, but are not limited to:</w:t>
            </w:r>
          </w:p>
          <w:p w14:paraId="68501151" w14:textId="77777777" w:rsidR="00A90A94" w:rsidRPr="00535CA9" w:rsidRDefault="00A90A94" w:rsidP="00531D49">
            <w:pPr>
              <w:numPr>
                <w:ilvl w:val="0"/>
                <w:numId w:val="49"/>
              </w:numPr>
              <w:ind w:left="405"/>
              <w:rPr>
                <w:bCs/>
                <w:szCs w:val="22"/>
              </w:rPr>
            </w:pPr>
            <w:r w:rsidRPr="00535CA9">
              <w:rPr>
                <w:bCs/>
                <w:szCs w:val="22"/>
              </w:rPr>
              <w:t>correspondence</w:t>
            </w:r>
          </w:p>
          <w:p w14:paraId="1412C3FF" w14:textId="77777777" w:rsidR="00A90A94" w:rsidRPr="00535CA9" w:rsidRDefault="00A90A94" w:rsidP="00531D49">
            <w:pPr>
              <w:numPr>
                <w:ilvl w:val="0"/>
                <w:numId w:val="49"/>
              </w:numPr>
              <w:ind w:left="405"/>
              <w:rPr>
                <w:bCs/>
                <w:szCs w:val="22"/>
              </w:rPr>
            </w:pPr>
            <w:r w:rsidRPr="00535CA9">
              <w:rPr>
                <w:bCs/>
                <w:szCs w:val="22"/>
              </w:rPr>
              <w:t>advice</w:t>
            </w:r>
          </w:p>
          <w:p w14:paraId="2437F022" w14:textId="77777777" w:rsidR="00A90A94" w:rsidRPr="00535CA9" w:rsidRDefault="00A90A94" w:rsidP="00531D49">
            <w:pPr>
              <w:numPr>
                <w:ilvl w:val="0"/>
                <w:numId w:val="49"/>
              </w:numPr>
              <w:ind w:left="405"/>
              <w:rPr>
                <w:bCs/>
                <w:szCs w:val="22"/>
              </w:rPr>
            </w:pPr>
            <w:r w:rsidRPr="00535CA9">
              <w:rPr>
                <w:bCs/>
                <w:szCs w:val="22"/>
              </w:rPr>
              <w:t>reports</w:t>
            </w:r>
          </w:p>
          <w:p w14:paraId="7F0ACF5C" w14:textId="2EEFB9E4" w:rsidR="00A90A94" w:rsidRDefault="00A90A94" w:rsidP="00531D49">
            <w:pPr>
              <w:numPr>
                <w:ilvl w:val="0"/>
                <w:numId w:val="49"/>
              </w:numPr>
              <w:ind w:left="405"/>
              <w:rPr>
                <w:bCs/>
                <w:szCs w:val="22"/>
              </w:rPr>
            </w:pPr>
            <w:r w:rsidRPr="00535CA9">
              <w:rPr>
                <w:bCs/>
                <w:szCs w:val="22"/>
              </w:rPr>
              <w:t>appeals</w:t>
            </w:r>
            <w:r>
              <w:rPr>
                <w:bCs/>
                <w:szCs w:val="22"/>
              </w:rPr>
              <w:t>.</w:t>
            </w:r>
          </w:p>
          <w:p w14:paraId="4DE66941" w14:textId="6878D9B6" w:rsidR="00A90A94" w:rsidRPr="00535CA9" w:rsidRDefault="00A90A94" w:rsidP="00D61F18">
            <w:pPr>
              <w:ind w:left="45"/>
              <w:rPr>
                <w:bCs/>
                <w:szCs w:val="22"/>
              </w:rPr>
            </w:pPr>
            <w:r w:rsidRPr="00C45A17">
              <w:rPr>
                <w:rFonts w:cs="Arial"/>
                <w:i/>
              </w:rPr>
              <w:t xml:space="preserve">*See </w:t>
            </w:r>
            <w:hyperlink w:anchor="Appendix" w:history="1">
              <w:r w:rsidRPr="000D4E82">
                <w:rPr>
                  <w:rStyle w:val="Hyperlink"/>
                  <w:rFonts w:cs="Arial"/>
                  <w:i/>
                </w:rPr>
                <w:t>Appendix</w:t>
              </w:r>
            </w:hyperlink>
            <w:r w:rsidRPr="00C45A17">
              <w:rPr>
                <w:rFonts w:cs="Arial"/>
                <w:i/>
              </w:rPr>
              <w:t>: Definition of Significant versus Other</w:t>
            </w:r>
          </w:p>
        </w:tc>
        <w:tc>
          <w:tcPr>
            <w:tcW w:w="1018" w:type="pct"/>
            <w:shd w:val="clear" w:color="auto" w:fill="auto"/>
          </w:tcPr>
          <w:p w14:paraId="3DE3079C" w14:textId="77777777" w:rsidR="00A90A94" w:rsidRPr="00102333" w:rsidRDefault="00A90A94" w:rsidP="00A90A94">
            <w:pPr>
              <w:pStyle w:val="Tabletext"/>
              <w:spacing w:before="60" w:after="60"/>
              <w:rPr>
                <w:sz w:val="22"/>
                <w:szCs w:val="22"/>
              </w:rPr>
            </w:pPr>
            <w:r w:rsidRPr="00102333">
              <w:rPr>
                <w:sz w:val="22"/>
                <w:szCs w:val="22"/>
              </w:rPr>
              <w:t>Permanent</w:t>
            </w:r>
            <w:r>
              <w:rPr>
                <w:sz w:val="22"/>
                <w:szCs w:val="22"/>
              </w:rPr>
              <w:t>.</w:t>
            </w:r>
          </w:p>
          <w:p w14:paraId="49A7C536" w14:textId="77777777" w:rsidR="00A90A94" w:rsidRDefault="00A90A94" w:rsidP="002D39CD">
            <w:pPr>
              <w:rPr>
                <w:szCs w:val="22"/>
              </w:rPr>
            </w:pPr>
            <w:r>
              <w:rPr>
                <w:szCs w:val="22"/>
              </w:rPr>
              <w:t>Transfer to QSA after business action completed.</w:t>
            </w:r>
          </w:p>
          <w:p w14:paraId="6CB6D6F1" w14:textId="41D5B08E" w:rsidR="00A90A94" w:rsidRPr="00102333" w:rsidRDefault="00A90A94" w:rsidP="00F57C9E">
            <w:pPr>
              <w:rPr>
                <w:szCs w:val="22"/>
              </w:rPr>
            </w:pPr>
          </w:p>
        </w:tc>
      </w:tr>
      <w:tr w:rsidR="00A90A94" w:rsidRPr="00102333" w14:paraId="30491466" w14:textId="77777777" w:rsidTr="003F0814">
        <w:tblPrEx>
          <w:tblCellMar>
            <w:top w:w="57" w:type="dxa"/>
            <w:left w:w="119" w:type="dxa"/>
            <w:right w:w="119" w:type="dxa"/>
          </w:tblCellMar>
        </w:tblPrEx>
        <w:tc>
          <w:tcPr>
            <w:tcW w:w="492" w:type="pct"/>
            <w:shd w:val="clear" w:color="auto" w:fill="auto"/>
          </w:tcPr>
          <w:p w14:paraId="481A8A04" w14:textId="055208DE" w:rsidR="00A90A94" w:rsidRPr="00D344B3" w:rsidRDefault="007F461F" w:rsidP="0040509D">
            <w:pPr>
              <w:ind w:left="24"/>
              <w:rPr>
                <w:szCs w:val="22"/>
              </w:rPr>
            </w:pPr>
            <w:r>
              <w:rPr>
                <w:szCs w:val="22"/>
              </w:rPr>
              <w:t>1426</w:t>
            </w:r>
          </w:p>
        </w:tc>
        <w:tc>
          <w:tcPr>
            <w:tcW w:w="3490" w:type="pct"/>
            <w:shd w:val="clear" w:color="auto" w:fill="auto"/>
          </w:tcPr>
          <w:p w14:paraId="5ED66EB2" w14:textId="105E5931" w:rsidR="00A90A94" w:rsidRPr="00963BD7" w:rsidRDefault="00A90A94" w:rsidP="00267A52">
            <w:pPr>
              <w:pStyle w:val="Tablesub-heading"/>
              <w:spacing w:before="60" w:after="0"/>
              <w:rPr>
                <w:i/>
                <w:szCs w:val="22"/>
              </w:rPr>
            </w:pPr>
            <w:r w:rsidRPr="00963BD7">
              <w:rPr>
                <w:i/>
                <w:szCs w:val="22"/>
              </w:rPr>
              <w:t xml:space="preserve">Case files containing litigation – </w:t>
            </w:r>
            <w:r w:rsidR="007F461F">
              <w:rPr>
                <w:i/>
                <w:szCs w:val="22"/>
              </w:rPr>
              <w:t>o</w:t>
            </w:r>
            <w:r>
              <w:rPr>
                <w:i/>
                <w:szCs w:val="22"/>
              </w:rPr>
              <w:t>ther~</w:t>
            </w:r>
          </w:p>
          <w:p w14:paraId="63618831" w14:textId="656248EE" w:rsidR="00A90A94" w:rsidRDefault="00A90A94" w:rsidP="00267A52">
            <w:pPr>
              <w:pStyle w:val="Tablesub-heading"/>
              <w:spacing w:before="60" w:after="0"/>
              <w:rPr>
                <w:b w:val="0"/>
                <w:szCs w:val="22"/>
              </w:rPr>
            </w:pPr>
            <w:r w:rsidRPr="000F4432">
              <w:rPr>
                <w:b w:val="0"/>
                <w:szCs w:val="22"/>
              </w:rPr>
              <w:t xml:space="preserve">Client case files containing </w:t>
            </w:r>
            <w:r>
              <w:rPr>
                <w:b w:val="0"/>
                <w:szCs w:val="22"/>
              </w:rPr>
              <w:t>litigation/appeal matters, not covered by</w:t>
            </w:r>
            <w:r w:rsidR="000D4E82">
              <w:rPr>
                <w:b w:val="0"/>
                <w:szCs w:val="22"/>
              </w:rPr>
              <w:t xml:space="preserve"> authorisation</w:t>
            </w:r>
            <w:r w:rsidR="00AE0300">
              <w:rPr>
                <w:b w:val="0"/>
                <w:szCs w:val="22"/>
              </w:rPr>
              <w:t xml:space="preserve"> </w:t>
            </w:r>
            <w:hyperlink w:anchor="CaseFiles_LitigSignif_1425" w:history="1">
              <w:r w:rsidR="00AE0300" w:rsidRPr="00AE0300">
                <w:rPr>
                  <w:rStyle w:val="Hyperlink"/>
                  <w:b w:val="0"/>
                  <w:szCs w:val="22"/>
                </w:rPr>
                <w:t>1425</w:t>
              </w:r>
            </w:hyperlink>
            <w:r>
              <w:rPr>
                <w:b w:val="0"/>
                <w:szCs w:val="22"/>
              </w:rPr>
              <w:t>.</w:t>
            </w:r>
          </w:p>
          <w:p w14:paraId="135AB719" w14:textId="77777777" w:rsidR="00A90A94" w:rsidRDefault="00A90A94" w:rsidP="00293FFE">
            <w:pPr>
              <w:pStyle w:val="Tablesub-heading"/>
              <w:spacing w:before="20" w:after="20"/>
              <w:rPr>
                <w:b w:val="0"/>
                <w:szCs w:val="22"/>
              </w:rPr>
            </w:pPr>
            <w:r w:rsidRPr="00343A4D">
              <w:rPr>
                <w:b w:val="0"/>
                <w:szCs w:val="22"/>
              </w:rPr>
              <w:t>Records may include, but are not limited to:</w:t>
            </w:r>
          </w:p>
          <w:p w14:paraId="1A2F00D1" w14:textId="77777777" w:rsidR="00A90A94" w:rsidRPr="00535CA9" w:rsidRDefault="00A90A94" w:rsidP="00293FFE">
            <w:pPr>
              <w:numPr>
                <w:ilvl w:val="0"/>
                <w:numId w:val="49"/>
              </w:numPr>
              <w:spacing w:before="20" w:after="20"/>
              <w:ind w:left="405"/>
              <w:rPr>
                <w:bCs/>
                <w:szCs w:val="22"/>
              </w:rPr>
            </w:pPr>
            <w:r w:rsidRPr="00535CA9">
              <w:rPr>
                <w:bCs/>
                <w:szCs w:val="22"/>
              </w:rPr>
              <w:lastRenderedPageBreak/>
              <w:t>correspondence</w:t>
            </w:r>
          </w:p>
          <w:p w14:paraId="183F1763" w14:textId="77777777" w:rsidR="00A90A94" w:rsidRPr="00535CA9" w:rsidRDefault="00A90A94" w:rsidP="00293FFE">
            <w:pPr>
              <w:numPr>
                <w:ilvl w:val="0"/>
                <w:numId w:val="49"/>
              </w:numPr>
              <w:spacing w:before="20" w:after="20"/>
              <w:ind w:left="405"/>
              <w:rPr>
                <w:bCs/>
                <w:szCs w:val="22"/>
              </w:rPr>
            </w:pPr>
            <w:r w:rsidRPr="00535CA9">
              <w:rPr>
                <w:bCs/>
                <w:szCs w:val="22"/>
              </w:rPr>
              <w:t>advice</w:t>
            </w:r>
          </w:p>
          <w:p w14:paraId="4770F30D" w14:textId="77777777" w:rsidR="00A90A94" w:rsidRPr="00535CA9" w:rsidRDefault="00A90A94" w:rsidP="00293FFE">
            <w:pPr>
              <w:numPr>
                <w:ilvl w:val="0"/>
                <w:numId w:val="49"/>
              </w:numPr>
              <w:spacing w:before="20" w:after="20"/>
              <w:ind w:left="405"/>
              <w:rPr>
                <w:bCs/>
                <w:szCs w:val="22"/>
              </w:rPr>
            </w:pPr>
            <w:r w:rsidRPr="00535CA9">
              <w:rPr>
                <w:bCs/>
                <w:szCs w:val="22"/>
              </w:rPr>
              <w:t>reports</w:t>
            </w:r>
          </w:p>
          <w:p w14:paraId="1C24ACB2" w14:textId="3DBB3E9D" w:rsidR="00A90A94" w:rsidRPr="00D61F18" w:rsidRDefault="00A90A94" w:rsidP="00293FFE">
            <w:pPr>
              <w:pStyle w:val="Tablesub-heading"/>
              <w:numPr>
                <w:ilvl w:val="0"/>
                <w:numId w:val="49"/>
              </w:numPr>
              <w:spacing w:before="20" w:after="20"/>
              <w:ind w:left="405"/>
              <w:rPr>
                <w:b w:val="0"/>
                <w:szCs w:val="22"/>
              </w:rPr>
            </w:pPr>
            <w:r w:rsidRPr="00535CA9">
              <w:rPr>
                <w:b w:val="0"/>
                <w:bCs/>
                <w:szCs w:val="22"/>
              </w:rPr>
              <w:t>appeals</w:t>
            </w:r>
            <w:r>
              <w:rPr>
                <w:b w:val="0"/>
                <w:bCs/>
                <w:szCs w:val="22"/>
              </w:rPr>
              <w:t>.</w:t>
            </w:r>
          </w:p>
          <w:p w14:paraId="17A89CB9" w14:textId="6F7F5E7A" w:rsidR="00A90A94" w:rsidRPr="00D61F18" w:rsidRDefault="00A90A94" w:rsidP="00D61F18">
            <w:pPr>
              <w:pStyle w:val="Tablesub-heading"/>
              <w:spacing w:before="60" w:after="60"/>
              <w:ind w:left="45"/>
              <w:rPr>
                <w:b w:val="0"/>
                <w:szCs w:val="22"/>
              </w:rPr>
            </w:pPr>
            <w:r>
              <w:rPr>
                <w:rFonts w:cs="Arial"/>
                <w:b w:val="0"/>
                <w:i/>
              </w:rPr>
              <w:t>~</w:t>
            </w:r>
            <w:r w:rsidRPr="00D61F18">
              <w:rPr>
                <w:rFonts w:cs="Arial"/>
                <w:b w:val="0"/>
                <w:i/>
              </w:rPr>
              <w:t xml:space="preserve">See </w:t>
            </w:r>
            <w:hyperlink w:anchor="Appendix" w:history="1">
              <w:r w:rsidRPr="00AE0300">
                <w:rPr>
                  <w:rStyle w:val="Hyperlink"/>
                  <w:rFonts w:cs="Arial"/>
                  <w:b w:val="0"/>
                  <w:i/>
                </w:rPr>
                <w:t>Appendix</w:t>
              </w:r>
            </w:hyperlink>
            <w:r w:rsidRPr="00D61F18">
              <w:rPr>
                <w:rFonts w:cs="Arial"/>
                <w:b w:val="0"/>
                <w:i/>
              </w:rPr>
              <w:t>: Definition of Significant versus Other</w:t>
            </w:r>
          </w:p>
        </w:tc>
        <w:tc>
          <w:tcPr>
            <w:tcW w:w="1018" w:type="pct"/>
            <w:shd w:val="clear" w:color="auto" w:fill="auto"/>
          </w:tcPr>
          <w:p w14:paraId="6F01B9FD" w14:textId="3951ED3C" w:rsidR="00A90A94" w:rsidRPr="00102333" w:rsidRDefault="00A90A94" w:rsidP="004671D3">
            <w:pPr>
              <w:pStyle w:val="Tablesub-heading"/>
              <w:spacing w:before="60" w:after="60"/>
              <w:rPr>
                <w:b w:val="0"/>
                <w:szCs w:val="22"/>
              </w:rPr>
            </w:pPr>
            <w:r>
              <w:rPr>
                <w:b w:val="0"/>
              </w:rPr>
              <w:lastRenderedPageBreak/>
              <w:t>12</w:t>
            </w:r>
            <w:r w:rsidRPr="00102333">
              <w:rPr>
                <w:b w:val="0"/>
              </w:rPr>
              <w:t xml:space="preserve"> years after </w:t>
            </w:r>
            <w:r>
              <w:rPr>
                <w:b w:val="0"/>
              </w:rPr>
              <w:t>business action completed.</w:t>
            </w:r>
          </w:p>
        </w:tc>
      </w:tr>
      <w:tr w:rsidR="003F0814" w:rsidRPr="00102333" w14:paraId="5850EC78" w14:textId="77777777" w:rsidTr="003F0814">
        <w:tblPrEx>
          <w:tblCellMar>
            <w:top w:w="57" w:type="dxa"/>
            <w:left w:w="119" w:type="dxa"/>
            <w:right w:w="119" w:type="dxa"/>
          </w:tblCellMar>
        </w:tblPrEx>
        <w:tc>
          <w:tcPr>
            <w:tcW w:w="492" w:type="pct"/>
            <w:shd w:val="clear" w:color="auto" w:fill="auto"/>
          </w:tcPr>
          <w:p w14:paraId="7EA05FB2" w14:textId="0115D1B9" w:rsidR="003F0814" w:rsidRPr="00D344B3" w:rsidRDefault="007F461F" w:rsidP="0040509D">
            <w:pPr>
              <w:ind w:left="24"/>
              <w:rPr>
                <w:szCs w:val="22"/>
              </w:rPr>
            </w:pPr>
            <w:r>
              <w:rPr>
                <w:szCs w:val="22"/>
              </w:rPr>
              <w:t>1427</w:t>
            </w:r>
          </w:p>
        </w:tc>
        <w:tc>
          <w:tcPr>
            <w:tcW w:w="3490" w:type="pct"/>
            <w:shd w:val="clear" w:color="auto" w:fill="auto"/>
          </w:tcPr>
          <w:p w14:paraId="69843D47" w14:textId="0E9056EA" w:rsidR="003F0814" w:rsidRPr="00F57C9E" w:rsidRDefault="003F0814" w:rsidP="00F57C9E">
            <w:pPr>
              <w:pStyle w:val="Tablesub-heading"/>
              <w:spacing w:before="60" w:after="60"/>
              <w:rPr>
                <w:i/>
                <w:szCs w:val="22"/>
              </w:rPr>
            </w:pPr>
            <w:r w:rsidRPr="00F57C9E">
              <w:rPr>
                <w:i/>
                <w:szCs w:val="22"/>
              </w:rPr>
              <w:t>Case</w:t>
            </w:r>
            <w:r w:rsidRPr="00F57C9E">
              <w:rPr>
                <w:i/>
                <w:szCs w:val="22"/>
              </w:rPr>
              <w:fldChar w:fldCharType="begin"/>
            </w:r>
            <w:r w:rsidRPr="00F57C9E">
              <w:rPr>
                <w:i/>
              </w:rPr>
              <w:instrText xml:space="preserve"> XE "</w:instrText>
            </w:r>
            <w:r w:rsidRPr="00F57C9E">
              <w:rPr>
                <w:b w:val="0"/>
                <w:i/>
              </w:rPr>
              <w:instrText>Case</w:instrText>
            </w:r>
            <w:r w:rsidRPr="00F57C9E">
              <w:rPr>
                <w:i/>
              </w:rPr>
              <w:instrText xml:space="preserve">" </w:instrText>
            </w:r>
            <w:r w:rsidRPr="00F57C9E">
              <w:rPr>
                <w:i/>
                <w:szCs w:val="22"/>
              </w:rPr>
              <w:fldChar w:fldCharType="end"/>
            </w:r>
            <w:r w:rsidRPr="00F57C9E">
              <w:rPr>
                <w:i/>
                <w:szCs w:val="22"/>
              </w:rPr>
              <w:t xml:space="preserve"> files – </w:t>
            </w:r>
            <w:r w:rsidR="007F461F">
              <w:rPr>
                <w:i/>
                <w:szCs w:val="22"/>
              </w:rPr>
              <w:t>o</w:t>
            </w:r>
            <w:r>
              <w:rPr>
                <w:i/>
                <w:szCs w:val="22"/>
              </w:rPr>
              <w:t>ther~</w:t>
            </w:r>
          </w:p>
          <w:p w14:paraId="1CEC4A58" w14:textId="77777777" w:rsidR="003F0814" w:rsidRDefault="003F0814" w:rsidP="00F57C9E">
            <w:pPr>
              <w:pStyle w:val="Tablesub-heading"/>
              <w:spacing w:before="60" w:after="60"/>
              <w:rPr>
                <w:b w:val="0"/>
                <w:szCs w:val="22"/>
              </w:rPr>
            </w:pPr>
            <w:r w:rsidRPr="00102333">
              <w:rPr>
                <w:b w:val="0"/>
                <w:szCs w:val="22"/>
              </w:rPr>
              <w:t xml:space="preserve">Client </w:t>
            </w:r>
            <w:r>
              <w:rPr>
                <w:b w:val="0"/>
                <w:szCs w:val="22"/>
              </w:rPr>
              <w:t>c</w:t>
            </w:r>
            <w:r w:rsidRPr="00102333">
              <w:rPr>
                <w:b w:val="0"/>
                <w:szCs w:val="22"/>
              </w:rPr>
              <w:t>ase</w:t>
            </w:r>
            <w:r>
              <w:rPr>
                <w:b w:val="0"/>
                <w:szCs w:val="22"/>
              </w:rPr>
              <w:fldChar w:fldCharType="begin"/>
            </w:r>
            <w:r>
              <w:instrText xml:space="preserve"> XE "</w:instrText>
            </w:r>
            <w:r w:rsidRPr="00841FE3">
              <w:rPr>
                <w:b w:val="0"/>
              </w:rPr>
              <w:instrText>Case</w:instrText>
            </w:r>
            <w:r>
              <w:instrText xml:space="preserve">" </w:instrText>
            </w:r>
            <w:r>
              <w:rPr>
                <w:b w:val="0"/>
                <w:szCs w:val="22"/>
              </w:rPr>
              <w:fldChar w:fldCharType="end"/>
            </w:r>
            <w:r w:rsidRPr="00102333">
              <w:rPr>
                <w:b w:val="0"/>
                <w:szCs w:val="22"/>
              </w:rPr>
              <w:t xml:space="preserve"> files where files do not contain litigation or appeal matters</w:t>
            </w:r>
            <w:r>
              <w:rPr>
                <w:b w:val="0"/>
                <w:szCs w:val="22"/>
              </w:rPr>
              <w:t>.</w:t>
            </w:r>
          </w:p>
          <w:p w14:paraId="4A8C52FB" w14:textId="77777777" w:rsidR="003F0814" w:rsidRDefault="003F0814" w:rsidP="00293FFE">
            <w:pPr>
              <w:pStyle w:val="Tablesub-heading"/>
              <w:spacing w:before="20" w:after="20"/>
              <w:rPr>
                <w:b w:val="0"/>
                <w:szCs w:val="22"/>
              </w:rPr>
            </w:pPr>
            <w:r w:rsidRPr="00343A4D">
              <w:rPr>
                <w:b w:val="0"/>
                <w:szCs w:val="22"/>
              </w:rPr>
              <w:t>Records may include, but are not limited to:</w:t>
            </w:r>
          </w:p>
          <w:p w14:paraId="04584440" w14:textId="77777777" w:rsidR="003F0814" w:rsidRPr="00535CA9" w:rsidRDefault="003F0814" w:rsidP="00293FFE">
            <w:pPr>
              <w:numPr>
                <w:ilvl w:val="0"/>
                <w:numId w:val="49"/>
              </w:numPr>
              <w:spacing w:before="20" w:after="20"/>
              <w:ind w:left="405"/>
              <w:rPr>
                <w:bCs/>
                <w:szCs w:val="22"/>
              </w:rPr>
            </w:pPr>
            <w:r w:rsidRPr="00535CA9">
              <w:rPr>
                <w:bCs/>
                <w:szCs w:val="22"/>
              </w:rPr>
              <w:t>correspondence</w:t>
            </w:r>
          </w:p>
          <w:p w14:paraId="493EEF4A" w14:textId="77777777" w:rsidR="003F0814" w:rsidRPr="00535CA9" w:rsidRDefault="003F0814" w:rsidP="00293FFE">
            <w:pPr>
              <w:numPr>
                <w:ilvl w:val="0"/>
                <w:numId w:val="49"/>
              </w:numPr>
              <w:spacing w:before="20" w:after="20"/>
              <w:ind w:left="405"/>
              <w:rPr>
                <w:bCs/>
                <w:szCs w:val="22"/>
              </w:rPr>
            </w:pPr>
            <w:r w:rsidRPr="00535CA9">
              <w:rPr>
                <w:bCs/>
                <w:szCs w:val="22"/>
              </w:rPr>
              <w:t>advice</w:t>
            </w:r>
          </w:p>
          <w:p w14:paraId="0E6ED1E3" w14:textId="77777777" w:rsidR="003F0814" w:rsidRPr="00535CA9" w:rsidRDefault="003F0814" w:rsidP="00293FFE">
            <w:pPr>
              <w:numPr>
                <w:ilvl w:val="0"/>
                <w:numId w:val="49"/>
              </w:numPr>
              <w:spacing w:before="20" w:after="20"/>
              <w:ind w:left="405"/>
              <w:rPr>
                <w:bCs/>
                <w:szCs w:val="22"/>
              </w:rPr>
            </w:pPr>
            <w:r w:rsidRPr="00535CA9">
              <w:rPr>
                <w:bCs/>
                <w:szCs w:val="22"/>
              </w:rPr>
              <w:t>reports</w:t>
            </w:r>
          </w:p>
          <w:p w14:paraId="51D9F211" w14:textId="535DDE42" w:rsidR="003F0814" w:rsidRPr="00D61F18" w:rsidRDefault="003F0814" w:rsidP="00293FFE">
            <w:pPr>
              <w:pStyle w:val="Tablesub-heading"/>
              <w:numPr>
                <w:ilvl w:val="0"/>
                <w:numId w:val="49"/>
              </w:numPr>
              <w:spacing w:before="20" w:after="20"/>
              <w:ind w:left="405"/>
              <w:rPr>
                <w:b w:val="0"/>
                <w:szCs w:val="22"/>
              </w:rPr>
            </w:pPr>
            <w:r w:rsidRPr="00D344B3">
              <w:rPr>
                <w:b w:val="0"/>
                <w:bCs/>
                <w:szCs w:val="22"/>
              </w:rPr>
              <w:t>appeals</w:t>
            </w:r>
            <w:r>
              <w:rPr>
                <w:b w:val="0"/>
                <w:bCs/>
                <w:szCs w:val="22"/>
              </w:rPr>
              <w:t>.</w:t>
            </w:r>
          </w:p>
          <w:p w14:paraId="112FB253" w14:textId="151F2279" w:rsidR="003F0814" w:rsidRPr="00D61F18" w:rsidRDefault="003F0814" w:rsidP="00D61F18">
            <w:pPr>
              <w:pStyle w:val="Tablesub-heading"/>
              <w:spacing w:before="60" w:after="60"/>
              <w:rPr>
                <w:b w:val="0"/>
                <w:szCs w:val="22"/>
              </w:rPr>
            </w:pPr>
            <w:r w:rsidRPr="00D61F18">
              <w:rPr>
                <w:rFonts w:cs="Arial"/>
                <w:b w:val="0"/>
                <w:i/>
              </w:rPr>
              <w:t xml:space="preserve">~See </w:t>
            </w:r>
            <w:hyperlink w:anchor="Appendix" w:history="1">
              <w:r w:rsidRPr="00AE0300">
                <w:rPr>
                  <w:rStyle w:val="Hyperlink"/>
                  <w:rFonts w:cs="Arial"/>
                  <w:b w:val="0"/>
                  <w:i/>
                </w:rPr>
                <w:t>Appendix</w:t>
              </w:r>
            </w:hyperlink>
            <w:r w:rsidRPr="00D61F18">
              <w:rPr>
                <w:rFonts w:cs="Arial"/>
                <w:b w:val="0"/>
                <w:i/>
              </w:rPr>
              <w:t>: Definition of Significant versus Other</w:t>
            </w:r>
          </w:p>
        </w:tc>
        <w:tc>
          <w:tcPr>
            <w:tcW w:w="1018" w:type="pct"/>
            <w:shd w:val="clear" w:color="auto" w:fill="auto"/>
          </w:tcPr>
          <w:p w14:paraId="320A8304" w14:textId="1404F3AA" w:rsidR="003F0814" w:rsidRPr="00102333" w:rsidRDefault="003F0814" w:rsidP="00F57C9E">
            <w:pPr>
              <w:rPr>
                <w:szCs w:val="22"/>
              </w:rPr>
            </w:pPr>
            <w:r w:rsidRPr="00102333">
              <w:rPr>
                <w:szCs w:val="22"/>
              </w:rPr>
              <w:t xml:space="preserve">5 years after </w:t>
            </w:r>
            <w:r>
              <w:rPr>
                <w:szCs w:val="22"/>
              </w:rPr>
              <w:t>business action completed.</w:t>
            </w:r>
          </w:p>
        </w:tc>
      </w:tr>
      <w:tr w:rsidR="003F0814" w:rsidRPr="00102333" w14:paraId="7E730E11" w14:textId="77777777" w:rsidTr="003F0814">
        <w:tblPrEx>
          <w:tblCellMar>
            <w:top w:w="57" w:type="dxa"/>
            <w:left w:w="119" w:type="dxa"/>
            <w:right w:w="119" w:type="dxa"/>
          </w:tblCellMar>
        </w:tblPrEx>
        <w:tc>
          <w:tcPr>
            <w:tcW w:w="5000" w:type="pct"/>
            <w:gridSpan w:val="3"/>
            <w:shd w:val="clear" w:color="auto" w:fill="auto"/>
          </w:tcPr>
          <w:p w14:paraId="358B6047" w14:textId="77777777" w:rsidR="003F0814" w:rsidRPr="00102333" w:rsidRDefault="003F0814" w:rsidP="00F57C9E">
            <w:pPr>
              <w:rPr>
                <w:b/>
                <w:bCs/>
                <w:szCs w:val="22"/>
              </w:rPr>
            </w:pPr>
            <w:r w:rsidRPr="00102333">
              <w:rPr>
                <w:b/>
                <w:bCs/>
                <w:szCs w:val="22"/>
              </w:rPr>
              <w:t>INVESTIGATIONS (FIELD WORK)</w:t>
            </w:r>
          </w:p>
          <w:p w14:paraId="3EF9565D" w14:textId="4EC6ECDE" w:rsidR="003F0814" w:rsidRPr="00102333" w:rsidRDefault="003F0814" w:rsidP="00F57C9E">
            <w:pPr>
              <w:rPr>
                <w:i/>
                <w:szCs w:val="22"/>
              </w:rPr>
            </w:pPr>
            <w:r w:rsidRPr="00102333">
              <w:rPr>
                <w:i/>
                <w:szCs w:val="22"/>
              </w:rPr>
              <w:t>The activity</w:t>
            </w:r>
            <w:r w:rsidR="00397357">
              <w:rPr>
                <w:i/>
                <w:szCs w:val="22"/>
              </w:rPr>
              <w:t xml:space="preserve"> </w:t>
            </w:r>
            <w:r w:rsidRPr="00102333">
              <w:rPr>
                <w:i/>
                <w:szCs w:val="22"/>
              </w:rPr>
              <w:t>of appointing, providing a record of instrument and associating powers to an investigator to enable them to carry out investigations, entering premises, use of warrants and the seizure of information and or other material that is contained in the warrant.</w:t>
            </w:r>
          </w:p>
        </w:tc>
      </w:tr>
      <w:tr w:rsidR="003F0814" w:rsidRPr="00102333" w14:paraId="4A595427" w14:textId="77777777" w:rsidTr="003F0814">
        <w:tblPrEx>
          <w:tblCellMar>
            <w:top w:w="57" w:type="dxa"/>
            <w:left w:w="119" w:type="dxa"/>
            <w:right w:w="119" w:type="dxa"/>
          </w:tblCellMar>
        </w:tblPrEx>
        <w:tc>
          <w:tcPr>
            <w:tcW w:w="492" w:type="pct"/>
            <w:shd w:val="clear" w:color="auto" w:fill="auto"/>
          </w:tcPr>
          <w:p w14:paraId="1EEF8BAD" w14:textId="7217C2CA" w:rsidR="003F0814" w:rsidRPr="00D344B3" w:rsidRDefault="007F461F" w:rsidP="0040509D">
            <w:pPr>
              <w:ind w:left="24"/>
              <w:rPr>
                <w:szCs w:val="22"/>
              </w:rPr>
            </w:pPr>
            <w:bookmarkStart w:id="37" w:name="GeneralPowersInvestig_Signif1428"/>
            <w:r>
              <w:rPr>
                <w:szCs w:val="22"/>
              </w:rPr>
              <w:t>1428</w:t>
            </w:r>
            <w:bookmarkEnd w:id="37"/>
          </w:p>
        </w:tc>
        <w:tc>
          <w:tcPr>
            <w:tcW w:w="3490" w:type="pct"/>
            <w:shd w:val="clear" w:color="auto" w:fill="auto"/>
          </w:tcPr>
          <w:p w14:paraId="173EABB8" w14:textId="545B2A11" w:rsidR="003F0814" w:rsidRDefault="003F0814" w:rsidP="00074970">
            <w:pPr>
              <w:pStyle w:val="Tablesub-heading"/>
              <w:spacing w:before="60" w:after="60"/>
              <w:rPr>
                <w:i/>
                <w:szCs w:val="22"/>
              </w:rPr>
            </w:pPr>
            <w:r w:rsidRPr="00F57C9E">
              <w:rPr>
                <w:i/>
                <w:szCs w:val="22"/>
              </w:rPr>
              <w:t xml:space="preserve">General powers of investigators – </w:t>
            </w:r>
            <w:r w:rsidR="007F461F">
              <w:rPr>
                <w:i/>
                <w:szCs w:val="22"/>
              </w:rPr>
              <w:t>s</w:t>
            </w:r>
            <w:r>
              <w:rPr>
                <w:i/>
                <w:szCs w:val="22"/>
              </w:rPr>
              <w:t>ignificant* cases</w:t>
            </w:r>
          </w:p>
          <w:p w14:paraId="7CF9D2CA" w14:textId="77777777" w:rsidR="003F0814" w:rsidRDefault="003F0814" w:rsidP="00D344B3">
            <w:pPr>
              <w:pStyle w:val="Tablesub-heading"/>
              <w:spacing w:before="60" w:after="60"/>
              <w:rPr>
                <w:rFonts w:cs="Arial"/>
                <w:b w:val="0"/>
                <w:color w:val="000000"/>
                <w:szCs w:val="22"/>
              </w:rPr>
            </w:pPr>
            <w:r w:rsidRPr="00102333">
              <w:rPr>
                <w:b w:val="0"/>
                <w:szCs w:val="22"/>
              </w:rPr>
              <w:t xml:space="preserve">Records to the instrument of appointment, </w:t>
            </w:r>
            <w:r>
              <w:rPr>
                <w:b w:val="0"/>
                <w:szCs w:val="22"/>
              </w:rPr>
              <w:t>p</w:t>
            </w:r>
            <w:r w:rsidRPr="00102333">
              <w:rPr>
                <w:rFonts w:cs="Arial"/>
                <w:b w:val="0"/>
                <w:color w:val="000000"/>
                <w:szCs w:val="22"/>
              </w:rPr>
              <w:t xml:space="preserve">rovisions about requiring information, documents and applications. General </w:t>
            </w:r>
            <w:r>
              <w:rPr>
                <w:rFonts w:cs="Arial"/>
                <w:b w:val="0"/>
                <w:color w:val="000000"/>
                <w:szCs w:val="22"/>
              </w:rPr>
              <w:t>p</w:t>
            </w:r>
            <w:r w:rsidRPr="00102333">
              <w:rPr>
                <w:rFonts w:cs="Arial"/>
                <w:b w:val="0"/>
                <w:color w:val="000000"/>
                <w:szCs w:val="22"/>
              </w:rPr>
              <w:t>owers to enter place</w:t>
            </w:r>
            <w:r>
              <w:rPr>
                <w:rFonts w:cs="Arial"/>
                <w:b w:val="0"/>
                <w:color w:val="000000"/>
                <w:szCs w:val="22"/>
              </w:rPr>
              <w:t>s</w:t>
            </w:r>
            <w:r w:rsidRPr="00102333">
              <w:rPr>
                <w:rFonts w:cs="Arial"/>
                <w:b w:val="0"/>
                <w:color w:val="000000"/>
                <w:szCs w:val="22"/>
              </w:rPr>
              <w:t xml:space="preserve"> and associated recording documents</w:t>
            </w:r>
            <w:r>
              <w:rPr>
                <w:rFonts w:cs="Arial"/>
                <w:b w:val="0"/>
                <w:color w:val="000000"/>
                <w:szCs w:val="22"/>
              </w:rPr>
              <w:t>.</w:t>
            </w:r>
            <w:r w:rsidRPr="00102333">
              <w:rPr>
                <w:rFonts w:cs="Arial"/>
                <w:b w:val="0"/>
                <w:color w:val="000000"/>
                <w:szCs w:val="22"/>
              </w:rPr>
              <w:t xml:space="preserve"> </w:t>
            </w:r>
          </w:p>
          <w:p w14:paraId="2354F5B3" w14:textId="77777777" w:rsidR="003F0814" w:rsidRDefault="003F0814" w:rsidP="00293FFE">
            <w:pPr>
              <w:pStyle w:val="Tablesub-heading"/>
              <w:spacing w:before="20" w:after="20"/>
              <w:rPr>
                <w:b w:val="0"/>
                <w:szCs w:val="22"/>
              </w:rPr>
            </w:pPr>
            <w:r w:rsidRPr="00343A4D">
              <w:rPr>
                <w:b w:val="0"/>
                <w:szCs w:val="22"/>
              </w:rPr>
              <w:t>Records may include, but are not limited to:</w:t>
            </w:r>
          </w:p>
          <w:p w14:paraId="4E367CC5" w14:textId="77777777" w:rsidR="003F0814" w:rsidRDefault="003F0814" w:rsidP="00293FFE">
            <w:pPr>
              <w:pStyle w:val="Tablesub-heading"/>
              <w:numPr>
                <w:ilvl w:val="0"/>
                <w:numId w:val="53"/>
              </w:numPr>
              <w:spacing w:before="20" w:after="20"/>
              <w:ind w:left="405"/>
              <w:rPr>
                <w:rFonts w:cs="Arial"/>
                <w:b w:val="0"/>
                <w:color w:val="000000"/>
                <w:szCs w:val="22"/>
              </w:rPr>
            </w:pPr>
            <w:r>
              <w:rPr>
                <w:rFonts w:cs="Arial"/>
                <w:b w:val="0"/>
                <w:color w:val="000000"/>
                <w:szCs w:val="22"/>
              </w:rPr>
              <w:t xml:space="preserve">receipting </w:t>
            </w:r>
          </w:p>
          <w:p w14:paraId="5A7475D7" w14:textId="77777777" w:rsidR="003F0814" w:rsidRDefault="003F0814" w:rsidP="00293FFE">
            <w:pPr>
              <w:pStyle w:val="Tablesub-heading"/>
              <w:numPr>
                <w:ilvl w:val="0"/>
                <w:numId w:val="53"/>
              </w:numPr>
              <w:spacing w:before="20" w:after="20"/>
              <w:ind w:left="405"/>
              <w:rPr>
                <w:rFonts w:cs="Arial"/>
                <w:b w:val="0"/>
                <w:color w:val="000000"/>
                <w:szCs w:val="22"/>
              </w:rPr>
            </w:pPr>
            <w:r w:rsidRPr="00102333">
              <w:rPr>
                <w:rFonts w:cs="Arial"/>
                <w:b w:val="0"/>
                <w:color w:val="000000"/>
                <w:szCs w:val="22"/>
              </w:rPr>
              <w:t xml:space="preserve">evidence certificates </w:t>
            </w:r>
          </w:p>
          <w:p w14:paraId="53EC7B70" w14:textId="53245FEB" w:rsidR="003F0814" w:rsidRDefault="003F0814" w:rsidP="00293FFE">
            <w:pPr>
              <w:pStyle w:val="Tablesub-heading"/>
              <w:numPr>
                <w:ilvl w:val="0"/>
                <w:numId w:val="53"/>
              </w:numPr>
              <w:spacing w:before="20" w:after="20"/>
              <w:ind w:left="405"/>
              <w:rPr>
                <w:rFonts w:cs="Arial"/>
                <w:b w:val="0"/>
                <w:color w:val="000000"/>
                <w:szCs w:val="22"/>
              </w:rPr>
            </w:pPr>
            <w:r>
              <w:rPr>
                <w:rFonts w:cs="Arial"/>
                <w:b w:val="0"/>
                <w:color w:val="000000"/>
                <w:szCs w:val="22"/>
              </w:rPr>
              <w:t>a</w:t>
            </w:r>
            <w:r w:rsidRPr="00102333">
              <w:rPr>
                <w:rFonts w:cs="Arial"/>
                <w:b w:val="0"/>
                <w:color w:val="000000"/>
                <w:szCs w:val="22"/>
              </w:rPr>
              <w:t xml:space="preserve">ssessments signed by the </w:t>
            </w:r>
            <w:r>
              <w:rPr>
                <w:rFonts w:cs="Arial"/>
                <w:b w:val="0"/>
                <w:color w:val="000000"/>
                <w:szCs w:val="22"/>
              </w:rPr>
              <w:t>C</w:t>
            </w:r>
            <w:r w:rsidRPr="00102333">
              <w:rPr>
                <w:rFonts w:cs="Arial"/>
                <w:b w:val="0"/>
                <w:color w:val="000000"/>
                <w:szCs w:val="22"/>
              </w:rPr>
              <w:t>ommissioner</w:t>
            </w:r>
            <w:r>
              <w:rPr>
                <w:rFonts w:cs="Arial"/>
                <w:b w:val="0"/>
                <w:color w:val="000000"/>
                <w:szCs w:val="22"/>
              </w:rPr>
              <w:t>.</w:t>
            </w:r>
          </w:p>
          <w:p w14:paraId="10E4532B" w14:textId="52F23565" w:rsidR="003F0814" w:rsidRPr="00D61F18" w:rsidRDefault="003F0814" w:rsidP="00D61F18">
            <w:pPr>
              <w:pStyle w:val="Tablesub-heading"/>
              <w:spacing w:before="60" w:after="60"/>
              <w:rPr>
                <w:rFonts w:cs="Arial"/>
                <w:b w:val="0"/>
                <w:color w:val="000000"/>
                <w:szCs w:val="22"/>
              </w:rPr>
            </w:pPr>
            <w:r w:rsidRPr="00D61F18">
              <w:rPr>
                <w:rFonts w:cs="Arial"/>
                <w:b w:val="0"/>
                <w:i/>
              </w:rPr>
              <w:t xml:space="preserve">*See </w:t>
            </w:r>
            <w:hyperlink w:anchor="Appendix" w:history="1">
              <w:r w:rsidRPr="00AE0300">
                <w:rPr>
                  <w:rStyle w:val="Hyperlink"/>
                  <w:rFonts w:cs="Arial"/>
                  <w:b w:val="0"/>
                  <w:i/>
                </w:rPr>
                <w:t>Appendix</w:t>
              </w:r>
            </w:hyperlink>
            <w:r w:rsidRPr="00D61F18">
              <w:rPr>
                <w:rFonts w:cs="Arial"/>
                <w:b w:val="0"/>
                <w:i/>
              </w:rPr>
              <w:t>: Definition of Significant versus Other</w:t>
            </w:r>
          </w:p>
        </w:tc>
        <w:tc>
          <w:tcPr>
            <w:tcW w:w="1018" w:type="pct"/>
            <w:shd w:val="clear" w:color="auto" w:fill="auto"/>
          </w:tcPr>
          <w:p w14:paraId="50D49D7C" w14:textId="77777777" w:rsidR="003F0814" w:rsidRPr="00102333" w:rsidRDefault="003F0814" w:rsidP="003F0814">
            <w:pPr>
              <w:pStyle w:val="Tabletext"/>
              <w:spacing w:before="60" w:after="60"/>
              <w:rPr>
                <w:sz w:val="22"/>
                <w:szCs w:val="22"/>
              </w:rPr>
            </w:pPr>
            <w:r w:rsidRPr="00102333">
              <w:rPr>
                <w:sz w:val="22"/>
                <w:szCs w:val="22"/>
              </w:rPr>
              <w:t>Permanent</w:t>
            </w:r>
            <w:r>
              <w:rPr>
                <w:sz w:val="22"/>
                <w:szCs w:val="22"/>
              </w:rPr>
              <w:t>.</w:t>
            </w:r>
          </w:p>
          <w:p w14:paraId="07AA6D66" w14:textId="77777777" w:rsidR="003F0814" w:rsidRDefault="003F0814" w:rsidP="002D39CD">
            <w:pPr>
              <w:rPr>
                <w:szCs w:val="22"/>
              </w:rPr>
            </w:pPr>
            <w:r>
              <w:rPr>
                <w:szCs w:val="22"/>
              </w:rPr>
              <w:t>Transfer to QSA after business action completed.</w:t>
            </w:r>
          </w:p>
          <w:p w14:paraId="088DFE16" w14:textId="1D0480F9" w:rsidR="003F0814" w:rsidRPr="00102333" w:rsidRDefault="003F0814" w:rsidP="00F57C9E">
            <w:pPr>
              <w:rPr>
                <w:szCs w:val="22"/>
              </w:rPr>
            </w:pPr>
          </w:p>
        </w:tc>
      </w:tr>
      <w:tr w:rsidR="003F0814" w:rsidRPr="00102333" w14:paraId="6A3A4F2E" w14:textId="77777777" w:rsidTr="003F0814">
        <w:tblPrEx>
          <w:tblCellMar>
            <w:top w:w="57" w:type="dxa"/>
            <w:left w:w="119" w:type="dxa"/>
            <w:right w:w="119" w:type="dxa"/>
          </w:tblCellMar>
        </w:tblPrEx>
        <w:tc>
          <w:tcPr>
            <w:tcW w:w="492" w:type="pct"/>
            <w:shd w:val="clear" w:color="auto" w:fill="auto"/>
          </w:tcPr>
          <w:p w14:paraId="5FFE44EB" w14:textId="5937A56F" w:rsidR="003F0814" w:rsidRPr="00D344B3" w:rsidRDefault="007F461F" w:rsidP="0040509D">
            <w:pPr>
              <w:ind w:left="24"/>
              <w:rPr>
                <w:szCs w:val="22"/>
              </w:rPr>
            </w:pPr>
            <w:r>
              <w:rPr>
                <w:szCs w:val="22"/>
              </w:rPr>
              <w:t>1429</w:t>
            </w:r>
          </w:p>
        </w:tc>
        <w:tc>
          <w:tcPr>
            <w:tcW w:w="3490" w:type="pct"/>
            <w:shd w:val="clear" w:color="auto" w:fill="auto"/>
          </w:tcPr>
          <w:p w14:paraId="4C6BA5AB" w14:textId="2A4F69C9" w:rsidR="003F0814" w:rsidRPr="00F57C9E" w:rsidRDefault="003F0814" w:rsidP="00267A52">
            <w:pPr>
              <w:pStyle w:val="Tablesub-heading"/>
              <w:spacing w:before="60" w:after="60"/>
              <w:rPr>
                <w:i/>
                <w:szCs w:val="22"/>
              </w:rPr>
            </w:pPr>
            <w:r w:rsidRPr="00F57C9E">
              <w:rPr>
                <w:i/>
                <w:szCs w:val="22"/>
              </w:rPr>
              <w:t xml:space="preserve">General powers of investigators – </w:t>
            </w:r>
            <w:r w:rsidR="007F461F">
              <w:rPr>
                <w:i/>
                <w:szCs w:val="22"/>
              </w:rPr>
              <w:t>o</w:t>
            </w:r>
            <w:r>
              <w:rPr>
                <w:i/>
                <w:szCs w:val="22"/>
              </w:rPr>
              <w:t xml:space="preserve">ther~ cases </w:t>
            </w:r>
          </w:p>
          <w:p w14:paraId="58BF5C20" w14:textId="1669ACE4" w:rsidR="003F0814" w:rsidRDefault="003F0814" w:rsidP="00267A52">
            <w:pPr>
              <w:pStyle w:val="Tablesub-heading"/>
              <w:spacing w:before="60" w:after="60"/>
              <w:rPr>
                <w:rFonts w:cs="Arial"/>
                <w:b w:val="0"/>
                <w:color w:val="000000"/>
                <w:szCs w:val="22"/>
              </w:rPr>
            </w:pPr>
            <w:r w:rsidRPr="00102333">
              <w:rPr>
                <w:b w:val="0"/>
                <w:szCs w:val="22"/>
              </w:rPr>
              <w:t xml:space="preserve">Records to the instrument of appointment, </w:t>
            </w:r>
            <w:r>
              <w:rPr>
                <w:b w:val="0"/>
                <w:szCs w:val="22"/>
              </w:rPr>
              <w:t>p</w:t>
            </w:r>
            <w:r w:rsidRPr="00102333">
              <w:rPr>
                <w:rFonts w:cs="Arial"/>
                <w:b w:val="0"/>
                <w:color w:val="000000"/>
                <w:szCs w:val="22"/>
              </w:rPr>
              <w:t>rovisions about requiring information, documents and applications</w:t>
            </w:r>
            <w:r>
              <w:rPr>
                <w:rFonts w:cs="Arial"/>
                <w:b w:val="0"/>
                <w:color w:val="000000"/>
                <w:szCs w:val="22"/>
              </w:rPr>
              <w:t>, not covered by</w:t>
            </w:r>
            <w:r w:rsidR="00AE0300">
              <w:rPr>
                <w:rFonts w:cs="Arial"/>
                <w:b w:val="0"/>
                <w:color w:val="000000"/>
                <w:szCs w:val="22"/>
              </w:rPr>
              <w:t xml:space="preserve"> authorisation </w:t>
            </w:r>
            <w:hyperlink w:anchor="GeneralPowersInvestig_Signif1428" w:history="1">
              <w:r w:rsidR="00AE0300" w:rsidRPr="00AE0300">
                <w:rPr>
                  <w:rStyle w:val="Hyperlink"/>
                  <w:rFonts w:cs="Arial"/>
                  <w:b w:val="0"/>
                  <w:szCs w:val="22"/>
                </w:rPr>
                <w:t>1428</w:t>
              </w:r>
            </w:hyperlink>
            <w:r w:rsidRPr="00102333">
              <w:rPr>
                <w:rFonts w:cs="Arial"/>
                <w:b w:val="0"/>
                <w:color w:val="000000"/>
                <w:szCs w:val="22"/>
              </w:rPr>
              <w:t xml:space="preserve">. General </w:t>
            </w:r>
            <w:r>
              <w:rPr>
                <w:rFonts w:cs="Arial"/>
                <w:b w:val="0"/>
                <w:color w:val="000000"/>
                <w:szCs w:val="22"/>
              </w:rPr>
              <w:t>p</w:t>
            </w:r>
            <w:r w:rsidRPr="00102333">
              <w:rPr>
                <w:rFonts w:cs="Arial"/>
                <w:b w:val="0"/>
                <w:color w:val="000000"/>
                <w:szCs w:val="22"/>
              </w:rPr>
              <w:t>owers to enter place</w:t>
            </w:r>
            <w:r>
              <w:rPr>
                <w:rFonts w:cs="Arial"/>
                <w:b w:val="0"/>
                <w:color w:val="000000"/>
                <w:szCs w:val="22"/>
              </w:rPr>
              <w:t>s</w:t>
            </w:r>
            <w:r w:rsidRPr="00102333">
              <w:rPr>
                <w:rFonts w:cs="Arial"/>
                <w:b w:val="0"/>
                <w:color w:val="000000"/>
                <w:szCs w:val="22"/>
              </w:rPr>
              <w:t xml:space="preserve"> and associated recording documents including receipting, and recording damage evidence certificates and assessments signed by the </w:t>
            </w:r>
            <w:r w:rsidR="00674C9F">
              <w:rPr>
                <w:rFonts w:cs="Arial"/>
                <w:b w:val="0"/>
                <w:color w:val="000000"/>
                <w:szCs w:val="22"/>
              </w:rPr>
              <w:t>Commissioner</w:t>
            </w:r>
            <w:r>
              <w:rPr>
                <w:rFonts w:cs="Arial"/>
                <w:b w:val="0"/>
                <w:color w:val="000000"/>
                <w:szCs w:val="22"/>
              </w:rPr>
              <w:t>.</w:t>
            </w:r>
          </w:p>
          <w:p w14:paraId="0702F06D" w14:textId="77777777" w:rsidR="003F0814" w:rsidRDefault="003F0814" w:rsidP="00F57C9E">
            <w:pPr>
              <w:pStyle w:val="Tablesub-heading"/>
              <w:spacing w:before="60" w:after="60"/>
              <w:rPr>
                <w:b w:val="0"/>
                <w:szCs w:val="22"/>
              </w:rPr>
            </w:pPr>
            <w:r w:rsidRPr="00343A4D">
              <w:rPr>
                <w:b w:val="0"/>
                <w:szCs w:val="22"/>
              </w:rPr>
              <w:t>Records may include, but are not limited to:</w:t>
            </w:r>
          </w:p>
          <w:p w14:paraId="16CE4BA9" w14:textId="77777777" w:rsidR="003F0814" w:rsidRDefault="003F0814" w:rsidP="00325577">
            <w:pPr>
              <w:pStyle w:val="Tablesub-heading"/>
              <w:numPr>
                <w:ilvl w:val="0"/>
                <w:numId w:val="53"/>
              </w:numPr>
              <w:spacing w:before="0" w:after="0"/>
              <w:ind w:left="405"/>
              <w:rPr>
                <w:rFonts w:cs="Arial"/>
                <w:b w:val="0"/>
                <w:color w:val="000000"/>
                <w:szCs w:val="22"/>
              </w:rPr>
            </w:pPr>
            <w:r>
              <w:rPr>
                <w:rFonts w:cs="Arial"/>
                <w:b w:val="0"/>
                <w:color w:val="000000"/>
                <w:szCs w:val="22"/>
              </w:rPr>
              <w:t xml:space="preserve">receipting </w:t>
            </w:r>
          </w:p>
          <w:p w14:paraId="03393F81" w14:textId="77777777" w:rsidR="003F0814" w:rsidRDefault="003F0814" w:rsidP="00325577">
            <w:pPr>
              <w:pStyle w:val="Tablesub-heading"/>
              <w:numPr>
                <w:ilvl w:val="0"/>
                <w:numId w:val="53"/>
              </w:numPr>
              <w:spacing w:before="0" w:after="0"/>
              <w:ind w:left="405"/>
              <w:rPr>
                <w:rFonts w:cs="Arial"/>
                <w:b w:val="0"/>
                <w:color w:val="000000"/>
                <w:szCs w:val="22"/>
              </w:rPr>
            </w:pPr>
            <w:r w:rsidRPr="00102333">
              <w:rPr>
                <w:rFonts w:cs="Arial"/>
                <w:b w:val="0"/>
                <w:color w:val="000000"/>
                <w:szCs w:val="22"/>
              </w:rPr>
              <w:t xml:space="preserve">evidence certificates </w:t>
            </w:r>
          </w:p>
          <w:p w14:paraId="17F5860A" w14:textId="6254A501" w:rsidR="003F0814" w:rsidRPr="00D61F18" w:rsidRDefault="003F0814" w:rsidP="00325577">
            <w:pPr>
              <w:pStyle w:val="Tablesub-heading"/>
              <w:numPr>
                <w:ilvl w:val="0"/>
                <w:numId w:val="53"/>
              </w:numPr>
              <w:spacing w:before="0" w:after="0"/>
              <w:ind w:left="405"/>
              <w:rPr>
                <w:b w:val="0"/>
                <w:szCs w:val="22"/>
              </w:rPr>
            </w:pPr>
            <w:r>
              <w:rPr>
                <w:rFonts w:cs="Arial"/>
                <w:b w:val="0"/>
                <w:color w:val="000000"/>
                <w:szCs w:val="22"/>
              </w:rPr>
              <w:t>a</w:t>
            </w:r>
            <w:r w:rsidRPr="00102333">
              <w:rPr>
                <w:rFonts w:cs="Arial"/>
                <w:b w:val="0"/>
                <w:color w:val="000000"/>
                <w:szCs w:val="22"/>
              </w:rPr>
              <w:t xml:space="preserve">ssessments signed by the </w:t>
            </w:r>
            <w:r w:rsidR="00674C9F">
              <w:rPr>
                <w:rFonts w:cs="Arial"/>
                <w:b w:val="0"/>
                <w:color w:val="000000"/>
                <w:szCs w:val="22"/>
              </w:rPr>
              <w:t>Commissioner</w:t>
            </w:r>
            <w:r>
              <w:rPr>
                <w:rFonts w:cs="Arial"/>
                <w:b w:val="0"/>
                <w:color w:val="000000"/>
                <w:szCs w:val="22"/>
              </w:rPr>
              <w:t>.</w:t>
            </w:r>
          </w:p>
          <w:p w14:paraId="7086BEAF" w14:textId="583208B6" w:rsidR="003F0814" w:rsidRPr="00D61F18" w:rsidRDefault="003F0814" w:rsidP="00D61F18">
            <w:pPr>
              <w:pStyle w:val="Tablesub-heading"/>
              <w:spacing w:before="60" w:after="60"/>
              <w:ind w:left="45"/>
              <w:rPr>
                <w:b w:val="0"/>
                <w:szCs w:val="22"/>
              </w:rPr>
            </w:pPr>
            <w:r>
              <w:rPr>
                <w:rFonts w:cs="Arial"/>
                <w:b w:val="0"/>
                <w:i/>
              </w:rPr>
              <w:lastRenderedPageBreak/>
              <w:t>~</w:t>
            </w:r>
            <w:r w:rsidRPr="00D61F18">
              <w:rPr>
                <w:rFonts w:cs="Arial"/>
                <w:b w:val="0"/>
                <w:i/>
              </w:rPr>
              <w:t xml:space="preserve">See </w:t>
            </w:r>
            <w:hyperlink w:anchor="Appendix" w:history="1">
              <w:r w:rsidRPr="00E50A1D">
                <w:rPr>
                  <w:rStyle w:val="Hyperlink"/>
                  <w:rFonts w:cs="Arial"/>
                  <w:b w:val="0"/>
                  <w:i/>
                </w:rPr>
                <w:t>Appendix</w:t>
              </w:r>
            </w:hyperlink>
            <w:r w:rsidRPr="00D61F18">
              <w:rPr>
                <w:rFonts w:cs="Arial"/>
                <w:b w:val="0"/>
                <w:i/>
              </w:rPr>
              <w:t>: Definition of Significant versus Other</w:t>
            </w:r>
          </w:p>
        </w:tc>
        <w:tc>
          <w:tcPr>
            <w:tcW w:w="1018" w:type="pct"/>
            <w:shd w:val="clear" w:color="auto" w:fill="auto"/>
          </w:tcPr>
          <w:p w14:paraId="5EE09ED6" w14:textId="5FB4A180" w:rsidR="003F0814" w:rsidRPr="00102333" w:rsidRDefault="003F0814" w:rsidP="00F9679B">
            <w:pPr>
              <w:rPr>
                <w:szCs w:val="22"/>
              </w:rPr>
            </w:pPr>
            <w:r w:rsidRPr="00102333">
              <w:rPr>
                <w:szCs w:val="22"/>
              </w:rPr>
              <w:lastRenderedPageBreak/>
              <w:t>7 years after</w:t>
            </w:r>
            <w:r w:rsidR="00F9679B">
              <w:rPr>
                <w:szCs w:val="22"/>
              </w:rPr>
              <w:t xml:space="preserve"> expiry, lapsing or termination of the arrangement</w:t>
            </w:r>
            <w:r>
              <w:rPr>
                <w:szCs w:val="22"/>
              </w:rPr>
              <w:t>.</w:t>
            </w:r>
          </w:p>
        </w:tc>
      </w:tr>
      <w:tr w:rsidR="003F0814" w:rsidRPr="00102333" w14:paraId="71C8F088" w14:textId="77777777" w:rsidTr="003F0814">
        <w:tblPrEx>
          <w:tblCellMar>
            <w:top w:w="57" w:type="dxa"/>
            <w:left w:w="119" w:type="dxa"/>
            <w:right w:w="119" w:type="dxa"/>
          </w:tblCellMar>
        </w:tblPrEx>
        <w:tc>
          <w:tcPr>
            <w:tcW w:w="5000" w:type="pct"/>
            <w:gridSpan w:val="3"/>
            <w:shd w:val="clear" w:color="auto" w:fill="auto"/>
          </w:tcPr>
          <w:p w14:paraId="4A375F5C" w14:textId="77777777" w:rsidR="003F0814" w:rsidRPr="00102333" w:rsidRDefault="003F0814" w:rsidP="00F57C9E">
            <w:pPr>
              <w:rPr>
                <w:b/>
                <w:bCs/>
                <w:szCs w:val="22"/>
              </w:rPr>
            </w:pPr>
            <w:r w:rsidRPr="00102333">
              <w:rPr>
                <w:b/>
                <w:bCs/>
                <w:szCs w:val="22"/>
              </w:rPr>
              <w:t>LIAISON</w:t>
            </w:r>
          </w:p>
          <w:p w14:paraId="7EE7E40A" w14:textId="541783D5" w:rsidR="003F0814" w:rsidRDefault="003F0814" w:rsidP="00F57C9E">
            <w:pPr>
              <w:rPr>
                <w:i/>
                <w:szCs w:val="22"/>
              </w:rPr>
            </w:pPr>
            <w:r w:rsidRPr="00102333">
              <w:rPr>
                <w:i/>
                <w:szCs w:val="22"/>
              </w:rPr>
              <w:t>The activities associated with maintaining regular general contact between the department and other offices of state government (reciprocal rights), and other public and private sector organisations. Includes sharing information, advice</w:t>
            </w:r>
            <w:r>
              <w:rPr>
                <w:i/>
                <w:szCs w:val="22"/>
              </w:rPr>
              <w:fldChar w:fldCharType="begin"/>
            </w:r>
            <w:r>
              <w:instrText xml:space="preserve"> XE "</w:instrText>
            </w:r>
            <w:r w:rsidRPr="00143C46">
              <w:rPr>
                <w:rFonts w:cs="Arial"/>
                <w:b/>
                <w:szCs w:val="22"/>
              </w:rPr>
              <w:instrText>advice</w:instrText>
            </w:r>
            <w:r>
              <w:instrText xml:space="preserve">" </w:instrText>
            </w:r>
            <w:r>
              <w:rPr>
                <w:i/>
                <w:szCs w:val="22"/>
              </w:rPr>
              <w:fldChar w:fldCharType="end"/>
            </w:r>
            <w:r w:rsidRPr="00102333">
              <w:rPr>
                <w:i/>
                <w:szCs w:val="22"/>
              </w:rPr>
              <w:t>, discussions and formalised documents regarding information exchange</w:t>
            </w:r>
            <w:r>
              <w:rPr>
                <w:i/>
                <w:szCs w:val="22"/>
              </w:rPr>
              <w:t xml:space="preserve"> </w:t>
            </w:r>
            <w:r w:rsidRPr="00102333">
              <w:rPr>
                <w:i/>
                <w:szCs w:val="22"/>
              </w:rPr>
              <w:t>(</w:t>
            </w:r>
            <w:r>
              <w:rPr>
                <w:i/>
                <w:szCs w:val="22"/>
              </w:rPr>
              <w:t xml:space="preserve">Memoranda of Understanding </w:t>
            </w:r>
            <w:r w:rsidR="00293FFE">
              <w:rPr>
                <w:i/>
                <w:szCs w:val="22"/>
              </w:rPr>
              <w:t>–</w:t>
            </w:r>
            <w:r>
              <w:rPr>
                <w:i/>
                <w:szCs w:val="22"/>
              </w:rPr>
              <w:t xml:space="preserve"> </w:t>
            </w:r>
            <w:r w:rsidRPr="00102333">
              <w:rPr>
                <w:i/>
                <w:szCs w:val="22"/>
              </w:rPr>
              <w:t>MOU’s).</w:t>
            </w:r>
          </w:p>
          <w:p w14:paraId="49523506" w14:textId="6A0D980D" w:rsidR="003F0814" w:rsidRPr="001531D0" w:rsidRDefault="003F0814" w:rsidP="00293FFE">
            <w:pPr>
              <w:pStyle w:val="Tablesub-heading"/>
              <w:spacing w:before="60" w:after="0"/>
              <w:rPr>
                <w:b w:val="0"/>
                <w:i/>
                <w:szCs w:val="22"/>
              </w:rPr>
            </w:pPr>
            <w:r w:rsidRPr="00B62B9A">
              <w:rPr>
                <w:b w:val="0"/>
                <w:i/>
                <w:szCs w:val="22"/>
              </w:rPr>
              <w:t xml:space="preserve">See the </w:t>
            </w:r>
            <w:r w:rsidR="00B87F59">
              <w:rPr>
                <w:b w:val="0"/>
                <w:i/>
                <w:szCs w:val="22"/>
              </w:rPr>
              <w:t>General Retention and Disposal Schedule</w:t>
            </w:r>
            <w:r w:rsidRPr="00B62B9A">
              <w:rPr>
                <w:b w:val="0"/>
                <w:i/>
                <w:szCs w:val="22"/>
              </w:rPr>
              <w:t xml:space="preserve"> for records relating to agreements about the performance of public authority functions between the </w:t>
            </w:r>
            <w:r w:rsidR="00293FFE">
              <w:rPr>
                <w:b w:val="0"/>
                <w:i/>
                <w:szCs w:val="22"/>
              </w:rPr>
              <w:t>t</w:t>
            </w:r>
            <w:r>
              <w:rPr>
                <w:b w:val="0"/>
                <w:i/>
                <w:szCs w:val="22"/>
              </w:rPr>
              <w:t>reasury</w:t>
            </w:r>
            <w:r w:rsidRPr="00B62B9A">
              <w:rPr>
                <w:b w:val="0"/>
                <w:i/>
                <w:szCs w:val="22"/>
              </w:rPr>
              <w:t xml:space="preserve"> and other government entities</w:t>
            </w:r>
            <w:r>
              <w:rPr>
                <w:b w:val="0"/>
                <w:i/>
                <w:szCs w:val="22"/>
              </w:rPr>
              <w:t xml:space="preserve"> such as </w:t>
            </w:r>
            <w:r w:rsidRPr="001531D0">
              <w:rPr>
                <w:b w:val="0"/>
                <w:i/>
                <w:szCs w:val="22"/>
              </w:rPr>
              <w:t xml:space="preserve">banks, ATO, QCAT WorkCover, local </w:t>
            </w:r>
            <w:r w:rsidR="00293FFE">
              <w:rPr>
                <w:b w:val="0"/>
                <w:i/>
                <w:szCs w:val="22"/>
              </w:rPr>
              <w:t>c</w:t>
            </w:r>
            <w:r w:rsidRPr="001531D0">
              <w:rPr>
                <w:b w:val="0"/>
                <w:i/>
                <w:szCs w:val="22"/>
              </w:rPr>
              <w:t>ouncils, Department of Natural Resources and Mines, Department of Agriculture, Fisheries &amp; Forest</w:t>
            </w:r>
            <w:r>
              <w:rPr>
                <w:b w:val="0"/>
                <w:i/>
                <w:szCs w:val="22"/>
              </w:rPr>
              <w:t>ry</w:t>
            </w:r>
            <w:r w:rsidRPr="001531D0">
              <w:rPr>
                <w:b w:val="0"/>
                <w:i/>
                <w:szCs w:val="22"/>
              </w:rPr>
              <w:t xml:space="preserve">, </w:t>
            </w:r>
            <w:r w:rsidR="00293FFE">
              <w:rPr>
                <w:b w:val="0"/>
                <w:i/>
                <w:szCs w:val="22"/>
              </w:rPr>
              <w:t>p</w:t>
            </w:r>
            <w:r w:rsidRPr="001531D0">
              <w:rPr>
                <w:b w:val="0"/>
                <w:i/>
                <w:szCs w:val="22"/>
              </w:rPr>
              <w:t xml:space="preserve">ort </w:t>
            </w:r>
            <w:r w:rsidR="00293FFE">
              <w:rPr>
                <w:b w:val="0"/>
                <w:i/>
                <w:szCs w:val="22"/>
              </w:rPr>
              <w:t>a</w:t>
            </w:r>
            <w:r w:rsidRPr="001531D0">
              <w:rPr>
                <w:b w:val="0"/>
                <w:i/>
                <w:szCs w:val="22"/>
              </w:rPr>
              <w:t xml:space="preserve">uthorities, </w:t>
            </w:r>
            <w:r w:rsidR="00293FFE">
              <w:rPr>
                <w:b w:val="0"/>
                <w:i/>
                <w:szCs w:val="22"/>
              </w:rPr>
              <w:t>f</w:t>
            </w:r>
            <w:r w:rsidRPr="001531D0">
              <w:rPr>
                <w:b w:val="0"/>
                <w:i/>
                <w:szCs w:val="22"/>
              </w:rPr>
              <w:t xml:space="preserve">reight </w:t>
            </w:r>
            <w:r w:rsidR="00293FFE">
              <w:rPr>
                <w:b w:val="0"/>
                <w:i/>
                <w:szCs w:val="22"/>
              </w:rPr>
              <w:t>a</w:t>
            </w:r>
            <w:r w:rsidRPr="001531D0">
              <w:rPr>
                <w:b w:val="0"/>
                <w:i/>
                <w:szCs w:val="22"/>
              </w:rPr>
              <w:t xml:space="preserve">uthorities, </w:t>
            </w:r>
            <w:r w:rsidR="00293FFE">
              <w:rPr>
                <w:b w:val="0"/>
                <w:i/>
                <w:szCs w:val="22"/>
              </w:rPr>
              <w:t>c</w:t>
            </w:r>
            <w:r w:rsidRPr="001531D0">
              <w:rPr>
                <w:b w:val="0"/>
                <w:i/>
                <w:szCs w:val="22"/>
              </w:rPr>
              <w:t>ustoms.</w:t>
            </w:r>
          </w:p>
        </w:tc>
      </w:tr>
      <w:tr w:rsidR="003F0814" w:rsidRPr="00102333" w14:paraId="644DBE7D" w14:textId="77777777" w:rsidTr="003F0814">
        <w:tblPrEx>
          <w:tblCellMar>
            <w:top w:w="57" w:type="dxa"/>
            <w:left w:w="119" w:type="dxa"/>
            <w:right w:w="119" w:type="dxa"/>
          </w:tblCellMar>
        </w:tblPrEx>
        <w:tc>
          <w:tcPr>
            <w:tcW w:w="492" w:type="pct"/>
            <w:shd w:val="clear" w:color="auto" w:fill="auto"/>
          </w:tcPr>
          <w:p w14:paraId="44C08AF1" w14:textId="46E01468" w:rsidR="003F0814" w:rsidRPr="007F35F1" w:rsidRDefault="007F461F" w:rsidP="0040509D">
            <w:pPr>
              <w:ind w:left="24"/>
              <w:rPr>
                <w:szCs w:val="22"/>
                <w:highlight w:val="yellow"/>
              </w:rPr>
            </w:pPr>
            <w:r>
              <w:rPr>
                <w:szCs w:val="22"/>
              </w:rPr>
              <w:t>1430</w:t>
            </w:r>
          </w:p>
        </w:tc>
        <w:tc>
          <w:tcPr>
            <w:tcW w:w="3490" w:type="pct"/>
            <w:shd w:val="clear" w:color="auto" w:fill="auto"/>
          </w:tcPr>
          <w:p w14:paraId="299F0B01" w14:textId="77777777" w:rsidR="003F0814" w:rsidRPr="00F57C9E" w:rsidRDefault="003F0814" w:rsidP="00F57C9E">
            <w:pPr>
              <w:rPr>
                <w:rFonts w:cs="Arial"/>
                <w:b/>
                <w:i/>
                <w:color w:val="000000"/>
                <w:szCs w:val="22"/>
              </w:rPr>
            </w:pPr>
            <w:r w:rsidRPr="00F57C9E">
              <w:rPr>
                <w:rFonts w:cs="Arial"/>
                <w:b/>
                <w:i/>
                <w:color w:val="000000"/>
                <w:szCs w:val="22"/>
              </w:rPr>
              <w:t>Reciprocal investigation arrangement</w:t>
            </w:r>
          </w:p>
          <w:p w14:paraId="58BA4BC5" w14:textId="2A56E54A" w:rsidR="003F0814" w:rsidRDefault="003F0814" w:rsidP="000460B2">
            <w:r>
              <w:t>Records of application from the Commissioner to a corresponding Commissioner making reciprocal investigation arrangements under a recognised law.</w:t>
            </w:r>
          </w:p>
          <w:p w14:paraId="309E08B1" w14:textId="77777777" w:rsidR="003F0814" w:rsidRDefault="003F0814" w:rsidP="000460B2">
            <w:r w:rsidRPr="00343A4D">
              <w:t>Records may include, but are not limited to:</w:t>
            </w:r>
          </w:p>
          <w:p w14:paraId="20DCD2BA" w14:textId="77777777" w:rsidR="003F0814" w:rsidRPr="00D344B3" w:rsidRDefault="003F0814" w:rsidP="00531D49">
            <w:pPr>
              <w:pStyle w:val="Tablesub-heading"/>
              <w:numPr>
                <w:ilvl w:val="0"/>
                <w:numId w:val="53"/>
              </w:numPr>
              <w:spacing w:before="60" w:after="60"/>
              <w:ind w:left="405"/>
              <w:rPr>
                <w:rFonts w:cs="Arial"/>
                <w:b w:val="0"/>
                <w:color w:val="000000"/>
                <w:szCs w:val="22"/>
              </w:rPr>
            </w:pPr>
            <w:r w:rsidRPr="00D344B3">
              <w:rPr>
                <w:rFonts w:cs="Arial"/>
                <w:b w:val="0"/>
                <w:color w:val="000000"/>
                <w:szCs w:val="22"/>
              </w:rPr>
              <w:t>applications</w:t>
            </w:r>
          </w:p>
          <w:p w14:paraId="5575FBD4" w14:textId="22B9B6A9" w:rsidR="003F0814" w:rsidRPr="007469F1" w:rsidRDefault="003F0814" w:rsidP="00531D49">
            <w:pPr>
              <w:pStyle w:val="Tablesub-heading"/>
              <w:numPr>
                <w:ilvl w:val="0"/>
                <w:numId w:val="53"/>
              </w:numPr>
              <w:spacing w:before="60" w:after="60"/>
              <w:ind w:left="405"/>
            </w:pPr>
            <w:r w:rsidRPr="00D344B3">
              <w:rPr>
                <w:rFonts w:cs="Arial"/>
                <w:b w:val="0"/>
                <w:color w:val="000000"/>
                <w:szCs w:val="22"/>
              </w:rPr>
              <w:t>minutes of meetings</w:t>
            </w:r>
            <w:r>
              <w:rPr>
                <w:rFonts w:cs="Arial"/>
                <w:b w:val="0"/>
                <w:color w:val="000000"/>
                <w:szCs w:val="22"/>
              </w:rPr>
              <w:t>.</w:t>
            </w:r>
          </w:p>
        </w:tc>
        <w:tc>
          <w:tcPr>
            <w:tcW w:w="1018" w:type="pct"/>
            <w:shd w:val="clear" w:color="auto" w:fill="auto"/>
          </w:tcPr>
          <w:p w14:paraId="164EB3A0" w14:textId="6040DD54" w:rsidR="003F0814" w:rsidRPr="00102333" w:rsidRDefault="003F0814" w:rsidP="00F57C9E">
            <w:pPr>
              <w:rPr>
                <w:szCs w:val="22"/>
              </w:rPr>
            </w:pPr>
            <w:r>
              <w:t>7 years after expiry, lapsing or termination of the arrangement.</w:t>
            </w:r>
          </w:p>
        </w:tc>
      </w:tr>
      <w:tr w:rsidR="003F0814" w:rsidRPr="00102333" w14:paraId="1CDBDFAE" w14:textId="77777777" w:rsidTr="003F0814">
        <w:tblPrEx>
          <w:tblCellMar>
            <w:top w:w="57" w:type="dxa"/>
            <w:left w:w="119" w:type="dxa"/>
            <w:right w:w="119" w:type="dxa"/>
          </w:tblCellMar>
        </w:tblPrEx>
        <w:tc>
          <w:tcPr>
            <w:tcW w:w="492" w:type="pct"/>
            <w:shd w:val="clear" w:color="auto" w:fill="auto"/>
          </w:tcPr>
          <w:p w14:paraId="1591B88D" w14:textId="7B444BA3" w:rsidR="003F0814" w:rsidRPr="007F35F1" w:rsidRDefault="007F461F" w:rsidP="0040509D">
            <w:pPr>
              <w:ind w:left="24"/>
              <w:rPr>
                <w:szCs w:val="22"/>
                <w:highlight w:val="yellow"/>
              </w:rPr>
            </w:pPr>
            <w:r>
              <w:rPr>
                <w:szCs w:val="22"/>
              </w:rPr>
              <w:t>1431</w:t>
            </w:r>
          </w:p>
        </w:tc>
        <w:tc>
          <w:tcPr>
            <w:tcW w:w="3490" w:type="pct"/>
            <w:shd w:val="clear" w:color="auto" w:fill="auto"/>
          </w:tcPr>
          <w:p w14:paraId="67B60EE6" w14:textId="77777777" w:rsidR="003F0814" w:rsidRPr="00963BD7" w:rsidRDefault="003F0814" w:rsidP="009C74A4">
            <w:pPr>
              <w:rPr>
                <w:rFonts w:cs="Arial"/>
                <w:b/>
                <w:i/>
                <w:color w:val="000000"/>
                <w:szCs w:val="22"/>
              </w:rPr>
            </w:pPr>
            <w:bookmarkStart w:id="38" w:name="OLE_LINK8"/>
            <w:r w:rsidRPr="00963BD7">
              <w:rPr>
                <w:rFonts w:cs="Arial"/>
                <w:b/>
                <w:i/>
                <w:color w:val="000000"/>
                <w:szCs w:val="22"/>
              </w:rPr>
              <w:t>Liaison with external agencies for data collection</w:t>
            </w:r>
          </w:p>
          <w:bookmarkEnd w:id="38"/>
          <w:p w14:paraId="4E666AB1" w14:textId="63CF5559" w:rsidR="003F0814" w:rsidRDefault="003F0814" w:rsidP="009C74A4">
            <w:pPr>
              <w:rPr>
                <w:rFonts w:cs="Arial"/>
                <w:color w:val="000000"/>
                <w:szCs w:val="22"/>
              </w:rPr>
            </w:pPr>
            <w:r w:rsidRPr="000F4432">
              <w:rPr>
                <w:rFonts w:cs="Arial"/>
                <w:color w:val="000000"/>
                <w:szCs w:val="22"/>
              </w:rPr>
              <w:t>Records of conversation, applications for information, with external agencies such as ban</w:t>
            </w:r>
            <w:r>
              <w:rPr>
                <w:rFonts w:cs="Arial"/>
                <w:color w:val="000000"/>
                <w:szCs w:val="22"/>
              </w:rPr>
              <w:t>ks, ATO, QCAT WorkCover, local c</w:t>
            </w:r>
            <w:r w:rsidRPr="000F4432">
              <w:rPr>
                <w:rFonts w:cs="Arial"/>
                <w:color w:val="000000"/>
                <w:szCs w:val="22"/>
              </w:rPr>
              <w:t>ouncils</w:t>
            </w:r>
            <w:r w:rsidR="00293FFE">
              <w:rPr>
                <w:rFonts w:cs="Arial"/>
                <w:color w:val="000000"/>
                <w:szCs w:val="22"/>
              </w:rPr>
              <w:t>,</w:t>
            </w:r>
            <w:r w:rsidRPr="000F4432">
              <w:rPr>
                <w:rFonts w:cs="Arial"/>
                <w:color w:val="000000"/>
                <w:szCs w:val="22"/>
              </w:rPr>
              <w:t xml:space="preserve"> etc.</w:t>
            </w:r>
          </w:p>
          <w:p w14:paraId="029969E0" w14:textId="77777777" w:rsidR="003F0814" w:rsidRDefault="003F0814" w:rsidP="00343A4D">
            <w:pPr>
              <w:rPr>
                <w:rFonts w:cs="Arial"/>
                <w:color w:val="000000"/>
                <w:szCs w:val="22"/>
              </w:rPr>
            </w:pPr>
            <w:r w:rsidRPr="00343A4D">
              <w:rPr>
                <w:rFonts w:cs="Arial"/>
                <w:color w:val="000000"/>
                <w:szCs w:val="22"/>
              </w:rPr>
              <w:t>Records may include, but are not limited to:</w:t>
            </w:r>
          </w:p>
          <w:p w14:paraId="188A0AA5" w14:textId="77777777" w:rsidR="003F0814" w:rsidRPr="00D344B3" w:rsidRDefault="003F0814" w:rsidP="00531D49">
            <w:pPr>
              <w:pStyle w:val="Tablesub-heading"/>
              <w:numPr>
                <w:ilvl w:val="0"/>
                <w:numId w:val="53"/>
              </w:numPr>
              <w:spacing w:before="60" w:after="60"/>
              <w:ind w:left="405"/>
              <w:rPr>
                <w:rFonts w:cs="Arial"/>
                <w:b w:val="0"/>
                <w:color w:val="000000"/>
                <w:szCs w:val="22"/>
              </w:rPr>
            </w:pPr>
            <w:r w:rsidRPr="00D344B3">
              <w:rPr>
                <w:rFonts w:cs="Arial"/>
                <w:b w:val="0"/>
                <w:color w:val="000000"/>
                <w:szCs w:val="22"/>
              </w:rPr>
              <w:t>applications</w:t>
            </w:r>
          </w:p>
          <w:p w14:paraId="557C31A9" w14:textId="02C72527" w:rsidR="003F0814" w:rsidRDefault="003F0814" w:rsidP="00531D49">
            <w:pPr>
              <w:pStyle w:val="Tablesub-heading"/>
              <w:numPr>
                <w:ilvl w:val="0"/>
                <w:numId w:val="53"/>
              </w:numPr>
              <w:spacing w:before="60" w:after="60"/>
              <w:ind w:left="405"/>
              <w:rPr>
                <w:rFonts w:cs="Arial"/>
                <w:b w:val="0"/>
                <w:color w:val="000000"/>
                <w:szCs w:val="22"/>
              </w:rPr>
            </w:pPr>
            <w:r w:rsidRPr="00D344B3">
              <w:rPr>
                <w:rFonts w:cs="Arial"/>
                <w:b w:val="0"/>
                <w:color w:val="000000"/>
                <w:szCs w:val="22"/>
              </w:rPr>
              <w:t>minutes of meetings</w:t>
            </w:r>
          </w:p>
          <w:p w14:paraId="47116D5F" w14:textId="49A12C23" w:rsidR="003F0814" w:rsidRPr="00102333" w:rsidRDefault="003F0814" w:rsidP="00531D49">
            <w:pPr>
              <w:pStyle w:val="Tablesub-heading"/>
              <w:numPr>
                <w:ilvl w:val="0"/>
                <w:numId w:val="53"/>
              </w:numPr>
              <w:spacing w:before="60" w:after="60"/>
              <w:ind w:left="405"/>
              <w:rPr>
                <w:rFonts w:cs="Arial"/>
                <w:color w:val="000000"/>
                <w:szCs w:val="22"/>
              </w:rPr>
            </w:pPr>
            <w:r>
              <w:rPr>
                <w:rFonts w:cs="Arial"/>
                <w:b w:val="0"/>
                <w:color w:val="000000"/>
                <w:szCs w:val="22"/>
              </w:rPr>
              <w:t>reports.</w:t>
            </w:r>
          </w:p>
        </w:tc>
        <w:tc>
          <w:tcPr>
            <w:tcW w:w="1018" w:type="pct"/>
            <w:shd w:val="clear" w:color="auto" w:fill="auto"/>
          </w:tcPr>
          <w:p w14:paraId="7953BF39" w14:textId="36ABD2CB" w:rsidR="003F0814" w:rsidRPr="00102333" w:rsidRDefault="003F0814" w:rsidP="00F57C9E">
            <w:pPr>
              <w:rPr>
                <w:szCs w:val="22"/>
              </w:rPr>
            </w:pPr>
            <w:r w:rsidRPr="00102333">
              <w:rPr>
                <w:szCs w:val="22"/>
              </w:rPr>
              <w:t xml:space="preserve">7 years after </w:t>
            </w:r>
            <w:r>
              <w:rPr>
                <w:szCs w:val="22"/>
              </w:rPr>
              <w:t>business action completed.</w:t>
            </w:r>
          </w:p>
        </w:tc>
      </w:tr>
    </w:tbl>
    <w:p w14:paraId="00F2CDD8" w14:textId="45582CAE" w:rsidR="00C82FCD" w:rsidRPr="00AE2BB0" w:rsidRDefault="00C82FCD" w:rsidP="008B16B8">
      <w:pPr>
        <w:pStyle w:val="Heading2"/>
      </w:pPr>
      <w:r>
        <w:br w:type="page"/>
      </w:r>
      <w:bookmarkStart w:id="39" w:name="_Toc469059223"/>
      <w:r w:rsidR="009E575B" w:rsidRPr="00AE2BB0">
        <w:lastRenderedPageBreak/>
        <w:t>PENALTIES ENFORCEMENT</w:t>
      </w:r>
      <w:bookmarkEnd w:id="39"/>
    </w:p>
    <w:p w14:paraId="7DCF88EB" w14:textId="13B17DDD" w:rsidR="00C82FCD" w:rsidRDefault="00C82FCD" w:rsidP="00A60674">
      <w:pPr>
        <w:rPr>
          <w:i/>
        </w:rPr>
      </w:pPr>
      <w:r w:rsidRPr="00C82FCD">
        <w:rPr>
          <w:i/>
        </w:rPr>
        <w:t xml:space="preserve">The function of </w:t>
      </w:r>
      <w:r w:rsidR="00BC145B">
        <w:rPr>
          <w:i/>
        </w:rPr>
        <w:t>p</w:t>
      </w:r>
      <w:r w:rsidRPr="00C82FCD">
        <w:rPr>
          <w:i/>
        </w:rPr>
        <w:t>enalties enforcement is to maintain the integrity of fines as a viable sentencing or punitive option for offenders</w:t>
      </w:r>
      <w:r w:rsidR="00BC145B">
        <w:rPr>
          <w:i/>
        </w:rPr>
        <w:t>,</w:t>
      </w:r>
      <w:r w:rsidRPr="00C82FCD">
        <w:rPr>
          <w:i/>
        </w:rPr>
        <w:t xml:space="preserve"> and by defining the process</w:t>
      </w:r>
      <w:r w:rsidR="00BC145B">
        <w:rPr>
          <w:i/>
        </w:rPr>
        <w:t>,</w:t>
      </w:r>
      <w:r w:rsidRPr="00C82FCD">
        <w:rPr>
          <w:i/>
        </w:rPr>
        <w:t xml:space="preserve"> fines and other penalties may be enforced.</w:t>
      </w:r>
    </w:p>
    <w:p w14:paraId="6D542835" w14:textId="77777777" w:rsidR="00A60674" w:rsidRPr="008530A6" w:rsidRDefault="00A60674" w:rsidP="00A60674">
      <w:pPr>
        <w:rPr>
          <w:i/>
        </w:rPr>
      </w:pPr>
    </w:p>
    <w:tbl>
      <w:tblPr>
        <w:tblW w:w="4901" w:type="pct"/>
        <w:tblInd w:w="-6"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17"/>
        <w:gridCol w:w="10335"/>
        <w:gridCol w:w="2975"/>
      </w:tblGrid>
      <w:tr w:rsidR="003F0814" w:rsidRPr="008530A6" w14:paraId="6A615ABC" w14:textId="77777777" w:rsidTr="003F0814">
        <w:trPr>
          <w:tblHeader/>
        </w:trPr>
        <w:tc>
          <w:tcPr>
            <w:tcW w:w="504"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14E1D516" w14:textId="796A4631" w:rsidR="003F0814" w:rsidRPr="00102333" w:rsidRDefault="003F0814" w:rsidP="00472E5A">
            <w:pPr>
              <w:ind w:left="24"/>
              <w:rPr>
                <w:b/>
                <w:sz w:val="20"/>
                <w:szCs w:val="20"/>
              </w:rPr>
            </w:pPr>
            <w:r>
              <w:rPr>
                <w:b/>
                <w:sz w:val="20"/>
                <w:szCs w:val="20"/>
              </w:rPr>
              <w:t>Disposal authorisation</w:t>
            </w:r>
          </w:p>
        </w:tc>
        <w:tc>
          <w:tcPr>
            <w:tcW w:w="3489"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36B86B1C" w14:textId="77777777" w:rsidR="003F0814" w:rsidRPr="00102333" w:rsidRDefault="003F0814" w:rsidP="00472E5A">
            <w:pPr>
              <w:ind w:left="360"/>
              <w:jc w:val="center"/>
              <w:rPr>
                <w:b/>
                <w:sz w:val="20"/>
                <w:szCs w:val="20"/>
              </w:rPr>
            </w:pPr>
            <w:r w:rsidRPr="00102333">
              <w:rPr>
                <w:b/>
                <w:sz w:val="20"/>
                <w:szCs w:val="20"/>
              </w:rPr>
              <w:t>Description of records</w:t>
            </w:r>
          </w:p>
        </w:tc>
        <w:tc>
          <w:tcPr>
            <w:tcW w:w="1007"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68679F91" w14:textId="1C9A3A30" w:rsidR="003F0814" w:rsidRPr="00102333" w:rsidRDefault="003F0814" w:rsidP="00472E5A">
            <w:pPr>
              <w:ind w:left="-254"/>
              <w:jc w:val="center"/>
              <w:rPr>
                <w:b/>
                <w:sz w:val="20"/>
                <w:szCs w:val="20"/>
              </w:rPr>
            </w:pPr>
            <w:r>
              <w:rPr>
                <w:b/>
                <w:sz w:val="20"/>
                <w:szCs w:val="20"/>
              </w:rPr>
              <w:t>Retention period &amp; trigger</w:t>
            </w:r>
          </w:p>
        </w:tc>
      </w:tr>
      <w:tr w:rsidR="003F0814" w:rsidRPr="00102333" w14:paraId="095D908D" w14:textId="77777777" w:rsidTr="003F0814">
        <w:tblPrEx>
          <w:tblCellMar>
            <w:top w:w="57" w:type="dxa"/>
            <w:left w:w="119" w:type="dxa"/>
            <w:right w:w="119" w:type="dxa"/>
          </w:tblCellMar>
        </w:tblPrEx>
        <w:tc>
          <w:tcPr>
            <w:tcW w:w="5000" w:type="pct"/>
            <w:gridSpan w:val="3"/>
            <w:shd w:val="clear" w:color="auto" w:fill="auto"/>
          </w:tcPr>
          <w:p w14:paraId="4C63D0AB" w14:textId="77777777" w:rsidR="003F0814" w:rsidRPr="00102333" w:rsidRDefault="003F0814" w:rsidP="00731853">
            <w:pPr>
              <w:rPr>
                <w:b/>
                <w:bCs/>
                <w:szCs w:val="22"/>
              </w:rPr>
            </w:pPr>
            <w:r w:rsidRPr="00102333">
              <w:rPr>
                <w:b/>
                <w:bCs/>
                <w:szCs w:val="22"/>
              </w:rPr>
              <w:t xml:space="preserve">ENFORCEMENT </w:t>
            </w:r>
          </w:p>
          <w:p w14:paraId="2C490BFC" w14:textId="28708C50" w:rsidR="003F0814" w:rsidRPr="00102333" w:rsidRDefault="003F0814" w:rsidP="00731853">
            <w:pPr>
              <w:rPr>
                <w:i/>
                <w:szCs w:val="22"/>
              </w:rPr>
            </w:pPr>
            <w:r w:rsidRPr="00102333">
              <w:rPr>
                <w:i/>
                <w:szCs w:val="22"/>
              </w:rPr>
              <w:t>The activity of enforcement begins with the default of the infringement notice and the subsequent issue of an enforcement order. It includes obligations and options for the alleged offender, actions if the enforcement order defaults</w:t>
            </w:r>
            <w:r>
              <w:rPr>
                <w:i/>
                <w:szCs w:val="22"/>
              </w:rPr>
              <w:t>,</w:t>
            </w:r>
            <w:r w:rsidRPr="00102333">
              <w:rPr>
                <w:i/>
                <w:szCs w:val="22"/>
              </w:rPr>
              <w:t xml:space="preserve"> and cancellation of the enforcement order.</w:t>
            </w:r>
          </w:p>
        </w:tc>
      </w:tr>
      <w:tr w:rsidR="003F0814" w:rsidRPr="00102333" w14:paraId="51A82582" w14:textId="77777777" w:rsidTr="003F0814">
        <w:tblPrEx>
          <w:tblCellMar>
            <w:top w:w="57" w:type="dxa"/>
            <w:left w:w="119" w:type="dxa"/>
            <w:right w:w="119" w:type="dxa"/>
          </w:tblCellMar>
        </w:tblPrEx>
        <w:tc>
          <w:tcPr>
            <w:tcW w:w="504" w:type="pct"/>
            <w:shd w:val="clear" w:color="auto" w:fill="auto"/>
          </w:tcPr>
          <w:p w14:paraId="657F2811" w14:textId="78064BBA" w:rsidR="003F0814" w:rsidRPr="00C63316" w:rsidRDefault="007F461F" w:rsidP="0040509D">
            <w:pPr>
              <w:ind w:left="24"/>
              <w:rPr>
                <w:szCs w:val="22"/>
              </w:rPr>
            </w:pPr>
            <w:r>
              <w:rPr>
                <w:szCs w:val="22"/>
              </w:rPr>
              <w:t>1432</w:t>
            </w:r>
          </w:p>
        </w:tc>
        <w:tc>
          <w:tcPr>
            <w:tcW w:w="3489" w:type="pct"/>
            <w:shd w:val="clear" w:color="auto" w:fill="auto"/>
          </w:tcPr>
          <w:p w14:paraId="1F008D63" w14:textId="77777777" w:rsidR="000A14B9" w:rsidRDefault="000A14B9" w:rsidP="000A14B9">
            <w:pPr>
              <w:pStyle w:val="Tablesub-heading"/>
              <w:spacing w:before="60" w:after="60"/>
              <w:rPr>
                <w:i/>
                <w:szCs w:val="22"/>
              </w:rPr>
            </w:pPr>
            <w:r>
              <w:rPr>
                <w:i/>
                <w:szCs w:val="22"/>
              </w:rPr>
              <w:t>State Penalties Enforcement Registry (SPER) register</w:t>
            </w:r>
          </w:p>
          <w:p w14:paraId="733CCA61" w14:textId="77777777" w:rsidR="000A14B9" w:rsidRDefault="000A14B9" w:rsidP="000A14B9">
            <w:pPr>
              <w:pStyle w:val="Tablesub-heading"/>
              <w:spacing w:before="60" w:after="0"/>
              <w:rPr>
                <w:b w:val="0"/>
                <w:szCs w:val="22"/>
              </w:rPr>
            </w:pPr>
            <w:r>
              <w:rPr>
                <w:b w:val="0"/>
                <w:szCs w:val="22"/>
              </w:rPr>
              <w:t>Entries made in the State penalties enforcement register on the registration, collection and enforcement of unpaid fines and court orders in Queensland.</w:t>
            </w:r>
          </w:p>
          <w:p w14:paraId="7E2CED03" w14:textId="77777777" w:rsidR="000A14B9" w:rsidRDefault="000A14B9" w:rsidP="000A14B9">
            <w:pPr>
              <w:pStyle w:val="Tablesub-heading"/>
              <w:spacing w:after="0"/>
              <w:rPr>
                <w:b w:val="0"/>
              </w:rPr>
            </w:pPr>
            <w:r>
              <w:rPr>
                <w:b w:val="0"/>
              </w:rPr>
              <w:t xml:space="preserve">Information contained in the register may include, but is not limited to: </w:t>
            </w:r>
          </w:p>
          <w:p w14:paraId="1C8D7D02" w14:textId="77777777" w:rsidR="000A14B9" w:rsidRDefault="000A14B9" w:rsidP="000A14B9">
            <w:pPr>
              <w:pStyle w:val="Tablesub-heading"/>
              <w:numPr>
                <w:ilvl w:val="0"/>
                <w:numId w:val="112"/>
              </w:numPr>
              <w:spacing w:before="0" w:after="60"/>
              <w:rPr>
                <w:b w:val="0"/>
              </w:rPr>
            </w:pPr>
            <w:r>
              <w:rPr>
                <w:b w:val="0"/>
              </w:rPr>
              <w:t xml:space="preserve">particulars of an order, warrant and notice </w:t>
            </w:r>
          </w:p>
          <w:p w14:paraId="7B01855F" w14:textId="77777777" w:rsidR="000A14B9" w:rsidRDefault="000A14B9" w:rsidP="000A14B9">
            <w:pPr>
              <w:pStyle w:val="Tablesub-heading"/>
              <w:numPr>
                <w:ilvl w:val="0"/>
                <w:numId w:val="112"/>
              </w:numPr>
              <w:spacing w:before="0" w:after="60"/>
              <w:rPr>
                <w:b w:val="0"/>
              </w:rPr>
            </w:pPr>
            <w:r>
              <w:rPr>
                <w:b w:val="0"/>
              </w:rPr>
              <w:t>payment details</w:t>
            </w:r>
          </w:p>
          <w:p w14:paraId="046690F1" w14:textId="77777777" w:rsidR="000A14B9" w:rsidRDefault="000A14B9" w:rsidP="000A14B9">
            <w:pPr>
              <w:pStyle w:val="Tablesub-heading"/>
              <w:numPr>
                <w:ilvl w:val="0"/>
                <w:numId w:val="112"/>
              </w:numPr>
              <w:spacing w:before="0" w:after="60"/>
              <w:rPr>
                <w:b w:val="0"/>
              </w:rPr>
            </w:pPr>
            <w:r>
              <w:rPr>
                <w:b w:val="0"/>
              </w:rPr>
              <w:t>enforcement action taken</w:t>
            </w:r>
          </w:p>
          <w:p w14:paraId="6DD311BD" w14:textId="77777777" w:rsidR="000A14B9" w:rsidRDefault="000A14B9" w:rsidP="000A14B9">
            <w:pPr>
              <w:pStyle w:val="Tablesub-heading"/>
              <w:numPr>
                <w:ilvl w:val="0"/>
                <w:numId w:val="112"/>
              </w:numPr>
              <w:spacing w:before="0" w:after="60"/>
              <w:rPr>
                <w:b w:val="0"/>
              </w:rPr>
            </w:pPr>
            <w:r>
              <w:rPr>
                <w:b w:val="0"/>
              </w:rPr>
              <w:t>contact details</w:t>
            </w:r>
          </w:p>
          <w:p w14:paraId="27AE2180" w14:textId="555C7599" w:rsidR="003F0814" w:rsidRPr="000A14B9" w:rsidRDefault="000A14B9" w:rsidP="000A14B9">
            <w:pPr>
              <w:pStyle w:val="Tablesub-heading"/>
              <w:numPr>
                <w:ilvl w:val="0"/>
                <w:numId w:val="112"/>
              </w:numPr>
              <w:spacing w:before="0" w:after="60"/>
              <w:rPr>
                <w:b w:val="0"/>
              </w:rPr>
            </w:pPr>
            <w:r w:rsidRPr="000A14B9">
              <w:rPr>
                <w:b w:val="0"/>
              </w:rPr>
              <w:t>actions taken to withdraw an infringement notice, breach a fine option order, cancel an enforcement order and requests from reciprocating courts to enforce fines payable.</w:t>
            </w:r>
          </w:p>
        </w:tc>
        <w:tc>
          <w:tcPr>
            <w:tcW w:w="1007" w:type="pct"/>
            <w:shd w:val="clear" w:color="auto" w:fill="auto"/>
          </w:tcPr>
          <w:p w14:paraId="070B2571" w14:textId="6C5705F4" w:rsidR="003F0814" w:rsidRPr="00102333" w:rsidRDefault="000A14B9" w:rsidP="00FF4A28">
            <w:pPr>
              <w:rPr>
                <w:szCs w:val="22"/>
              </w:rPr>
            </w:pPr>
            <w:r>
              <w:rPr>
                <w:szCs w:val="22"/>
              </w:rPr>
              <w:t>7 years after Debtor becomes inactive.</w:t>
            </w:r>
          </w:p>
        </w:tc>
      </w:tr>
      <w:tr w:rsidR="003F0814" w:rsidRPr="00102333" w14:paraId="5257EB75" w14:textId="77777777" w:rsidTr="003F0814">
        <w:tblPrEx>
          <w:tblCellMar>
            <w:top w:w="57" w:type="dxa"/>
            <w:left w:w="119" w:type="dxa"/>
            <w:right w:w="119" w:type="dxa"/>
          </w:tblCellMar>
        </w:tblPrEx>
        <w:tc>
          <w:tcPr>
            <w:tcW w:w="504" w:type="pct"/>
            <w:shd w:val="clear" w:color="auto" w:fill="auto"/>
          </w:tcPr>
          <w:p w14:paraId="181A2645" w14:textId="50B19718" w:rsidR="003F0814" w:rsidRPr="00C63316" w:rsidRDefault="001E6B82" w:rsidP="0040509D">
            <w:pPr>
              <w:ind w:left="24"/>
              <w:rPr>
                <w:szCs w:val="22"/>
              </w:rPr>
            </w:pPr>
            <w:r>
              <w:rPr>
                <w:szCs w:val="22"/>
              </w:rPr>
              <w:t>1433</w:t>
            </w:r>
          </w:p>
        </w:tc>
        <w:tc>
          <w:tcPr>
            <w:tcW w:w="3489" w:type="pct"/>
            <w:shd w:val="clear" w:color="auto" w:fill="auto"/>
          </w:tcPr>
          <w:p w14:paraId="1DC4B47F" w14:textId="2171177A" w:rsidR="000A14B9" w:rsidRDefault="000A14B9" w:rsidP="000A14B9">
            <w:pPr>
              <w:pStyle w:val="Tablesub-heading"/>
              <w:spacing w:before="60" w:after="60"/>
              <w:rPr>
                <w:i/>
                <w:szCs w:val="22"/>
              </w:rPr>
            </w:pPr>
            <w:r>
              <w:rPr>
                <w:i/>
                <w:szCs w:val="22"/>
              </w:rPr>
              <w:t>Correspondence</w:t>
            </w:r>
            <w:r w:rsidR="002E3946">
              <w:rPr>
                <w:i/>
                <w:szCs w:val="22"/>
              </w:rPr>
              <w:t xml:space="preserve"> (outgoing)</w:t>
            </w:r>
          </w:p>
          <w:p w14:paraId="1E4D35CB" w14:textId="7CAD5A60" w:rsidR="000A14B9" w:rsidRDefault="000A14B9" w:rsidP="000A14B9">
            <w:pPr>
              <w:pStyle w:val="Tablesub-heading"/>
              <w:spacing w:before="60" w:after="60"/>
              <w:rPr>
                <w:b w:val="0"/>
                <w:szCs w:val="22"/>
              </w:rPr>
            </w:pPr>
            <w:r>
              <w:rPr>
                <w:b w:val="0"/>
                <w:szCs w:val="22"/>
              </w:rPr>
              <w:t>Records (documents) relating to correspondence produced by SPER relating to the collection and enforcement of unpaid fines and court orders in Queensland. Information from the correspondence is captured in the Register.</w:t>
            </w:r>
          </w:p>
          <w:p w14:paraId="1315756E" w14:textId="77777777" w:rsidR="000A14B9" w:rsidRDefault="000A14B9" w:rsidP="000A14B9">
            <w:pPr>
              <w:pStyle w:val="Tablesub-heading"/>
              <w:spacing w:before="60" w:after="60"/>
              <w:rPr>
                <w:b w:val="0"/>
                <w:szCs w:val="22"/>
              </w:rPr>
            </w:pPr>
            <w:r>
              <w:rPr>
                <w:b w:val="0"/>
                <w:szCs w:val="22"/>
              </w:rPr>
              <w:t>Records (documents) may include, but not limited to:</w:t>
            </w:r>
          </w:p>
          <w:p w14:paraId="69053DAF" w14:textId="77777777" w:rsidR="000A14B9" w:rsidRDefault="000A14B9" w:rsidP="000A14B9">
            <w:pPr>
              <w:pStyle w:val="Tablesub-heading"/>
              <w:numPr>
                <w:ilvl w:val="0"/>
                <w:numId w:val="114"/>
              </w:numPr>
              <w:spacing w:before="60" w:after="60"/>
              <w:rPr>
                <w:b w:val="0"/>
                <w:szCs w:val="22"/>
              </w:rPr>
            </w:pPr>
            <w:r>
              <w:rPr>
                <w:b w:val="0"/>
                <w:szCs w:val="22"/>
              </w:rPr>
              <w:t>applications</w:t>
            </w:r>
          </w:p>
          <w:p w14:paraId="091C4E1A" w14:textId="77777777" w:rsidR="000A14B9" w:rsidRDefault="000A14B9" w:rsidP="000A14B9">
            <w:pPr>
              <w:pStyle w:val="Tablesub-heading"/>
              <w:numPr>
                <w:ilvl w:val="0"/>
                <w:numId w:val="114"/>
              </w:numPr>
              <w:spacing w:before="60" w:after="60"/>
              <w:rPr>
                <w:b w:val="0"/>
                <w:szCs w:val="22"/>
              </w:rPr>
            </w:pPr>
            <w:r>
              <w:rPr>
                <w:b w:val="0"/>
                <w:szCs w:val="22"/>
              </w:rPr>
              <w:t>account reminders</w:t>
            </w:r>
          </w:p>
          <w:p w14:paraId="1DECE1A9" w14:textId="77777777" w:rsidR="000A14B9" w:rsidRDefault="000A14B9" w:rsidP="000A14B9">
            <w:pPr>
              <w:pStyle w:val="Tablesub-heading"/>
              <w:numPr>
                <w:ilvl w:val="0"/>
                <w:numId w:val="114"/>
              </w:numPr>
              <w:spacing w:before="60" w:after="60"/>
              <w:rPr>
                <w:b w:val="0"/>
                <w:szCs w:val="22"/>
              </w:rPr>
            </w:pPr>
            <w:r>
              <w:rPr>
                <w:b w:val="0"/>
                <w:szCs w:val="22"/>
              </w:rPr>
              <w:t>payment plans</w:t>
            </w:r>
          </w:p>
          <w:p w14:paraId="0A9E6DE1" w14:textId="4ACC4ACA" w:rsidR="003F0814" w:rsidRDefault="000A14B9" w:rsidP="000A14B9">
            <w:pPr>
              <w:pStyle w:val="Tablesub-heading"/>
              <w:numPr>
                <w:ilvl w:val="0"/>
                <w:numId w:val="114"/>
              </w:numPr>
              <w:spacing w:before="60" w:after="60"/>
              <w:rPr>
                <w:b w:val="0"/>
                <w:szCs w:val="22"/>
              </w:rPr>
            </w:pPr>
            <w:r>
              <w:rPr>
                <w:b w:val="0"/>
                <w:szCs w:val="22"/>
              </w:rPr>
              <w:t>orders, notices or warrants</w:t>
            </w:r>
            <w:r w:rsidR="00290F0E">
              <w:rPr>
                <w:b w:val="0"/>
                <w:szCs w:val="22"/>
              </w:rPr>
              <w:t>.</w:t>
            </w:r>
          </w:p>
          <w:p w14:paraId="3E3AD193" w14:textId="5108CC1C" w:rsidR="002E3946" w:rsidRPr="002E3946" w:rsidRDefault="002E3946" w:rsidP="002E3946">
            <w:pPr>
              <w:pStyle w:val="Tablesub-heading"/>
              <w:spacing w:before="60" w:after="60"/>
              <w:rPr>
                <w:b w:val="0"/>
                <w:i/>
                <w:szCs w:val="22"/>
              </w:rPr>
            </w:pPr>
            <w:r w:rsidRPr="002E3946">
              <w:rPr>
                <w:b w:val="0"/>
                <w:i/>
                <w:szCs w:val="22"/>
              </w:rPr>
              <w:t>See 1073 in the General Retention and Disposal Schedule for records relating to customer enquiries and complaints.</w:t>
            </w:r>
          </w:p>
        </w:tc>
        <w:tc>
          <w:tcPr>
            <w:tcW w:w="1007" w:type="pct"/>
            <w:shd w:val="clear" w:color="auto" w:fill="auto"/>
          </w:tcPr>
          <w:p w14:paraId="7C23B6DD" w14:textId="4FE6F667" w:rsidR="000A14B9" w:rsidRDefault="000A14B9" w:rsidP="000A14B9">
            <w:pPr>
              <w:rPr>
                <w:szCs w:val="22"/>
              </w:rPr>
            </w:pPr>
            <w:r>
              <w:rPr>
                <w:szCs w:val="22"/>
              </w:rPr>
              <w:t>2 years after business action complete</w:t>
            </w:r>
            <w:r w:rsidR="00B97264">
              <w:rPr>
                <w:szCs w:val="22"/>
              </w:rPr>
              <w:t>d</w:t>
            </w:r>
            <w:r>
              <w:rPr>
                <w:szCs w:val="22"/>
              </w:rPr>
              <w:t>.</w:t>
            </w:r>
          </w:p>
          <w:p w14:paraId="5B07B92D" w14:textId="6AF60B7D" w:rsidR="003F0814" w:rsidRDefault="003F0814" w:rsidP="001E6B82">
            <w:pPr>
              <w:rPr>
                <w:szCs w:val="22"/>
              </w:rPr>
            </w:pPr>
          </w:p>
        </w:tc>
      </w:tr>
      <w:tr w:rsidR="001E6B82" w:rsidRPr="00102333" w14:paraId="61F62D7E" w14:textId="77777777" w:rsidTr="00CA7827">
        <w:tblPrEx>
          <w:tblCellMar>
            <w:top w:w="57" w:type="dxa"/>
            <w:left w:w="119" w:type="dxa"/>
            <w:right w:w="119" w:type="dxa"/>
          </w:tblCellMar>
        </w:tblPrEx>
        <w:tc>
          <w:tcPr>
            <w:tcW w:w="1" w:type="pct"/>
            <w:gridSpan w:val="3"/>
            <w:shd w:val="clear" w:color="auto" w:fill="auto"/>
          </w:tcPr>
          <w:p w14:paraId="1E3A3CF8" w14:textId="77777777" w:rsidR="001E6B82" w:rsidRPr="00102333" w:rsidRDefault="001E6B82" w:rsidP="00731853">
            <w:pPr>
              <w:rPr>
                <w:b/>
                <w:bCs/>
                <w:szCs w:val="22"/>
              </w:rPr>
            </w:pPr>
            <w:r w:rsidRPr="00102333">
              <w:rPr>
                <w:b/>
                <w:bCs/>
                <w:szCs w:val="22"/>
              </w:rPr>
              <w:t xml:space="preserve">COMMERCIAL CLIENT MANAGEMENT </w:t>
            </w:r>
          </w:p>
          <w:p w14:paraId="3B41AF7D" w14:textId="77777777" w:rsidR="001E6B82" w:rsidRPr="00102333" w:rsidRDefault="001E6B82" w:rsidP="00731853">
            <w:pPr>
              <w:rPr>
                <w:i/>
                <w:szCs w:val="22"/>
              </w:rPr>
            </w:pPr>
            <w:r w:rsidRPr="00102333">
              <w:rPr>
                <w:i/>
                <w:szCs w:val="22"/>
              </w:rPr>
              <w:lastRenderedPageBreak/>
              <w:t>The activity of creating and managing business relationships with commercial clients. Includes service agreements and supporting records, liaison with commercial clients, monitoring and managing feedback received from commercial clients, and reporting</w:t>
            </w:r>
            <w:r>
              <w:rPr>
                <w:i/>
                <w:szCs w:val="22"/>
              </w:rPr>
              <w:fldChar w:fldCharType="begin"/>
            </w:r>
            <w:r>
              <w:instrText xml:space="preserve"> XE "</w:instrText>
            </w:r>
            <w:r w:rsidRPr="00143C46">
              <w:rPr>
                <w:rFonts w:cs="Arial"/>
                <w:b/>
                <w:szCs w:val="22"/>
              </w:rPr>
              <w:instrText>reporting</w:instrText>
            </w:r>
            <w:r>
              <w:instrText xml:space="preserve">" </w:instrText>
            </w:r>
            <w:r>
              <w:rPr>
                <w:i/>
                <w:szCs w:val="22"/>
              </w:rPr>
              <w:fldChar w:fldCharType="end"/>
            </w:r>
            <w:r w:rsidRPr="00102333">
              <w:rPr>
                <w:i/>
                <w:szCs w:val="22"/>
              </w:rPr>
              <w:t xml:space="preserve"> to individual commercial clients.</w:t>
            </w:r>
          </w:p>
        </w:tc>
      </w:tr>
      <w:tr w:rsidR="003F0814" w:rsidRPr="00102333" w14:paraId="01BC7AA9" w14:textId="77777777" w:rsidTr="003F0814">
        <w:tblPrEx>
          <w:tblCellMar>
            <w:top w:w="57" w:type="dxa"/>
            <w:left w:w="119" w:type="dxa"/>
            <w:right w:w="119" w:type="dxa"/>
          </w:tblCellMar>
        </w:tblPrEx>
        <w:tc>
          <w:tcPr>
            <w:tcW w:w="504" w:type="pct"/>
            <w:shd w:val="clear" w:color="auto" w:fill="auto"/>
          </w:tcPr>
          <w:p w14:paraId="3C3C27DF" w14:textId="6B9BC64D" w:rsidR="003F0814" w:rsidRPr="00102333" w:rsidRDefault="001E6B82" w:rsidP="0040509D">
            <w:pPr>
              <w:ind w:left="24"/>
              <w:rPr>
                <w:szCs w:val="22"/>
              </w:rPr>
            </w:pPr>
            <w:r>
              <w:rPr>
                <w:szCs w:val="22"/>
              </w:rPr>
              <w:lastRenderedPageBreak/>
              <w:t>1434</w:t>
            </w:r>
          </w:p>
        </w:tc>
        <w:tc>
          <w:tcPr>
            <w:tcW w:w="3489" w:type="pct"/>
            <w:shd w:val="clear" w:color="auto" w:fill="auto"/>
          </w:tcPr>
          <w:p w14:paraId="6AD25B78" w14:textId="5D49DB13" w:rsidR="003F0814" w:rsidRPr="00456E0C" w:rsidRDefault="003F0814" w:rsidP="00731853">
            <w:pPr>
              <w:autoSpaceDE w:val="0"/>
              <w:autoSpaceDN w:val="0"/>
              <w:adjustRightInd w:val="0"/>
              <w:rPr>
                <w:rFonts w:cs="Arial"/>
                <w:b/>
                <w:i/>
                <w:color w:val="000000"/>
                <w:szCs w:val="22"/>
                <w:lang w:eastAsia="en-AU"/>
              </w:rPr>
            </w:pPr>
            <w:r w:rsidRPr="00456E0C">
              <w:rPr>
                <w:rFonts w:cs="Arial"/>
                <w:b/>
                <w:i/>
                <w:color w:val="000000"/>
                <w:szCs w:val="22"/>
                <w:lang w:eastAsia="en-AU"/>
              </w:rPr>
              <w:t>Whole</w:t>
            </w:r>
            <w:r>
              <w:rPr>
                <w:rFonts w:cs="Arial"/>
                <w:b/>
                <w:i/>
                <w:color w:val="000000"/>
                <w:szCs w:val="22"/>
                <w:lang w:eastAsia="en-AU"/>
              </w:rPr>
              <w:t>-o</w:t>
            </w:r>
            <w:r w:rsidRPr="00456E0C">
              <w:rPr>
                <w:rFonts w:cs="Arial"/>
                <w:b/>
                <w:i/>
                <w:color w:val="000000"/>
                <w:szCs w:val="22"/>
                <w:lang w:eastAsia="en-AU"/>
              </w:rPr>
              <w:t>f</w:t>
            </w:r>
            <w:r>
              <w:rPr>
                <w:rFonts w:cs="Arial"/>
                <w:b/>
                <w:i/>
                <w:color w:val="000000"/>
                <w:szCs w:val="22"/>
                <w:lang w:eastAsia="en-AU"/>
              </w:rPr>
              <w:t>-</w:t>
            </w:r>
            <w:r w:rsidR="001F2ADD">
              <w:rPr>
                <w:rFonts w:cs="Arial"/>
                <w:b/>
                <w:i/>
                <w:color w:val="000000"/>
                <w:szCs w:val="22"/>
                <w:lang w:eastAsia="en-AU"/>
              </w:rPr>
              <w:t>g</w:t>
            </w:r>
            <w:r w:rsidRPr="00456E0C">
              <w:rPr>
                <w:rFonts w:cs="Arial"/>
                <w:b/>
                <w:i/>
                <w:color w:val="000000"/>
                <w:szCs w:val="22"/>
                <w:lang w:eastAsia="en-AU"/>
              </w:rPr>
              <w:t>overnment</w:t>
            </w:r>
            <w:r w:rsidRPr="00456E0C">
              <w:rPr>
                <w:rFonts w:cs="Arial"/>
                <w:b/>
                <w:i/>
                <w:color w:val="000000"/>
                <w:szCs w:val="22"/>
                <w:lang w:eastAsia="en-AU"/>
              </w:rPr>
              <w:fldChar w:fldCharType="begin"/>
            </w:r>
            <w:r w:rsidRPr="00456E0C">
              <w:rPr>
                <w:i/>
              </w:rPr>
              <w:instrText xml:space="preserve"> XE "</w:instrText>
            </w:r>
            <w:r w:rsidRPr="00456E0C">
              <w:rPr>
                <w:rFonts w:cs="Arial"/>
                <w:b/>
                <w:i/>
              </w:rPr>
              <w:instrText>Government</w:instrText>
            </w:r>
            <w:r w:rsidRPr="00456E0C">
              <w:rPr>
                <w:i/>
              </w:rPr>
              <w:instrText xml:space="preserve">" </w:instrText>
            </w:r>
            <w:r w:rsidRPr="00456E0C">
              <w:rPr>
                <w:rFonts w:cs="Arial"/>
                <w:b/>
                <w:i/>
                <w:color w:val="000000"/>
                <w:szCs w:val="22"/>
                <w:lang w:eastAsia="en-AU"/>
              </w:rPr>
              <w:fldChar w:fldCharType="end"/>
            </w:r>
            <w:r w:rsidRPr="00456E0C">
              <w:rPr>
                <w:rFonts w:cs="Arial"/>
                <w:b/>
                <w:i/>
                <w:color w:val="000000"/>
                <w:szCs w:val="22"/>
                <w:lang w:eastAsia="en-AU"/>
              </w:rPr>
              <w:t xml:space="preserve"> </w:t>
            </w:r>
            <w:r>
              <w:rPr>
                <w:rFonts w:cs="Arial"/>
                <w:b/>
                <w:i/>
                <w:color w:val="000000"/>
                <w:szCs w:val="22"/>
                <w:lang w:eastAsia="en-AU"/>
              </w:rPr>
              <w:t>c</w:t>
            </w:r>
            <w:r w:rsidRPr="00456E0C">
              <w:rPr>
                <w:rFonts w:cs="Arial"/>
                <w:b/>
                <w:i/>
                <w:color w:val="000000"/>
                <w:szCs w:val="22"/>
                <w:lang w:eastAsia="en-AU"/>
              </w:rPr>
              <w:t xml:space="preserve">lients </w:t>
            </w:r>
          </w:p>
          <w:p w14:paraId="6EC314CB" w14:textId="7C85F3B0" w:rsidR="003F0814" w:rsidRDefault="003F0814" w:rsidP="00731853">
            <w:pPr>
              <w:autoSpaceDE w:val="0"/>
              <w:autoSpaceDN w:val="0"/>
              <w:adjustRightInd w:val="0"/>
              <w:rPr>
                <w:rFonts w:cs="Arial"/>
                <w:color w:val="000000"/>
                <w:szCs w:val="22"/>
                <w:lang w:eastAsia="en-AU"/>
              </w:rPr>
            </w:pPr>
            <w:r w:rsidRPr="00102333">
              <w:rPr>
                <w:rFonts w:cs="Arial"/>
                <w:color w:val="000000"/>
                <w:szCs w:val="22"/>
                <w:lang w:eastAsia="en-AU"/>
              </w:rPr>
              <w:t xml:space="preserve">Records around the establishment and ongoing management of relations with individual </w:t>
            </w:r>
            <w:r w:rsidR="003325B9">
              <w:rPr>
                <w:rFonts w:cs="Arial"/>
                <w:color w:val="000000"/>
                <w:szCs w:val="22"/>
                <w:lang w:eastAsia="en-AU"/>
              </w:rPr>
              <w:t>whole-of-government</w:t>
            </w:r>
            <w:r>
              <w:rPr>
                <w:rFonts w:cs="Arial"/>
                <w:color w:val="000000"/>
                <w:szCs w:val="22"/>
                <w:lang w:eastAsia="en-AU"/>
              </w:rPr>
              <w:fldChar w:fldCharType="begin"/>
            </w:r>
            <w:r>
              <w:instrText xml:space="preserve"> XE "</w:instrText>
            </w:r>
            <w:r w:rsidRPr="00143C46">
              <w:rPr>
                <w:b/>
                <w:bCs/>
                <w:szCs w:val="22"/>
              </w:rPr>
              <w:instrText>WOG</w:instrText>
            </w:r>
            <w:r>
              <w:instrText xml:space="preserve">" </w:instrText>
            </w:r>
            <w:r>
              <w:rPr>
                <w:rFonts w:cs="Arial"/>
                <w:color w:val="000000"/>
                <w:szCs w:val="22"/>
                <w:lang w:eastAsia="en-AU"/>
              </w:rPr>
              <w:fldChar w:fldCharType="end"/>
            </w:r>
            <w:r w:rsidRPr="00102333">
              <w:rPr>
                <w:rFonts w:cs="Arial"/>
                <w:color w:val="000000"/>
                <w:szCs w:val="22"/>
                <w:lang w:eastAsia="en-AU"/>
              </w:rPr>
              <w:t xml:space="preserve"> clients under agreements executed as simple contracts. </w:t>
            </w:r>
          </w:p>
          <w:p w14:paraId="230BF30C" w14:textId="062C7C60" w:rsidR="003F0814" w:rsidRPr="00102333" w:rsidRDefault="003F0814" w:rsidP="00731853">
            <w:pPr>
              <w:autoSpaceDE w:val="0"/>
              <w:autoSpaceDN w:val="0"/>
              <w:adjustRightInd w:val="0"/>
              <w:rPr>
                <w:rFonts w:cs="Arial"/>
                <w:color w:val="000000"/>
                <w:szCs w:val="22"/>
                <w:lang w:eastAsia="en-AU"/>
              </w:rPr>
            </w:pPr>
            <w:r>
              <w:rPr>
                <w:rFonts w:cs="Arial"/>
                <w:color w:val="000000"/>
                <w:szCs w:val="22"/>
                <w:lang w:eastAsia="en-AU"/>
              </w:rPr>
              <w:t>Records may include, but are not limited to:</w:t>
            </w:r>
          </w:p>
          <w:p w14:paraId="1C77CEEE" w14:textId="504A32BD" w:rsidR="003F0814" w:rsidRPr="00102333" w:rsidRDefault="003325B9" w:rsidP="00531D49">
            <w:pPr>
              <w:numPr>
                <w:ilvl w:val="0"/>
                <w:numId w:val="20"/>
              </w:numPr>
              <w:tabs>
                <w:tab w:val="clear" w:pos="352"/>
              </w:tabs>
              <w:autoSpaceDE w:val="0"/>
              <w:autoSpaceDN w:val="0"/>
              <w:adjustRightInd w:val="0"/>
              <w:ind w:left="469" w:hanging="415"/>
              <w:rPr>
                <w:rFonts w:cs="Arial"/>
                <w:color w:val="000000"/>
                <w:szCs w:val="22"/>
                <w:lang w:eastAsia="en-AU"/>
              </w:rPr>
            </w:pPr>
            <w:r>
              <w:rPr>
                <w:rFonts w:cs="Arial"/>
                <w:color w:val="000000"/>
                <w:szCs w:val="22"/>
                <w:lang w:eastAsia="en-AU"/>
              </w:rPr>
              <w:t>s</w:t>
            </w:r>
            <w:r w:rsidR="003F0814" w:rsidRPr="00102333">
              <w:rPr>
                <w:rFonts w:cs="Arial"/>
                <w:color w:val="000000"/>
                <w:szCs w:val="22"/>
                <w:lang w:eastAsia="en-AU"/>
              </w:rPr>
              <w:t xml:space="preserve">ervice </w:t>
            </w:r>
            <w:r>
              <w:rPr>
                <w:rFonts w:cs="Arial"/>
                <w:color w:val="000000"/>
                <w:szCs w:val="22"/>
                <w:lang w:eastAsia="en-AU"/>
              </w:rPr>
              <w:t>l</w:t>
            </w:r>
            <w:r w:rsidR="003F0814" w:rsidRPr="00102333">
              <w:rPr>
                <w:rFonts w:cs="Arial"/>
                <w:color w:val="000000"/>
                <w:szCs w:val="22"/>
                <w:lang w:eastAsia="en-AU"/>
              </w:rPr>
              <w:t>e</w:t>
            </w:r>
            <w:r>
              <w:rPr>
                <w:rFonts w:cs="Arial"/>
                <w:color w:val="000000"/>
                <w:szCs w:val="22"/>
                <w:lang w:eastAsia="en-AU"/>
              </w:rPr>
              <w:t>v</w:t>
            </w:r>
            <w:r w:rsidR="003F0814" w:rsidRPr="00102333">
              <w:rPr>
                <w:rFonts w:cs="Arial"/>
                <w:color w:val="000000"/>
                <w:szCs w:val="22"/>
                <w:lang w:eastAsia="en-AU"/>
              </w:rPr>
              <w:t xml:space="preserve">el </w:t>
            </w:r>
            <w:r>
              <w:rPr>
                <w:rFonts w:cs="Arial"/>
                <w:color w:val="000000"/>
                <w:szCs w:val="22"/>
                <w:lang w:eastAsia="en-AU"/>
              </w:rPr>
              <w:t>a</w:t>
            </w:r>
            <w:r w:rsidR="003F0814" w:rsidRPr="00102333">
              <w:rPr>
                <w:rFonts w:cs="Arial"/>
                <w:color w:val="000000"/>
                <w:szCs w:val="22"/>
                <w:lang w:eastAsia="en-AU"/>
              </w:rPr>
              <w:t>greements</w:t>
            </w:r>
            <w:r w:rsidR="003F0814">
              <w:rPr>
                <w:rFonts w:cs="Arial"/>
                <w:color w:val="000000"/>
                <w:szCs w:val="22"/>
                <w:lang w:eastAsia="en-AU"/>
              </w:rPr>
              <w:fldChar w:fldCharType="begin"/>
            </w:r>
            <w:r w:rsidR="003F0814">
              <w:instrText xml:space="preserve"> XE "</w:instrText>
            </w:r>
            <w:r w:rsidR="003F0814" w:rsidRPr="00AC4347">
              <w:rPr>
                <w:szCs w:val="22"/>
              </w:rPr>
              <w:instrText>Agreements</w:instrText>
            </w:r>
            <w:r w:rsidR="003F0814">
              <w:instrText xml:space="preserve">" </w:instrText>
            </w:r>
            <w:r w:rsidR="003F0814">
              <w:rPr>
                <w:rFonts w:cs="Arial"/>
                <w:color w:val="000000"/>
                <w:szCs w:val="22"/>
                <w:lang w:eastAsia="en-AU"/>
              </w:rPr>
              <w:fldChar w:fldCharType="end"/>
            </w:r>
            <w:r w:rsidR="003F0814" w:rsidRPr="00102333">
              <w:rPr>
                <w:rFonts w:cs="Arial"/>
                <w:color w:val="000000"/>
                <w:szCs w:val="22"/>
                <w:lang w:eastAsia="en-AU"/>
              </w:rPr>
              <w:t xml:space="preserve"> (simple contracts)</w:t>
            </w:r>
          </w:p>
          <w:p w14:paraId="3B4A4373" w14:textId="77777777" w:rsidR="003F0814" w:rsidRPr="00102333" w:rsidRDefault="003F0814" w:rsidP="00531D49">
            <w:pPr>
              <w:numPr>
                <w:ilvl w:val="0"/>
                <w:numId w:val="20"/>
              </w:numPr>
              <w:tabs>
                <w:tab w:val="clear" w:pos="352"/>
              </w:tabs>
              <w:autoSpaceDE w:val="0"/>
              <w:autoSpaceDN w:val="0"/>
              <w:adjustRightInd w:val="0"/>
              <w:ind w:left="469" w:hanging="415"/>
              <w:rPr>
                <w:rFonts w:cs="Arial"/>
                <w:color w:val="000000"/>
                <w:szCs w:val="22"/>
                <w:lang w:eastAsia="en-AU"/>
              </w:rPr>
            </w:pPr>
            <w:r w:rsidRPr="00102333">
              <w:rPr>
                <w:rFonts w:cs="Arial"/>
                <w:color w:val="000000"/>
                <w:szCs w:val="22"/>
                <w:lang w:eastAsia="en-AU"/>
              </w:rPr>
              <w:t>minutes of meetings</w:t>
            </w:r>
          </w:p>
          <w:p w14:paraId="2B0A5517" w14:textId="77777777" w:rsidR="003F0814" w:rsidRPr="00102333" w:rsidRDefault="003F0814" w:rsidP="00531D49">
            <w:pPr>
              <w:numPr>
                <w:ilvl w:val="0"/>
                <w:numId w:val="20"/>
              </w:numPr>
              <w:tabs>
                <w:tab w:val="clear" w:pos="352"/>
              </w:tabs>
              <w:autoSpaceDE w:val="0"/>
              <w:autoSpaceDN w:val="0"/>
              <w:adjustRightInd w:val="0"/>
              <w:ind w:left="469" w:hanging="415"/>
              <w:rPr>
                <w:rFonts w:cs="Arial"/>
                <w:color w:val="000000"/>
                <w:szCs w:val="22"/>
                <w:lang w:eastAsia="en-AU"/>
              </w:rPr>
            </w:pPr>
            <w:r w:rsidRPr="00102333">
              <w:rPr>
                <w:rFonts w:cs="Arial"/>
                <w:color w:val="000000"/>
                <w:szCs w:val="22"/>
                <w:lang w:eastAsia="en-AU"/>
              </w:rPr>
              <w:t>correspondence</w:t>
            </w:r>
          </w:p>
          <w:p w14:paraId="466F23AE" w14:textId="2BA7B547" w:rsidR="003F0814" w:rsidRPr="00102333" w:rsidRDefault="003F0814" w:rsidP="00531D49">
            <w:pPr>
              <w:numPr>
                <w:ilvl w:val="0"/>
                <w:numId w:val="20"/>
              </w:numPr>
              <w:tabs>
                <w:tab w:val="clear" w:pos="352"/>
              </w:tabs>
              <w:autoSpaceDE w:val="0"/>
              <w:autoSpaceDN w:val="0"/>
              <w:adjustRightInd w:val="0"/>
              <w:ind w:left="469" w:hanging="415"/>
              <w:rPr>
                <w:rFonts w:cs="Arial"/>
                <w:color w:val="000000"/>
                <w:szCs w:val="22"/>
                <w:lang w:eastAsia="en-AU"/>
              </w:rPr>
            </w:pPr>
            <w:r w:rsidRPr="00102333">
              <w:rPr>
                <w:rFonts w:cs="Arial"/>
                <w:color w:val="000000"/>
                <w:szCs w:val="22"/>
                <w:lang w:eastAsia="en-AU"/>
              </w:rPr>
              <w:t>performance reports provided</w:t>
            </w:r>
            <w:r w:rsidR="003325B9">
              <w:rPr>
                <w:rFonts w:cs="Arial"/>
                <w:color w:val="000000"/>
                <w:szCs w:val="22"/>
                <w:lang w:eastAsia="en-AU"/>
              </w:rPr>
              <w:t xml:space="preserve"> to commercial clients against s</w:t>
            </w:r>
            <w:r w:rsidRPr="00102333">
              <w:rPr>
                <w:rFonts w:cs="Arial"/>
                <w:color w:val="000000"/>
                <w:szCs w:val="22"/>
                <w:lang w:eastAsia="en-AU"/>
              </w:rPr>
              <w:t xml:space="preserve">ervice </w:t>
            </w:r>
            <w:r w:rsidR="003325B9">
              <w:rPr>
                <w:rFonts w:cs="Arial"/>
                <w:color w:val="000000"/>
                <w:szCs w:val="22"/>
                <w:lang w:eastAsia="en-AU"/>
              </w:rPr>
              <w:t>l</w:t>
            </w:r>
            <w:r w:rsidRPr="00102333">
              <w:rPr>
                <w:rFonts w:cs="Arial"/>
                <w:color w:val="000000"/>
                <w:szCs w:val="22"/>
                <w:lang w:eastAsia="en-AU"/>
              </w:rPr>
              <w:t xml:space="preserve">evel </w:t>
            </w:r>
            <w:r w:rsidR="003325B9">
              <w:rPr>
                <w:rFonts w:cs="Arial"/>
                <w:color w:val="000000"/>
                <w:szCs w:val="22"/>
                <w:lang w:eastAsia="en-AU"/>
              </w:rPr>
              <w:t>a</w:t>
            </w:r>
            <w:r w:rsidRPr="00102333">
              <w:rPr>
                <w:rFonts w:cs="Arial"/>
                <w:color w:val="000000"/>
                <w:szCs w:val="22"/>
                <w:lang w:eastAsia="en-AU"/>
              </w:rPr>
              <w:t>greements</w:t>
            </w:r>
            <w:r>
              <w:rPr>
                <w:rFonts w:cs="Arial"/>
                <w:color w:val="000000"/>
                <w:szCs w:val="22"/>
                <w:lang w:eastAsia="en-AU"/>
              </w:rPr>
              <w:fldChar w:fldCharType="begin"/>
            </w:r>
            <w:r>
              <w:instrText xml:space="preserve"> XE "</w:instrText>
            </w:r>
            <w:r w:rsidRPr="00AC4347">
              <w:rPr>
                <w:szCs w:val="22"/>
              </w:rPr>
              <w:instrText>Agreements</w:instrText>
            </w:r>
            <w:r>
              <w:instrText xml:space="preserve">" </w:instrText>
            </w:r>
            <w:r>
              <w:rPr>
                <w:rFonts w:cs="Arial"/>
                <w:color w:val="000000"/>
                <w:szCs w:val="22"/>
                <w:lang w:eastAsia="en-AU"/>
              </w:rPr>
              <w:fldChar w:fldCharType="end"/>
            </w:r>
          </w:p>
          <w:p w14:paraId="30B89943" w14:textId="1BDD4C2B" w:rsidR="003F0814" w:rsidRPr="00102333" w:rsidRDefault="003F0814" w:rsidP="00531D49">
            <w:pPr>
              <w:numPr>
                <w:ilvl w:val="0"/>
                <w:numId w:val="20"/>
              </w:numPr>
              <w:tabs>
                <w:tab w:val="clear" w:pos="352"/>
              </w:tabs>
              <w:autoSpaceDE w:val="0"/>
              <w:autoSpaceDN w:val="0"/>
              <w:adjustRightInd w:val="0"/>
              <w:ind w:left="469" w:hanging="415"/>
              <w:rPr>
                <w:rFonts w:cs="Arial"/>
                <w:color w:val="000000"/>
                <w:szCs w:val="22"/>
                <w:lang w:eastAsia="en-AU"/>
              </w:rPr>
            </w:pPr>
            <w:r w:rsidRPr="00102333">
              <w:rPr>
                <w:rFonts w:cs="Arial"/>
                <w:color w:val="000000"/>
                <w:szCs w:val="22"/>
                <w:lang w:eastAsia="en-AU"/>
              </w:rPr>
              <w:t>client specif</w:t>
            </w:r>
            <w:r>
              <w:rPr>
                <w:rFonts w:cs="Arial"/>
                <w:color w:val="000000"/>
                <w:szCs w:val="22"/>
                <w:lang w:eastAsia="en-AU"/>
              </w:rPr>
              <w:t>ic business plans and proposals.</w:t>
            </w:r>
          </w:p>
        </w:tc>
        <w:tc>
          <w:tcPr>
            <w:tcW w:w="1007" w:type="pct"/>
            <w:shd w:val="clear" w:color="auto" w:fill="auto"/>
          </w:tcPr>
          <w:p w14:paraId="070263D4" w14:textId="0CEE0F11" w:rsidR="003F0814" w:rsidRPr="00102333" w:rsidRDefault="003F0814" w:rsidP="00456E0C">
            <w:pPr>
              <w:rPr>
                <w:szCs w:val="22"/>
              </w:rPr>
            </w:pPr>
            <w:r w:rsidRPr="00102333">
              <w:rPr>
                <w:szCs w:val="22"/>
              </w:rPr>
              <w:t xml:space="preserve">12 years after </w:t>
            </w:r>
            <w:r>
              <w:rPr>
                <w:szCs w:val="22"/>
              </w:rPr>
              <w:t>business action completed.</w:t>
            </w:r>
          </w:p>
        </w:tc>
      </w:tr>
    </w:tbl>
    <w:p w14:paraId="1E33A0B4" w14:textId="6BDCBCC9" w:rsidR="00DA3E03" w:rsidRPr="00AE2BB0" w:rsidRDefault="00BB5E39" w:rsidP="008B16B8">
      <w:pPr>
        <w:pStyle w:val="Heading2"/>
      </w:pPr>
      <w:bookmarkStart w:id="40" w:name="_REVENUE_MANAGEMENT"/>
      <w:bookmarkEnd w:id="40"/>
      <w:r>
        <w:br w:type="page"/>
      </w:r>
      <w:bookmarkStart w:id="41" w:name="_Toc469059224"/>
      <w:r w:rsidR="009E575B" w:rsidRPr="00AE2BB0">
        <w:lastRenderedPageBreak/>
        <w:t>REVENUE MANAGEMENT</w:t>
      </w:r>
      <w:bookmarkEnd w:id="41"/>
    </w:p>
    <w:p w14:paraId="3DA8E299" w14:textId="07252A0F" w:rsidR="00DA3E03" w:rsidRDefault="00133729" w:rsidP="00A60674">
      <w:pPr>
        <w:rPr>
          <w:rFonts w:cs="Arial"/>
          <w:bCs/>
          <w:i/>
          <w:szCs w:val="22"/>
          <w:lang w:eastAsia="en-AU"/>
        </w:rPr>
      </w:pPr>
      <w:r w:rsidRPr="00D84821">
        <w:rPr>
          <w:rFonts w:cs="Arial"/>
          <w:bCs/>
          <w:i/>
          <w:szCs w:val="22"/>
          <w:lang w:eastAsia="en-AU"/>
        </w:rPr>
        <w:t>The function of revenue collection from the processing and analytics of client returns and lodgements, determining liability and processing payments for all forms of revenue collection. Includes payroll tax, land tax,</w:t>
      </w:r>
      <w:r>
        <w:t xml:space="preserve"> </w:t>
      </w:r>
      <w:r>
        <w:rPr>
          <w:rFonts w:cs="Arial"/>
          <w:bCs/>
          <w:i/>
          <w:szCs w:val="22"/>
          <w:lang w:eastAsia="en-AU"/>
        </w:rPr>
        <w:t xml:space="preserve">royalties, </w:t>
      </w:r>
      <w:r w:rsidRPr="00D84821">
        <w:rPr>
          <w:rFonts w:cs="Arial"/>
          <w:bCs/>
          <w:i/>
          <w:szCs w:val="22"/>
          <w:lang w:eastAsia="en-AU"/>
        </w:rPr>
        <w:t>d</w:t>
      </w:r>
      <w:r>
        <w:rPr>
          <w:rFonts w:cs="Arial"/>
          <w:bCs/>
          <w:i/>
          <w:szCs w:val="22"/>
          <w:lang w:eastAsia="en-AU"/>
        </w:rPr>
        <w:t xml:space="preserve">uties and </w:t>
      </w:r>
      <w:r w:rsidRPr="00D84821">
        <w:rPr>
          <w:rFonts w:cs="Arial"/>
          <w:bCs/>
          <w:i/>
          <w:szCs w:val="22"/>
          <w:lang w:eastAsia="en-AU"/>
        </w:rPr>
        <w:t>grants</w:t>
      </w:r>
      <w:r>
        <w:rPr>
          <w:rFonts w:cs="Arial"/>
          <w:bCs/>
          <w:i/>
          <w:szCs w:val="22"/>
          <w:lang w:eastAsia="en-AU"/>
        </w:rPr>
        <w:t>.</w:t>
      </w:r>
    </w:p>
    <w:p w14:paraId="50976B12" w14:textId="77777777" w:rsidR="00A60674" w:rsidRPr="008530A6" w:rsidRDefault="00A60674" w:rsidP="00A60674">
      <w:pPr>
        <w:rPr>
          <w:i/>
        </w:rPr>
      </w:pPr>
    </w:p>
    <w:tbl>
      <w:tblPr>
        <w:tblW w:w="4979" w:type="pct"/>
        <w:tblInd w:w="-6"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17"/>
        <w:gridCol w:w="10553"/>
        <w:gridCol w:w="2992"/>
      </w:tblGrid>
      <w:tr w:rsidR="0096102A" w:rsidRPr="008530A6" w14:paraId="3950CE2B" w14:textId="77777777" w:rsidTr="007B10EF">
        <w:trPr>
          <w:tblHeader/>
        </w:trPr>
        <w:tc>
          <w:tcPr>
            <w:tcW w:w="496"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3AE8D948" w14:textId="2425BBD2" w:rsidR="0096102A" w:rsidRPr="00102333" w:rsidRDefault="0096102A" w:rsidP="00472E5A">
            <w:pPr>
              <w:ind w:left="24"/>
              <w:rPr>
                <w:b/>
                <w:sz w:val="20"/>
                <w:szCs w:val="20"/>
              </w:rPr>
            </w:pPr>
            <w:r>
              <w:rPr>
                <w:b/>
                <w:sz w:val="20"/>
                <w:szCs w:val="20"/>
              </w:rPr>
              <w:t>Disposal authorisation</w:t>
            </w:r>
          </w:p>
        </w:tc>
        <w:tc>
          <w:tcPr>
            <w:tcW w:w="3507"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11E47E05" w14:textId="77777777" w:rsidR="0096102A" w:rsidRPr="00102333" w:rsidRDefault="0096102A" w:rsidP="00472E5A">
            <w:pPr>
              <w:ind w:left="360"/>
              <w:jc w:val="center"/>
              <w:rPr>
                <w:b/>
                <w:sz w:val="20"/>
                <w:szCs w:val="20"/>
              </w:rPr>
            </w:pPr>
            <w:r w:rsidRPr="00102333">
              <w:rPr>
                <w:b/>
                <w:sz w:val="20"/>
                <w:szCs w:val="20"/>
              </w:rPr>
              <w:t>Description of records</w:t>
            </w:r>
          </w:p>
        </w:tc>
        <w:tc>
          <w:tcPr>
            <w:tcW w:w="997"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2D3A86C4" w14:textId="450B8711" w:rsidR="0096102A" w:rsidRPr="00102333" w:rsidRDefault="0096102A" w:rsidP="003F0814">
            <w:pPr>
              <w:ind w:left="-254"/>
              <w:jc w:val="center"/>
              <w:rPr>
                <w:b/>
                <w:sz w:val="20"/>
                <w:szCs w:val="20"/>
              </w:rPr>
            </w:pPr>
            <w:r>
              <w:rPr>
                <w:b/>
                <w:sz w:val="20"/>
                <w:szCs w:val="20"/>
              </w:rPr>
              <w:t>Retention period &amp; trigger</w:t>
            </w:r>
          </w:p>
        </w:tc>
      </w:tr>
      <w:tr w:rsidR="003F0814" w:rsidRPr="00102333" w14:paraId="150254C2" w14:textId="77777777" w:rsidTr="007B10EF">
        <w:tblPrEx>
          <w:tblCellMar>
            <w:top w:w="57" w:type="dxa"/>
            <w:left w:w="119" w:type="dxa"/>
            <w:right w:w="119" w:type="dxa"/>
          </w:tblCellMar>
        </w:tblPrEx>
        <w:tc>
          <w:tcPr>
            <w:tcW w:w="5000" w:type="pct"/>
            <w:gridSpan w:val="3"/>
            <w:shd w:val="clear" w:color="auto" w:fill="auto"/>
          </w:tcPr>
          <w:p w14:paraId="0B5C01BA" w14:textId="77777777" w:rsidR="003F0814" w:rsidRPr="00102333" w:rsidRDefault="003F0814" w:rsidP="00C45CB3">
            <w:pPr>
              <w:rPr>
                <w:b/>
                <w:bCs/>
                <w:szCs w:val="22"/>
              </w:rPr>
            </w:pPr>
            <w:r w:rsidRPr="00102333">
              <w:rPr>
                <w:b/>
                <w:bCs/>
                <w:szCs w:val="22"/>
              </w:rPr>
              <w:t xml:space="preserve">CLIENT REGISTRATION </w:t>
            </w:r>
          </w:p>
          <w:p w14:paraId="63BAEC26" w14:textId="77777777" w:rsidR="003F0814" w:rsidRPr="00102333" w:rsidRDefault="003F0814" w:rsidP="00C45CB3">
            <w:pPr>
              <w:rPr>
                <w:i/>
                <w:szCs w:val="22"/>
              </w:rPr>
            </w:pPr>
            <w:r w:rsidRPr="00102333">
              <w:rPr>
                <w:i/>
                <w:szCs w:val="22"/>
              </w:rPr>
              <w:t>The activities involved in registering details and information on clients and their agents, to enable identification and collection of revenue.</w:t>
            </w:r>
          </w:p>
        </w:tc>
      </w:tr>
      <w:tr w:rsidR="0096102A" w:rsidRPr="00102333" w14:paraId="6B2A7276" w14:textId="77777777" w:rsidTr="007B10EF">
        <w:tblPrEx>
          <w:tblCellMar>
            <w:top w:w="57" w:type="dxa"/>
            <w:left w:w="119" w:type="dxa"/>
            <w:right w:w="119" w:type="dxa"/>
          </w:tblCellMar>
        </w:tblPrEx>
        <w:tc>
          <w:tcPr>
            <w:tcW w:w="496" w:type="pct"/>
            <w:shd w:val="clear" w:color="auto" w:fill="auto"/>
          </w:tcPr>
          <w:p w14:paraId="157A5FFC" w14:textId="7033F956" w:rsidR="0096102A" w:rsidRPr="00FA109F" w:rsidRDefault="001F2ADD" w:rsidP="0040509D">
            <w:pPr>
              <w:ind w:left="24"/>
              <w:rPr>
                <w:szCs w:val="22"/>
              </w:rPr>
            </w:pPr>
            <w:r>
              <w:rPr>
                <w:szCs w:val="22"/>
              </w:rPr>
              <w:t>1435</w:t>
            </w:r>
          </w:p>
          <w:p w14:paraId="51B64391" w14:textId="77777777" w:rsidR="0096102A" w:rsidRPr="00FA109F" w:rsidRDefault="0096102A" w:rsidP="00FA109F">
            <w:pPr>
              <w:rPr>
                <w:szCs w:val="22"/>
              </w:rPr>
            </w:pPr>
          </w:p>
        </w:tc>
        <w:tc>
          <w:tcPr>
            <w:tcW w:w="3507" w:type="pct"/>
            <w:shd w:val="clear" w:color="auto" w:fill="auto"/>
          </w:tcPr>
          <w:p w14:paraId="1FF49A38" w14:textId="77777777" w:rsidR="0096102A" w:rsidRPr="007F4673" w:rsidRDefault="0096102A" w:rsidP="00133729">
            <w:pPr>
              <w:rPr>
                <w:b/>
                <w:i/>
                <w:szCs w:val="22"/>
                <w:lang w:eastAsia="en-AU"/>
              </w:rPr>
            </w:pPr>
            <w:r w:rsidRPr="007F4673">
              <w:rPr>
                <w:b/>
                <w:i/>
                <w:szCs w:val="22"/>
                <w:lang w:eastAsia="en-AU"/>
              </w:rPr>
              <w:t>Client registration data</w:t>
            </w:r>
          </w:p>
          <w:p w14:paraId="3391B088" w14:textId="77777777" w:rsidR="0096102A" w:rsidRDefault="0096102A" w:rsidP="00133729">
            <w:pPr>
              <w:rPr>
                <w:szCs w:val="22"/>
                <w:lang w:eastAsia="en-AU"/>
              </w:rPr>
            </w:pPr>
            <w:r w:rsidRPr="00CA72E7">
              <w:rPr>
                <w:szCs w:val="22"/>
                <w:lang w:eastAsia="en-AU"/>
              </w:rPr>
              <w:t xml:space="preserve">Records or information that enables a client to be placed into the </w:t>
            </w:r>
            <w:r>
              <w:rPr>
                <w:szCs w:val="22"/>
                <w:lang w:eastAsia="en-AU"/>
              </w:rPr>
              <w:t>Revenue Management S</w:t>
            </w:r>
            <w:r w:rsidRPr="00CA72E7">
              <w:rPr>
                <w:szCs w:val="22"/>
                <w:lang w:eastAsia="en-AU"/>
              </w:rPr>
              <w:t>ystem</w:t>
            </w:r>
            <w:r>
              <w:rPr>
                <w:szCs w:val="22"/>
                <w:lang w:eastAsia="en-AU"/>
              </w:rPr>
              <w:t xml:space="preserve"> (RMS) for assessment and payment of taxes and subsidies.</w:t>
            </w:r>
          </w:p>
          <w:p w14:paraId="400684F0" w14:textId="77777777" w:rsidR="0096102A" w:rsidRDefault="0096102A" w:rsidP="00133729">
            <w:pPr>
              <w:rPr>
                <w:rFonts w:cs="Arial"/>
                <w:szCs w:val="22"/>
              </w:rPr>
            </w:pPr>
            <w:r>
              <w:rPr>
                <w:rFonts w:cs="Arial"/>
                <w:szCs w:val="22"/>
              </w:rPr>
              <w:t>Records may include, but are not limited to:</w:t>
            </w:r>
          </w:p>
          <w:p w14:paraId="115B5D4F" w14:textId="13BFBC3B" w:rsidR="0096102A" w:rsidRPr="002C7DCF" w:rsidRDefault="0096102A" w:rsidP="003325B9">
            <w:pPr>
              <w:pStyle w:val="ListParagraph"/>
              <w:numPr>
                <w:ilvl w:val="0"/>
                <w:numId w:val="54"/>
              </w:numPr>
              <w:spacing w:before="60" w:after="60"/>
              <w:ind w:left="404"/>
              <w:rPr>
                <w:rFonts w:ascii="Arial" w:hAnsi="Arial" w:cs="Arial"/>
                <w:lang w:eastAsia="en-AU"/>
              </w:rPr>
            </w:pPr>
            <w:r>
              <w:rPr>
                <w:rFonts w:ascii="Arial" w:hAnsi="Arial" w:cs="Arial"/>
                <w:lang w:eastAsia="en-AU"/>
              </w:rPr>
              <w:t xml:space="preserve">client </w:t>
            </w:r>
            <w:r w:rsidRPr="002C7DCF">
              <w:rPr>
                <w:rFonts w:ascii="Arial" w:hAnsi="Arial" w:cs="Arial"/>
                <w:lang w:eastAsia="en-AU"/>
              </w:rPr>
              <w:t>registration forms</w:t>
            </w:r>
            <w:r>
              <w:rPr>
                <w:rFonts w:ascii="Arial" w:hAnsi="Arial" w:cs="Arial"/>
                <w:lang w:eastAsia="en-AU"/>
              </w:rPr>
              <w:t>.</w:t>
            </w:r>
          </w:p>
        </w:tc>
        <w:tc>
          <w:tcPr>
            <w:tcW w:w="997" w:type="pct"/>
            <w:shd w:val="clear" w:color="auto" w:fill="auto"/>
          </w:tcPr>
          <w:p w14:paraId="12233164" w14:textId="07952601" w:rsidR="0096102A" w:rsidRPr="00102333" w:rsidRDefault="0096102A" w:rsidP="00C45CB3">
            <w:pPr>
              <w:rPr>
                <w:szCs w:val="22"/>
              </w:rPr>
            </w:pPr>
            <w:r w:rsidRPr="00102333">
              <w:rPr>
                <w:szCs w:val="22"/>
              </w:rPr>
              <w:t xml:space="preserve">5 years after </w:t>
            </w:r>
            <w:r>
              <w:rPr>
                <w:szCs w:val="22"/>
              </w:rPr>
              <w:t>business action completed.</w:t>
            </w:r>
          </w:p>
        </w:tc>
      </w:tr>
      <w:tr w:rsidR="0096102A" w:rsidRPr="00102333" w14:paraId="4E37030C" w14:textId="77777777" w:rsidTr="007B10EF">
        <w:tblPrEx>
          <w:tblCellMar>
            <w:top w:w="57" w:type="dxa"/>
            <w:left w:w="119" w:type="dxa"/>
            <w:right w:w="119" w:type="dxa"/>
          </w:tblCellMar>
        </w:tblPrEx>
        <w:tc>
          <w:tcPr>
            <w:tcW w:w="496" w:type="pct"/>
            <w:shd w:val="clear" w:color="auto" w:fill="auto"/>
          </w:tcPr>
          <w:p w14:paraId="56760E5B" w14:textId="0A3C9AC4" w:rsidR="0096102A" w:rsidRPr="00FA109F" w:rsidRDefault="001F2ADD" w:rsidP="0040509D">
            <w:pPr>
              <w:ind w:left="24"/>
              <w:rPr>
                <w:szCs w:val="22"/>
              </w:rPr>
            </w:pPr>
            <w:r>
              <w:rPr>
                <w:szCs w:val="22"/>
              </w:rPr>
              <w:t>1436</w:t>
            </w:r>
          </w:p>
        </w:tc>
        <w:tc>
          <w:tcPr>
            <w:tcW w:w="3507" w:type="pct"/>
            <w:shd w:val="clear" w:color="auto" w:fill="auto"/>
          </w:tcPr>
          <w:p w14:paraId="49F259F8" w14:textId="77777777" w:rsidR="0096102A" w:rsidRPr="007F4673" w:rsidRDefault="0096102A" w:rsidP="00DA3339">
            <w:pPr>
              <w:rPr>
                <w:b/>
                <w:i/>
                <w:szCs w:val="22"/>
                <w:lang w:eastAsia="en-AU"/>
              </w:rPr>
            </w:pPr>
            <w:r w:rsidRPr="007F4673">
              <w:rPr>
                <w:b/>
                <w:i/>
                <w:szCs w:val="22"/>
                <w:lang w:eastAsia="en-AU"/>
              </w:rPr>
              <w:t>Registration as an employer for payroll tax purposes</w:t>
            </w:r>
          </w:p>
          <w:p w14:paraId="6B1E8B34" w14:textId="01A66470" w:rsidR="0096102A" w:rsidRDefault="0096102A" w:rsidP="00DA3339">
            <w:pPr>
              <w:pStyle w:val="Tablesub-heading"/>
              <w:spacing w:before="60" w:after="60"/>
              <w:rPr>
                <w:b w:val="0"/>
                <w:szCs w:val="22"/>
              </w:rPr>
            </w:pPr>
            <w:r w:rsidRPr="00DA3339">
              <w:rPr>
                <w:b w:val="0"/>
                <w:szCs w:val="22"/>
              </w:rPr>
              <w:t>Records or information that enables a client to be placed into the RMS as an employer. Includes record of notice by the Commissioner to the person, amendments and cancellations</w:t>
            </w:r>
            <w:r>
              <w:rPr>
                <w:b w:val="0"/>
                <w:szCs w:val="22"/>
              </w:rPr>
              <w:t>.</w:t>
            </w:r>
          </w:p>
          <w:p w14:paraId="6ACA6420" w14:textId="77777777" w:rsidR="0096102A" w:rsidRDefault="0096102A" w:rsidP="00DA3339">
            <w:pPr>
              <w:pStyle w:val="Tablesub-heading"/>
              <w:spacing w:before="60" w:after="60"/>
              <w:rPr>
                <w:b w:val="0"/>
                <w:szCs w:val="22"/>
              </w:rPr>
            </w:pPr>
            <w:r w:rsidRPr="00343A4D">
              <w:rPr>
                <w:b w:val="0"/>
                <w:szCs w:val="22"/>
              </w:rPr>
              <w:t>Records may include, but are not limited to:</w:t>
            </w:r>
          </w:p>
          <w:p w14:paraId="5E295FA4" w14:textId="3DA4D629" w:rsidR="0096102A" w:rsidRPr="002C7DCF" w:rsidRDefault="0096102A" w:rsidP="00531D49">
            <w:pPr>
              <w:pStyle w:val="Tablesub-heading"/>
              <w:numPr>
                <w:ilvl w:val="0"/>
                <w:numId w:val="54"/>
              </w:numPr>
              <w:spacing w:before="60" w:after="60"/>
              <w:ind w:left="404"/>
              <w:rPr>
                <w:b w:val="0"/>
                <w:szCs w:val="22"/>
              </w:rPr>
            </w:pPr>
            <w:r w:rsidRPr="002C7DCF">
              <w:rPr>
                <w:rFonts w:cs="Arial"/>
                <w:b w:val="0"/>
              </w:rPr>
              <w:t>employer registration forms</w:t>
            </w:r>
            <w:r>
              <w:rPr>
                <w:rFonts w:cs="Arial"/>
                <w:b w:val="0"/>
              </w:rPr>
              <w:t>.</w:t>
            </w:r>
          </w:p>
        </w:tc>
        <w:tc>
          <w:tcPr>
            <w:tcW w:w="997" w:type="pct"/>
            <w:shd w:val="clear" w:color="auto" w:fill="auto"/>
          </w:tcPr>
          <w:p w14:paraId="623CB6A0" w14:textId="52DD4C88" w:rsidR="0096102A" w:rsidRPr="00102333" w:rsidRDefault="0096102A" w:rsidP="00C45CB3">
            <w:pPr>
              <w:rPr>
                <w:szCs w:val="22"/>
              </w:rPr>
            </w:pPr>
            <w:r w:rsidRPr="00CA72E7">
              <w:rPr>
                <w:lang w:eastAsia="en-AU"/>
              </w:rPr>
              <w:t xml:space="preserve">5 years after </w:t>
            </w:r>
            <w:r>
              <w:rPr>
                <w:lang w:eastAsia="en-AU"/>
              </w:rPr>
              <w:t>deregistration of the employer</w:t>
            </w:r>
            <w:r>
              <w:rPr>
                <w:szCs w:val="22"/>
              </w:rPr>
              <w:t>.</w:t>
            </w:r>
          </w:p>
        </w:tc>
      </w:tr>
      <w:tr w:rsidR="0096102A" w:rsidRPr="00102333" w14:paraId="1B977C96" w14:textId="77777777" w:rsidTr="007B10EF">
        <w:tblPrEx>
          <w:tblCellMar>
            <w:top w:w="57" w:type="dxa"/>
            <w:left w:w="119" w:type="dxa"/>
            <w:right w:w="119" w:type="dxa"/>
          </w:tblCellMar>
        </w:tblPrEx>
        <w:tc>
          <w:tcPr>
            <w:tcW w:w="496" w:type="pct"/>
            <w:shd w:val="clear" w:color="auto" w:fill="auto"/>
          </w:tcPr>
          <w:p w14:paraId="2F7CC4EB" w14:textId="7A31544B" w:rsidR="0096102A" w:rsidRPr="007F35F1" w:rsidRDefault="001F2ADD" w:rsidP="0040509D">
            <w:pPr>
              <w:ind w:left="24"/>
              <w:rPr>
                <w:szCs w:val="22"/>
                <w:highlight w:val="yellow"/>
              </w:rPr>
            </w:pPr>
            <w:r>
              <w:rPr>
                <w:szCs w:val="22"/>
              </w:rPr>
              <w:t>1437</w:t>
            </w:r>
          </w:p>
        </w:tc>
        <w:tc>
          <w:tcPr>
            <w:tcW w:w="3507" w:type="pct"/>
            <w:shd w:val="clear" w:color="auto" w:fill="auto"/>
          </w:tcPr>
          <w:p w14:paraId="609B31E1" w14:textId="01B09BAD" w:rsidR="0096102A" w:rsidRPr="00C45CB3" w:rsidRDefault="0096102A" w:rsidP="00C45CB3">
            <w:pPr>
              <w:pStyle w:val="Tablesub-heading"/>
              <w:spacing w:before="60" w:after="60"/>
              <w:rPr>
                <w:rFonts w:cs="Arial"/>
                <w:i/>
                <w:color w:val="000000"/>
                <w:szCs w:val="22"/>
              </w:rPr>
            </w:pPr>
            <w:r w:rsidRPr="00C45CB3">
              <w:rPr>
                <w:rFonts w:cs="Arial"/>
                <w:i/>
                <w:color w:val="000000"/>
                <w:szCs w:val="22"/>
              </w:rPr>
              <w:t>Designated group employer (DGE) for payroll tax purposes</w:t>
            </w:r>
          </w:p>
          <w:p w14:paraId="2E5955D0" w14:textId="77777777" w:rsidR="0096102A" w:rsidRDefault="0096102A" w:rsidP="00C45CB3">
            <w:pPr>
              <w:pStyle w:val="Tablesub-heading"/>
              <w:spacing w:before="60" w:after="60"/>
              <w:rPr>
                <w:b w:val="0"/>
              </w:rPr>
            </w:pPr>
            <w:r w:rsidRPr="00102333">
              <w:rPr>
                <w:b w:val="0"/>
              </w:rPr>
              <w:t>Record</w:t>
            </w:r>
            <w:r>
              <w:rPr>
                <w:b w:val="0"/>
              </w:rPr>
              <w:t>s</w:t>
            </w:r>
            <w:r w:rsidRPr="00102333">
              <w:rPr>
                <w:b w:val="0"/>
              </w:rPr>
              <w:t xml:space="preserve"> by instrument of writing by the </w:t>
            </w:r>
            <w:r>
              <w:rPr>
                <w:b w:val="0"/>
              </w:rPr>
              <w:t>C</w:t>
            </w:r>
            <w:r w:rsidRPr="00102333">
              <w:rPr>
                <w:b w:val="0"/>
              </w:rPr>
              <w:t>ommissioner to designate a member of the group a DGE and conversely revoke it</w:t>
            </w:r>
            <w:r>
              <w:rPr>
                <w:b w:val="0"/>
              </w:rPr>
              <w:t>.</w:t>
            </w:r>
          </w:p>
          <w:p w14:paraId="3501F5A8" w14:textId="77777777" w:rsidR="0096102A" w:rsidRDefault="0096102A" w:rsidP="00C45CB3">
            <w:pPr>
              <w:pStyle w:val="Tablesub-heading"/>
              <w:spacing w:before="60" w:after="60"/>
              <w:rPr>
                <w:rFonts w:cs="Arial"/>
                <w:b w:val="0"/>
                <w:color w:val="000000"/>
                <w:szCs w:val="22"/>
              </w:rPr>
            </w:pPr>
            <w:r w:rsidRPr="00343A4D">
              <w:rPr>
                <w:rFonts w:cs="Arial"/>
                <w:b w:val="0"/>
                <w:color w:val="000000"/>
                <w:szCs w:val="22"/>
              </w:rPr>
              <w:t>Records may include, but are not limited to:</w:t>
            </w:r>
          </w:p>
          <w:p w14:paraId="54B7367B" w14:textId="77777777" w:rsidR="0096102A" w:rsidRDefault="0096102A" w:rsidP="00531D49">
            <w:pPr>
              <w:pStyle w:val="Tablesub-heading"/>
              <w:numPr>
                <w:ilvl w:val="0"/>
                <w:numId w:val="54"/>
              </w:numPr>
              <w:spacing w:before="60" w:after="60"/>
              <w:ind w:left="404"/>
              <w:rPr>
                <w:rFonts w:cs="Arial"/>
                <w:b w:val="0"/>
                <w:color w:val="000000"/>
                <w:szCs w:val="22"/>
              </w:rPr>
            </w:pPr>
            <w:r>
              <w:rPr>
                <w:rFonts w:cs="Arial"/>
                <w:b w:val="0"/>
                <w:color w:val="000000"/>
                <w:szCs w:val="22"/>
              </w:rPr>
              <w:t>presentations</w:t>
            </w:r>
          </w:p>
          <w:p w14:paraId="3CD55BA8" w14:textId="77B8BB9B" w:rsidR="0096102A" w:rsidRPr="00102333" w:rsidRDefault="0096102A" w:rsidP="00531D49">
            <w:pPr>
              <w:pStyle w:val="Tablesub-heading"/>
              <w:numPr>
                <w:ilvl w:val="0"/>
                <w:numId w:val="54"/>
              </w:numPr>
              <w:spacing w:before="60" w:after="60"/>
              <w:ind w:left="404"/>
              <w:rPr>
                <w:rFonts w:cs="Arial"/>
                <w:b w:val="0"/>
                <w:color w:val="000000"/>
                <w:szCs w:val="22"/>
              </w:rPr>
            </w:pPr>
            <w:r>
              <w:rPr>
                <w:rFonts w:cs="Arial"/>
                <w:b w:val="0"/>
                <w:color w:val="000000"/>
                <w:szCs w:val="22"/>
              </w:rPr>
              <w:t>procedure documents.</w:t>
            </w:r>
          </w:p>
        </w:tc>
        <w:tc>
          <w:tcPr>
            <w:tcW w:w="997" w:type="pct"/>
            <w:shd w:val="clear" w:color="auto" w:fill="auto"/>
          </w:tcPr>
          <w:p w14:paraId="47E0F157" w14:textId="6DC8EFF8" w:rsidR="0096102A" w:rsidRPr="00102333" w:rsidRDefault="0096102A" w:rsidP="00C45CB3">
            <w:pPr>
              <w:rPr>
                <w:szCs w:val="22"/>
              </w:rPr>
            </w:pPr>
            <w:r w:rsidRPr="00CA72E7">
              <w:rPr>
                <w:lang w:eastAsia="en-AU"/>
              </w:rPr>
              <w:t xml:space="preserve">5 years after </w:t>
            </w:r>
            <w:r>
              <w:rPr>
                <w:lang w:eastAsia="en-AU"/>
              </w:rPr>
              <w:t>deregistration of the employer.</w:t>
            </w:r>
          </w:p>
        </w:tc>
      </w:tr>
      <w:tr w:rsidR="003F0814" w:rsidRPr="00102333" w14:paraId="3E3D438C" w14:textId="77777777" w:rsidTr="007B10EF">
        <w:tblPrEx>
          <w:tblCellMar>
            <w:top w:w="57" w:type="dxa"/>
            <w:left w:w="119" w:type="dxa"/>
            <w:right w:w="119" w:type="dxa"/>
          </w:tblCellMar>
        </w:tblPrEx>
        <w:tc>
          <w:tcPr>
            <w:tcW w:w="5000" w:type="pct"/>
            <w:gridSpan w:val="3"/>
            <w:shd w:val="clear" w:color="auto" w:fill="auto"/>
          </w:tcPr>
          <w:p w14:paraId="355D02AC" w14:textId="77777777" w:rsidR="003F0814" w:rsidRPr="00102333" w:rsidRDefault="003F0814" w:rsidP="00C45CB3">
            <w:pPr>
              <w:rPr>
                <w:b/>
                <w:bCs/>
                <w:szCs w:val="22"/>
              </w:rPr>
            </w:pPr>
            <w:r w:rsidRPr="00102333">
              <w:rPr>
                <w:b/>
                <w:bCs/>
                <w:szCs w:val="22"/>
              </w:rPr>
              <w:t xml:space="preserve">DEBT MANAGEMENT </w:t>
            </w:r>
          </w:p>
          <w:p w14:paraId="4C3C3EAD" w14:textId="77777777" w:rsidR="003F0814" w:rsidRPr="00102333" w:rsidRDefault="003F0814" w:rsidP="00C45CB3">
            <w:pPr>
              <w:rPr>
                <w:i/>
                <w:szCs w:val="22"/>
              </w:rPr>
            </w:pPr>
            <w:r w:rsidRPr="00102333">
              <w:rPr>
                <w:i/>
                <w:szCs w:val="22"/>
              </w:rPr>
              <w:t>The activity of recovery of outstanding taxes, grants and subsidies.</w:t>
            </w:r>
          </w:p>
        </w:tc>
      </w:tr>
      <w:tr w:rsidR="0096102A" w:rsidRPr="00102333" w14:paraId="440A383E" w14:textId="77777777" w:rsidTr="007B10EF">
        <w:tblPrEx>
          <w:tblCellMar>
            <w:top w:w="57" w:type="dxa"/>
            <w:left w:w="119" w:type="dxa"/>
            <w:right w:w="119" w:type="dxa"/>
          </w:tblCellMar>
        </w:tblPrEx>
        <w:tc>
          <w:tcPr>
            <w:tcW w:w="496" w:type="pct"/>
            <w:shd w:val="clear" w:color="auto" w:fill="auto"/>
          </w:tcPr>
          <w:p w14:paraId="4F551D63" w14:textId="3C94A650" w:rsidR="0096102A" w:rsidRPr="00102333" w:rsidRDefault="001F2ADD" w:rsidP="0040509D">
            <w:pPr>
              <w:ind w:left="24"/>
              <w:rPr>
                <w:szCs w:val="22"/>
              </w:rPr>
            </w:pPr>
            <w:r>
              <w:rPr>
                <w:szCs w:val="22"/>
              </w:rPr>
              <w:t>1438</w:t>
            </w:r>
          </w:p>
        </w:tc>
        <w:tc>
          <w:tcPr>
            <w:tcW w:w="3507" w:type="pct"/>
            <w:shd w:val="clear" w:color="auto" w:fill="auto"/>
          </w:tcPr>
          <w:p w14:paraId="0F553C67" w14:textId="77777777" w:rsidR="0096102A" w:rsidRPr="00C45CB3" w:rsidRDefault="0096102A" w:rsidP="00C45CB3">
            <w:pPr>
              <w:pStyle w:val="Tablesub-heading"/>
              <w:spacing w:before="60" w:after="60"/>
              <w:rPr>
                <w:i/>
                <w:szCs w:val="22"/>
              </w:rPr>
            </w:pPr>
            <w:r w:rsidRPr="00C45CB3">
              <w:rPr>
                <w:i/>
                <w:szCs w:val="22"/>
              </w:rPr>
              <w:t>Debt recovery records</w:t>
            </w:r>
          </w:p>
          <w:p w14:paraId="53FB024D" w14:textId="3919B286" w:rsidR="0096102A" w:rsidRDefault="0096102A" w:rsidP="003325B9">
            <w:pPr>
              <w:pStyle w:val="Tablesub-heading"/>
              <w:spacing w:before="20" w:after="20"/>
              <w:rPr>
                <w:b w:val="0"/>
                <w:szCs w:val="22"/>
              </w:rPr>
            </w:pPr>
            <w:r w:rsidRPr="00102333">
              <w:rPr>
                <w:b w:val="0"/>
                <w:szCs w:val="22"/>
              </w:rPr>
              <w:t>Records relating to the recovery of debt involvi</w:t>
            </w:r>
            <w:r>
              <w:rPr>
                <w:b w:val="0"/>
                <w:szCs w:val="22"/>
              </w:rPr>
              <w:t>ng the following revenue streams:</w:t>
            </w:r>
          </w:p>
          <w:p w14:paraId="5F94175E" w14:textId="75461DED" w:rsidR="0096102A" w:rsidRPr="00102333" w:rsidRDefault="0096102A" w:rsidP="003325B9">
            <w:pPr>
              <w:pStyle w:val="Tablesub-heading"/>
              <w:numPr>
                <w:ilvl w:val="0"/>
                <w:numId w:val="115"/>
              </w:numPr>
              <w:spacing w:before="20" w:after="20"/>
              <w:rPr>
                <w:b w:val="0"/>
                <w:szCs w:val="22"/>
              </w:rPr>
            </w:pPr>
            <w:r>
              <w:rPr>
                <w:b w:val="0"/>
                <w:szCs w:val="22"/>
              </w:rPr>
              <w:t>d</w:t>
            </w:r>
            <w:r w:rsidRPr="00102333">
              <w:rPr>
                <w:b w:val="0"/>
                <w:szCs w:val="22"/>
              </w:rPr>
              <w:t>uties</w:t>
            </w:r>
          </w:p>
          <w:p w14:paraId="4F51515B" w14:textId="25DDC1BA" w:rsidR="0096102A" w:rsidRPr="00102333" w:rsidRDefault="0096102A" w:rsidP="003325B9">
            <w:pPr>
              <w:pStyle w:val="Tablesub-heading"/>
              <w:numPr>
                <w:ilvl w:val="0"/>
                <w:numId w:val="115"/>
              </w:numPr>
              <w:spacing w:before="20" w:after="20"/>
              <w:rPr>
                <w:b w:val="0"/>
                <w:szCs w:val="22"/>
              </w:rPr>
            </w:pPr>
            <w:r>
              <w:rPr>
                <w:b w:val="0"/>
                <w:szCs w:val="22"/>
              </w:rPr>
              <w:lastRenderedPageBreak/>
              <w:t>p</w:t>
            </w:r>
            <w:r w:rsidRPr="00102333">
              <w:rPr>
                <w:b w:val="0"/>
                <w:szCs w:val="22"/>
              </w:rPr>
              <w:t>ayroll tax</w:t>
            </w:r>
          </w:p>
          <w:p w14:paraId="7DAAF296" w14:textId="7365096E" w:rsidR="0096102A" w:rsidRPr="00102333" w:rsidRDefault="0096102A" w:rsidP="003325B9">
            <w:pPr>
              <w:pStyle w:val="Tablesub-heading"/>
              <w:numPr>
                <w:ilvl w:val="0"/>
                <w:numId w:val="115"/>
              </w:numPr>
              <w:spacing w:before="20" w:after="20"/>
              <w:rPr>
                <w:b w:val="0"/>
                <w:szCs w:val="22"/>
              </w:rPr>
            </w:pPr>
            <w:r>
              <w:rPr>
                <w:b w:val="0"/>
                <w:szCs w:val="22"/>
              </w:rPr>
              <w:t>l</w:t>
            </w:r>
            <w:r w:rsidRPr="00102333">
              <w:rPr>
                <w:b w:val="0"/>
                <w:szCs w:val="22"/>
              </w:rPr>
              <w:t>and tax</w:t>
            </w:r>
          </w:p>
          <w:p w14:paraId="22295F3A" w14:textId="3BCBB538" w:rsidR="0096102A" w:rsidRPr="00102333" w:rsidRDefault="0096102A" w:rsidP="003325B9">
            <w:pPr>
              <w:pStyle w:val="Tablesub-heading"/>
              <w:numPr>
                <w:ilvl w:val="0"/>
                <w:numId w:val="115"/>
              </w:numPr>
              <w:spacing w:before="20" w:after="20"/>
              <w:rPr>
                <w:b w:val="0"/>
                <w:szCs w:val="22"/>
              </w:rPr>
            </w:pPr>
            <w:r>
              <w:rPr>
                <w:b w:val="0"/>
                <w:szCs w:val="22"/>
              </w:rPr>
              <w:t>r</w:t>
            </w:r>
            <w:r w:rsidRPr="00102333">
              <w:rPr>
                <w:b w:val="0"/>
                <w:szCs w:val="22"/>
              </w:rPr>
              <w:t>oyalties</w:t>
            </w:r>
          </w:p>
          <w:p w14:paraId="2836FBEE" w14:textId="7994B6A2" w:rsidR="0096102A" w:rsidRPr="00102333" w:rsidRDefault="0096102A" w:rsidP="003325B9">
            <w:pPr>
              <w:pStyle w:val="Tablesub-heading"/>
              <w:numPr>
                <w:ilvl w:val="0"/>
                <w:numId w:val="115"/>
              </w:numPr>
              <w:spacing w:before="20" w:after="20"/>
              <w:rPr>
                <w:b w:val="0"/>
                <w:szCs w:val="22"/>
              </w:rPr>
            </w:pPr>
            <w:r>
              <w:rPr>
                <w:b w:val="0"/>
                <w:szCs w:val="22"/>
              </w:rPr>
              <w:t>g</w:t>
            </w:r>
            <w:r w:rsidRPr="00102333">
              <w:rPr>
                <w:b w:val="0"/>
                <w:szCs w:val="22"/>
              </w:rPr>
              <w:t>aming machine tax</w:t>
            </w:r>
          </w:p>
          <w:p w14:paraId="606B945A" w14:textId="09DF1B60" w:rsidR="0096102A" w:rsidRPr="00102333" w:rsidRDefault="0096102A" w:rsidP="003325B9">
            <w:pPr>
              <w:pStyle w:val="Tablesub-heading"/>
              <w:numPr>
                <w:ilvl w:val="0"/>
                <w:numId w:val="115"/>
              </w:numPr>
              <w:spacing w:before="20" w:after="20"/>
              <w:rPr>
                <w:b w:val="0"/>
                <w:szCs w:val="22"/>
              </w:rPr>
            </w:pPr>
            <w:r>
              <w:rPr>
                <w:b w:val="0"/>
                <w:szCs w:val="22"/>
              </w:rPr>
              <w:t>f</w:t>
            </w:r>
            <w:r w:rsidRPr="00102333">
              <w:rPr>
                <w:b w:val="0"/>
                <w:szCs w:val="22"/>
              </w:rPr>
              <w:t xml:space="preserve">uel subsidy </w:t>
            </w:r>
          </w:p>
          <w:p w14:paraId="4CB6BB90" w14:textId="05022BEA" w:rsidR="0096102A" w:rsidRPr="00343A4D" w:rsidRDefault="0096102A" w:rsidP="003325B9">
            <w:pPr>
              <w:pStyle w:val="Tablesub-heading"/>
              <w:numPr>
                <w:ilvl w:val="0"/>
                <w:numId w:val="115"/>
              </w:numPr>
              <w:spacing w:before="20" w:after="20"/>
              <w:rPr>
                <w:szCs w:val="22"/>
              </w:rPr>
            </w:pPr>
            <w:r>
              <w:rPr>
                <w:b w:val="0"/>
                <w:szCs w:val="22"/>
              </w:rPr>
              <w:t>all grants.</w:t>
            </w:r>
          </w:p>
          <w:p w14:paraId="3D4A2198" w14:textId="77777777" w:rsidR="0096102A" w:rsidRDefault="0096102A" w:rsidP="00343A4D">
            <w:pPr>
              <w:pStyle w:val="Tablesub-heading"/>
              <w:spacing w:before="60" w:after="60"/>
              <w:rPr>
                <w:b w:val="0"/>
                <w:szCs w:val="22"/>
              </w:rPr>
            </w:pPr>
            <w:r w:rsidRPr="00343A4D">
              <w:rPr>
                <w:b w:val="0"/>
                <w:szCs w:val="22"/>
              </w:rPr>
              <w:t>Records may include, but are not limited to:</w:t>
            </w:r>
          </w:p>
          <w:p w14:paraId="4462BF2C" w14:textId="77777777" w:rsidR="0096102A" w:rsidRDefault="0096102A" w:rsidP="00445876">
            <w:pPr>
              <w:pStyle w:val="Tablesub-heading"/>
              <w:numPr>
                <w:ilvl w:val="0"/>
                <w:numId w:val="55"/>
              </w:numPr>
              <w:spacing w:before="60" w:after="0"/>
              <w:rPr>
                <w:b w:val="0"/>
                <w:szCs w:val="22"/>
              </w:rPr>
            </w:pPr>
            <w:r>
              <w:rPr>
                <w:b w:val="0"/>
                <w:szCs w:val="22"/>
              </w:rPr>
              <w:t>procedure documents</w:t>
            </w:r>
          </w:p>
          <w:p w14:paraId="1A27380F" w14:textId="3F5B5433" w:rsidR="0096102A" w:rsidRPr="00C23E6A" w:rsidRDefault="0096102A" w:rsidP="00445876">
            <w:pPr>
              <w:pStyle w:val="Tablesub-heading"/>
              <w:numPr>
                <w:ilvl w:val="0"/>
                <w:numId w:val="55"/>
              </w:numPr>
              <w:spacing w:before="0" w:after="60"/>
              <w:rPr>
                <w:b w:val="0"/>
                <w:szCs w:val="22"/>
              </w:rPr>
            </w:pPr>
            <w:r>
              <w:rPr>
                <w:b w:val="0"/>
                <w:szCs w:val="22"/>
              </w:rPr>
              <w:t>correspondence.</w:t>
            </w:r>
          </w:p>
        </w:tc>
        <w:tc>
          <w:tcPr>
            <w:tcW w:w="997" w:type="pct"/>
            <w:shd w:val="clear" w:color="auto" w:fill="auto"/>
          </w:tcPr>
          <w:p w14:paraId="6EB5805C" w14:textId="0805850F" w:rsidR="0096102A" w:rsidRPr="00102333" w:rsidRDefault="007B10EF" w:rsidP="00C45CB3">
            <w:pPr>
              <w:rPr>
                <w:szCs w:val="22"/>
              </w:rPr>
            </w:pPr>
            <w:r>
              <w:rPr>
                <w:lang w:eastAsia="en-AU"/>
              </w:rPr>
              <w:lastRenderedPageBreak/>
              <w:t>7</w:t>
            </w:r>
            <w:r w:rsidR="0096102A">
              <w:rPr>
                <w:lang w:eastAsia="en-AU"/>
              </w:rPr>
              <w:t xml:space="preserve"> </w:t>
            </w:r>
            <w:r w:rsidR="0096102A" w:rsidRPr="00CA72E7">
              <w:rPr>
                <w:lang w:eastAsia="en-AU"/>
              </w:rPr>
              <w:t xml:space="preserve">years after </w:t>
            </w:r>
            <w:r w:rsidR="0096102A">
              <w:rPr>
                <w:lang w:eastAsia="en-AU"/>
              </w:rPr>
              <w:t>the end of financial year</w:t>
            </w:r>
            <w:r w:rsidR="00347EB4">
              <w:rPr>
                <w:szCs w:val="22"/>
              </w:rPr>
              <w:t xml:space="preserve"> to which the records relate.</w:t>
            </w:r>
          </w:p>
        </w:tc>
      </w:tr>
      <w:tr w:rsidR="007B10EF" w:rsidRPr="00102333" w14:paraId="7DAAB312" w14:textId="77777777" w:rsidTr="007B10EF">
        <w:tblPrEx>
          <w:tblCellMar>
            <w:top w:w="57" w:type="dxa"/>
            <w:left w:w="119" w:type="dxa"/>
            <w:right w:w="119" w:type="dxa"/>
          </w:tblCellMar>
        </w:tblPrEx>
        <w:tc>
          <w:tcPr>
            <w:tcW w:w="5000" w:type="pct"/>
            <w:gridSpan w:val="3"/>
            <w:shd w:val="clear" w:color="auto" w:fill="auto"/>
          </w:tcPr>
          <w:p w14:paraId="78D664BC" w14:textId="77777777" w:rsidR="007B10EF" w:rsidRPr="00102333" w:rsidRDefault="007B10EF" w:rsidP="00C45CB3">
            <w:pPr>
              <w:rPr>
                <w:b/>
                <w:bCs/>
                <w:szCs w:val="22"/>
              </w:rPr>
            </w:pPr>
            <w:r w:rsidRPr="00102333">
              <w:rPr>
                <w:b/>
                <w:bCs/>
                <w:szCs w:val="22"/>
              </w:rPr>
              <w:t xml:space="preserve">EXEMPTIONS </w:t>
            </w:r>
          </w:p>
          <w:p w14:paraId="53E36693" w14:textId="77777777" w:rsidR="007B10EF" w:rsidRPr="00102333" w:rsidRDefault="007B10EF" w:rsidP="00C45CB3">
            <w:pPr>
              <w:rPr>
                <w:i/>
                <w:szCs w:val="22"/>
              </w:rPr>
            </w:pPr>
            <w:r w:rsidRPr="00102333">
              <w:rPr>
                <w:i/>
                <w:szCs w:val="22"/>
              </w:rPr>
              <w:t xml:space="preserve">The activity of providing financial benefits to individuals and businesses, usually in the form of exemptions, deductions, rebates and reduced rates. </w:t>
            </w:r>
          </w:p>
          <w:p w14:paraId="55E2ECFE" w14:textId="1CA45A59" w:rsidR="007B10EF" w:rsidRPr="00102333" w:rsidRDefault="001F2ADD" w:rsidP="004F36BF">
            <w:pPr>
              <w:rPr>
                <w:i/>
                <w:szCs w:val="22"/>
              </w:rPr>
            </w:pPr>
            <w:r>
              <w:rPr>
                <w:i/>
                <w:szCs w:val="22"/>
              </w:rPr>
              <w:t>See</w:t>
            </w:r>
            <w:r w:rsidR="004F36BF">
              <w:rPr>
                <w:i/>
                <w:szCs w:val="22"/>
              </w:rPr>
              <w:t xml:space="preserve"> authorisation </w:t>
            </w:r>
            <w:hyperlink w:anchor="FundingApplcns_1374" w:history="1">
              <w:r w:rsidR="004F36BF" w:rsidRPr="004F36BF">
                <w:rPr>
                  <w:rStyle w:val="Hyperlink"/>
                  <w:i/>
                  <w:szCs w:val="22"/>
                </w:rPr>
                <w:t>1374</w:t>
              </w:r>
            </w:hyperlink>
            <w:r>
              <w:rPr>
                <w:i/>
                <w:szCs w:val="22"/>
              </w:rPr>
              <w:t xml:space="preserve"> Funds Management-</w:t>
            </w:r>
            <w:r w:rsidR="007B10EF" w:rsidRPr="00102333">
              <w:rPr>
                <w:i/>
                <w:szCs w:val="22"/>
              </w:rPr>
              <w:t>Applications for subsidies, rebates or grants.</w:t>
            </w:r>
          </w:p>
        </w:tc>
      </w:tr>
      <w:tr w:rsidR="007B10EF" w:rsidRPr="00102333" w14:paraId="73FCEDFB" w14:textId="77777777" w:rsidTr="007B10EF">
        <w:tblPrEx>
          <w:tblCellMar>
            <w:top w:w="57" w:type="dxa"/>
            <w:left w:w="119" w:type="dxa"/>
            <w:right w:w="119" w:type="dxa"/>
          </w:tblCellMar>
        </w:tblPrEx>
        <w:tc>
          <w:tcPr>
            <w:tcW w:w="496" w:type="pct"/>
            <w:shd w:val="clear" w:color="auto" w:fill="auto"/>
          </w:tcPr>
          <w:p w14:paraId="18A4C1D6" w14:textId="3FA84C58" w:rsidR="007B10EF" w:rsidRPr="00102333" w:rsidRDefault="001F2ADD" w:rsidP="0040509D">
            <w:pPr>
              <w:rPr>
                <w:szCs w:val="22"/>
              </w:rPr>
            </w:pPr>
            <w:r>
              <w:rPr>
                <w:szCs w:val="22"/>
              </w:rPr>
              <w:t>1439</w:t>
            </w:r>
          </w:p>
        </w:tc>
        <w:tc>
          <w:tcPr>
            <w:tcW w:w="3507" w:type="pct"/>
            <w:shd w:val="clear" w:color="auto" w:fill="auto"/>
          </w:tcPr>
          <w:p w14:paraId="03ACF1CF" w14:textId="5A4802B4" w:rsidR="007B10EF" w:rsidRPr="00C45CB3" w:rsidRDefault="007B10EF" w:rsidP="00C45CB3">
            <w:pPr>
              <w:pStyle w:val="Tablesub-heading"/>
              <w:spacing w:before="60" w:after="60"/>
              <w:rPr>
                <w:i/>
                <w:szCs w:val="22"/>
              </w:rPr>
            </w:pPr>
            <w:r w:rsidRPr="00C45CB3">
              <w:rPr>
                <w:i/>
                <w:szCs w:val="22"/>
              </w:rPr>
              <w:t>Duties exemptions</w:t>
            </w:r>
          </w:p>
          <w:p w14:paraId="1CC5351E" w14:textId="12C9A288" w:rsidR="007B10EF" w:rsidRDefault="007B10EF" w:rsidP="00C45CB3">
            <w:pPr>
              <w:pStyle w:val="Tablesub-heading"/>
              <w:spacing w:before="60" w:after="60"/>
              <w:rPr>
                <w:b w:val="0"/>
                <w:szCs w:val="22"/>
              </w:rPr>
            </w:pPr>
            <w:r w:rsidRPr="00102333">
              <w:rPr>
                <w:b w:val="0"/>
                <w:szCs w:val="22"/>
              </w:rPr>
              <w:t>Records relating to application and dec</w:t>
            </w:r>
            <w:r>
              <w:rPr>
                <w:b w:val="0"/>
                <w:szCs w:val="22"/>
              </w:rPr>
              <w:t xml:space="preserve">isions for exemption under the </w:t>
            </w:r>
            <w:r w:rsidRPr="00DB3BFD">
              <w:rPr>
                <w:b w:val="0"/>
                <w:i/>
                <w:szCs w:val="22"/>
              </w:rPr>
              <w:t>Duties Act 2001.</w:t>
            </w:r>
            <w:r w:rsidRPr="00102333">
              <w:rPr>
                <w:b w:val="0"/>
                <w:szCs w:val="22"/>
              </w:rPr>
              <w:t xml:space="preserve"> </w:t>
            </w:r>
          </w:p>
          <w:p w14:paraId="3EF8233A" w14:textId="506C38EB" w:rsidR="007B10EF" w:rsidRPr="00102333" w:rsidRDefault="007B10EF" w:rsidP="00C45CB3">
            <w:pPr>
              <w:pStyle w:val="Tablesub-heading"/>
              <w:spacing w:before="60" w:after="60"/>
              <w:rPr>
                <w:b w:val="0"/>
                <w:szCs w:val="22"/>
              </w:rPr>
            </w:pPr>
            <w:r>
              <w:rPr>
                <w:b w:val="0"/>
                <w:szCs w:val="22"/>
              </w:rPr>
              <w:t>Records may include, but are not limited to:</w:t>
            </w:r>
          </w:p>
          <w:p w14:paraId="54938C19" w14:textId="474A64A5" w:rsidR="007B10EF" w:rsidRPr="00102333" w:rsidRDefault="007B10EF" w:rsidP="00531D49">
            <w:pPr>
              <w:pStyle w:val="Tablesub-heading"/>
              <w:numPr>
                <w:ilvl w:val="0"/>
                <w:numId w:val="116"/>
              </w:numPr>
              <w:spacing w:before="60" w:after="60"/>
              <w:rPr>
                <w:b w:val="0"/>
                <w:szCs w:val="22"/>
              </w:rPr>
            </w:pPr>
            <w:r>
              <w:rPr>
                <w:b w:val="0"/>
                <w:szCs w:val="22"/>
              </w:rPr>
              <w:t>applications for concession for first home</w:t>
            </w:r>
          </w:p>
          <w:p w14:paraId="3B7290DF" w14:textId="32881057" w:rsidR="007B10EF" w:rsidRPr="00102333" w:rsidRDefault="007B10EF" w:rsidP="00531D49">
            <w:pPr>
              <w:pStyle w:val="Tablesub-heading"/>
              <w:numPr>
                <w:ilvl w:val="0"/>
                <w:numId w:val="116"/>
              </w:numPr>
              <w:spacing w:before="60" w:after="60"/>
              <w:rPr>
                <w:b w:val="0"/>
                <w:szCs w:val="22"/>
              </w:rPr>
            </w:pPr>
            <w:r>
              <w:rPr>
                <w:b w:val="0"/>
                <w:szCs w:val="22"/>
              </w:rPr>
              <w:t xml:space="preserve">applications for </w:t>
            </w:r>
            <w:r w:rsidRPr="00102333">
              <w:rPr>
                <w:b w:val="0"/>
                <w:szCs w:val="22"/>
              </w:rPr>
              <w:t xml:space="preserve">exemption by </w:t>
            </w:r>
            <w:r>
              <w:rPr>
                <w:b w:val="0"/>
                <w:szCs w:val="22"/>
              </w:rPr>
              <w:t>the Commissioner of the Office of State Revenue</w:t>
            </w:r>
          </w:p>
          <w:p w14:paraId="352C832B" w14:textId="28E7B4B8" w:rsidR="007B10EF" w:rsidRPr="00102333" w:rsidRDefault="007B10EF" w:rsidP="00531D49">
            <w:pPr>
              <w:pStyle w:val="Tablesub-heading"/>
              <w:numPr>
                <w:ilvl w:val="0"/>
                <w:numId w:val="116"/>
              </w:numPr>
              <w:spacing w:before="60" w:after="60"/>
              <w:rPr>
                <w:b w:val="0"/>
                <w:szCs w:val="22"/>
              </w:rPr>
            </w:pPr>
            <w:r>
              <w:rPr>
                <w:b w:val="0"/>
                <w:szCs w:val="22"/>
              </w:rPr>
              <w:t>applications for c</w:t>
            </w:r>
            <w:r w:rsidRPr="00102333">
              <w:rPr>
                <w:b w:val="0"/>
                <w:szCs w:val="22"/>
              </w:rPr>
              <w:t xml:space="preserve">oncession for </w:t>
            </w:r>
            <w:r>
              <w:rPr>
                <w:b w:val="0"/>
                <w:szCs w:val="22"/>
              </w:rPr>
              <w:t>s</w:t>
            </w:r>
            <w:r w:rsidRPr="00102333">
              <w:rPr>
                <w:b w:val="0"/>
                <w:szCs w:val="22"/>
              </w:rPr>
              <w:t>uperannuat</w:t>
            </w:r>
            <w:r>
              <w:rPr>
                <w:b w:val="0"/>
                <w:szCs w:val="22"/>
              </w:rPr>
              <w:t>ion</w:t>
            </w:r>
          </w:p>
          <w:p w14:paraId="07B0DF64" w14:textId="199F9FE6" w:rsidR="007B10EF" w:rsidRPr="00102333" w:rsidRDefault="007B10EF" w:rsidP="00531D49">
            <w:pPr>
              <w:pStyle w:val="Tablesub-heading"/>
              <w:numPr>
                <w:ilvl w:val="0"/>
                <w:numId w:val="116"/>
              </w:numPr>
              <w:spacing w:before="60" w:after="60"/>
              <w:rPr>
                <w:b w:val="0"/>
                <w:szCs w:val="22"/>
              </w:rPr>
            </w:pPr>
            <w:r>
              <w:rPr>
                <w:b w:val="0"/>
                <w:szCs w:val="22"/>
              </w:rPr>
              <w:t>forfeiture orders</w:t>
            </w:r>
          </w:p>
          <w:p w14:paraId="2776BFD8" w14:textId="5B6296C5" w:rsidR="007B10EF" w:rsidRPr="00102333" w:rsidRDefault="007B10EF" w:rsidP="00531D49">
            <w:pPr>
              <w:pStyle w:val="Tablesub-heading"/>
              <w:numPr>
                <w:ilvl w:val="0"/>
                <w:numId w:val="116"/>
              </w:numPr>
              <w:spacing w:before="60" w:after="60"/>
              <w:rPr>
                <w:b w:val="0"/>
                <w:szCs w:val="22"/>
              </w:rPr>
            </w:pPr>
            <w:r>
              <w:rPr>
                <w:b w:val="0"/>
                <w:szCs w:val="22"/>
              </w:rPr>
              <w:t>applications for exemption of Land Tax under the</w:t>
            </w:r>
            <w:r w:rsidRPr="00102333">
              <w:rPr>
                <w:b w:val="0"/>
                <w:szCs w:val="22"/>
              </w:rPr>
              <w:t xml:space="preserve"> </w:t>
            </w:r>
            <w:r w:rsidRPr="00DB3BFD">
              <w:rPr>
                <w:b w:val="0"/>
                <w:i/>
                <w:szCs w:val="22"/>
              </w:rPr>
              <w:t>Land Tax Act 2010</w:t>
            </w:r>
          </w:p>
          <w:p w14:paraId="5B4DB490" w14:textId="5CF0D764" w:rsidR="007B10EF" w:rsidRPr="001F2ADD" w:rsidRDefault="007B10EF" w:rsidP="00531D49">
            <w:pPr>
              <w:pStyle w:val="Tablesub-heading"/>
              <w:numPr>
                <w:ilvl w:val="0"/>
                <w:numId w:val="116"/>
              </w:numPr>
              <w:spacing w:before="60" w:after="60"/>
              <w:rPr>
                <w:b w:val="0"/>
                <w:szCs w:val="22"/>
              </w:rPr>
            </w:pPr>
            <w:r w:rsidRPr="00343A4D">
              <w:rPr>
                <w:b w:val="0"/>
                <w:szCs w:val="22"/>
              </w:rPr>
              <w:t xml:space="preserve">applications for exemption of mining and petroleum duties under </w:t>
            </w:r>
            <w:r w:rsidR="006857A8">
              <w:rPr>
                <w:b w:val="0"/>
                <w:i/>
                <w:szCs w:val="22"/>
              </w:rPr>
              <w:t xml:space="preserve">Petroleum </w:t>
            </w:r>
            <w:r w:rsidRPr="00DB3BFD">
              <w:rPr>
                <w:b w:val="0"/>
                <w:i/>
                <w:szCs w:val="22"/>
              </w:rPr>
              <w:t xml:space="preserve">(Submerged Lands) Act 1982 </w:t>
            </w:r>
            <w:r w:rsidRPr="00343A4D">
              <w:rPr>
                <w:b w:val="0"/>
                <w:szCs w:val="22"/>
              </w:rPr>
              <w:t>(to the extent that it is relevant to royalties</w:t>
            </w:r>
            <w:r w:rsidRPr="00DB3BFD">
              <w:rPr>
                <w:b w:val="0"/>
                <w:i/>
                <w:szCs w:val="22"/>
              </w:rPr>
              <w:t xml:space="preserve">); Petroleum Act 1923 </w:t>
            </w:r>
            <w:r w:rsidRPr="00343A4D">
              <w:rPr>
                <w:b w:val="0"/>
                <w:szCs w:val="22"/>
              </w:rPr>
              <w:t xml:space="preserve">(to the extent that it is relevant to royalties); </w:t>
            </w:r>
            <w:r w:rsidRPr="00DB3BFD">
              <w:rPr>
                <w:b w:val="0"/>
                <w:i/>
                <w:szCs w:val="22"/>
              </w:rPr>
              <w:t>Petroleum and Gas (Production and Safety) Act 2004</w:t>
            </w:r>
            <w:r w:rsidRPr="00343A4D">
              <w:rPr>
                <w:b w:val="0"/>
                <w:szCs w:val="22"/>
              </w:rPr>
              <w:t xml:space="preserve"> (to the extent that it is relevant to royalties); </w:t>
            </w:r>
            <w:r w:rsidRPr="001F2ADD">
              <w:rPr>
                <w:b w:val="0"/>
                <w:szCs w:val="22"/>
              </w:rPr>
              <w:t>Petroleum and Gas (Production and Safety) Regulation 2004</w:t>
            </w:r>
            <w:r w:rsidRPr="00343A4D">
              <w:rPr>
                <w:b w:val="0"/>
                <w:szCs w:val="22"/>
              </w:rPr>
              <w:t xml:space="preserve"> (to the extent that it is relevant to royalties); </w:t>
            </w:r>
            <w:r w:rsidRPr="00DB3BFD">
              <w:rPr>
                <w:b w:val="0"/>
                <w:i/>
                <w:szCs w:val="22"/>
              </w:rPr>
              <w:t>Mineral Resources Act 1989</w:t>
            </w:r>
            <w:r w:rsidRPr="00343A4D">
              <w:rPr>
                <w:b w:val="0"/>
                <w:szCs w:val="22"/>
              </w:rPr>
              <w:t xml:space="preserve"> (to the extent that it is relevant to royalties); </w:t>
            </w:r>
            <w:r w:rsidRPr="001F2ADD">
              <w:rPr>
                <w:b w:val="0"/>
                <w:szCs w:val="22"/>
              </w:rPr>
              <w:t xml:space="preserve">Mineral Resources Regulation 2003 </w:t>
            </w:r>
          </w:p>
          <w:p w14:paraId="2CD2793D" w14:textId="3459F99F" w:rsidR="007B10EF" w:rsidRPr="00102333" w:rsidRDefault="007B10EF" w:rsidP="00DE6D4E">
            <w:pPr>
              <w:pStyle w:val="Tablesub-heading"/>
              <w:numPr>
                <w:ilvl w:val="0"/>
                <w:numId w:val="116"/>
              </w:numPr>
              <w:spacing w:before="60" w:after="60"/>
              <w:rPr>
                <w:b w:val="0"/>
                <w:szCs w:val="22"/>
              </w:rPr>
            </w:pPr>
            <w:r w:rsidRPr="00343A4D">
              <w:rPr>
                <w:b w:val="0"/>
                <w:szCs w:val="22"/>
              </w:rPr>
              <w:t xml:space="preserve">papers relating to the development and management of the South Bank Corporation Area under the </w:t>
            </w:r>
            <w:r w:rsidRPr="00DB3BFD">
              <w:rPr>
                <w:b w:val="0"/>
                <w:i/>
                <w:szCs w:val="22"/>
              </w:rPr>
              <w:t>South Bank Corporation Act</w:t>
            </w:r>
            <w:r w:rsidR="00DE6D4E">
              <w:rPr>
                <w:b w:val="0"/>
                <w:i/>
                <w:szCs w:val="22"/>
              </w:rPr>
              <w:t xml:space="preserve"> </w:t>
            </w:r>
            <w:r w:rsidRPr="00DB3BFD">
              <w:rPr>
                <w:b w:val="0"/>
                <w:i/>
                <w:szCs w:val="22"/>
              </w:rPr>
              <w:t>1989.</w:t>
            </w:r>
          </w:p>
        </w:tc>
        <w:tc>
          <w:tcPr>
            <w:tcW w:w="997" w:type="pct"/>
            <w:shd w:val="clear" w:color="auto" w:fill="auto"/>
          </w:tcPr>
          <w:p w14:paraId="115138CE" w14:textId="0628AC19" w:rsidR="007B10EF" w:rsidRPr="00102333" w:rsidRDefault="007B10EF" w:rsidP="00C45CB3">
            <w:pPr>
              <w:rPr>
                <w:szCs w:val="22"/>
              </w:rPr>
            </w:pPr>
            <w:r w:rsidRPr="00CA72E7">
              <w:rPr>
                <w:lang w:eastAsia="en-AU"/>
              </w:rPr>
              <w:t xml:space="preserve">5 years after </w:t>
            </w:r>
            <w:r>
              <w:rPr>
                <w:lang w:eastAsia="en-AU"/>
              </w:rPr>
              <w:t>deregistration of the client.</w:t>
            </w:r>
          </w:p>
        </w:tc>
      </w:tr>
      <w:tr w:rsidR="007B10EF" w:rsidRPr="00102333" w14:paraId="2F9477D9" w14:textId="77777777" w:rsidTr="007B10EF">
        <w:tblPrEx>
          <w:tblCellMar>
            <w:top w:w="57" w:type="dxa"/>
            <w:left w:w="119" w:type="dxa"/>
            <w:right w:w="119" w:type="dxa"/>
          </w:tblCellMar>
        </w:tblPrEx>
        <w:tc>
          <w:tcPr>
            <w:tcW w:w="496" w:type="pct"/>
            <w:shd w:val="clear" w:color="auto" w:fill="auto"/>
          </w:tcPr>
          <w:p w14:paraId="4942AA66" w14:textId="22B57CD5" w:rsidR="007B10EF" w:rsidRPr="00102333" w:rsidRDefault="001F2ADD" w:rsidP="0040509D">
            <w:pPr>
              <w:rPr>
                <w:szCs w:val="22"/>
              </w:rPr>
            </w:pPr>
            <w:r>
              <w:rPr>
                <w:szCs w:val="22"/>
              </w:rPr>
              <w:t>1440</w:t>
            </w:r>
          </w:p>
        </w:tc>
        <w:tc>
          <w:tcPr>
            <w:tcW w:w="3507" w:type="pct"/>
            <w:shd w:val="clear" w:color="auto" w:fill="auto"/>
          </w:tcPr>
          <w:p w14:paraId="1D8FDA68" w14:textId="607147CD" w:rsidR="007B10EF" w:rsidRPr="00C45CB3" w:rsidRDefault="007B10EF" w:rsidP="00C45CB3">
            <w:pPr>
              <w:pStyle w:val="Tablesub-heading"/>
              <w:spacing w:before="60" w:after="60"/>
              <w:rPr>
                <w:i/>
                <w:szCs w:val="22"/>
              </w:rPr>
            </w:pPr>
            <w:r w:rsidRPr="00C45CB3">
              <w:rPr>
                <w:i/>
                <w:szCs w:val="22"/>
              </w:rPr>
              <w:t>Payroll exemptions</w:t>
            </w:r>
          </w:p>
          <w:p w14:paraId="1C41FF17" w14:textId="77777777" w:rsidR="007B10EF" w:rsidRDefault="007B10EF" w:rsidP="00C45CB3">
            <w:pPr>
              <w:pStyle w:val="Tablesub-heading"/>
              <w:spacing w:before="60" w:after="60"/>
              <w:rPr>
                <w:b w:val="0"/>
                <w:szCs w:val="22"/>
              </w:rPr>
            </w:pPr>
            <w:r w:rsidRPr="00102333">
              <w:rPr>
                <w:b w:val="0"/>
                <w:szCs w:val="22"/>
              </w:rPr>
              <w:t xml:space="preserve">Records relating to application and decisions for exemption under the </w:t>
            </w:r>
            <w:r w:rsidRPr="00E1713D">
              <w:rPr>
                <w:b w:val="0"/>
                <w:i/>
                <w:szCs w:val="22"/>
              </w:rPr>
              <w:t>Payroll Tax Act 1971</w:t>
            </w:r>
            <w:r w:rsidRPr="00102333">
              <w:rPr>
                <w:b w:val="0"/>
                <w:szCs w:val="22"/>
              </w:rPr>
              <w:t xml:space="preserve">. </w:t>
            </w:r>
          </w:p>
          <w:p w14:paraId="32BA88F8" w14:textId="1ADBEE7A" w:rsidR="007B10EF" w:rsidRPr="00102333" w:rsidRDefault="007B10EF" w:rsidP="00C45CB3">
            <w:pPr>
              <w:pStyle w:val="Tablesub-heading"/>
              <w:spacing w:before="60" w:after="60"/>
              <w:rPr>
                <w:b w:val="0"/>
                <w:szCs w:val="22"/>
              </w:rPr>
            </w:pPr>
            <w:r>
              <w:rPr>
                <w:b w:val="0"/>
                <w:szCs w:val="22"/>
              </w:rPr>
              <w:t>Records may include, but are not limited to:</w:t>
            </w:r>
          </w:p>
          <w:p w14:paraId="39256CFC" w14:textId="2C931252" w:rsidR="007B10EF" w:rsidRPr="00102333" w:rsidRDefault="007B10EF" w:rsidP="00531D49">
            <w:pPr>
              <w:pStyle w:val="Tablesub-heading"/>
              <w:numPr>
                <w:ilvl w:val="0"/>
                <w:numId w:val="117"/>
              </w:numPr>
              <w:spacing w:before="60" w:after="60"/>
              <w:rPr>
                <w:rFonts w:cs="Arial"/>
                <w:b w:val="0"/>
                <w:color w:val="000000"/>
                <w:szCs w:val="22"/>
              </w:rPr>
            </w:pPr>
            <w:r>
              <w:rPr>
                <w:rFonts w:cs="Arial"/>
                <w:b w:val="0"/>
                <w:color w:val="000000"/>
                <w:szCs w:val="22"/>
              </w:rPr>
              <w:t xml:space="preserve">applications for </w:t>
            </w:r>
            <w:r w:rsidRPr="00102333">
              <w:rPr>
                <w:rFonts w:cs="Arial"/>
                <w:b w:val="0"/>
                <w:color w:val="000000"/>
                <w:szCs w:val="22"/>
              </w:rPr>
              <w:t>parental, adoption or surrogacy leave</w:t>
            </w:r>
          </w:p>
          <w:p w14:paraId="6BD2BFAF" w14:textId="7ACA1DBA" w:rsidR="007B10EF" w:rsidRPr="00102333" w:rsidRDefault="007B10EF" w:rsidP="00531D49">
            <w:pPr>
              <w:pStyle w:val="Tablesub-heading"/>
              <w:numPr>
                <w:ilvl w:val="0"/>
                <w:numId w:val="117"/>
              </w:numPr>
              <w:spacing w:before="60" w:after="60"/>
              <w:rPr>
                <w:rFonts w:cs="Arial"/>
                <w:b w:val="0"/>
                <w:color w:val="000000"/>
                <w:szCs w:val="22"/>
              </w:rPr>
            </w:pPr>
            <w:r>
              <w:rPr>
                <w:rFonts w:cs="Arial"/>
                <w:b w:val="0"/>
                <w:color w:val="000000"/>
                <w:szCs w:val="22"/>
              </w:rPr>
              <w:lastRenderedPageBreak/>
              <w:t>applications for exemption of Queensland Country Women’s Association (</w:t>
            </w:r>
            <w:r w:rsidR="00DE6D4E">
              <w:rPr>
                <w:rFonts w:cs="Arial"/>
                <w:b w:val="0"/>
                <w:color w:val="000000"/>
                <w:szCs w:val="22"/>
              </w:rPr>
              <w:t>Q</w:t>
            </w:r>
            <w:r w:rsidRPr="00102333">
              <w:rPr>
                <w:rFonts w:cs="Arial"/>
                <w:b w:val="0"/>
                <w:color w:val="000000"/>
                <w:szCs w:val="22"/>
              </w:rPr>
              <w:t>CWA</w:t>
            </w:r>
            <w:r>
              <w:rPr>
                <w:rFonts w:cs="Arial"/>
                <w:b w:val="0"/>
                <w:color w:val="000000"/>
                <w:szCs w:val="22"/>
              </w:rPr>
              <w:t>)</w:t>
            </w:r>
            <w:r w:rsidRPr="00102333">
              <w:rPr>
                <w:rFonts w:cs="Arial"/>
                <w:b w:val="0"/>
                <w:color w:val="000000"/>
                <w:szCs w:val="22"/>
              </w:rPr>
              <w:t xml:space="preserve"> wages</w:t>
            </w:r>
          </w:p>
          <w:p w14:paraId="0F108900" w14:textId="4CFC973D" w:rsidR="007B10EF" w:rsidRPr="00102333" w:rsidRDefault="007B10EF" w:rsidP="00531D49">
            <w:pPr>
              <w:pStyle w:val="Tablesub-heading"/>
              <w:numPr>
                <w:ilvl w:val="0"/>
                <w:numId w:val="117"/>
              </w:numPr>
              <w:spacing w:before="60" w:after="60"/>
              <w:rPr>
                <w:b w:val="0"/>
                <w:szCs w:val="22"/>
              </w:rPr>
            </w:pPr>
            <w:r>
              <w:rPr>
                <w:rFonts w:cs="Arial"/>
                <w:b w:val="0"/>
                <w:color w:val="000000"/>
                <w:szCs w:val="22"/>
              </w:rPr>
              <w:t xml:space="preserve">papers of </w:t>
            </w:r>
            <w:r w:rsidRPr="00102333">
              <w:rPr>
                <w:rFonts w:cs="Arial"/>
                <w:b w:val="0"/>
                <w:color w:val="000000"/>
                <w:szCs w:val="22"/>
              </w:rPr>
              <w:t>services performed or rendered entirely in another country</w:t>
            </w:r>
            <w:r>
              <w:rPr>
                <w:rFonts w:cs="Arial"/>
                <w:b w:val="0"/>
                <w:color w:val="000000"/>
                <w:szCs w:val="22"/>
              </w:rPr>
              <w:t>.</w:t>
            </w:r>
          </w:p>
        </w:tc>
        <w:tc>
          <w:tcPr>
            <w:tcW w:w="997" w:type="pct"/>
            <w:shd w:val="clear" w:color="auto" w:fill="auto"/>
          </w:tcPr>
          <w:p w14:paraId="107D3CDC" w14:textId="13AA2A76" w:rsidR="007B10EF" w:rsidRPr="00102333" w:rsidRDefault="007B10EF" w:rsidP="00C45CB3">
            <w:pPr>
              <w:rPr>
                <w:szCs w:val="22"/>
              </w:rPr>
            </w:pPr>
            <w:r w:rsidRPr="00CA72E7">
              <w:rPr>
                <w:lang w:eastAsia="en-AU"/>
              </w:rPr>
              <w:lastRenderedPageBreak/>
              <w:t xml:space="preserve">5 years after </w:t>
            </w:r>
            <w:r>
              <w:rPr>
                <w:lang w:eastAsia="en-AU"/>
              </w:rPr>
              <w:t>deregistration of the client.</w:t>
            </w:r>
          </w:p>
        </w:tc>
      </w:tr>
      <w:tr w:rsidR="007B10EF" w:rsidRPr="00102333" w14:paraId="4DC698C9" w14:textId="77777777" w:rsidTr="007B10EF">
        <w:tblPrEx>
          <w:tblCellMar>
            <w:top w:w="57" w:type="dxa"/>
            <w:left w:w="119" w:type="dxa"/>
            <w:right w:w="119" w:type="dxa"/>
          </w:tblCellMar>
        </w:tblPrEx>
        <w:tc>
          <w:tcPr>
            <w:tcW w:w="496" w:type="pct"/>
            <w:shd w:val="clear" w:color="auto" w:fill="auto"/>
          </w:tcPr>
          <w:p w14:paraId="6DC694F3" w14:textId="5F62115F" w:rsidR="007B10EF" w:rsidRDefault="001F2ADD" w:rsidP="0040509D">
            <w:pPr>
              <w:ind w:left="24"/>
              <w:rPr>
                <w:szCs w:val="22"/>
              </w:rPr>
            </w:pPr>
            <w:r>
              <w:rPr>
                <w:szCs w:val="22"/>
              </w:rPr>
              <w:t>1441</w:t>
            </w:r>
          </w:p>
          <w:p w14:paraId="764D154D" w14:textId="77777777" w:rsidR="007B10EF" w:rsidRPr="00762E17" w:rsidRDefault="007B10EF" w:rsidP="0040509D">
            <w:pPr>
              <w:ind w:left="24"/>
              <w:rPr>
                <w:szCs w:val="22"/>
              </w:rPr>
            </w:pPr>
          </w:p>
        </w:tc>
        <w:tc>
          <w:tcPr>
            <w:tcW w:w="3507" w:type="pct"/>
            <w:shd w:val="clear" w:color="auto" w:fill="auto"/>
          </w:tcPr>
          <w:p w14:paraId="063721E3" w14:textId="573F75C3" w:rsidR="007B10EF" w:rsidRPr="00C45CB3" w:rsidRDefault="007B10EF" w:rsidP="00C45CB3">
            <w:pPr>
              <w:pStyle w:val="Tablesub-heading"/>
              <w:spacing w:before="60" w:after="60"/>
              <w:rPr>
                <w:i/>
                <w:szCs w:val="22"/>
              </w:rPr>
            </w:pPr>
            <w:r w:rsidRPr="00C45CB3">
              <w:rPr>
                <w:i/>
                <w:szCs w:val="22"/>
              </w:rPr>
              <w:t>Land tax exemptions</w:t>
            </w:r>
          </w:p>
          <w:p w14:paraId="0C1BBF22" w14:textId="2DDCDEB9" w:rsidR="007B10EF" w:rsidRDefault="007B10EF" w:rsidP="00C45CB3">
            <w:pPr>
              <w:pStyle w:val="Tablesub-heading"/>
              <w:spacing w:before="60" w:after="60"/>
              <w:rPr>
                <w:b w:val="0"/>
                <w:szCs w:val="22"/>
              </w:rPr>
            </w:pPr>
            <w:r w:rsidRPr="00102333">
              <w:rPr>
                <w:b w:val="0"/>
                <w:szCs w:val="22"/>
              </w:rPr>
              <w:t xml:space="preserve">Records relating to application and decisions for exemption under the </w:t>
            </w:r>
            <w:r w:rsidRPr="00E1713D">
              <w:rPr>
                <w:b w:val="0"/>
                <w:i/>
                <w:szCs w:val="22"/>
              </w:rPr>
              <w:t>Land Tax Act 2010</w:t>
            </w:r>
            <w:r>
              <w:rPr>
                <w:b w:val="0"/>
                <w:szCs w:val="22"/>
              </w:rPr>
              <w:t xml:space="preserve">. </w:t>
            </w:r>
          </w:p>
          <w:p w14:paraId="0D59300F" w14:textId="4AF2906A" w:rsidR="007B10EF" w:rsidRPr="00102333" w:rsidRDefault="007B10EF" w:rsidP="00C45CB3">
            <w:pPr>
              <w:pStyle w:val="Tablesub-heading"/>
              <w:spacing w:before="60" w:after="60"/>
              <w:rPr>
                <w:b w:val="0"/>
                <w:szCs w:val="22"/>
              </w:rPr>
            </w:pPr>
            <w:r>
              <w:rPr>
                <w:b w:val="0"/>
                <w:szCs w:val="22"/>
              </w:rPr>
              <w:t>Records may include, but are not limited to:</w:t>
            </w:r>
          </w:p>
          <w:p w14:paraId="1F8041A3" w14:textId="657378A4" w:rsidR="007B10EF" w:rsidRPr="00102333" w:rsidRDefault="007B10EF" w:rsidP="00531D49">
            <w:pPr>
              <w:pStyle w:val="Tablesub-heading"/>
              <w:numPr>
                <w:ilvl w:val="0"/>
                <w:numId w:val="118"/>
              </w:numPr>
              <w:spacing w:before="60" w:after="60"/>
              <w:rPr>
                <w:b w:val="0"/>
              </w:rPr>
            </w:pPr>
            <w:r>
              <w:rPr>
                <w:b w:val="0"/>
              </w:rPr>
              <w:t>applications for p</w:t>
            </w:r>
            <w:r w:rsidRPr="00102333">
              <w:rPr>
                <w:b w:val="0"/>
              </w:rPr>
              <w:t>artial exemptions if land used for non-exempt purpose</w:t>
            </w:r>
          </w:p>
          <w:p w14:paraId="1662CC3B" w14:textId="19E80DD0" w:rsidR="007B10EF" w:rsidRPr="00102333" w:rsidRDefault="007B10EF" w:rsidP="00531D49">
            <w:pPr>
              <w:pStyle w:val="Tablesub-heading"/>
              <w:numPr>
                <w:ilvl w:val="0"/>
                <w:numId w:val="118"/>
              </w:numPr>
              <w:spacing w:before="60" w:after="60"/>
              <w:rPr>
                <w:b w:val="0"/>
              </w:rPr>
            </w:pPr>
            <w:r>
              <w:rPr>
                <w:b w:val="0"/>
              </w:rPr>
              <w:t>applications from c</w:t>
            </w:r>
            <w:r w:rsidRPr="00102333">
              <w:rPr>
                <w:b w:val="0"/>
              </w:rPr>
              <w:t>haritable institutions</w:t>
            </w:r>
          </w:p>
          <w:p w14:paraId="6741A7E2" w14:textId="773ED16E" w:rsidR="007B10EF" w:rsidRPr="00102333" w:rsidRDefault="007B10EF" w:rsidP="00531D49">
            <w:pPr>
              <w:pStyle w:val="Tablesub-heading"/>
              <w:numPr>
                <w:ilvl w:val="0"/>
                <w:numId w:val="118"/>
              </w:numPr>
              <w:spacing w:before="60" w:after="60"/>
              <w:rPr>
                <w:b w:val="0"/>
              </w:rPr>
            </w:pPr>
            <w:r>
              <w:rPr>
                <w:b w:val="0"/>
              </w:rPr>
              <w:t>papers for o</w:t>
            </w:r>
            <w:r w:rsidRPr="00102333">
              <w:rPr>
                <w:b w:val="0"/>
              </w:rPr>
              <w:t>ther exemptions under Part 6 Div</w:t>
            </w:r>
            <w:r>
              <w:rPr>
                <w:b w:val="0"/>
              </w:rPr>
              <w:t>ision</w:t>
            </w:r>
            <w:r w:rsidRPr="00102333">
              <w:rPr>
                <w:b w:val="0"/>
              </w:rPr>
              <w:t xml:space="preserve"> 3 </w:t>
            </w:r>
            <w:r w:rsidRPr="00E1713D">
              <w:rPr>
                <w:b w:val="0"/>
                <w:i/>
              </w:rPr>
              <w:t>Land Tax Act 2010</w:t>
            </w:r>
            <w:r>
              <w:rPr>
                <w:b w:val="0"/>
                <w:i/>
              </w:rPr>
              <w:t>.</w:t>
            </w:r>
          </w:p>
        </w:tc>
        <w:tc>
          <w:tcPr>
            <w:tcW w:w="997" w:type="pct"/>
            <w:shd w:val="clear" w:color="auto" w:fill="auto"/>
          </w:tcPr>
          <w:p w14:paraId="0F04FF66" w14:textId="3182EE26" w:rsidR="007B10EF" w:rsidRPr="00102333" w:rsidRDefault="007B10EF" w:rsidP="00C45CB3">
            <w:pPr>
              <w:rPr>
                <w:szCs w:val="22"/>
              </w:rPr>
            </w:pPr>
            <w:r w:rsidRPr="00CA72E7">
              <w:rPr>
                <w:lang w:eastAsia="en-AU"/>
              </w:rPr>
              <w:t xml:space="preserve">5 years after </w:t>
            </w:r>
            <w:r>
              <w:rPr>
                <w:lang w:eastAsia="en-AU"/>
              </w:rPr>
              <w:t>deregistration of the client.</w:t>
            </w:r>
          </w:p>
        </w:tc>
      </w:tr>
      <w:tr w:rsidR="007B10EF" w:rsidRPr="00102333" w14:paraId="7EC06267" w14:textId="77777777" w:rsidTr="007B10EF">
        <w:tblPrEx>
          <w:tblCellMar>
            <w:top w:w="57" w:type="dxa"/>
            <w:left w:w="119" w:type="dxa"/>
            <w:right w:w="119" w:type="dxa"/>
          </w:tblCellMar>
        </w:tblPrEx>
        <w:tc>
          <w:tcPr>
            <w:tcW w:w="496" w:type="pct"/>
            <w:shd w:val="clear" w:color="auto" w:fill="auto"/>
          </w:tcPr>
          <w:p w14:paraId="56E041B7" w14:textId="27914376" w:rsidR="007B10EF" w:rsidRPr="00102333" w:rsidRDefault="001F2ADD" w:rsidP="0040509D">
            <w:pPr>
              <w:ind w:left="24"/>
              <w:rPr>
                <w:szCs w:val="22"/>
              </w:rPr>
            </w:pPr>
            <w:r>
              <w:rPr>
                <w:szCs w:val="22"/>
              </w:rPr>
              <w:t>1442</w:t>
            </w:r>
          </w:p>
        </w:tc>
        <w:tc>
          <w:tcPr>
            <w:tcW w:w="3507" w:type="pct"/>
            <w:shd w:val="clear" w:color="auto" w:fill="auto"/>
          </w:tcPr>
          <w:p w14:paraId="579B00FB" w14:textId="77777777" w:rsidR="007B10EF" w:rsidRPr="007F4673" w:rsidRDefault="007B10EF" w:rsidP="0031473F">
            <w:pPr>
              <w:rPr>
                <w:b/>
                <w:i/>
                <w:lang w:eastAsia="en-AU"/>
              </w:rPr>
            </w:pPr>
            <w:bookmarkStart w:id="42" w:name="RoyaltyExemptions_1442"/>
            <w:r w:rsidRPr="007F4673">
              <w:rPr>
                <w:b/>
                <w:i/>
                <w:lang w:eastAsia="en-AU"/>
              </w:rPr>
              <w:t>General exemptions from petroleum royalty</w:t>
            </w:r>
          </w:p>
          <w:bookmarkEnd w:id="42"/>
          <w:p w14:paraId="352B15C9" w14:textId="563CD37E" w:rsidR="007B10EF" w:rsidRDefault="007B10EF" w:rsidP="0031473F">
            <w:pPr>
              <w:rPr>
                <w:lang w:eastAsia="en-AU"/>
              </w:rPr>
            </w:pPr>
            <w:r w:rsidRPr="00CA72E7">
              <w:rPr>
                <w:lang w:eastAsia="en-AU"/>
              </w:rPr>
              <w:t xml:space="preserve">Records proving exemption from the requirement to pay petroleum royalty in </w:t>
            </w:r>
            <w:r>
              <w:rPr>
                <w:lang w:eastAsia="en-AU"/>
              </w:rPr>
              <w:t>accordance with relevant legislation.</w:t>
            </w:r>
          </w:p>
          <w:p w14:paraId="36F494DA" w14:textId="77777777" w:rsidR="007B10EF" w:rsidRDefault="007B10EF" w:rsidP="0031473F">
            <w:pPr>
              <w:rPr>
                <w:lang w:eastAsia="en-AU"/>
              </w:rPr>
            </w:pPr>
            <w:r w:rsidRPr="00343A4D">
              <w:rPr>
                <w:lang w:eastAsia="en-AU"/>
              </w:rPr>
              <w:t>Records may include, but are not limited to:</w:t>
            </w:r>
          </w:p>
          <w:p w14:paraId="69CE7140" w14:textId="77777777" w:rsidR="007B10EF" w:rsidRPr="00C23E6A" w:rsidRDefault="007B10EF" w:rsidP="00531D49">
            <w:pPr>
              <w:pStyle w:val="Tablesub-heading"/>
              <w:numPr>
                <w:ilvl w:val="0"/>
                <w:numId w:val="119"/>
              </w:numPr>
              <w:spacing w:before="60" w:after="60"/>
              <w:rPr>
                <w:b w:val="0"/>
              </w:rPr>
            </w:pPr>
            <w:r w:rsidRPr="00C23E6A">
              <w:rPr>
                <w:b w:val="0"/>
              </w:rPr>
              <w:t>draft rulings</w:t>
            </w:r>
          </w:p>
          <w:p w14:paraId="0A257695" w14:textId="77777777" w:rsidR="007B10EF" w:rsidRPr="004B2B9B" w:rsidRDefault="007B10EF" w:rsidP="00531D49">
            <w:pPr>
              <w:pStyle w:val="Tablesub-heading"/>
              <w:numPr>
                <w:ilvl w:val="0"/>
                <w:numId w:val="119"/>
              </w:numPr>
              <w:spacing w:before="60" w:after="60"/>
            </w:pPr>
            <w:r w:rsidRPr="00C23E6A">
              <w:rPr>
                <w:b w:val="0"/>
              </w:rPr>
              <w:t>briefing notes</w:t>
            </w:r>
          </w:p>
          <w:p w14:paraId="5D880F88" w14:textId="484ABC6F" w:rsidR="007B10EF" w:rsidRPr="004B2B9B" w:rsidRDefault="007B10EF" w:rsidP="00531D49">
            <w:pPr>
              <w:pStyle w:val="Tablesub-heading"/>
              <w:numPr>
                <w:ilvl w:val="0"/>
                <w:numId w:val="119"/>
              </w:numPr>
              <w:spacing w:before="60" w:after="60"/>
            </w:pPr>
            <w:r>
              <w:rPr>
                <w:b w:val="0"/>
              </w:rPr>
              <w:t>record on notice of minister’s satisfaction</w:t>
            </w:r>
          </w:p>
          <w:p w14:paraId="26CE55A8" w14:textId="77777777" w:rsidR="007B10EF" w:rsidRPr="0046129F" w:rsidRDefault="007B10EF" w:rsidP="00531D49">
            <w:pPr>
              <w:pStyle w:val="Tablesub-heading"/>
              <w:numPr>
                <w:ilvl w:val="0"/>
                <w:numId w:val="119"/>
              </w:numPr>
              <w:spacing w:before="60" w:after="60"/>
            </w:pPr>
            <w:r>
              <w:rPr>
                <w:b w:val="0"/>
              </w:rPr>
              <w:t>exemption for production testing.</w:t>
            </w:r>
          </w:p>
          <w:p w14:paraId="30B1B731" w14:textId="77777777" w:rsidR="0046129F" w:rsidRDefault="0046129F" w:rsidP="0046129F">
            <w:pPr>
              <w:pStyle w:val="Tablesub-heading"/>
              <w:spacing w:before="60" w:after="60"/>
              <w:rPr>
                <w:b w:val="0"/>
                <w:i/>
              </w:rPr>
            </w:pPr>
            <w:r w:rsidRPr="0046129F">
              <w:rPr>
                <w:b w:val="0"/>
                <w:i/>
              </w:rPr>
              <w:t xml:space="preserve">See </w:t>
            </w:r>
            <w:hyperlink w:anchor="RoyaltiesSignificant_1456" w:history="1">
              <w:r w:rsidRPr="0046129F">
                <w:rPr>
                  <w:rStyle w:val="Hyperlink"/>
                  <w:b w:val="0"/>
                  <w:i/>
                </w:rPr>
                <w:t>1456</w:t>
              </w:r>
            </w:hyperlink>
            <w:r w:rsidRPr="0046129F">
              <w:rPr>
                <w:b w:val="0"/>
                <w:i/>
              </w:rPr>
              <w:t xml:space="preserve"> for records relating to significant or controversial exemptions from the requirement to pay royalties. </w:t>
            </w:r>
          </w:p>
          <w:p w14:paraId="3BF46702" w14:textId="4F8BB465" w:rsidR="00374170" w:rsidRPr="0046129F" w:rsidRDefault="00374170" w:rsidP="0046129F">
            <w:pPr>
              <w:pStyle w:val="Tablesub-heading"/>
              <w:spacing w:before="60" w:after="60"/>
              <w:rPr>
                <w:i/>
              </w:rPr>
            </w:pPr>
            <w:r>
              <w:rPr>
                <w:b w:val="0"/>
                <w:i/>
              </w:rPr>
              <w:t xml:space="preserve">See </w:t>
            </w:r>
            <w:hyperlink w:anchor="RoyaltyPayment_1457" w:history="1">
              <w:r w:rsidRPr="00374170">
                <w:rPr>
                  <w:rStyle w:val="Hyperlink"/>
                  <w:b w:val="0"/>
                  <w:i/>
                </w:rPr>
                <w:t>1457</w:t>
              </w:r>
            </w:hyperlink>
            <w:r>
              <w:rPr>
                <w:b w:val="0"/>
                <w:i/>
              </w:rPr>
              <w:t xml:space="preserve"> for records relating to royalty payments, assessments and reassessments. </w:t>
            </w:r>
          </w:p>
        </w:tc>
        <w:tc>
          <w:tcPr>
            <w:tcW w:w="997" w:type="pct"/>
            <w:shd w:val="clear" w:color="auto" w:fill="auto"/>
          </w:tcPr>
          <w:p w14:paraId="3DE7C013" w14:textId="39C3BB25" w:rsidR="007B10EF" w:rsidRPr="00102333" w:rsidRDefault="007B10EF" w:rsidP="00C45CB3">
            <w:pPr>
              <w:rPr>
                <w:szCs w:val="22"/>
              </w:rPr>
            </w:pPr>
            <w:r>
              <w:rPr>
                <w:lang w:eastAsia="en-AU"/>
              </w:rPr>
              <w:t>7</w:t>
            </w:r>
            <w:r w:rsidRPr="00CA72E7">
              <w:rPr>
                <w:lang w:eastAsia="en-AU"/>
              </w:rPr>
              <w:t xml:space="preserve"> years after </w:t>
            </w:r>
            <w:r>
              <w:rPr>
                <w:lang w:eastAsia="en-AU"/>
              </w:rPr>
              <w:t>deregistration of the client.</w:t>
            </w:r>
          </w:p>
        </w:tc>
      </w:tr>
      <w:tr w:rsidR="007B10EF" w:rsidRPr="00102333" w14:paraId="6B65075F" w14:textId="77777777" w:rsidTr="007B10EF">
        <w:tblPrEx>
          <w:tblCellMar>
            <w:top w:w="57" w:type="dxa"/>
            <w:left w:w="119" w:type="dxa"/>
            <w:right w:w="119" w:type="dxa"/>
          </w:tblCellMar>
        </w:tblPrEx>
        <w:tc>
          <w:tcPr>
            <w:tcW w:w="5000" w:type="pct"/>
            <w:gridSpan w:val="3"/>
            <w:shd w:val="clear" w:color="auto" w:fill="auto"/>
          </w:tcPr>
          <w:p w14:paraId="5970BDE3" w14:textId="77777777" w:rsidR="007B10EF" w:rsidRPr="00102333" w:rsidRDefault="007B10EF" w:rsidP="00C45CB3">
            <w:pPr>
              <w:rPr>
                <w:b/>
                <w:bCs/>
                <w:szCs w:val="22"/>
              </w:rPr>
            </w:pPr>
            <w:r w:rsidRPr="00102333">
              <w:rPr>
                <w:b/>
                <w:bCs/>
                <w:szCs w:val="22"/>
              </w:rPr>
              <w:t>OBJECTIONS</w:t>
            </w:r>
            <w:r>
              <w:rPr>
                <w:b/>
                <w:bCs/>
                <w:szCs w:val="22"/>
              </w:rPr>
              <w:fldChar w:fldCharType="begin"/>
            </w:r>
            <w:r>
              <w:instrText xml:space="preserve"> XE "</w:instrText>
            </w:r>
            <w:r w:rsidRPr="00AC4347">
              <w:rPr>
                <w:b/>
                <w:bCs/>
                <w:szCs w:val="22"/>
              </w:rPr>
              <w:instrText>OBJECTIONS</w:instrText>
            </w:r>
            <w:r>
              <w:instrText xml:space="preserve">" </w:instrText>
            </w:r>
            <w:r>
              <w:rPr>
                <w:b/>
                <w:bCs/>
                <w:szCs w:val="22"/>
              </w:rPr>
              <w:fldChar w:fldCharType="end"/>
            </w:r>
            <w:r w:rsidRPr="00102333">
              <w:rPr>
                <w:b/>
                <w:bCs/>
                <w:szCs w:val="22"/>
              </w:rPr>
              <w:t xml:space="preserve"> AND APPEALS</w:t>
            </w:r>
            <w:r>
              <w:rPr>
                <w:b/>
                <w:bCs/>
                <w:szCs w:val="22"/>
              </w:rPr>
              <w:fldChar w:fldCharType="begin"/>
            </w:r>
            <w:r>
              <w:instrText xml:space="preserve"> XE "</w:instrText>
            </w:r>
            <w:r w:rsidRPr="00AC4347">
              <w:rPr>
                <w:b/>
                <w:bCs/>
                <w:szCs w:val="22"/>
              </w:rPr>
              <w:instrText>APPEALS</w:instrText>
            </w:r>
            <w:r>
              <w:instrText xml:space="preserve">" </w:instrText>
            </w:r>
            <w:r>
              <w:rPr>
                <w:b/>
                <w:bCs/>
                <w:szCs w:val="22"/>
              </w:rPr>
              <w:fldChar w:fldCharType="end"/>
            </w:r>
            <w:r w:rsidRPr="00102333">
              <w:rPr>
                <w:b/>
                <w:bCs/>
                <w:szCs w:val="22"/>
              </w:rPr>
              <w:t xml:space="preserve"> </w:t>
            </w:r>
          </w:p>
          <w:p w14:paraId="55319D1B" w14:textId="77777777" w:rsidR="007B10EF" w:rsidRPr="00102333" w:rsidRDefault="007B10EF" w:rsidP="00C45CB3">
            <w:pPr>
              <w:rPr>
                <w:i/>
                <w:szCs w:val="22"/>
              </w:rPr>
            </w:pPr>
            <w:r w:rsidRPr="00102333">
              <w:rPr>
                <w:i/>
                <w:szCs w:val="22"/>
              </w:rPr>
              <w:t>The activity concerned with a taxpayer’s (individual or business) formal opposition to an assessment or a decision and lodgement of a written objection.</w:t>
            </w:r>
          </w:p>
        </w:tc>
      </w:tr>
      <w:tr w:rsidR="007B10EF" w:rsidRPr="00102333" w14:paraId="7A11E3A5" w14:textId="77777777" w:rsidTr="007B10EF">
        <w:tblPrEx>
          <w:tblCellMar>
            <w:top w:w="57" w:type="dxa"/>
            <w:left w:w="119" w:type="dxa"/>
            <w:right w:w="119" w:type="dxa"/>
          </w:tblCellMar>
        </w:tblPrEx>
        <w:tc>
          <w:tcPr>
            <w:tcW w:w="496" w:type="pct"/>
            <w:shd w:val="clear" w:color="auto" w:fill="auto"/>
          </w:tcPr>
          <w:p w14:paraId="1DD8BD4D" w14:textId="7852143F" w:rsidR="007B10EF" w:rsidRPr="00102333" w:rsidRDefault="001F2ADD" w:rsidP="0040509D">
            <w:pPr>
              <w:ind w:left="24"/>
              <w:rPr>
                <w:szCs w:val="22"/>
              </w:rPr>
            </w:pPr>
            <w:r>
              <w:rPr>
                <w:szCs w:val="22"/>
              </w:rPr>
              <w:t>1443</w:t>
            </w:r>
          </w:p>
        </w:tc>
        <w:tc>
          <w:tcPr>
            <w:tcW w:w="3507" w:type="pct"/>
            <w:shd w:val="clear" w:color="auto" w:fill="auto"/>
          </w:tcPr>
          <w:p w14:paraId="1EE2FB22" w14:textId="77777777" w:rsidR="007B10EF" w:rsidRPr="00C45CB3" w:rsidRDefault="007B10EF" w:rsidP="00C45CB3">
            <w:pPr>
              <w:pStyle w:val="Tablesub-heading"/>
              <w:spacing w:before="60" w:after="60"/>
              <w:rPr>
                <w:i/>
                <w:szCs w:val="22"/>
              </w:rPr>
            </w:pPr>
            <w:r w:rsidRPr="00C45CB3">
              <w:rPr>
                <w:i/>
                <w:szCs w:val="22"/>
              </w:rPr>
              <w:t>Objections</w:t>
            </w:r>
            <w:r w:rsidRPr="00C45CB3">
              <w:rPr>
                <w:i/>
                <w:szCs w:val="22"/>
              </w:rPr>
              <w:fldChar w:fldCharType="begin"/>
            </w:r>
            <w:r w:rsidRPr="00C45CB3">
              <w:rPr>
                <w:i/>
              </w:rPr>
              <w:instrText xml:space="preserve"> XE "</w:instrText>
            </w:r>
            <w:r w:rsidRPr="00C45CB3">
              <w:rPr>
                <w:i/>
                <w:szCs w:val="22"/>
              </w:rPr>
              <w:instrText>Objections</w:instrText>
            </w:r>
            <w:r w:rsidRPr="00C45CB3">
              <w:rPr>
                <w:i/>
              </w:rPr>
              <w:instrText xml:space="preserve">" </w:instrText>
            </w:r>
            <w:r w:rsidRPr="00C45CB3">
              <w:rPr>
                <w:i/>
                <w:szCs w:val="22"/>
              </w:rPr>
              <w:fldChar w:fldCharType="end"/>
            </w:r>
          </w:p>
          <w:p w14:paraId="279A4DB0" w14:textId="77777777" w:rsidR="007B10EF" w:rsidRDefault="007B10EF" w:rsidP="0031473F">
            <w:pPr>
              <w:pStyle w:val="Tablesub-heading"/>
              <w:spacing w:before="60"/>
              <w:rPr>
                <w:b w:val="0"/>
                <w:i/>
                <w:szCs w:val="22"/>
              </w:rPr>
            </w:pPr>
            <w:r w:rsidRPr="00102333">
              <w:rPr>
                <w:b w:val="0"/>
                <w:szCs w:val="22"/>
              </w:rPr>
              <w:t xml:space="preserve">Records relating to an objection lodged under Part 6 of the </w:t>
            </w:r>
            <w:r w:rsidRPr="0031473F">
              <w:rPr>
                <w:b w:val="0"/>
                <w:i/>
                <w:szCs w:val="22"/>
              </w:rPr>
              <w:t xml:space="preserve">Taxation Administration Act </w:t>
            </w:r>
            <w:r>
              <w:rPr>
                <w:b w:val="0"/>
                <w:i/>
                <w:szCs w:val="22"/>
              </w:rPr>
              <w:t xml:space="preserve">2001, </w:t>
            </w:r>
            <w:r>
              <w:rPr>
                <w:b w:val="0"/>
                <w:szCs w:val="22"/>
              </w:rPr>
              <w:t>regarding the payment of taxes</w:t>
            </w:r>
            <w:r w:rsidRPr="0031473F">
              <w:rPr>
                <w:b w:val="0"/>
                <w:i/>
                <w:szCs w:val="22"/>
              </w:rPr>
              <w:t xml:space="preserve">. </w:t>
            </w:r>
          </w:p>
          <w:p w14:paraId="29ABEFB3" w14:textId="65A31806" w:rsidR="007B10EF" w:rsidRDefault="007B10EF" w:rsidP="0031473F">
            <w:pPr>
              <w:pStyle w:val="Tablesub-heading"/>
              <w:spacing w:before="60"/>
              <w:rPr>
                <w:b w:val="0"/>
                <w:i/>
                <w:szCs w:val="22"/>
              </w:rPr>
            </w:pPr>
            <w:r>
              <w:rPr>
                <w:b w:val="0"/>
                <w:szCs w:val="22"/>
              </w:rPr>
              <w:t>Records may include, but are not limited to:</w:t>
            </w:r>
          </w:p>
          <w:p w14:paraId="6BA34955" w14:textId="25432D1C" w:rsidR="007B10EF" w:rsidRPr="00B609A7" w:rsidRDefault="007B10EF" w:rsidP="00531D49">
            <w:pPr>
              <w:pStyle w:val="Tablesub-heading"/>
              <w:numPr>
                <w:ilvl w:val="0"/>
                <w:numId w:val="120"/>
              </w:numPr>
              <w:spacing w:before="60" w:after="60"/>
              <w:rPr>
                <w:b w:val="0"/>
              </w:rPr>
            </w:pPr>
            <w:r w:rsidRPr="00B609A7">
              <w:rPr>
                <w:b w:val="0"/>
              </w:rPr>
              <w:t>reviews</w:t>
            </w:r>
          </w:p>
          <w:p w14:paraId="5A6EE66C" w14:textId="3D02E3D9" w:rsidR="007B10EF" w:rsidRPr="00B609A7" w:rsidRDefault="007B10EF" w:rsidP="00531D49">
            <w:pPr>
              <w:pStyle w:val="Tablesub-heading"/>
              <w:numPr>
                <w:ilvl w:val="0"/>
                <w:numId w:val="120"/>
              </w:numPr>
              <w:spacing w:before="60" w:after="60"/>
              <w:rPr>
                <w:b w:val="0"/>
              </w:rPr>
            </w:pPr>
            <w:r w:rsidRPr="00B609A7">
              <w:rPr>
                <w:b w:val="0"/>
              </w:rPr>
              <w:t>correspondence</w:t>
            </w:r>
            <w:r>
              <w:rPr>
                <w:b w:val="0"/>
              </w:rPr>
              <w:t>.</w:t>
            </w:r>
          </w:p>
          <w:p w14:paraId="2CD58DFE" w14:textId="3C007538" w:rsidR="007B10EF" w:rsidRPr="00DD6724" w:rsidRDefault="007B10EF" w:rsidP="00620EAE">
            <w:pPr>
              <w:pStyle w:val="Tablesub-heading"/>
              <w:spacing w:before="60" w:after="60"/>
              <w:rPr>
                <w:b w:val="0"/>
                <w:i/>
                <w:szCs w:val="22"/>
              </w:rPr>
            </w:pPr>
            <w:r>
              <w:rPr>
                <w:b w:val="0"/>
                <w:i/>
                <w:szCs w:val="22"/>
              </w:rPr>
              <w:t xml:space="preserve">See </w:t>
            </w:r>
            <w:r w:rsidR="00DE6D4E">
              <w:rPr>
                <w:b w:val="0"/>
                <w:i/>
                <w:szCs w:val="22"/>
              </w:rPr>
              <w:t>authorisations</w:t>
            </w:r>
            <w:r w:rsidR="00620EAE">
              <w:rPr>
                <w:b w:val="0"/>
                <w:i/>
                <w:szCs w:val="22"/>
              </w:rPr>
              <w:t xml:space="preserve"> </w:t>
            </w:r>
            <w:hyperlink w:anchor="AppealsSignif_1444" w:history="1">
              <w:r w:rsidR="00620EAE" w:rsidRPr="00620EAE">
                <w:rPr>
                  <w:rStyle w:val="Hyperlink"/>
                  <w:b w:val="0"/>
                  <w:i/>
                  <w:szCs w:val="22"/>
                </w:rPr>
                <w:t>1444</w:t>
              </w:r>
            </w:hyperlink>
            <w:r w:rsidR="00620EAE">
              <w:rPr>
                <w:b w:val="0"/>
                <w:i/>
                <w:szCs w:val="22"/>
              </w:rPr>
              <w:t xml:space="preserve"> and </w:t>
            </w:r>
            <w:hyperlink w:anchor="AppealsOther_1445" w:history="1">
              <w:r w:rsidR="00620EAE" w:rsidRPr="00620EAE">
                <w:rPr>
                  <w:rStyle w:val="Hyperlink"/>
                  <w:b w:val="0"/>
                  <w:i/>
                  <w:szCs w:val="22"/>
                </w:rPr>
                <w:t>1445</w:t>
              </w:r>
            </w:hyperlink>
            <w:r>
              <w:rPr>
                <w:b w:val="0"/>
                <w:i/>
                <w:szCs w:val="22"/>
              </w:rPr>
              <w:t xml:space="preserve"> for appealed objections</w:t>
            </w:r>
            <w:r w:rsidR="003325B9">
              <w:rPr>
                <w:b w:val="0"/>
                <w:i/>
                <w:szCs w:val="22"/>
              </w:rPr>
              <w:t>.</w:t>
            </w:r>
          </w:p>
        </w:tc>
        <w:tc>
          <w:tcPr>
            <w:tcW w:w="997" w:type="pct"/>
            <w:shd w:val="clear" w:color="auto" w:fill="auto"/>
          </w:tcPr>
          <w:p w14:paraId="1792E96E" w14:textId="1A953E5C" w:rsidR="007B10EF" w:rsidRPr="00102333" w:rsidRDefault="007B10EF" w:rsidP="00C45CB3">
            <w:pPr>
              <w:rPr>
                <w:szCs w:val="22"/>
              </w:rPr>
            </w:pPr>
            <w:r w:rsidRPr="00102333">
              <w:rPr>
                <w:szCs w:val="22"/>
              </w:rPr>
              <w:t xml:space="preserve">5 years after </w:t>
            </w:r>
            <w:r>
              <w:rPr>
                <w:szCs w:val="22"/>
              </w:rPr>
              <w:t>business action completed.</w:t>
            </w:r>
          </w:p>
        </w:tc>
      </w:tr>
      <w:tr w:rsidR="007B10EF" w:rsidRPr="00102333" w14:paraId="04B90134" w14:textId="77777777" w:rsidTr="007B10EF">
        <w:tblPrEx>
          <w:tblCellMar>
            <w:top w:w="57" w:type="dxa"/>
            <w:left w:w="119" w:type="dxa"/>
            <w:right w:w="119" w:type="dxa"/>
          </w:tblCellMar>
        </w:tblPrEx>
        <w:tc>
          <w:tcPr>
            <w:tcW w:w="496" w:type="pct"/>
            <w:shd w:val="clear" w:color="auto" w:fill="auto"/>
          </w:tcPr>
          <w:p w14:paraId="1B57241C" w14:textId="3DBD4F50" w:rsidR="007B10EF" w:rsidRPr="00102333" w:rsidRDefault="001F2ADD" w:rsidP="0040509D">
            <w:pPr>
              <w:ind w:left="24"/>
              <w:rPr>
                <w:szCs w:val="22"/>
              </w:rPr>
            </w:pPr>
            <w:bookmarkStart w:id="43" w:name="AppealsSignif_1444"/>
            <w:r>
              <w:rPr>
                <w:szCs w:val="22"/>
              </w:rPr>
              <w:t>1444</w:t>
            </w:r>
            <w:bookmarkEnd w:id="43"/>
          </w:p>
        </w:tc>
        <w:tc>
          <w:tcPr>
            <w:tcW w:w="3507" w:type="pct"/>
            <w:shd w:val="clear" w:color="auto" w:fill="auto"/>
          </w:tcPr>
          <w:p w14:paraId="791100B0" w14:textId="61828DB1" w:rsidR="007B10EF" w:rsidRPr="00C45CB3" w:rsidRDefault="007B10EF" w:rsidP="00C45CB3">
            <w:pPr>
              <w:pStyle w:val="Tablesub-heading"/>
              <w:spacing w:before="60" w:after="60"/>
              <w:rPr>
                <w:i/>
                <w:szCs w:val="22"/>
              </w:rPr>
            </w:pPr>
            <w:r w:rsidRPr="00C45CB3">
              <w:rPr>
                <w:i/>
                <w:szCs w:val="22"/>
              </w:rPr>
              <w:t xml:space="preserve">Appeals – </w:t>
            </w:r>
            <w:r w:rsidR="001F2ADD">
              <w:rPr>
                <w:i/>
                <w:szCs w:val="22"/>
              </w:rPr>
              <w:t>s</w:t>
            </w:r>
            <w:r>
              <w:rPr>
                <w:i/>
                <w:szCs w:val="22"/>
              </w:rPr>
              <w:t>ignificant *</w:t>
            </w:r>
            <w:r w:rsidRPr="00C45CB3">
              <w:rPr>
                <w:i/>
                <w:szCs w:val="22"/>
              </w:rPr>
              <w:t xml:space="preserve"> </w:t>
            </w:r>
            <w:r w:rsidRPr="00C45CB3">
              <w:rPr>
                <w:i/>
                <w:szCs w:val="22"/>
              </w:rPr>
              <w:fldChar w:fldCharType="begin"/>
            </w:r>
            <w:r w:rsidRPr="00C45CB3">
              <w:rPr>
                <w:i/>
              </w:rPr>
              <w:instrText xml:space="preserve"> XE "</w:instrText>
            </w:r>
            <w:r w:rsidRPr="00C45CB3">
              <w:rPr>
                <w:i/>
                <w:szCs w:val="22"/>
              </w:rPr>
              <w:instrText>Appeals</w:instrText>
            </w:r>
            <w:r w:rsidRPr="00C45CB3">
              <w:rPr>
                <w:i/>
              </w:rPr>
              <w:instrText xml:space="preserve">" </w:instrText>
            </w:r>
            <w:r w:rsidRPr="00C45CB3">
              <w:rPr>
                <w:i/>
                <w:szCs w:val="22"/>
              </w:rPr>
              <w:fldChar w:fldCharType="end"/>
            </w:r>
          </w:p>
          <w:p w14:paraId="047CFD82" w14:textId="4664633C" w:rsidR="007B10EF" w:rsidRDefault="007B10EF" w:rsidP="00C45CB3">
            <w:pPr>
              <w:pStyle w:val="Tablesub-heading"/>
              <w:spacing w:before="60" w:after="60"/>
              <w:rPr>
                <w:b w:val="0"/>
                <w:szCs w:val="22"/>
              </w:rPr>
            </w:pPr>
            <w:r w:rsidRPr="00102333">
              <w:rPr>
                <w:b w:val="0"/>
                <w:szCs w:val="22"/>
              </w:rPr>
              <w:lastRenderedPageBreak/>
              <w:t xml:space="preserve">Records relating to an appeal lodged under Part 6 of the </w:t>
            </w:r>
            <w:r w:rsidRPr="008A6C7C">
              <w:rPr>
                <w:b w:val="0"/>
                <w:i/>
                <w:szCs w:val="22"/>
              </w:rPr>
              <w:t>Taxation Administration Act 2001</w:t>
            </w:r>
            <w:r>
              <w:rPr>
                <w:b w:val="0"/>
                <w:szCs w:val="22"/>
              </w:rPr>
              <w:t xml:space="preserve">, regarding the payment of taxes. </w:t>
            </w:r>
            <w:r w:rsidRPr="00102333">
              <w:rPr>
                <w:b w:val="0"/>
                <w:szCs w:val="22"/>
              </w:rPr>
              <w:t>The noti</w:t>
            </w:r>
            <w:r>
              <w:rPr>
                <w:b w:val="0"/>
                <w:szCs w:val="22"/>
              </w:rPr>
              <w:t xml:space="preserve">ce of </w:t>
            </w:r>
            <w:r w:rsidR="003325B9">
              <w:rPr>
                <w:b w:val="0"/>
                <w:szCs w:val="22"/>
              </w:rPr>
              <w:t>a</w:t>
            </w:r>
            <w:r>
              <w:rPr>
                <w:b w:val="0"/>
                <w:szCs w:val="22"/>
              </w:rPr>
              <w:t>ppeal is filed with the Supreme C</w:t>
            </w:r>
            <w:r w:rsidRPr="00102333">
              <w:rPr>
                <w:b w:val="0"/>
                <w:szCs w:val="22"/>
              </w:rPr>
              <w:t>ourt</w:t>
            </w:r>
            <w:r>
              <w:rPr>
                <w:b w:val="0"/>
                <w:szCs w:val="22"/>
              </w:rPr>
              <w:t xml:space="preserve"> or QCAT</w:t>
            </w:r>
            <w:r w:rsidRPr="00102333">
              <w:rPr>
                <w:b w:val="0"/>
                <w:szCs w:val="22"/>
              </w:rPr>
              <w:t>. Written notice of appeal is</w:t>
            </w:r>
            <w:r>
              <w:rPr>
                <w:b w:val="0"/>
                <w:szCs w:val="22"/>
              </w:rPr>
              <w:t xml:space="preserve"> given to the C</w:t>
            </w:r>
            <w:r w:rsidRPr="00102333">
              <w:rPr>
                <w:b w:val="0"/>
                <w:szCs w:val="22"/>
              </w:rPr>
              <w:t xml:space="preserve">ommissioner after the appeal is filed. </w:t>
            </w:r>
          </w:p>
          <w:p w14:paraId="1C545AD3" w14:textId="4727D145" w:rsidR="007B10EF" w:rsidRPr="00102333" w:rsidRDefault="007B10EF" w:rsidP="00C45CB3">
            <w:pPr>
              <w:pStyle w:val="Tablesub-heading"/>
              <w:spacing w:before="60" w:after="60"/>
              <w:rPr>
                <w:b w:val="0"/>
                <w:szCs w:val="22"/>
              </w:rPr>
            </w:pPr>
            <w:r>
              <w:rPr>
                <w:b w:val="0"/>
                <w:szCs w:val="22"/>
              </w:rPr>
              <w:t>Significant appeals may include but are not limited to:</w:t>
            </w:r>
          </w:p>
          <w:p w14:paraId="6B2CFFEE" w14:textId="6361723A" w:rsidR="007B10EF" w:rsidRPr="00102333" w:rsidRDefault="007B10EF" w:rsidP="00531D49">
            <w:pPr>
              <w:pStyle w:val="Tablesub-heading"/>
              <w:numPr>
                <w:ilvl w:val="0"/>
                <w:numId w:val="121"/>
              </w:numPr>
              <w:spacing w:before="60" w:after="60"/>
              <w:rPr>
                <w:b w:val="0"/>
                <w:szCs w:val="22"/>
              </w:rPr>
            </w:pPr>
            <w:r>
              <w:rPr>
                <w:b w:val="0"/>
                <w:szCs w:val="22"/>
              </w:rPr>
              <w:t xml:space="preserve">appeals that </w:t>
            </w:r>
            <w:r w:rsidR="006857A8">
              <w:rPr>
                <w:b w:val="0"/>
                <w:szCs w:val="22"/>
              </w:rPr>
              <w:t xml:space="preserve">significantly </w:t>
            </w:r>
            <w:r>
              <w:rPr>
                <w:b w:val="0"/>
                <w:szCs w:val="22"/>
              </w:rPr>
              <w:t>i</w:t>
            </w:r>
            <w:r w:rsidRPr="00102333">
              <w:rPr>
                <w:b w:val="0"/>
                <w:szCs w:val="22"/>
              </w:rPr>
              <w:t>mpact on provision of service and or the collection of revenue</w:t>
            </w:r>
          </w:p>
          <w:p w14:paraId="38633EE7" w14:textId="688662DD" w:rsidR="007B10EF" w:rsidRPr="00102333" w:rsidRDefault="007B10EF" w:rsidP="00531D49">
            <w:pPr>
              <w:pStyle w:val="Tablesub-heading"/>
              <w:numPr>
                <w:ilvl w:val="0"/>
                <w:numId w:val="121"/>
              </w:numPr>
              <w:spacing w:before="60" w:after="60"/>
              <w:rPr>
                <w:b w:val="0"/>
                <w:szCs w:val="22"/>
              </w:rPr>
            </w:pPr>
            <w:r>
              <w:rPr>
                <w:b w:val="0"/>
                <w:szCs w:val="22"/>
              </w:rPr>
              <w:t>appeals that c</w:t>
            </w:r>
            <w:r w:rsidRPr="00102333">
              <w:rPr>
                <w:b w:val="0"/>
                <w:szCs w:val="22"/>
              </w:rPr>
              <w:t>hange policy and or regulations</w:t>
            </w:r>
          </w:p>
          <w:p w14:paraId="12CBE9A6" w14:textId="67D97312" w:rsidR="007B10EF" w:rsidRDefault="007B10EF" w:rsidP="00531D49">
            <w:pPr>
              <w:pStyle w:val="Tablesub-heading"/>
              <w:numPr>
                <w:ilvl w:val="0"/>
                <w:numId w:val="121"/>
              </w:numPr>
              <w:spacing w:before="60" w:after="60"/>
              <w:rPr>
                <w:b w:val="0"/>
                <w:szCs w:val="22"/>
              </w:rPr>
            </w:pPr>
            <w:r>
              <w:rPr>
                <w:b w:val="0"/>
                <w:szCs w:val="22"/>
              </w:rPr>
              <w:t>appeals that s</w:t>
            </w:r>
            <w:r w:rsidRPr="00102333">
              <w:rPr>
                <w:b w:val="0"/>
                <w:szCs w:val="22"/>
              </w:rPr>
              <w:t>et a precedent</w:t>
            </w:r>
            <w:r>
              <w:rPr>
                <w:b w:val="0"/>
                <w:szCs w:val="22"/>
              </w:rPr>
              <w:t>.</w:t>
            </w:r>
          </w:p>
          <w:p w14:paraId="7359B0ED" w14:textId="77777777" w:rsidR="007B10EF" w:rsidRDefault="007B10EF" w:rsidP="00343A4D">
            <w:pPr>
              <w:pStyle w:val="Tablesub-heading"/>
              <w:spacing w:before="60" w:after="60"/>
              <w:rPr>
                <w:b w:val="0"/>
                <w:szCs w:val="22"/>
              </w:rPr>
            </w:pPr>
            <w:r w:rsidRPr="00343A4D">
              <w:rPr>
                <w:b w:val="0"/>
                <w:szCs w:val="22"/>
              </w:rPr>
              <w:t>Records may include, but are not limited to:</w:t>
            </w:r>
          </w:p>
          <w:p w14:paraId="4EA33A05" w14:textId="77777777" w:rsidR="007B10EF" w:rsidRDefault="007B10EF" w:rsidP="00531D49">
            <w:pPr>
              <w:pStyle w:val="Tablesub-heading"/>
              <w:numPr>
                <w:ilvl w:val="0"/>
                <w:numId w:val="56"/>
              </w:numPr>
              <w:spacing w:before="60" w:after="60"/>
              <w:ind w:left="404"/>
              <w:rPr>
                <w:b w:val="0"/>
                <w:szCs w:val="22"/>
              </w:rPr>
            </w:pPr>
            <w:r>
              <w:rPr>
                <w:b w:val="0"/>
                <w:szCs w:val="22"/>
              </w:rPr>
              <w:t>notices</w:t>
            </w:r>
          </w:p>
          <w:p w14:paraId="6B783563" w14:textId="1C2069EF" w:rsidR="007B10EF" w:rsidRDefault="007B10EF" w:rsidP="00531D49">
            <w:pPr>
              <w:pStyle w:val="Tablesub-heading"/>
              <w:numPr>
                <w:ilvl w:val="0"/>
                <w:numId w:val="56"/>
              </w:numPr>
              <w:spacing w:before="60" w:after="60"/>
              <w:ind w:left="404"/>
              <w:rPr>
                <w:b w:val="0"/>
                <w:szCs w:val="22"/>
              </w:rPr>
            </w:pPr>
            <w:r>
              <w:rPr>
                <w:b w:val="0"/>
                <w:szCs w:val="22"/>
              </w:rPr>
              <w:t>correspondence.</w:t>
            </w:r>
          </w:p>
          <w:p w14:paraId="5270FE0E" w14:textId="0E742D8C" w:rsidR="007B10EF" w:rsidRPr="00D61F18" w:rsidRDefault="007B10EF" w:rsidP="00D61F18">
            <w:pPr>
              <w:pStyle w:val="Tablesub-heading"/>
              <w:spacing w:before="60" w:after="60"/>
              <w:ind w:left="44"/>
              <w:rPr>
                <w:b w:val="0"/>
                <w:szCs w:val="22"/>
              </w:rPr>
            </w:pPr>
            <w:r w:rsidRPr="00D61F18">
              <w:rPr>
                <w:rFonts w:cs="Arial"/>
                <w:b w:val="0"/>
                <w:i/>
              </w:rPr>
              <w:t xml:space="preserve">*See </w:t>
            </w:r>
            <w:hyperlink w:anchor="Appendix" w:history="1">
              <w:r w:rsidRPr="00620EAE">
                <w:rPr>
                  <w:rStyle w:val="Hyperlink"/>
                  <w:rFonts w:cs="Arial"/>
                  <w:b w:val="0"/>
                  <w:i/>
                </w:rPr>
                <w:t>Appendix</w:t>
              </w:r>
            </w:hyperlink>
            <w:r w:rsidRPr="00D61F18">
              <w:rPr>
                <w:rFonts w:cs="Arial"/>
                <w:b w:val="0"/>
                <w:i/>
              </w:rPr>
              <w:t>: Definition of Significant versus Other</w:t>
            </w:r>
          </w:p>
        </w:tc>
        <w:tc>
          <w:tcPr>
            <w:tcW w:w="997" w:type="pct"/>
            <w:shd w:val="clear" w:color="auto" w:fill="auto"/>
          </w:tcPr>
          <w:p w14:paraId="54AF18B8" w14:textId="77777777" w:rsidR="007B10EF" w:rsidRPr="00102333" w:rsidRDefault="007B10EF" w:rsidP="007B10EF">
            <w:pPr>
              <w:pStyle w:val="Tabletext"/>
              <w:spacing w:before="60" w:after="60"/>
              <w:rPr>
                <w:sz w:val="22"/>
                <w:szCs w:val="22"/>
              </w:rPr>
            </w:pPr>
            <w:r w:rsidRPr="00102333">
              <w:rPr>
                <w:sz w:val="22"/>
                <w:szCs w:val="22"/>
              </w:rPr>
              <w:lastRenderedPageBreak/>
              <w:t>Permanent</w:t>
            </w:r>
            <w:r>
              <w:rPr>
                <w:sz w:val="22"/>
                <w:szCs w:val="22"/>
              </w:rPr>
              <w:t>.</w:t>
            </w:r>
          </w:p>
          <w:p w14:paraId="5C543DB5" w14:textId="77777777" w:rsidR="007B10EF" w:rsidRDefault="007B10EF" w:rsidP="00347EB4">
            <w:pPr>
              <w:rPr>
                <w:szCs w:val="22"/>
              </w:rPr>
            </w:pPr>
            <w:r>
              <w:rPr>
                <w:szCs w:val="22"/>
              </w:rPr>
              <w:t>Transfer to QSA after business action completed.</w:t>
            </w:r>
          </w:p>
          <w:p w14:paraId="52BBABC2" w14:textId="48E357E0" w:rsidR="007B10EF" w:rsidRPr="00102333" w:rsidRDefault="007B10EF" w:rsidP="00C45CB3">
            <w:pPr>
              <w:rPr>
                <w:szCs w:val="22"/>
              </w:rPr>
            </w:pPr>
          </w:p>
        </w:tc>
      </w:tr>
      <w:tr w:rsidR="007B10EF" w:rsidRPr="00102333" w14:paraId="003A9E4F" w14:textId="77777777" w:rsidTr="007B10EF">
        <w:tblPrEx>
          <w:tblCellMar>
            <w:top w:w="57" w:type="dxa"/>
            <w:left w:w="119" w:type="dxa"/>
            <w:right w:w="119" w:type="dxa"/>
          </w:tblCellMar>
        </w:tblPrEx>
        <w:tc>
          <w:tcPr>
            <w:tcW w:w="496" w:type="pct"/>
            <w:shd w:val="clear" w:color="auto" w:fill="auto"/>
          </w:tcPr>
          <w:p w14:paraId="486FE58E" w14:textId="3B5B4DA6" w:rsidR="007B10EF" w:rsidRPr="00102333" w:rsidRDefault="001F2ADD" w:rsidP="0040509D">
            <w:pPr>
              <w:ind w:left="24"/>
              <w:rPr>
                <w:szCs w:val="22"/>
              </w:rPr>
            </w:pPr>
            <w:bookmarkStart w:id="44" w:name="AppealsOther_1445"/>
            <w:r>
              <w:rPr>
                <w:szCs w:val="22"/>
              </w:rPr>
              <w:lastRenderedPageBreak/>
              <w:t>1445</w:t>
            </w:r>
            <w:bookmarkEnd w:id="44"/>
          </w:p>
        </w:tc>
        <w:tc>
          <w:tcPr>
            <w:tcW w:w="3507" w:type="pct"/>
            <w:shd w:val="clear" w:color="auto" w:fill="auto"/>
          </w:tcPr>
          <w:p w14:paraId="07C6653C" w14:textId="143FD4EF" w:rsidR="007B10EF" w:rsidRPr="00C45CB3" w:rsidRDefault="007B10EF" w:rsidP="00C45CB3">
            <w:pPr>
              <w:pStyle w:val="Tablesub-heading"/>
              <w:spacing w:before="60" w:after="60"/>
              <w:rPr>
                <w:i/>
                <w:szCs w:val="22"/>
              </w:rPr>
            </w:pPr>
            <w:r w:rsidRPr="00C45CB3">
              <w:rPr>
                <w:i/>
                <w:szCs w:val="22"/>
              </w:rPr>
              <w:t xml:space="preserve">Appeals – </w:t>
            </w:r>
            <w:r w:rsidR="00BE5AE1">
              <w:rPr>
                <w:i/>
                <w:szCs w:val="22"/>
              </w:rPr>
              <w:t>o</w:t>
            </w:r>
            <w:r>
              <w:rPr>
                <w:i/>
                <w:szCs w:val="22"/>
              </w:rPr>
              <w:t>ther~</w:t>
            </w:r>
            <w:r w:rsidRPr="00C45CB3">
              <w:rPr>
                <w:i/>
                <w:szCs w:val="22"/>
              </w:rPr>
              <w:t xml:space="preserve"> </w:t>
            </w:r>
            <w:r w:rsidRPr="00C45CB3">
              <w:rPr>
                <w:i/>
                <w:szCs w:val="22"/>
              </w:rPr>
              <w:fldChar w:fldCharType="begin"/>
            </w:r>
            <w:r w:rsidRPr="00C45CB3">
              <w:rPr>
                <w:i/>
              </w:rPr>
              <w:instrText xml:space="preserve"> XE "</w:instrText>
            </w:r>
            <w:r w:rsidRPr="00C45CB3">
              <w:rPr>
                <w:i/>
                <w:szCs w:val="22"/>
              </w:rPr>
              <w:instrText>Appeals</w:instrText>
            </w:r>
            <w:r w:rsidRPr="00C45CB3">
              <w:rPr>
                <w:i/>
              </w:rPr>
              <w:instrText xml:space="preserve">" </w:instrText>
            </w:r>
            <w:r w:rsidRPr="00C45CB3">
              <w:rPr>
                <w:i/>
                <w:szCs w:val="22"/>
              </w:rPr>
              <w:fldChar w:fldCharType="end"/>
            </w:r>
          </w:p>
          <w:p w14:paraId="64218C7A" w14:textId="0D542D06" w:rsidR="007B10EF" w:rsidRDefault="007B10EF" w:rsidP="00C45CB3">
            <w:pPr>
              <w:pStyle w:val="Tablesub-heading"/>
              <w:spacing w:before="60" w:after="60"/>
              <w:rPr>
                <w:b w:val="0"/>
                <w:szCs w:val="22"/>
              </w:rPr>
            </w:pPr>
            <w:r w:rsidRPr="00102333">
              <w:rPr>
                <w:b w:val="0"/>
                <w:szCs w:val="22"/>
              </w:rPr>
              <w:t xml:space="preserve">Records relating to an appeal lodged under Part 6 of the </w:t>
            </w:r>
            <w:r w:rsidRPr="008876DE">
              <w:rPr>
                <w:b w:val="0"/>
                <w:i/>
                <w:szCs w:val="22"/>
              </w:rPr>
              <w:t>Taxation Administration Act 2001</w:t>
            </w:r>
            <w:r>
              <w:rPr>
                <w:b w:val="0"/>
                <w:i/>
                <w:szCs w:val="22"/>
              </w:rPr>
              <w:t xml:space="preserve">, </w:t>
            </w:r>
            <w:r w:rsidRPr="008A6C7C">
              <w:rPr>
                <w:b w:val="0"/>
                <w:szCs w:val="22"/>
              </w:rPr>
              <w:t>regarding payment of taxes.</w:t>
            </w:r>
            <w:r>
              <w:rPr>
                <w:b w:val="0"/>
                <w:i/>
                <w:szCs w:val="22"/>
              </w:rPr>
              <w:t xml:space="preserve"> </w:t>
            </w:r>
            <w:r w:rsidRPr="00102333">
              <w:rPr>
                <w:b w:val="0"/>
                <w:szCs w:val="22"/>
              </w:rPr>
              <w:t xml:space="preserve">The notice of </w:t>
            </w:r>
            <w:r>
              <w:rPr>
                <w:b w:val="0"/>
                <w:szCs w:val="22"/>
              </w:rPr>
              <w:t>a</w:t>
            </w:r>
            <w:r w:rsidR="001F48CF">
              <w:rPr>
                <w:b w:val="0"/>
                <w:szCs w:val="22"/>
              </w:rPr>
              <w:t>ppeal is filed with the Supreme C</w:t>
            </w:r>
            <w:r w:rsidRPr="00102333">
              <w:rPr>
                <w:b w:val="0"/>
                <w:szCs w:val="22"/>
              </w:rPr>
              <w:t>ourt</w:t>
            </w:r>
            <w:r>
              <w:rPr>
                <w:b w:val="0"/>
                <w:szCs w:val="22"/>
              </w:rPr>
              <w:t>/QCAT</w:t>
            </w:r>
            <w:r w:rsidRPr="00102333">
              <w:rPr>
                <w:b w:val="0"/>
                <w:szCs w:val="22"/>
              </w:rPr>
              <w:t xml:space="preserve">. Written notice of appeal is given to the </w:t>
            </w:r>
            <w:r>
              <w:rPr>
                <w:b w:val="0"/>
                <w:szCs w:val="22"/>
              </w:rPr>
              <w:t>C</w:t>
            </w:r>
            <w:r w:rsidRPr="00102333">
              <w:rPr>
                <w:b w:val="0"/>
                <w:szCs w:val="22"/>
              </w:rPr>
              <w:t xml:space="preserve">ommissioner after the appeal is filed. </w:t>
            </w:r>
            <w:r>
              <w:rPr>
                <w:b w:val="0"/>
                <w:szCs w:val="22"/>
              </w:rPr>
              <w:t>These are appeals not covered by</w:t>
            </w:r>
            <w:r w:rsidR="00620EAE">
              <w:rPr>
                <w:b w:val="0"/>
                <w:szCs w:val="22"/>
              </w:rPr>
              <w:t xml:space="preserve"> authorisation </w:t>
            </w:r>
            <w:hyperlink w:anchor="AppealsSignif_1444" w:history="1">
              <w:r w:rsidR="00620EAE" w:rsidRPr="00620EAE">
                <w:rPr>
                  <w:rStyle w:val="Hyperlink"/>
                  <w:b w:val="0"/>
                  <w:szCs w:val="22"/>
                </w:rPr>
                <w:t>1444</w:t>
              </w:r>
            </w:hyperlink>
            <w:r>
              <w:rPr>
                <w:b w:val="0"/>
                <w:szCs w:val="22"/>
              </w:rPr>
              <w:fldChar w:fldCharType="begin"/>
            </w:r>
            <w:r>
              <w:instrText xml:space="preserve"> XE "</w:instrText>
            </w:r>
            <w:r w:rsidRPr="00841FE3">
              <w:rPr>
                <w:szCs w:val="22"/>
              </w:rPr>
              <w:instrText>Appe</w:instrText>
            </w:r>
            <w:r w:rsidRPr="0041342B">
              <w:rPr>
                <w:szCs w:val="22"/>
              </w:rPr>
              <w:instrText>als</w:instrText>
            </w:r>
            <w:r>
              <w:instrText xml:space="preserve">" </w:instrText>
            </w:r>
            <w:r>
              <w:rPr>
                <w:b w:val="0"/>
                <w:szCs w:val="22"/>
              </w:rPr>
              <w:fldChar w:fldCharType="end"/>
            </w:r>
            <w:r>
              <w:rPr>
                <w:b w:val="0"/>
                <w:szCs w:val="22"/>
              </w:rPr>
              <w:t>.</w:t>
            </w:r>
          </w:p>
          <w:p w14:paraId="2D353FCB" w14:textId="77777777" w:rsidR="007B10EF" w:rsidRDefault="007B10EF" w:rsidP="00C45CB3">
            <w:pPr>
              <w:pStyle w:val="Tablesub-heading"/>
              <w:spacing w:before="60" w:after="60"/>
              <w:rPr>
                <w:b w:val="0"/>
                <w:szCs w:val="22"/>
              </w:rPr>
            </w:pPr>
            <w:r w:rsidRPr="00343A4D">
              <w:rPr>
                <w:b w:val="0"/>
                <w:szCs w:val="22"/>
              </w:rPr>
              <w:t>Records may include, but are not limited to:</w:t>
            </w:r>
          </w:p>
          <w:p w14:paraId="6E5DDDDE" w14:textId="77777777" w:rsidR="007B10EF" w:rsidRDefault="007B10EF" w:rsidP="00531D49">
            <w:pPr>
              <w:pStyle w:val="Tablesub-heading"/>
              <w:numPr>
                <w:ilvl w:val="0"/>
                <w:numId w:val="57"/>
              </w:numPr>
              <w:spacing w:before="60" w:after="60"/>
              <w:ind w:left="404"/>
              <w:rPr>
                <w:b w:val="0"/>
                <w:szCs w:val="22"/>
              </w:rPr>
            </w:pPr>
            <w:r>
              <w:rPr>
                <w:b w:val="0"/>
                <w:szCs w:val="22"/>
              </w:rPr>
              <w:t>notices</w:t>
            </w:r>
          </w:p>
          <w:p w14:paraId="0040944C" w14:textId="7414FD6C" w:rsidR="007B10EF" w:rsidRDefault="007B10EF" w:rsidP="00531D49">
            <w:pPr>
              <w:pStyle w:val="Tablesub-heading"/>
              <w:numPr>
                <w:ilvl w:val="0"/>
                <w:numId w:val="57"/>
              </w:numPr>
              <w:spacing w:before="60" w:after="60"/>
              <w:ind w:left="404"/>
              <w:rPr>
                <w:b w:val="0"/>
                <w:szCs w:val="22"/>
              </w:rPr>
            </w:pPr>
            <w:r>
              <w:rPr>
                <w:b w:val="0"/>
                <w:szCs w:val="22"/>
              </w:rPr>
              <w:t>correspondence.</w:t>
            </w:r>
          </w:p>
          <w:p w14:paraId="612670CF" w14:textId="1A3E2515" w:rsidR="007B10EF" w:rsidRPr="00D61F18" w:rsidRDefault="007B10EF" w:rsidP="00D61F18">
            <w:pPr>
              <w:pStyle w:val="Tablesub-heading"/>
              <w:spacing w:before="60" w:after="60"/>
              <w:ind w:left="44"/>
              <w:rPr>
                <w:b w:val="0"/>
                <w:szCs w:val="22"/>
              </w:rPr>
            </w:pPr>
            <w:r w:rsidRPr="00D61F18">
              <w:rPr>
                <w:rFonts w:cs="Arial"/>
                <w:b w:val="0"/>
                <w:i/>
              </w:rPr>
              <w:t xml:space="preserve">~See </w:t>
            </w:r>
            <w:hyperlink w:anchor="Appendix" w:history="1">
              <w:r w:rsidRPr="00620EAE">
                <w:rPr>
                  <w:rStyle w:val="Hyperlink"/>
                  <w:rFonts w:cs="Arial"/>
                  <w:b w:val="0"/>
                  <w:i/>
                </w:rPr>
                <w:t>Appendix</w:t>
              </w:r>
            </w:hyperlink>
            <w:r w:rsidRPr="00D61F18">
              <w:rPr>
                <w:rFonts w:cs="Arial"/>
                <w:b w:val="0"/>
                <w:i/>
              </w:rPr>
              <w:t>: Definition of Significant versus Other</w:t>
            </w:r>
          </w:p>
        </w:tc>
        <w:tc>
          <w:tcPr>
            <w:tcW w:w="997" w:type="pct"/>
            <w:shd w:val="clear" w:color="auto" w:fill="auto"/>
          </w:tcPr>
          <w:p w14:paraId="351BA2A0" w14:textId="25D680ED" w:rsidR="007B10EF" w:rsidRPr="00102333" w:rsidRDefault="007B10EF" w:rsidP="00C45CB3">
            <w:pPr>
              <w:rPr>
                <w:szCs w:val="22"/>
              </w:rPr>
            </w:pPr>
            <w:r w:rsidRPr="00102333">
              <w:rPr>
                <w:szCs w:val="22"/>
              </w:rPr>
              <w:t xml:space="preserve">5 years after </w:t>
            </w:r>
            <w:r>
              <w:rPr>
                <w:szCs w:val="22"/>
              </w:rPr>
              <w:t>business action completed.</w:t>
            </w:r>
          </w:p>
        </w:tc>
      </w:tr>
      <w:tr w:rsidR="007B10EF" w:rsidRPr="00102333" w14:paraId="6772C979" w14:textId="77777777" w:rsidTr="007B10EF">
        <w:tblPrEx>
          <w:tblCellMar>
            <w:top w:w="57" w:type="dxa"/>
            <w:left w:w="119" w:type="dxa"/>
            <w:right w:w="119" w:type="dxa"/>
          </w:tblCellMar>
        </w:tblPrEx>
        <w:tc>
          <w:tcPr>
            <w:tcW w:w="5000" w:type="pct"/>
            <w:gridSpan w:val="3"/>
            <w:shd w:val="clear" w:color="auto" w:fill="auto"/>
          </w:tcPr>
          <w:p w14:paraId="6D230BA8" w14:textId="77777777" w:rsidR="007B10EF" w:rsidRPr="00102333" w:rsidRDefault="007B10EF" w:rsidP="00C45CB3">
            <w:pPr>
              <w:rPr>
                <w:b/>
                <w:bCs/>
                <w:szCs w:val="22"/>
              </w:rPr>
            </w:pPr>
            <w:r w:rsidRPr="00102333">
              <w:rPr>
                <w:b/>
                <w:bCs/>
                <w:szCs w:val="22"/>
              </w:rPr>
              <w:t>PROCEDURES</w:t>
            </w:r>
          </w:p>
          <w:p w14:paraId="74832D6E" w14:textId="77777777" w:rsidR="007B10EF" w:rsidRPr="00102333" w:rsidRDefault="007B10EF" w:rsidP="00C45CB3">
            <w:pPr>
              <w:rPr>
                <w:i/>
                <w:szCs w:val="22"/>
              </w:rPr>
            </w:pPr>
            <w:r w:rsidRPr="00102333">
              <w:rPr>
                <w:i/>
                <w:szCs w:val="22"/>
              </w:rPr>
              <w:t>Standard methods of operating laid down by an organisation according to formulated policy.</w:t>
            </w:r>
          </w:p>
        </w:tc>
      </w:tr>
      <w:tr w:rsidR="003F0339" w:rsidRPr="00102333" w14:paraId="00158E0E" w14:textId="77777777" w:rsidTr="003F0339">
        <w:tblPrEx>
          <w:tblCellMar>
            <w:top w:w="57" w:type="dxa"/>
            <w:left w:w="119" w:type="dxa"/>
            <w:right w:w="119" w:type="dxa"/>
          </w:tblCellMar>
        </w:tblPrEx>
        <w:tc>
          <w:tcPr>
            <w:tcW w:w="496" w:type="pct"/>
            <w:shd w:val="clear" w:color="auto" w:fill="auto"/>
          </w:tcPr>
          <w:p w14:paraId="39A8122E" w14:textId="6D35BE02" w:rsidR="003F0339" w:rsidRPr="007F35F1" w:rsidRDefault="00BE5AE1" w:rsidP="0040509D">
            <w:pPr>
              <w:ind w:left="24"/>
              <w:rPr>
                <w:szCs w:val="22"/>
                <w:highlight w:val="yellow"/>
              </w:rPr>
            </w:pPr>
            <w:r>
              <w:rPr>
                <w:szCs w:val="22"/>
              </w:rPr>
              <w:t>1446</w:t>
            </w:r>
          </w:p>
        </w:tc>
        <w:tc>
          <w:tcPr>
            <w:tcW w:w="3507" w:type="pct"/>
            <w:shd w:val="clear" w:color="auto" w:fill="auto"/>
          </w:tcPr>
          <w:p w14:paraId="7FCE45C6" w14:textId="7CC3833A" w:rsidR="003F0339" w:rsidRPr="00B01906" w:rsidRDefault="003F0339" w:rsidP="00C45CB3">
            <w:pPr>
              <w:pStyle w:val="Tablesub-heading"/>
              <w:spacing w:before="60" w:after="60"/>
              <w:rPr>
                <w:i/>
                <w:szCs w:val="22"/>
              </w:rPr>
            </w:pPr>
            <w:r w:rsidRPr="00B01906">
              <w:rPr>
                <w:i/>
                <w:szCs w:val="22"/>
              </w:rPr>
              <w:t>Procedures and procedure manuals</w:t>
            </w:r>
          </w:p>
          <w:p w14:paraId="485C9981" w14:textId="77777777" w:rsidR="003F0339" w:rsidRDefault="003F0339" w:rsidP="008A6C7C">
            <w:pPr>
              <w:pStyle w:val="Tablesub-heading"/>
              <w:spacing w:before="60" w:after="60"/>
              <w:rPr>
                <w:b w:val="0"/>
                <w:szCs w:val="22"/>
              </w:rPr>
            </w:pPr>
            <w:r w:rsidRPr="00102333">
              <w:rPr>
                <w:b w:val="0"/>
                <w:szCs w:val="22"/>
              </w:rPr>
              <w:t xml:space="preserve">Master copies of procedures and procedure manuals specifically relating to </w:t>
            </w:r>
            <w:r>
              <w:rPr>
                <w:b w:val="0"/>
                <w:szCs w:val="22"/>
              </w:rPr>
              <w:t>revenue</w:t>
            </w:r>
            <w:r w:rsidRPr="00102333">
              <w:rPr>
                <w:b w:val="0"/>
                <w:szCs w:val="22"/>
              </w:rPr>
              <w:t xml:space="preserve"> assessment and processing activities.</w:t>
            </w:r>
          </w:p>
          <w:p w14:paraId="2B947946" w14:textId="77777777" w:rsidR="003F0339" w:rsidRDefault="003F0339" w:rsidP="008A6C7C">
            <w:pPr>
              <w:pStyle w:val="Tablesub-heading"/>
              <w:spacing w:before="60" w:after="60"/>
              <w:rPr>
                <w:b w:val="0"/>
                <w:szCs w:val="22"/>
              </w:rPr>
            </w:pPr>
            <w:r w:rsidRPr="00343A4D">
              <w:rPr>
                <w:b w:val="0"/>
                <w:szCs w:val="22"/>
              </w:rPr>
              <w:t>Records may include, but are not limited to:</w:t>
            </w:r>
          </w:p>
          <w:p w14:paraId="3E9B6C0C" w14:textId="77777777" w:rsidR="003F0339" w:rsidRDefault="003F0339" w:rsidP="00531D49">
            <w:pPr>
              <w:pStyle w:val="Tablesub-heading"/>
              <w:numPr>
                <w:ilvl w:val="0"/>
                <w:numId w:val="58"/>
              </w:numPr>
              <w:spacing w:before="60" w:after="60"/>
              <w:rPr>
                <w:b w:val="0"/>
                <w:szCs w:val="22"/>
              </w:rPr>
            </w:pPr>
            <w:r>
              <w:rPr>
                <w:b w:val="0"/>
                <w:szCs w:val="22"/>
              </w:rPr>
              <w:t>significant drafts</w:t>
            </w:r>
          </w:p>
          <w:p w14:paraId="2757BFAE" w14:textId="644B08A0" w:rsidR="003F0339" w:rsidRPr="00102333" w:rsidRDefault="003F0339" w:rsidP="00531D49">
            <w:pPr>
              <w:pStyle w:val="Tablesub-heading"/>
              <w:numPr>
                <w:ilvl w:val="0"/>
                <w:numId w:val="58"/>
              </w:numPr>
              <w:spacing w:before="60" w:after="60"/>
              <w:rPr>
                <w:b w:val="0"/>
                <w:szCs w:val="22"/>
              </w:rPr>
            </w:pPr>
            <w:r>
              <w:rPr>
                <w:b w:val="0"/>
                <w:szCs w:val="22"/>
              </w:rPr>
              <w:t>final manuals.</w:t>
            </w:r>
          </w:p>
        </w:tc>
        <w:tc>
          <w:tcPr>
            <w:tcW w:w="997" w:type="pct"/>
            <w:shd w:val="clear" w:color="auto" w:fill="auto"/>
          </w:tcPr>
          <w:p w14:paraId="5D4C77B8" w14:textId="77777777" w:rsidR="003F0339" w:rsidRPr="00102333" w:rsidRDefault="003F0339" w:rsidP="003F0339">
            <w:pPr>
              <w:pStyle w:val="Tabletext"/>
              <w:spacing w:before="60" w:after="60"/>
              <w:rPr>
                <w:sz w:val="22"/>
                <w:szCs w:val="22"/>
              </w:rPr>
            </w:pPr>
            <w:r w:rsidRPr="00102333">
              <w:rPr>
                <w:sz w:val="22"/>
                <w:szCs w:val="22"/>
              </w:rPr>
              <w:t>Permanent</w:t>
            </w:r>
            <w:r>
              <w:rPr>
                <w:sz w:val="22"/>
                <w:szCs w:val="22"/>
              </w:rPr>
              <w:t>.</w:t>
            </w:r>
          </w:p>
          <w:p w14:paraId="5999B671" w14:textId="77777777" w:rsidR="003F0339" w:rsidRDefault="003F0339" w:rsidP="00347EB4">
            <w:pPr>
              <w:rPr>
                <w:szCs w:val="22"/>
              </w:rPr>
            </w:pPr>
            <w:r>
              <w:rPr>
                <w:szCs w:val="22"/>
              </w:rPr>
              <w:t>Transfer to QSA after business action completed.</w:t>
            </w:r>
          </w:p>
          <w:p w14:paraId="6C1516B8" w14:textId="101052FD" w:rsidR="003F0339" w:rsidRPr="00102333" w:rsidRDefault="003F0339" w:rsidP="00C45CB3">
            <w:pPr>
              <w:rPr>
                <w:szCs w:val="22"/>
              </w:rPr>
            </w:pPr>
          </w:p>
        </w:tc>
      </w:tr>
      <w:tr w:rsidR="003F0339" w:rsidRPr="00102333" w14:paraId="046D340E" w14:textId="77777777" w:rsidTr="003F0339">
        <w:tblPrEx>
          <w:tblCellMar>
            <w:top w:w="57" w:type="dxa"/>
            <w:left w:w="119" w:type="dxa"/>
            <w:right w:w="119" w:type="dxa"/>
          </w:tblCellMar>
        </w:tblPrEx>
        <w:tc>
          <w:tcPr>
            <w:tcW w:w="496" w:type="pct"/>
            <w:shd w:val="clear" w:color="auto" w:fill="auto"/>
          </w:tcPr>
          <w:p w14:paraId="55F75047" w14:textId="79725A40" w:rsidR="003F0339" w:rsidRPr="007F35F1" w:rsidRDefault="00BE5AE1" w:rsidP="0040509D">
            <w:pPr>
              <w:ind w:left="24"/>
              <w:rPr>
                <w:szCs w:val="22"/>
                <w:highlight w:val="yellow"/>
              </w:rPr>
            </w:pPr>
            <w:r>
              <w:rPr>
                <w:szCs w:val="22"/>
              </w:rPr>
              <w:t>1447</w:t>
            </w:r>
          </w:p>
        </w:tc>
        <w:tc>
          <w:tcPr>
            <w:tcW w:w="3507" w:type="pct"/>
            <w:shd w:val="clear" w:color="auto" w:fill="auto"/>
          </w:tcPr>
          <w:p w14:paraId="0BCF9F8B" w14:textId="7D93F407" w:rsidR="003F0339" w:rsidRPr="00B01906" w:rsidRDefault="003F0339" w:rsidP="00C45CB3">
            <w:pPr>
              <w:pStyle w:val="Tablesub-heading"/>
              <w:spacing w:before="60" w:after="60"/>
              <w:rPr>
                <w:i/>
                <w:szCs w:val="22"/>
              </w:rPr>
            </w:pPr>
            <w:r w:rsidRPr="00B01906">
              <w:rPr>
                <w:i/>
                <w:szCs w:val="22"/>
              </w:rPr>
              <w:t>Duplicate copies of procedures and procedure manuals</w:t>
            </w:r>
          </w:p>
          <w:p w14:paraId="0380B6E5" w14:textId="77777777" w:rsidR="003F0339" w:rsidRDefault="003F0339" w:rsidP="008A6C7C">
            <w:pPr>
              <w:pStyle w:val="Tablesub-heading"/>
              <w:spacing w:before="60" w:after="60"/>
              <w:rPr>
                <w:b w:val="0"/>
                <w:szCs w:val="22"/>
              </w:rPr>
            </w:pPr>
            <w:r w:rsidRPr="00102333">
              <w:rPr>
                <w:b w:val="0"/>
                <w:szCs w:val="22"/>
              </w:rPr>
              <w:t xml:space="preserve">Duplicate copies of procedures and procedure manuals specifically relating to </w:t>
            </w:r>
            <w:r>
              <w:rPr>
                <w:b w:val="0"/>
                <w:szCs w:val="22"/>
              </w:rPr>
              <w:t>revenue</w:t>
            </w:r>
            <w:r w:rsidRPr="00102333">
              <w:rPr>
                <w:b w:val="0"/>
                <w:szCs w:val="22"/>
              </w:rPr>
              <w:t xml:space="preserve"> assessment and processing activities</w:t>
            </w:r>
            <w:r>
              <w:rPr>
                <w:b w:val="0"/>
                <w:szCs w:val="22"/>
              </w:rPr>
              <w:t>.</w:t>
            </w:r>
          </w:p>
          <w:p w14:paraId="46D6AFB1" w14:textId="77777777" w:rsidR="003F0339" w:rsidRDefault="003F0339" w:rsidP="008A6C7C">
            <w:pPr>
              <w:pStyle w:val="Tablesub-heading"/>
              <w:spacing w:before="60" w:after="60"/>
              <w:rPr>
                <w:b w:val="0"/>
                <w:szCs w:val="22"/>
              </w:rPr>
            </w:pPr>
            <w:r w:rsidRPr="00343A4D">
              <w:rPr>
                <w:b w:val="0"/>
                <w:szCs w:val="22"/>
              </w:rPr>
              <w:t>Records may include, but are not limited to:</w:t>
            </w:r>
          </w:p>
          <w:p w14:paraId="37286041" w14:textId="2D96CDA6" w:rsidR="003F0339" w:rsidRPr="00102333" w:rsidRDefault="003F0339" w:rsidP="00531D49">
            <w:pPr>
              <w:pStyle w:val="Tablesub-heading"/>
              <w:numPr>
                <w:ilvl w:val="0"/>
                <w:numId w:val="59"/>
              </w:numPr>
              <w:spacing w:before="60" w:after="60"/>
              <w:rPr>
                <w:b w:val="0"/>
                <w:szCs w:val="22"/>
              </w:rPr>
            </w:pPr>
            <w:r>
              <w:rPr>
                <w:b w:val="0"/>
                <w:szCs w:val="22"/>
              </w:rPr>
              <w:lastRenderedPageBreak/>
              <w:t>procedure documents.</w:t>
            </w:r>
          </w:p>
        </w:tc>
        <w:tc>
          <w:tcPr>
            <w:tcW w:w="997" w:type="pct"/>
            <w:shd w:val="clear" w:color="auto" w:fill="auto"/>
          </w:tcPr>
          <w:p w14:paraId="06B5B854" w14:textId="00EE974B" w:rsidR="003F0339" w:rsidRPr="00102333" w:rsidRDefault="003F0339" w:rsidP="00442D67">
            <w:pPr>
              <w:pStyle w:val="Tablesub-heading"/>
              <w:spacing w:before="60" w:after="60"/>
              <w:rPr>
                <w:b w:val="0"/>
                <w:szCs w:val="22"/>
              </w:rPr>
            </w:pPr>
            <w:r>
              <w:rPr>
                <w:b w:val="0"/>
              </w:rPr>
              <w:lastRenderedPageBreak/>
              <w:t>Un</w:t>
            </w:r>
            <w:r w:rsidRPr="00102333">
              <w:rPr>
                <w:b w:val="0"/>
              </w:rPr>
              <w:t xml:space="preserve">til </w:t>
            </w:r>
            <w:r>
              <w:rPr>
                <w:b w:val="0"/>
              </w:rPr>
              <w:t>business action completed.</w:t>
            </w:r>
          </w:p>
        </w:tc>
      </w:tr>
      <w:tr w:rsidR="003F0339" w:rsidRPr="00102333" w14:paraId="3C313FC1" w14:textId="77777777" w:rsidTr="003F0339">
        <w:tblPrEx>
          <w:tblCellMar>
            <w:top w:w="57" w:type="dxa"/>
            <w:left w:w="119" w:type="dxa"/>
            <w:right w:w="119" w:type="dxa"/>
          </w:tblCellMar>
        </w:tblPrEx>
        <w:tc>
          <w:tcPr>
            <w:tcW w:w="496" w:type="pct"/>
            <w:shd w:val="clear" w:color="auto" w:fill="auto"/>
          </w:tcPr>
          <w:p w14:paraId="6C729FC6" w14:textId="178BA48A" w:rsidR="003F0339" w:rsidRPr="00102333" w:rsidRDefault="00BE5AE1" w:rsidP="0040509D">
            <w:pPr>
              <w:ind w:left="24"/>
              <w:rPr>
                <w:szCs w:val="22"/>
              </w:rPr>
            </w:pPr>
            <w:r>
              <w:rPr>
                <w:szCs w:val="22"/>
              </w:rPr>
              <w:t>1448</w:t>
            </w:r>
          </w:p>
        </w:tc>
        <w:tc>
          <w:tcPr>
            <w:tcW w:w="3507" w:type="pct"/>
            <w:shd w:val="clear" w:color="auto" w:fill="auto"/>
          </w:tcPr>
          <w:p w14:paraId="046872F5" w14:textId="77777777" w:rsidR="003F0339" w:rsidRPr="00B01906" w:rsidRDefault="003F0339" w:rsidP="00C45CB3">
            <w:pPr>
              <w:pStyle w:val="Tablesub-heading"/>
              <w:spacing w:before="60" w:after="60"/>
              <w:rPr>
                <w:i/>
                <w:szCs w:val="22"/>
              </w:rPr>
            </w:pPr>
            <w:r w:rsidRPr="00B01906">
              <w:rPr>
                <w:i/>
                <w:szCs w:val="22"/>
              </w:rPr>
              <w:t>Development of procedures</w:t>
            </w:r>
          </w:p>
          <w:p w14:paraId="2D161435" w14:textId="79E80E0E" w:rsidR="003F0339" w:rsidRDefault="003F0339" w:rsidP="00C45CB3">
            <w:pPr>
              <w:pStyle w:val="Tablesub-heading"/>
              <w:spacing w:before="60" w:after="60"/>
              <w:rPr>
                <w:b w:val="0"/>
                <w:szCs w:val="22"/>
              </w:rPr>
            </w:pPr>
            <w:r w:rsidRPr="00102333">
              <w:rPr>
                <w:b w:val="0"/>
                <w:szCs w:val="22"/>
              </w:rPr>
              <w:t>Records relating to the formulation and implementation of procedures</w:t>
            </w:r>
            <w:r w:rsidR="00397357">
              <w:rPr>
                <w:b w:val="0"/>
                <w:szCs w:val="22"/>
              </w:rPr>
              <w:t xml:space="preserve">. </w:t>
            </w:r>
          </w:p>
          <w:p w14:paraId="1BA4E406" w14:textId="1705C8C5" w:rsidR="003F0339" w:rsidRDefault="003F0339" w:rsidP="00C45CB3">
            <w:pPr>
              <w:pStyle w:val="Tablesub-heading"/>
              <w:spacing w:before="60" w:after="60"/>
              <w:rPr>
                <w:b w:val="0"/>
                <w:szCs w:val="22"/>
              </w:rPr>
            </w:pPr>
            <w:r>
              <w:rPr>
                <w:b w:val="0"/>
                <w:szCs w:val="22"/>
              </w:rPr>
              <w:t xml:space="preserve">Records </w:t>
            </w:r>
            <w:r w:rsidR="00674C9F">
              <w:rPr>
                <w:b w:val="0"/>
                <w:szCs w:val="22"/>
              </w:rPr>
              <w:t xml:space="preserve">may </w:t>
            </w:r>
            <w:r>
              <w:rPr>
                <w:b w:val="0"/>
                <w:szCs w:val="22"/>
              </w:rPr>
              <w:t>include</w:t>
            </w:r>
            <w:r w:rsidR="00674C9F">
              <w:rPr>
                <w:b w:val="0"/>
                <w:szCs w:val="22"/>
              </w:rPr>
              <w:t>,</w:t>
            </w:r>
            <w:r>
              <w:rPr>
                <w:b w:val="0"/>
                <w:szCs w:val="22"/>
              </w:rPr>
              <w:t xml:space="preserve"> but are not limited to:</w:t>
            </w:r>
          </w:p>
          <w:p w14:paraId="4B267768" w14:textId="2EBF2A77" w:rsidR="003F0339" w:rsidRDefault="003F0339" w:rsidP="00531D49">
            <w:pPr>
              <w:pStyle w:val="Tablesub-heading"/>
              <w:numPr>
                <w:ilvl w:val="0"/>
                <w:numId w:val="33"/>
              </w:numPr>
              <w:spacing w:before="60" w:after="60"/>
              <w:rPr>
                <w:b w:val="0"/>
                <w:szCs w:val="22"/>
              </w:rPr>
            </w:pPr>
            <w:r>
              <w:rPr>
                <w:b w:val="0"/>
                <w:szCs w:val="22"/>
              </w:rPr>
              <w:t>minutes of meetings</w:t>
            </w:r>
          </w:p>
          <w:p w14:paraId="3B6B854C" w14:textId="2DFBA037" w:rsidR="003F0339" w:rsidRDefault="003F0339" w:rsidP="00531D49">
            <w:pPr>
              <w:pStyle w:val="Tablesub-heading"/>
              <w:numPr>
                <w:ilvl w:val="0"/>
                <w:numId w:val="33"/>
              </w:numPr>
              <w:spacing w:before="60" w:after="60"/>
              <w:rPr>
                <w:b w:val="0"/>
                <w:szCs w:val="22"/>
              </w:rPr>
            </w:pPr>
            <w:r>
              <w:rPr>
                <w:b w:val="0"/>
                <w:szCs w:val="22"/>
              </w:rPr>
              <w:t>research notes</w:t>
            </w:r>
          </w:p>
          <w:p w14:paraId="360ED694" w14:textId="0D5C25E3" w:rsidR="003F0339" w:rsidRPr="00102333" w:rsidRDefault="003F0339" w:rsidP="00531D49">
            <w:pPr>
              <w:pStyle w:val="Tablesub-heading"/>
              <w:numPr>
                <w:ilvl w:val="0"/>
                <w:numId w:val="33"/>
              </w:numPr>
              <w:spacing w:before="60" w:after="60"/>
              <w:rPr>
                <w:b w:val="0"/>
                <w:szCs w:val="22"/>
              </w:rPr>
            </w:pPr>
            <w:r>
              <w:rPr>
                <w:b w:val="0"/>
                <w:szCs w:val="22"/>
              </w:rPr>
              <w:t>briefing notes.</w:t>
            </w:r>
          </w:p>
        </w:tc>
        <w:tc>
          <w:tcPr>
            <w:tcW w:w="997" w:type="pct"/>
            <w:shd w:val="clear" w:color="auto" w:fill="auto"/>
          </w:tcPr>
          <w:p w14:paraId="38D0C563" w14:textId="7D9CDB84" w:rsidR="003F0339" w:rsidRPr="00102333" w:rsidRDefault="003F0339" w:rsidP="00B01906">
            <w:pPr>
              <w:rPr>
                <w:szCs w:val="22"/>
              </w:rPr>
            </w:pPr>
            <w:r w:rsidRPr="00102333">
              <w:rPr>
                <w:szCs w:val="22"/>
              </w:rPr>
              <w:t xml:space="preserve">10 years after </w:t>
            </w:r>
            <w:r>
              <w:rPr>
                <w:szCs w:val="22"/>
              </w:rPr>
              <w:t>business action completed.</w:t>
            </w:r>
          </w:p>
        </w:tc>
      </w:tr>
      <w:tr w:rsidR="003F0339" w:rsidRPr="00102333" w14:paraId="099151B7" w14:textId="77777777" w:rsidTr="003F0339">
        <w:tblPrEx>
          <w:tblCellMar>
            <w:top w:w="57" w:type="dxa"/>
            <w:left w:w="119" w:type="dxa"/>
            <w:right w:w="119" w:type="dxa"/>
          </w:tblCellMar>
        </w:tblPrEx>
        <w:tc>
          <w:tcPr>
            <w:tcW w:w="5000" w:type="pct"/>
            <w:gridSpan w:val="3"/>
            <w:shd w:val="clear" w:color="auto" w:fill="auto"/>
          </w:tcPr>
          <w:p w14:paraId="4D30BA25" w14:textId="77777777" w:rsidR="003F0339" w:rsidRPr="00102333" w:rsidRDefault="003F0339" w:rsidP="00C45CB3">
            <w:pPr>
              <w:rPr>
                <w:b/>
                <w:bCs/>
                <w:szCs w:val="22"/>
              </w:rPr>
            </w:pPr>
            <w:r w:rsidRPr="00102333">
              <w:rPr>
                <w:b/>
                <w:bCs/>
                <w:szCs w:val="22"/>
              </w:rPr>
              <w:t>PROCESSING</w:t>
            </w:r>
          </w:p>
          <w:p w14:paraId="61620CC8" w14:textId="77777777" w:rsidR="003F0339" w:rsidRPr="00102333" w:rsidRDefault="003F0339" w:rsidP="00C45CB3">
            <w:pPr>
              <w:rPr>
                <w:i/>
                <w:szCs w:val="22"/>
              </w:rPr>
            </w:pPr>
            <w:r w:rsidRPr="00102333">
              <w:rPr>
                <w:i/>
                <w:szCs w:val="22"/>
              </w:rPr>
              <w:t>The general activity of processing financial transactions with clients and agents from whom OSR collects revenue. Includes records of lodgement, payments, refunds, remittances, returns, assessments, estimates, impressed document transactions.</w:t>
            </w:r>
          </w:p>
        </w:tc>
      </w:tr>
      <w:tr w:rsidR="003F0339" w:rsidRPr="00102333" w14:paraId="08DBD822" w14:textId="77777777" w:rsidTr="003F0339">
        <w:tblPrEx>
          <w:tblCellMar>
            <w:top w:w="57" w:type="dxa"/>
            <w:left w:w="119" w:type="dxa"/>
            <w:right w:w="119" w:type="dxa"/>
          </w:tblCellMar>
        </w:tblPrEx>
        <w:tc>
          <w:tcPr>
            <w:tcW w:w="496" w:type="pct"/>
            <w:shd w:val="clear" w:color="auto" w:fill="auto"/>
          </w:tcPr>
          <w:p w14:paraId="26F89307" w14:textId="7F4C8AD7" w:rsidR="003F0339" w:rsidRPr="007F35F1" w:rsidRDefault="00BE5AE1" w:rsidP="0040509D">
            <w:pPr>
              <w:ind w:left="24"/>
              <w:rPr>
                <w:szCs w:val="22"/>
                <w:highlight w:val="yellow"/>
              </w:rPr>
            </w:pPr>
            <w:r>
              <w:rPr>
                <w:szCs w:val="22"/>
              </w:rPr>
              <w:t>1449</w:t>
            </w:r>
          </w:p>
        </w:tc>
        <w:tc>
          <w:tcPr>
            <w:tcW w:w="3507" w:type="pct"/>
            <w:shd w:val="clear" w:color="auto" w:fill="auto"/>
          </w:tcPr>
          <w:p w14:paraId="292D3A34" w14:textId="279B6A94" w:rsidR="003F0339" w:rsidRPr="00B01906" w:rsidRDefault="003F0339" w:rsidP="00C45CB3">
            <w:pPr>
              <w:pStyle w:val="Tablesub-heading"/>
              <w:spacing w:before="60" w:after="60"/>
              <w:rPr>
                <w:i/>
                <w:szCs w:val="22"/>
              </w:rPr>
            </w:pPr>
            <w:r w:rsidRPr="00B01906">
              <w:rPr>
                <w:i/>
                <w:szCs w:val="22"/>
              </w:rPr>
              <w:t xml:space="preserve">Gaming </w:t>
            </w:r>
            <w:r>
              <w:rPr>
                <w:i/>
                <w:szCs w:val="22"/>
              </w:rPr>
              <w:t>t</w:t>
            </w:r>
            <w:r w:rsidRPr="00B01906">
              <w:rPr>
                <w:i/>
                <w:szCs w:val="22"/>
              </w:rPr>
              <w:t>ax processing</w:t>
            </w:r>
          </w:p>
          <w:p w14:paraId="471E9B61" w14:textId="68AEA408" w:rsidR="003F0339" w:rsidRDefault="003F0339" w:rsidP="00C45CB3">
            <w:pPr>
              <w:pStyle w:val="Tablesub-heading"/>
              <w:spacing w:before="60" w:after="60"/>
              <w:rPr>
                <w:b w:val="0"/>
                <w:szCs w:val="22"/>
              </w:rPr>
            </w:pPr>
            <w:r w:rsidRPr="00102333">
              <w:rPr>
                <w:b w:val="0"/>
                <w:szCs w:val="22"/>
              </w:rPr>
              <w:t xml:space="preserve">Primary evidence records relating to the collection and recording of various gambling tax revenue. </w:t>
            </w:r>
          </w:p>
          <w:p w14:paraId="0ED7B1FB" w14:textId="6C663D83" w:rsidR="003F0339" w:rsidRPr="00102333" w:rsidRDefault="003F0339" w:rsidP="00C45CB3">
            <w:pPr>
              <w:pStyle w:val="Tablesub-heading"/>
              <w:spacing w:before="60" w:after="60"/>
              <w:rPr>
                <w:b w:val="0"/>
                <w:szCs w:val="22"/>
              </w:rPr>
            </w:pPr>
            <w:r>
              <w:rPr>
                <w:b w:val="0"/>
                <w:szCs w:val="22"/>
              </w:rPr>
              <w:t>Collection includes:</w:t>
            </w:r>
          </w:p>
          <w:p w14:paraId="7C3BC4CE" w14:textId="5943448F" w:rsidR="003F0339" w:rsidRPr="00102333" w:rsidRDefault="003F0339" w:rsidP="00531D49">
            <w:pPr>
              <w:pStyle w:val="Tablesub-heading"/>
              <w:numPr>
                <w:ilvl w:val="0"/>
                <w:numId w:val="122"/>
              </w:numPr>
              <w:spacing w:before="60" w:after="60"/>
              <w:rPr>
                <w:b w:val="0"/>
                <w:szCs w:val="22"/>
              </w:rPr>
            </w:pPr>
            <w:r>
              <w:rPr>
                <w:b w:val="0"/>
                <w:szCs w:val="22"/>
              </w:rPr>
              <w:t>g</w:t>
            </w:r>
            <w:r w:rsidRPr="00102333">
              <w:rPr>
                <w:b w:val="0"/>
                <w:szCs w:val="22"/>
              </w:rPr>
              <w:t>ambling taxes</w:t>
            </w:r>
          </w:p>
          <w:p w14:paraId="1BFA1A9C" w14:textId="734E6CB5" w:rsidR="003F0339" w:rsidRPr="00102333" w:rsidRDefault="003F0339" w:rsidP="00531D49">
            <w:pPr>
              <w:pStyle w:val="Tablesub-heading"/>
              <w:numPr>
                <w:ilvl w:val="0"/>
                <w:numId w:val="122"/>
              </w:numPr>
              <w:spacing w:before="60" w:after="60"/>
              <w:rPr>
                <w:b w:val="0"/>
                <w:szCs w:val="22"/>
              </w:rPr>
            </w:pPr>
            <w:r>
              <w:rPr>
                <w:b w:val="0"/>
                <w:szCs w:val="22"/>
              </w:rPr>
              <w:t>gaming machine taxes</w:t>
            </w:r>
          </w:p>
          <w:p w14:paraId="25642E34" w14:textId="23261B02" w:rsidR="003F0339" w:rsidRPr="00343A4D" w:rsidRDefault="003F0339" w:rsidP="00531D49">
            <w:pPr>
              <w:pStyle w:val="Tablesub-heading"/>
              <w:numPr>
                <w:ilvl w:val="0"/>
                <w:numId w:val="122"/>
              </w:numPr>
              <w:spacing w:before="60" w:after="60"/>
              <w:rPr>
                <w:szCs w:val="22"/>
              </w:rPr>
            </w:pPr>
            <w:r>
              <w:rPr>
                <w:b w:val="0"/>
                <w:szCs w:val="22"/>
              </w:rPr>
              <w:t>l</w:t>
            </w:r>
            <w:r w:rsidRPr="00102333">
              <w:rPr>
                <w:b w:val="0"/>
                <w:szCs w:val="22"/>
              </w:rPr>
              <w:t>evies</w:t>
            </w:r>
            <w:r>
              <w:rPr>
                <w:b w:val="0"/>
                <w:szCs w:val="22"/>
              </w:rPr>
              <w:t>.</w:t>
            </w:r>
          </w:p>
          <w:p w14:paraId="46F46C45" w14:textId="77777777" w:rsidR="003F0339" w:rsidRDefault="003F0339" w:rsidP="00343A4D">
            <w:pPr>
              <w:pStyle w:val="Tablesub-heading"/>
              <w:spacing w:before="60" w:after="60"/>
              <w:rPr>
                <w:rFonts w:cs="Arial"/>
                <w:b w:val="0"/>
                <w:szCs w:val="22"/>
              </w:rPr>
            </w:pPr>
            <w:r w:rsidRPr="00343A4D">
              <w:rPr>
                <w:rFonts w:cs="Arial"/>
                <w:b w:val="0"/>
                <w:szCs w:val="22"/>
              </w:rPr>
              <w:t>Records may include, but are not limited to:</w:t>
            </w:r>
          </w:p>
          <w:p w14:paraId="5352B87D" w14:textId="77777777" w:rsidR="003F0339" w:rsidRDefault="003F0339" w:rsidP="00531D49">
            <w:pPr>
              <w:pStyle w:val="Tablesub-heading"/>
              <w:numPr>
                <w:ilvl w:val="0"/>
                <w:numId w:val="60"/>
              </w:numPr>
              <w:spacing w:before="60" w:after="60"/>
              <w:rPr>
                <w:b w:val="0"/>
                <w:szCs w:val="22"/>
              </w:rPr>
            </w:pPr>
            <w:r>
              <w:rPr>
                <w:b w:val="0"/>
                <w:szCs w:val="22"/>
              </w:rPr>
              <w:t>presentations</w:t>
            </w:r>
          </w:p>
          <w:p w14:paraId="6B8C2104" w14:textId="77777777" w:rsidR="003F0339" w:rsidRDefault="003F0339" w:rsidP="00531D49">
            <w:pPr>
              <w:pStyle w:val="Tablesub-heading"/>
              <w:numPr>
                <w:ilvl w:val="0"/>
                <w:numId w:val="60"/>
              </w:numPr>
              <w:spacing w:before="60" w:after="60"/>
              <w:rPr>
                <w:b w:val="0"/>
                <w:szCs w:val="22"/>
              </w:rPr>
            </w:pPr>
            <w:r>
              <w:rPr>
                <w:b w:val="0"/>
                <w:szCs w:val="22"/>
              </w:rPr>
              <w:t>correspondence</w:t>
            </w:r>
          </w:p>
          <w:p w14:paraId="64DB8B3E" w14:textId="07E6CF48" w:rsidR="003F0339" w:rsidRPr="00343A4D" w:rsidRDefault="003F0339" w:rsidP="00531D49">
            <w:pPr>
              <w:pStyle w:val="Tablesub-heading"/>
              <w:numPr>
                <w:ilvl w:val="0"/>
                <w:numId w:val="60"/>
              </w:numPr>
              <w:spacing w:before="60" w:after="60"/>
              <w:rPr>
                <w:b w:val="0"/>
                <w:szCs w:val="22"/>
              </w:rPr>
            </w:pPr>
            <w:r>
              <w:rPr>
                <w:b w:val="0"/>
                <w:szCs w:val="22"/>
              </w:rPr>
              <w:t>assessment forms.</w:t>
            </w:r>
          </w:p>
        </w:tc>
        <w:tc>
          <w:tcPr>
            <w:tcW w:w="997" w:type="pct"/>
            <w:shd w:val="clear" w:color="auto" w:fill="auto"/>
          </w:tcPr>
          <w:p w14:paraId="386DC5E7" w14:textId="6B7566A3" w:rsidR="003F0339" w:rsidRDefault="003F0339" w:rsidP="00C45CB3">
            <w:pPr>
              <w:rPr>
                <w:rFonts w:cs="Arial"/>
                <w:szCs w:val="22"/>
              </w:rPr>
            </w:pPr>
            <w:r>
              <w:t>7 years after the financial year to which the records relate.</w:t>
            </w:r>
          </w:p>
          <w:p w14:paraId="37490F47" w14:textId="69C78ED0" w:rsidR="003F0339" w:rsidRPr="00102333" w:rsidRDefault="003F0339" w:rsidP="00C45CB3">
            <w:pPr>
              <w:rPr>
                <w:szCs w:val="22"/>
              </w:rPr>
            </w:pPr>
          </w:p>
        </w:tc>
      </w:tr>
      <w:tr w:rsidR="003F0339" w:rsidRPr="00102333" w14:paraId="2B84CE43" w14:textId="77777777" w:rsidTr="003F0339">
        <w:tblPrEx>
          <w:tblCellMar>
            <w:top w:w="57" w:type="dxa"/>
            <w:left w:w="119" w:type="dxa"/>
            <w:right w:w="119" w:type="dxa"/>
          </w:tblCellMar>
        </w:tblPrEx>
        <w:tc>
          <w:tcPr>
            <w:tcW w:w="496" w:type="pct"/>
            <w:shd w:val="clear" w:color="auto" w:fill="auto"/>
          </w:tcPr>
          <w:p w14:paraId="74FF52CF" w14:textId="1FDF16FF" w:rsidR="003F0339" w:rsidRPr="004974EE" w:rsidRDefault="00BE5AE1" w:rsidP="0040509D">
            <w:pPr>
              <w:ind w:left="24"/>
              <w:rPr>
                <w:szCs w:val="22"/>
              </w:rPr>
            </w:pPr>
            <w:r>
              <w:rPr>
                <w:szCs w:val="22"/>
              </w:rPr>
              <w:t>1450</w:t>
            </w:r>
          </w:p>
        </w:tc>
        <w:tc>
          <w:tcPr>
            <w:tcW w:w="3507" w:type="pct"/>
            <w:shd w:val="clear" w:color="auto" w:fill="auto"/>
          </w:tcPr>
          <w:p w14:paraId="0218D3D4" w14:textId="56009F53" w:rsidR="003F0339" w:rsidRPr="00B01906" w:rsidRDefault="003F0339" w:rsidP="00C45CB3">
            <w:pPr>
              <w:pStyle w:val="Tablesub-heading"/>
              <w:spacing w:before="60" w:after="60"/>
              <w:rPr>
                <w:i/>
                <w:szCs w:val="22"/>
              </w:rPr>
            </w:pPr>
            <w:r w:rsidRPr="00B01906">
              <w:rPr>
                <w:i/>
                <w:szCs w:val="22"/>
              </w:rPr>
              <w:t xml:space="preserve">Land tax applications – successful </w:t>
            </w:r>
          </w:p>
          <w:p w14:paraId="2F55D6E6" w14:textId="77777777" w:rsidR="003F0339" w:rsidRDefault="003F0339" w:rsidP="003827DC">
            <w:pPr>
              <w:rPr>
                <w:rFonts w:cs="Arial"/>
                <w:szCs w:val="22"/>
                <w:lang w:eastAsia="en-AU"/>
              </w:rPr>
            </w:pPr>
            <w:r>
              <w:rPr>
                <w:rFonts w:cs="Arial"/>
                <w:szCs w:val="22"/>
                <w:lang w:eastAsia="en-AU"/>
              </w:rPr>
              <w:t>Records relating to processing l</w:t>
            </w:r>
            <w:r w:rsidRPr="00CA72E7">
              <w:rPr>
                <w:rFonts w:cs="Arial"/>
                <w:szCs w:val="22"/>
                <w:lang w:eastAsia="en-AU"/>
              </w:rPr>
              <w:t xml:space="preserve">and </w:t>
            </w:r>
            <w:r>
              <w:rPr>
                <w:rFonts w:cs="Arial"/>
                <w:szCs w:val="22"/>
                <w:lang w:eastAsia="en-AU"/>
              </w:rPr>
              <w:t>t</w:t>
            </w:r>
            <w:r w:rsidRPr="00CA72E7">
              <w:rPr>
                <w:rFonts w:cs="Arial"/>
                <w:szCs w:val="22"/>
                <w:lang w:eastAsia="en-AU"/>
              </w:rPr>
              <w:t xml:space="preserve">ax </w:t>
            </w:r>
            <w:r>
              <w:rPr>
                <w:rFonts w:cs="Arial"/>
                <w:szCs w:val="22"/>
                <w:lang w:eastAsia="en-AU"/>
              </w:rPr>
              <w:t>a</w:t>
            </w:r>
            <w:r w:rsidRPr="00CA72E7">
              <w:rPr>
                <w:rFonts w:cs="Arial"/>
                <w:szCs w:val="22"/>
                <w:lang w:eastAsia="en-AU"/>
              </w:rPr>
              <w:t>pplication</w:t>
            </w:r>
            <w:r>
              <w:rPr>
                <w:rFonts w:cs="Arial"/>
                <w:szCs w:val="22"/>
                <w:lang w:eastAsia="en-AU"/>
              </w:rPr>
              <w:t>s</w:t>
            </w:r>
            <w:r w:rsidRPr="00CA72E7">
              <w:rPr>
                <w:rFonts w:cs="Arial"/>
                <w:szCs w:val="22"/>
                <w:lang w:eastAsia="en-AU"/>
              </w:rPr>
              <w:t xml:space="preserve"> under various forms.</w:t>
            </w:r>
          </w:p>
          <w:p w14:paraId="09AE88D0" w14:textId="77777777" w:rsidR="003F0339" w:rsidRDefault="003F0339" w:rsidP="003827DC">
            <w:pPr>
              <w:rPr>
                <w:rFonts w:cs="Arial"/>
                <w:szCs w:val="22"/>
                <w:lang w:eastAsia="en-AU"/>
              </w:rPr>
            </w:pPr>
            <w:r w:rsidRPr="00343A4D">
              <w:rPr>
                <w:rFonts w:cs="Arial"/>
                <w:szCs w:val="22"/>
                <w:lang w:eastAsia="en-AU"/>
              </w:rPr>
              <w:t>Records may include, but are not limited to:</w:t>
            </w:r>
          </w:p>
          <w:p w14:paraId="6462A5B0" w14:textId="2C9AD109" w:rsidR="003F0339" w:rsidRPr="004974EE" w:rsidRDefault="003F0339" w:rsidP="00531D49">
            <w:pPr>
              <w:pStyle w:val="Tablesub-heading"/>
              <w:numPr>
                <w:ilvl w:val="0"/>
                <w:numId w:val="60"/>
              </w:numPr>
              <w:spacing w:before="60" w:after="60"/>
              <w:rPr>
                <w:b w:val="0"/>
                <w:szCs w:val="22"/>
              </w:rPr>
            </w:pPr>
            <w:r w:rsidRPr="004974EE">
              <w:rPr>
                <w:b w:val="0"/>
                <w:szCs w:val="22"/>
              </w:rPr>
              <w:t>cases</w:t>
            </w:r>
          </w:p>
          <w:p w14:paraId="107D2869" w14:textId="77777777" w:rsidR="003F0339" w:rsidRPr="004974EE" w:rsidRDefault="003F0339" w:rsidP="00531D49">
            <w:pPr>
              <w:pStyle w:val="Tablesub-heading"/>
              <w:numPr>
                <w:ilvl w:val="0"/>
                <w:numId w:val="60"/>
              </w:numPr>
              <w:spacing w:before="60" w:after="60"/>
              <w:rPr>
                <w:b w:val="0"/>
                <w:szCs w:val="22"/>
              </w:rPr>
            </w:pPr>
            <w:r w:rsidRPr="004974EE">
              <w:rPr>
                <w:b w:val="0"/>
                <w:szCs w:val="22"/>
              </w:rPr>
              <w:t>business plans</w:t>
            </w:r>
          </w:p>
          <w:p w14:paraId="0D830C9D" w14:textId="7FF51AEB" w:rsidR="003F0339" w:rsidRPr="000E24D7" w:rsidRDefault="003F0339" w:rsidP="00531D49">
            <w:pPr>
              <w:pStyle w:val="Tablesub-heading"/>
              <w:numPr>
                <w:ilvl w:val="0"/>
                <w:numId w:val="60"/>
              </w:numPr>
              <w:spacing w:before="60" w:after="60"/>
              <w:rPr>
                <w:rFonts w:cs="Arial"/>
                <w:szCs w:val="22"/>
              </w:rPr>
            </w:pPr>
            <w:r w:rsidRPr="004974EE">
              <w:rPr>
                <w:b w:val="0"/>
                <w:szCs w:val="22"/>
              </w:rPr>
              <w:t>correspondence</w:t>
            </w:r>
            <w:r>
              <w:rPr>
                <w:b w:val="0"/>
                <w:szCs w:val="22"/>
              </w:rPr>
              <w:t>.</w:t>
            </w:r>
          </w:p>
        </w:tc>
        <w:tc>
          <w:tcPr>
            <w:tcW w:w="997" w:type="pct"/>
            <w:shd w:val="clear" w:color="auto" w:fill="auto"/>
          </w:tcPr>
          <w:p w14:paraId="27BA275C" w14:textId="6BB70E1C" w:rsidR="003F0339" w:rsidRPr="00102333" w:rsidRDefault="003F0339" w:rsidP="00B01906">
            <w:pPr>
              <w:rPr>
                <w:szCs w:val="22"/>
              </w:rPr>
            </w:pPr>
            <w:r w:rsidRPr="00102333">
              <w:rPr>
                <w:szCs w:val="22"/>
              </w:rPr>
              <w:t xml:space="preserve">10 years after </w:t>
            </w:r>
            <w:r>
              <w:rPr>
                <w:szCs w:val="22"/>
              </w:rPr>
              <w:t>business action completed.</w:t>
            </w:r>
          </w:p>
        </w:tc>
      </w:tr>
      <w:tr w:rsidR="003F0339" w:rsidRPr="00102333" w14:paraId="60309CC9" w14:textId="77777777" w:rsidTr="003F0339">
        <w:tblPrEx>
          <w:tblCellMar>
            <w:top w:w="57" w:type="dxa"/>
            <w:left w:w="119" w:type="dxa"/>
            <w:right w:w="119" w:type="dxa"/>
          </w:tblCellMar>
        </w:tblPrEx>
        <w:tc>
          <w:tcPr>
            <w:tcW w:w="496" w:type="pct"/>
            <w:shd w:val="clear" w:color="auto" w:fill="auto"/>
          </w:tcPr>
          <w:p w14:paraId="20E9B204" w14:textId="0C5EAE9B" w:rsidR="003F0339" w:rsidRPr="004974EE" w:rsidRDefault="00FA4843" w:rsidP="0040509D">
            <w:pPr>
              <w:ind w:left="24"/>
              <w:rPr>
                <w:szCs w:val="22"/>
              </w:rPr>
            </w:pPr>
            <w:r>
              <w:rPr>
                <w:szCs w:val="22"/>
              </w:rPr>
              <w:t>1451</w:t>
            </w:r>
          </w:p>
        </w:tc>
        <w:tc>
          <w:tcPr>
            <w:tcW w:w="3507" w:type="pct"/>
            <w:shd w:val="clear" w:color="auto" w:fill="auto"/>
          </w:tcPr>
          <w:p w14:paraId="405EF67B" w14:textId="7BCDE058" w:rsidR="003F0339" w:rsidRPr="0077035D" w:rsidRDefault="003F0339" w:rsidP="00C45CB3">
            <w:pPr>
              <w:pStyle w:val="Tablesub-heading"/>
              <w:spacing w:before="60" w:after="60"/>
              <w:rPr>
                <w:i/>
                <w:szCs w:val="22"/>
              </w:rPr>
            </w:pPr>
            <w:r w:rsidRPr="0077035D">
              <w:rPr>
                <w:i/>
                <w:szCs w:val="22"/>
              </w:rPr>
              <w:t>Land tax application</w:t>
            </w:r>
            <w:r>
              <w:rPr>
                <w:i/>
                <w:szCs w:val="22"/>
              </w:rPr>
              <w:t>s</w:t>
            </w:r>
            <w:r w:rsidRPr="0077035D">
              <w:rPr>
                <w:i/>
                <w:szCs w:val="22"/>
              </w:rPr>
              <w:t xml:space="preserve"> – unsuccessful </w:t>
            </w:r>
          </w:p>
          <w:p w14:paraId="720A3BEA" w14:textId="77777777" w:rsidR="003F0339" w:rsidRDefault="003F0339" w:rsidP="003827DC">
            <w:pPr>
              <w:rPr>
                <w:rFonts w:cs="Arial"/>
                <w:szCs w:val="22"/>
                <w:lang w:eastAsia="en-AU"/>
              </w:rPr>
            </w:pPr>
            <w:r>
              <w:rPr>
                <w:rFonts w:cs="Arial"/>
                <w:szCs w:val="22"/>
                <w:lang w:eastAsia="en-AU"/>
              </w:rPr>
              <w:t>Records relating to processing l</w:t>
            </w:r>
            <w:r w:rsidRPr="00CA72E7">
              <w:rPr>
                <w:rFonts w:cs="Arial"/>
                <w:szCs w:val="22"/>
                <w:lang w:eastAsia="en-AU"/>
              </w:rPr>
              <w:t xml:space="preserve">and </w:t>
            </w:r>
            <w:r>
              <w:rPr>
                <w:rFonts w:cs="Arial"/>
                <w:szCs w:val="22"/>
                <w:lang w:eastAsia="en-AU"/>
              </w:rPr>
              <w:t>t</w:t>
            </w:r>
            <w:r w:rsidRPr="00CA72E7">
              <w:rPr>
                <w:rFonts w:cs="Arial"/>
                <w:szCs w:val="22"/>
                <w:lang w:eastAsia="en-AU"/>
              </w:rPr>
              <w:t xml:space="preserve">ax </w:t>
            </w:r>
            <w:r>
              <w:rPr>
                <w:rFonts w:cs="Arial"/>
                <w:szCs w:val="22"/>
                <w:lang w:eastAsia="en-AU"/>
              </w:rPr>
              <w:t>a</w:t>
            </w:r>
            <w:r w:rsidRPr="00CA72E7">
              <w:rPr>
                <w:rFonts w:cs="Arial"/>
                <w:szCs w:val="22"/>
                <w:lang w:eastAsia="en-AU"/>
              </w:rPr>
              <w:t>pplication</w:t>
            </w:r>
            <w:r>
              <w:rPr>
                <w:rFonts w:cs="Arial"/>
                <w:szCs w:val="22"/>
                <w:lang w:eastAsia="en-AU"/>
              </w:rPr>
              <w:t>s under various forms, where an application has been unsuccessful</w:t>
            </w:r>
            <w:r w:rsidRPr="00CA72E7">
              <w:rPr>
                <w:rFonts w:cs="Arial"/>
                <w:szCs w:val="22"/>
                <w:lang w:eastAsia="en-AU"/>
              </w:rPr>
              <w:t xml:space="preserve">. </w:t>
            </w:r>
          </w:p>
          <w:p w14:paraId="103DF190" w14:textId="77777777" w:rsidR="003F0339" w:rsidRDefault="003F0339" w:rsidP="003827DC">
            <w:pPr>
              <w:rPr>
                <w:rFonts w:cs="Arial"/>
                <w:szCs w:val="22"/>
                <w:lang w:eastAsia="en-AU"/>
              </w:rPr>
            </w:pPr>
            <w:r w:rsidRPr="00343A4D">
              <w:rPr>
                <w:rFonts w:cs="Arial"/>
                <w:szCs w:val="22"/>
                <w:lang w:eastAsia="en-AU"/>
              </w:rPr>
              <w:t>Records may include, but are not limited to:</w:t>
            </w:r>
          </w:p>
          <w:p w14:paraId="5A55DCEC" w14:textId="72C221B8" w:rsidR="003F0339" w:rsidRPr="004974EE" w:rsidRDefault="003F0339" w:rsidP="00531D49">
            <w:pPr>
              <w:pStyle w:val="Tablesub-heading"/>
              <w:numPr>
                <w:ilvl w:val="0"/>
                <w:numId w:val="60"/>
              </w:numPr>
              <w:spacing w:before="60" w:after="60"/>
              <w:rPr>
                <w:b w:val="0"/>
                <w:szCs w:val="22"/>
              </w:rPr>
            </w:pPr>
            <w:r w:rsidRPr="004974EE">
              <w:rPr>
                <w:b w:val="0"/>
                <w:szCs w:val="22"/>
              </w:rPr>
              <w:lastRenderedPageBreak/>
              <w:t>cases</w:t>
            </w:r>
          </w:p>
          <w:p w14:paraId="16229AE9" w14:textId="7916AE5E" w:rsidR="003F0339" w:rsidRPr="004974EE" w:rsidRDefault="003F0339" w:rsidP="00620EAE">
            <w:pPr>
              <w:pStyle w:val="ListParagraph"/>
              <w:numPr>
                <w:ilvl w:val="0"/>
                <w:numId w:val="60"/>
              </w:numPr>
              <w:spacing w:before="60" w:after="60"/>
              <w:rPr>
                <w:rFonts w:ascii="Arial" w:hAnsi="Arial" w:cs="Arial"/>
                <w:lang w:eastAsia="en-AU"/>
              </w:rPr>
            </w:pPr>
            <w:r w:rsidRPr="004974EE">
              <w:rPr>
                <w:rFonts w:ascii="Arial" w:hAnsi="Arial" w:cs="Arial"/>
                <w:lang w:eastAsia="en-AU"/>
              </w:rPr>
              <w:t>correspondence</w:t>
            </w:r>
            <w:r>
              <w:rPr>
                <w:rFonts w:ascii="Arial" w:hAnsi="Arial" w:cs="Arial"/>
                <w:lang w:eastAsia="en-AU"/>
              </w:rPr>
              <w:t>.</w:t>
            </w:r>
          </w:p>
        </w:tc>
        <w:tc>
          <w:tcPr>
            <w:tcW w:w="997" w:type="pct"/>
            <w:shd w:val="clear" w:color="auto" w:fill="auto"/>
          </w:tcPr>
          <w:p w14:paraId="63521D08" w14:textId="37213FE5" w:rsidR="003F0339" w:rsidRPr="00102333" w:rsidRDefault="003F0339" w:rsidP="0077035D">
            <w:pPr>
              <w:rPr>
                <w:szCs w:val="22"/>
              </w:rPr>
            </w:pPr>
            <w:r>
              <w:rPr>
                <w:szCs w:val="22"/>
              </w:rPr>
              <w:lastRenderedPageBreak/>
              <w:t>2</w:t>
            </w:r>
            <w:r w:rsidRPr="00102333">
              <w:rPr>
                <w:szCs w:val="22"/>
              </w:rPr>
              <w:t xml:space="preserve"> years after </w:t>
            </w:r>
            <w:r>
              <w:rPr>
                <w:szCs w:val="22"/>
              </w:rPr>
              <w:t>business action completed.</w:t>
            </w:r>
          </w:p>
        </w:tc>
      </w:tr>
      <w:tr w:rsidR="003F0339" w:rsidRPr="00102333" w14:paraId="3C16666B" w14:textId="77777777" w:rsidTr="003F0339">
        <w:tblPrEx>
          <w:tblCellMar>
            <w:top w:w="57" w:type="dxa"/>
            <w:left w:w="119" w:type="dxa"/>
            <w:right w:w="119" w:type="dxa"/>
          </w:tblCellMar>
        </w:tblPrEx>
        <w:tc>
          <w:tcPr>
            <w:tcW w:w="496" w:type="pct"/>
            <w:shd w:val="clear" w:color="auto" w:fill="auto"/>
          </w:tcPr>
          <w:p w14:paraId="43FBC5E7" w14:textId="78704347" w:rsidR="003F0339" w:rsidRPr="00102333" w:rsidRDefault="00FA4843" w:rsidP="0040509D">
            <w:pPr>
              <w:ind w:left="24"/>
              <w:rPr>
                <w:szCs w:val="22"/>
              </w:rPr>
            </w:pPr>
            <w:r>
              <w:rPr>
                <w:szCs w:val="22"/>
              </w:rPr>
              <w:t>1452</w:t>
            </w:r>
          </w:p>
        </w:tc>
        <w:tc>
          <w:tcPr>
            <w:tcW w:w="3507" w:type="pct"/>
            <w:shd w:val="clear" w:color="auto" w:fill="auto"/>
          </w:tcPr>
          <w:p w14:paraId="2CE40490" w14:textId="3F0F74DE" w:rsidR="003F0339" w:rsidRPr="0077035D" w:rsidRDefault="003F0339" w:rsidP="00C45CB3">
            <w:pPr>
              <w:pStyle w:val="Tablesub-heading"/>
              <w:spacing w:before="60" w:after="60"/>
              <w:rPr>
                <w:i/>
                <w:szCs w:val="22"/>
              </w:rPr>
            </w:pPr>
            <w:r w:rsidRPr="0077035D">
              <w:rPr>
                <w:i/>
                <w:szCs w:val="22"/>
              </w:rPr>
              <w:t>Land tax returns and reassessment</w:t>
            </w:r>
          </w:p>
          <w:p w14:paraId="71BA1CEE" w14:textId="77777777" w:rsidR="003F0339" w:rsidRPr="00CA72E7" w:rsidRDefault="003F0339" w:rsidP="003827DC">
            <w:pPr>
              <w:rPr>
                <w:rFonts w:cs="Arial"/>
                <w:szCs w:val="22"/>
                <w:lang w:eastAsia="en-AU"/>
              </w:rPr>
            </w:pPr>
            <w:r>
              <w:rPr>
                <w:rFonts w:cs="Arial"/>
                <w:szCs w:val="22"/>
                <w:lang w:eastAsia="en-AU"/>
              </w:rPr>
              <w:t>Records relating to processing l</w:t>
            </w:r>
            <w:r w:rsidRPr="00CA72E7">
              <w:rPr>
                <w:rFonts w:cs="Arial"/>
                <w:szCs w:val="22"/>
                <w:lang w:eastAsia="en-AU"/>
              </w:rPr>
              <w:t>and tax returns and reassessments</w:t>
            </w:r>
            <w:r>
              <w:rPr>
                <w:rFonts w:cs="Arial"/>
                <w:szCs w:val="22"/>
                <w:lang w:eastAsia="en-AU"/>
              </w:rPr>
              <w:t>.</w:t>
            </w:r>
          </w:p>
          <w:p w14:paraId="5E673E56" w14:textId="77777777" w:rsidR="003F0339" w:rsidRDefault="003F0339" w:rsidP="003827DC">
            <w:pPr>
              <w:rPr>
                <w:rFonts w:cs="Arial"/>
                <w:szCs w:val="22"/>
              </w:rPr>
            </w:pPr>
            <w:r>
              <w:rPr>
                <w:rFonts w:cs="Arial"/>
                <w:szCs w:val="22"/>
              </w:rPr>
              <w:t>Records may include, but are not limited to:</w:t>
            </w:r>
          </w:p>
          <w:p w14:paraId="337F3FAD" w14:textId="77777777" w:rsidR="003F0339" w:rsidRPr="00343A4D" w:rsidRDefault="003F0339" w:rsidP="00531D49">
            <w:pPr>
              <w:pStyle w:val="Tablesub-heading"/>
              <w:numPr>
                <w:ilvl w:val="0"/>
                <w:numId w:val="21"/>
              </w:numPr>
              <w:spacing w:before="60" w:after="60"/>
              <w:ind w:hanging="415"/>
              <w:rPr>
                <w:b w:val="0"/>
                <w:szCs w:val="22"/>
              </w:rPr>
            </w:pPr>
            <w:r w:rsidRPr="00343A4D">
              <w:rPr>
                <w:b w:val="0"/>
                <w:szCs w:val="22"/>
              </w:rPr>
              <w:t>working papers relating to initial returns and reassessments</w:t>
            </w:r>
          </w:p>
          <w:p w14:paraId="1C34A94B" w14:textId="50B5EA57" w:rsidR="003F0339" w:rsidRPr="00343A4D" w:rsidRDefault="003F0339" w:rsidP="00531D49">
            <w:pPr>
              <w:pStyle w:val="Tablesub-heading"/>
              <w:numPr>
                <w:ilvl w:val="0"/>
                <w:numId w:val="21"/>
              </w:numPr>
              <w:spacing w:before="60" w:after="60"/>
              <w:ind w:hanging="415"/>
              <w:rPr>
                <w:b w:val="0"/>
                <w:szCs w:val="22"/>
              </w:rPr>
            </w:pPr>
            <w:r w:rsidRPr="00343A4D">
              <w:rPr>
                <w:b w:val="0"/>
                <w:szCs w:val="22"/>
              </w:rPr>
              <w:t>variation returns</w:t>
            </w:r>
          </w:p>
          <w:p w14:paraId="22F7E178" w14:textId="77777777" w:rsidR="003F0339" w:rsidRPr="00343A4D" w:rsidRDefault="003F0339" w:rsidP="00531D49">
            <w:pPr>
              <w:pStyle w:val="Tablesub-heading"/>
              <w:numPr>
                <w:ilvl w:val="0"/>
                <w:numId w:val="21"/>
              </w:numPr>
              <w:spacing w:before="60" w:after="60"/>
              <w:ind w:hanging="415"/>
              <w:rPr>
                <w:b w:val="0"/>
                <w:szCs w:val="22"/>
              </w:rPr>
            </w:pPr>
            <w:r w:rsidRPr="00343A4D">
              <w:rPr>
                <w:b w:val="0"/>
                <w:szCs w:val="22"/>
              </w:rPr>
              <w:t>correspondence</w:t>
            </w:r>
          </w:p>
          <w:p w14:paraId="5AD43EB7" w14:textId="77777777" w:rsidR="003F0339" w:rsidRPr="00343A4D" w:rsidRDefault="003F0339" w:rsidP="00531D49">
            <w:pPr>
              <w:pStyle w:val="Tablesub-heading"/>
              <w:numPr>
                <w:ilvl w:val="0"/>
                <w:numId w:val="21"/>
              </w:numPr>
              <w:spacing w:before="60" w:after="60"/>
              <w:ind w:hanging="415"/>
              <w:rPr>
                <w:b w:val="0"/>
                <w:szCs w:val="22"/>
              </w:rPr>
            </w:pPr>
            <w:r w:rsidRPr="00343A4D">
              <w:rPr>
                <w:b w:val="0"/>
                <w:szCs w:val="22"/>
              </w:rPr>
              <w:t>payment options reports</w:t>
            </w:r>
          </w:p>
          <w:p w14:paraId="428FD364" w14:textId="762C35DF" w:rsidR="003F0339" w:rsidRPr="00102333" w:rsidRDefault="003F0339" w:rsidP="00531D49">
            <w:pPr>
              <w:pStyle w:val="Tablesub-heading"/>
              <w:numPr>
                <w:ilvl w:val="0"/>
                <w:numId w:val="21"/>
              </w:numPr>
              <w:spacing w:before="60" w:after="60"/>
              <w:ind w:hanging="415"/>
              <w:rPr>
                <w:rFonts w:cs="Arial"/>
                <w:b w:val="0"/>
                <w:szCs w:val="22"/>
              </w:rPr>
            </w:pPr>
            <w:r w:rsidRPr="00343A4D">
              <w:rPr>
                <w:b w:val="0"/>
                <w:szCs w:val="22"/>
              </w:rPr>
              <w:t>deferred payment reports</w:t>
            </w:r>
            <w:r>
              <w:rPr>
                <w:b w:val="0"/>
                <w:szCs w:val="22"/>
              </w:rPr>
              <w:t>.</w:t>
            </w:r>
          </w:p>
        </w:tc>
        <w:tc>
          <w:tcPr>
            <w:tcW w:w="997" w:type="pct"/>
            <w:shd w:val="clear" w:color="auto" w:fill="auto"/>
          </w:tcPr>
          <w:p w14:paraId="74AD6C08" w14:textId="70A8CDA5" w:rsidR="003F0339" w:rsidRPr="00102333" w:rsidRDefault="00E12869" w:rsidP="00E12869">
            <w:pPr>
              <w:rPr>
                <w:szCs w:val="22"/>
              </w:rPr>
            </w:pPr>
            <w:r>
              <w:rPr>
                <w:lang w:eastAsia="en-AU"/>
              </w:rPr>
              <w:t>7</w:t>
            </w:r>
            <w:r w:rsidR="003F0339">
              <w:rPr>
                <w:lang w:eastAsia="en-AU"/>
              </w:rPr>
              <w:t xml:space="preserve"> </w:t>
            </w:r>
            <w:r w:rsidR="003F0339" w:rsidRPr="00CA72E7">
              <w:rPr>
                <w:lang w:eastAsia="en-AU"/>
              </w:rPr>
              <w:t xml:space="preserve">years after </w:t>
            </w:r>
            <w:r w:rsidR="003F0339">
              <w:rPr>
                <w:lang w:eastAsia="en-AU"/>
              </w:rPr>
              <w:t xml:space="preserve">the </w:t>
            </w:r>
            <w:r>
              <w:rPr>
                <w:lang w:eastAsia="en-AU"/>
              </w:rPr>
              <w:t>financial year to which the records relate</w:t>
            </w:r>
            <w:r w:rsidR="003F0339">
              <w:rPr>
                <w:szCs w:val="22"/>
              </w:rPr>
              <w:t>.</w:t>
            </w:r>
          </w:p>
        </w:tc>
      </w:tr>
      <w:tr w:rsidR="00766423" w:rsidRPr="00102333" w14:paraId="69D4BA40" w14:textId="77777777" w:rsidTr="00766423">
        <w:tblPrEx>
          <w:tblCellMar>
            <w:top w:w="57" w:type="dxa"/>
            <w:left w:w="119" w:type="dxa"/>
            <w:right w:w="119" w:type="dxa"/>
          </w:tblCellMar>
        </w:tblPrEx>
        <w:tc>
          <w:tcPr>
            <w:tcW w:w="496" w:type="pct"/>
            <w:shd w:val="clear" w:color="auto" w:fill="auto"/>
          </w:tcPr>
          <w:p w14:paraId="4263E5EC" w14:textId="15110A1D" w:rsidR="00766423" w:rsidRPr="00102333" w:rsidRDefault="00FA4843" w:rsidP="0040509D">
            <w:pPr>
              <w:ind w:left="24"/>
              <w:rPr>
                <w:szCs w:val="22"/>
              </w:rPr>
            </w:pPr>
            <w:r>
              <w:rPr>
                <w:szCs w:val="22"/>
              </w:rPr>
              <w:t>1453</w:t>
            </w:r>
          </w:p>
        </w:tc>
        <w:tc>
          <w:tcPr>
            <w:tcW w:w="3507" w:type="pct"/>
            <w:shd w:val="clear" w:color="auto" w:fill="auto"/>
          </w:tcPr>
          <w:p w14:paraId="693D4303" w14:textId="77777777" w:rsidR="00766423" w:rsidRPr="007F4673" w:rsidRDefault="00766423" w:rsidP="00023282">
            <w:pPr>
              <w:rPr>
                <w:b/>
                <w:i/>
                <w:szCs w:val="22"/>
                <w:lang w:eastAsia="en-AU"/>
              </w:rPr>
            </w:pPr>
            <w:r w:rsidRPr="007F4673">
              <w:rPr>
                <w:b/>
                <w:i/>
                <w:szCs w:val="22"/>
                <w:lang w:eastAsia="en-AU"/>
              </w:rPr>
              <w:t>Duties returns</w:t>
            </w:r>
            <w:r>
              <w:rPr>
                <w:b/>
                <w:i/>
                <w:szCs w:val="22"/>
                <w:lang w:eastAsia="en-AU"/>
              </w:rPr>
              <w:t>, applications</w:t>
            </w:r>
            <w:r w:rsidRPr="007F4673">
              <w:rPr>
                <w:b/>
                <w:i/>
                <w:szCs w:val="22"/>
                <w:lang w:eastAsia="en-AU"/>
              </w:rPr>
              <w:t xml:space="preserve"> and reassessment</w:t>
            </w:r>
            <w:r>
              <w:rPr>
                <w:b/>
                <w:i/>
                <w:szCs w:val="22"/>
                <w:lang w:eastAsia="en-AU"/>
              </w:rPr>
              <w:t xml:space="preserve"> including self-assessment</w:t>
            </w:r>
          </w:p>
          <w:p w14:paraId="6E40AF51" w14:textId="0CE4271B" w:rsidR="00766423" w:rsidRDefault="00766423" w:rsidP="00023282">
            <w:pPr>
              <w:pStyle w:val="Tablesub-heading"/>
              <w:spacing w:before="60" w:after="60"/>
              <w:rPr>
                <w:rFonts w:cs="Arial"/>
                <w:b w:val="0"/>
                <w:szCs w:val="22"/>
              </w:rPr>
            </w:pPr>
            <w:r w:rsidRPr="00102333">
              <w:rPr>
                <w:rFonts w:cs="Arial"/>
                <w:b w:val="0"/>
                <w:szCs w:val="22"/>
              </w:rPr>
              <w:t>Duties returns and reassessments</w:t>
            </w:r>
            <w:r>
              <w:rPr>
                <w:rFonts w:cs="Arial"/>
                <w:b w:val="0"/>
                <w:szCs w:val="22"/>
              </w:rPr>
              <w:t xml:space="preserve"> relating to</w:t>
            </w:r>
            <w:r w:rsidR="00622CA9">
              <w:rPr>
                <w:rFonts w:cs="Arial"/>
                <w:b w:val="0"/>
                <w:szCs w:val="22"/>
              </w:rPr>
              <w:t>:</w:t>
            </w:r>
          </w:p>
          <w:p w14:paraId="42929F7A" w14:textId="77777777" w:rsidR="00766423" w:rsidRPr="00102333" w:rsidRDefault="00766423" w:rsidP="00531D49">
            <w:pPr>
              <w:pStyle w:val="Tablesub-heading"/>
              <w:numPr>
                <w:ilvl w:val="0"/>
                <w:numId w:val="5"/>
              </w:numPr>
              <w:tabs>
                <w:tab w:val="clear" w:pos="352"/>
                <w:tab w:val="num" w:pos="414"/>
              </w:tabs>
              <w:spacing w:before="60" w:after="60"/>
              <w:ind w:left="414" w:hanging="415"/>
              <w:rPr>
                <w:rFonts w:cs="Arial"/>
                <w:b w:val="0"/>
                <w:szCs w:val="22"/>
              </w:rPr>
            </w:pPr>
            <w:r>
              <w:rPr>
                <w:rFonts w:cs="Arial"/>
                <w:b w:val="0"/>
                <w:szCs w:val="22"/>
              </w:rPr>
              <w:t>d</w:t>
            </w:r>
            <w:r w:rsidRPr="00102333">
              <w:rPr>
                <w:rFonts w:cs="Arial"/>
                <w:b w:val="0"/>
                <w:szCs w:val="22"/>
              </w:rPr>
              <w:t>uties payable for trust acquisition or surrender</w:t>
            </w:r>
          </w:p>
          <w:p w14:paraId="0DFCD846" w14:textId="0DEF8C8B" w:rsidR="00766423" w:rsidRPr="00102333" w:rsidRDefault="00766423" w:rsidP="00531D49">
            <w:pPr>
              <w:pStyle w:val="Tablesub-heading"/>
              <w:numPr>
                <w:ilvl w:val="0"/>
                <w:numId w:val="5"/>
              </w:numPr>
              <w:tabs>
                <w:tab w:val="clear" w:pos="352"/>
                <w:tab w:val="num" w:pos="414"/>
              </w:tabs>
              <w:spacing w:before="60" w:after="60"/>
              <w:ind w:left="414" w:hanging="415"/>
              <w:rPr>
                <w:rFonts w:cs="Arial"/>
                <w:b w:val="0"/>
                <w:szCs w:val="22"/>
              </w:rPr>
            </w:pPr>
            <w:r>
              <w:rPr>
                <w:rFonts w:cs="Arial"/>
                <w:b w:val="0"/>
                <w:szCs w:val="22"/>
              </w:rPr>
              <w:t>t</w:t>
            </w:r>
            <w:r w:rsidRPr="00102333">
              <w:rPr>
                <w:rFonts w:cs="Arial"/>
                <w:b w:val="0"/>
                <w:szCs w:val="22"/>
              </w:rPr>
              <w:t xml:space="preserve">ransfer duty </w:t>
            </w:r>
            <w:r w:rsidRPr="00102333">
              <w:rPr>
                <w:b w:val="0"/>
              </w:rPr>
              <w:t>for deeds of grant and particular freeholding leases</w:t>
            </w:r>
            <w:r w:rsidR="00397357">
              <w:rPr>
                <w:b w:val="0"/>
              </w:rPr>
              <w:t xml:space="preserve">  </w:t>
            </w:r>
          </w:p>
          <w:p w14:paraId="3801BDD0" w14:textId="77777777" w:rsidR="00766423" w:rsidRPr="00102333" w:rsidRDefault="00766423" w:rsidP="00531D49">
            <w:pPr>
              <w:pStyle w:val="Tablesub-heading"/>
              <w:numPr>
                <w:ilvl w:val="0"/>
                <w:numId w:val="5"/>
              </w:numPr>
              <w:tabs>
                <w:tab w:val="clear" w:pos="352"/>
                <w:tab w:val="num" w:pos="414"/>
              </w:tabs>
              <w:spacing w:before="60" w:after="60"/>
              <w:ind w:left="414" w:hanging="415"/>
              <w:rPr>
                <w:rFonts w:cs="Arial"/>
                <w:b w:val="0"/>
                <w:szCs w:val="22"/>
              </w:rPr>
            </w:pPr>
            <w:r>
              <w:rPr>
                <w:b w:val="0"/>
              </w:rPr>
              <w:t>l</w:t>
            </w:r>
            <w:r w:rsidRPr="00102333">
              <w:rPr>
                <w:b w:val="0"/>
              </w:rPr>
              <w:t xml:space="preserve">andholder duty </w:t>
            </w:r>
            <w:r>
              <w:rPr>
                <w:b w:val="0"/>
              </w:rPr>
              <w:t>and corporate trustee duty</w:t>
            </w:r>
          </w:p>
          <w:p w14:paraId="35DB99DF" w14:textId="77777777" w:rsidR="00766423" w:rsidRPr="00102333" w:rsidRDefault="00766423" w:rsidP="00531D49">
            <w:pPr>
              <w:pStyle w:val="Tablesub-heading"/>
              <w:numPr>
                <w:ilvl w:val="0"/>
                <w:numId w:val="5"/>
              </w:numPr>
              <w:tabs>
                <w:tab w:val="clear" w:pos="352"/>
                <w:tab w:val="num" w:pos="414"/>
              </w:tabs>
              <w:spacing w:before="60" w:after="60"/>
              <w:ind w:left="414" w:hanging="415"/>
              <w:rPr>
                <w:rFonts w:cs="Arial"/>
                <w:b w:val="0"/>
                <w:szCs w:val="22"/>
              </w:rPr>
            </w:pPr>
            <w:r>
              <w:rPr>
                <w:b w:val="0"/>
              </w:rPr>
              <w:t>c</w:t>
            </w:r>
            <w:r w:rsidRPr="00102333">
              <w:rPr>
                <w:b w:val="0"/>
              </w:rPr>
              <w:t>orporate trustee duty</w:t>
            </w:r>
          </w:p>
          <w:p w14:paraId="44AADA86" w14:textId="77777777" w:rsidR="00766423" w:rsidRPr="00102333" w:rsidRDefault="00766423" w:rsidP="00531D49">
            <w:pPr>
              <w:pStyle w:val="Tablesub-heading"/>
              <w:numPr>
                <w:ilvl w:val="0"/>
                <w:numId w:val="5"/>
              </w:numPr>
              <w:tabs>
                <w:tab w:val="clear" w:pos="352"/>
                <w:tab w:val="num" w:pos="414"/>
              </w:tabs>
              <w:spacing w:before="60" w:after="60"/>
              <w:ind w:left="414" w:hanging="415"/>
              <w:rPr>
                <w:rFonts w:cs="Arial"/>
                <w:b w:val="0"/>
                <w:szCs w:val="22"/>
              </w:rPr>
            </w:pPr>
            <w:r>
              <w:rPr>
                <w:b w:val="0"/>
              </w:rPr>
              <w:t>s</w:t>
            </w:r>
            <w:r w:rsidRPr="00102333">
              <w:rPr>
                <w:b w:val="0"/>
              </w:rPr>
              <w:t xml:space="preserve">tamp </w:t>
            </w:r>
            <w:r>
              <w:rPr>
                <w:b w:val="0"/>
              </w:rPr>
              <w:t>d</w:t>
            </w:r>
            <w:r w:rsidRPr="00102333">
              <w:rPr>
                <w:b w:val="0"/>
              </w:rPr>
              <w:t>uty</w:t>
            </w:r>
          </w:p>
          <w:p w14:paraId="698E30B3" w14:textId="77777777" w:rsidR="00766423" w:rsidRPr="00102333" w:rsidRDefault="00766423" w:rsidP="00531D49">
            <w:pPr>
              <w:pStyle w:val="Tablesub-heading"/>
              <w:numPr>
                <w:ilvl w:val="0"/>
                <w:numId w:val="5"/>
              </w:numPr>
              <w:tabs>
                <w:tab w:val="clear" w:pos="352"/>
                <w:tab w:val="num" w:pos="414"/>
              </w:tabs>
              <w:spacing w:before="60" w:after="60"/>
              <w:ind w:left="414" w:hanging="415"/>
              <w:rPr>
                <w:rFonts w:cs="Arial"/>
                <w:b w:val="0"/>
                <w:szCs w:val="22"/>
              </w:rPr>
            </w:pPr>
            <w:r>
              <w:rPr>
                <w:b w:val="0"/>
              </w:rPr>
              <w:t>m</w:t>
            </w:r>
            <w:r w:rsidRPr="00102333">
              <w:rPr>
                <w:b w:val="0"/>
              </w:rPr>
              <w:t>ortgage duty</w:t>
            </w:r>
            <w:r>
              <w:rPr>
                <w:b w:val="0"/>
              </w:rPr>
              <w:t xml:space="preserve"> and mortgage trustee duty</w:t>
            </w:r>
          </w:p>
          <w:p w14:paraId="0EEF440F" w14:textId="77777777" w:rsidR="00766423" w:rsidRDefault="00766423" w:rsidP="00531D49">
            <w:pPr>
              <w:pStyle w:val="Tablesub-heading"/>
              <w:numPr>
                <w:ilvl w:val="0"/>
                <w:numId w:val="5"/>
              </w:numPr>
              <w:tabs>
                <w:tab w:val="clear" w:pos="352"/>
                <w:tab w:val="num" w:pos="414"/>
              </w:tabs>
              <w:spacing w:before="60" w:after="60"/>
              <w:ind w:left="414" w:hanging="415"/>
              <w:rPr>
                <w:b w:val="0"/>
              </w:rPr>
            </w:pPr>
            <w:r>
              <w:rPr>
                <w:b w:val="0"/>
              </w:rPr>
              <w:t>v</w:t>
            </w:r>
            <w:r w:rsidRPr="00102333">
              <w:rPr>
                <w:b w:val="0"/>
              </w:rPr>
              <w:t>ehicle registration duty</w:t>
            </w:r>
          </w:p>
          <w:p w14:paraId="0C129EB0" w14:textId="191B913E" w:rsidR="00766423" w:rsidRPr="002839AF" w:rsidRDefault="00766423" w:rsidP="00531D49">
            <w:pPr>
              <w:pStyle w:val="Tablesub-heading"/>
              <w:numPr>
                <w:ilvl w:val="0"/>
                <w:numId w:val="5"/>
              </w:numPr>
              <w:tabs>
                <w:tab w:val="clear" w:pos="352"/>
                <w:tab w:val="num" w:pos="414"/>
              </w:tabs>
              <w:spacing w:before="60" w:after="60"/>
              <w:ind w:left="414" w:hanging="415"/>
              <w:rPr>
                <w:b w:val="0"/>
              </w:rPr>
            </w:pPr>
            <w:r w:rsidRPr="0082470F">
              <w:rPr>
                <w:b w:val="0"/>
              </w:rPr>
              <w:t>insurance duty</w:t>
            </w:r>
            <w:r>
              <w:rPr>
                <w:b w:val="0"/>
              </w:rPr>
              <w:t>.</w:t>
            </w:r>
          </w:p>
          <w:p w14:paraId="15250917" w14:textId="1218DC73" w:rsidR="00766423" w:rsidRDefault="00766423" w:rsidP="00C45CB3">
            <w:pPr>
              <w:pStyle w:val="Tablesub-heading"/>
              <w:spacing w:before="60" w:after="60"/>
              <w:rPr>
                <w:rFonts w:cs="Arial"/>
                <w:b w:val="0"/>
                <w:szCs w:val="22"/>
              </w:rPr>
            </w:pPr>
            <w:r>
              <w:rPr>
                <w:rFonts w:cs="Arial"/>
                <w:b w:val="0"/>
                <w:szCs w:val="22"/>
              </w:rPr>
              <w:t>Records may include, but are not limited to:</w:t>
            </w:r>
          </w:p>
          <w:p w14:paraId="3C151D57" w14:textId="77777777" w:rsidR="00766423" w:rsidRDefault="00766423" w:rsidP="00531D49">
            <w:pPr>
              <w:pStyle w:val="Tablesub-heading"/>
              <w:numPr>
                <w:ilvl w:val="0"/>
                <w:numId w:val="28"/>
              </w:numPr>
              <w:spacing w:before="60" w:after="60"/>
              <w:rPr>
                <w:rFonts w:cs="Arial"/>
                <w:b w:val="0"/>
                <w:szCs w:val="22"/>
              </w:rPr>
            </w:pPr>
            <w:r w:rsidRPr="00102333">
              <w:rPr>
                <w:rFonts w:cs="Arial"/>
                <w:b w:val="0"/>
                <w:szCs w:val="22"/>
              </w:rPr>
              <w:t>working papers relating to ini</w:t>
            </w:r>
            <w:r>
              <w:rPr>
                <w:rFonts w:cs="Arial"/>
                <w:b w:val="0"/>
                <w:szCs w:val="22"/>
              </w:rPr>
              <w:t>tial returns and reassessments</w:t>
            </w:r>
          </w:p>
          <w:p w14:paraId="4864DED0" w14:textId="77777777" w:rsidR="00766423" w:rsidRDefault="00766423" w:rsidP="00531D49">
            <w:pPr>
              <w:pStyle w:val="Tablesub-heading"/>
              <w:numPr>
                <w:ilvl w:val="0"/>
                <w:numId w:val="28"/>
              </w:numPr>
              <w:spacing w:before="60" w:after="60"/>
              <w:rPr>
                <w:rFonts w:cs="Arial"/>
                <w:b w:val="0"/>
                <w:szCs w:val="22"/>
              </w:rPr>
            </w:pPr>
            <w:r>
              <w:rPr>
                <w:rFonts w:cs="Arial"/>
                <w:b w:val="0"/>
                <w:szCs w:val="22"/>
              </w:rPr>
              <w:t>variation returns</w:t>
            </w:r>
          </w:p>
          <w:p w14:paraId="7325B93E" w14:textId="3370A68A" w:rsidR="00766423" w:rsidRDefault="00766423" w:rsidP="00531D49">
            <w:pPr>
              <w:pStyle w:val="Tablesub-heading"/>
              <w:numPr>
                <w:ilvl w:val="0"/>
                <w:numId w:val="28"/>
              </w:numPr>
              <w:spacing w:before="60" w:after="60"/>
              <w:rPr>
                <w:rFonts w:cs="Arial"/>
                <w:b w:val="0"/>
                <w:szCs w:val="22"/>
              </w:rPr>
            </w:pPr>
            <w:r w:rsidRPr="00102333">
              <w:rPr>
                <w:rFonts w:cs="Arial"/>
                <w:b w:val="0"/>
                <w:szCs w:val="22"/>
              </w:rPr>
              <w:t xml:space="preserve">correspondence </w:t>
            </w:r>
          </w:p>
          <w:p w14:paraId="511DBC73" w14:textId="4EC810BA" w:rsidR="00766423" w:rsidRDefault="00766423" w:rsidP="00531D49">
            <w:pPr>
              <w:pStyle w:val="Tablesub-heading"/>
              <w:numPr>
                <w:ilvl w:val="0"/>
                <w:numId w:val="28"/>
              </w:numPr>
              <w:spacing w:before="60" w:after="60"/>
              <w:rPr>
                <w:rFonts w:cs="Arial"/>
                <w:b w:val="0"/>
                <w:szCs w:val="22"/>
              </w:rPr>
            </w:pPr>
            <w:r>
              <w:rPr>
                <w:rFonts w:cs="Arial"/>
                <w:b w:val="0"/>
                <w:szCs w:val="22"/>
              </w:rPr>
              <w:t>payment options returns</w:t>
            </w:r>
          </w:p>
          <w:p w14:paraId="1FD24D90" w14:textId="77777777" w:rsidR="00766423" w:rsidRDefault="00766423" w:rsidP="00531D49">
            <w:pPr>
              <w:pStyle w:val="Tablesub-heading"/>
              <w:numPr>
                <w:ilvl w:val="0"/>
                <w:numId w:val="28"/>
              </w:numPr>
              <w:spacing w:before="60" w:after="60"/>
              <w:rPr>
                <w:rFonts w:cs="Arial"/>
                <w:b w:val="0"/>
                <w:szCs w:val="22"/>
              </w:rPr>
            </w:pPr>
            <w:r>
              <w:rPr>
                <w:rFonts w:cs="Arial"/>
                <w:b w:val="0"/>
                <w:szCs w:val="22"/>
              </w:rPr>
              <w:t>deferred payments returns</w:t>
            </w:r>
          </w:p>
          <w:p w14:paraId="78643687" w14:textId="77777777" w:rsidR="00766423" w:rsidRDefault="00766423" w:rsidP="00531D49">
            <w:pPr>
              <w:pStyle w:val="Tablesub-heading"/>
              <w:numPr>
                <w:ilvl w:val="0"/>
                <w:numId w:val="28"/>
              </w:numPr>
              <w:spacing w:before="60" w:after="60"/>
              <w:rPr>
                <w:rFonts w:cs="Arial"/>
                <w:b w:val="0"/>
                <w:szCs w:val="22"/>
              </w:rPr>
            </w:pPr>
            <w:r>
              <w:rPr>
                <w:rFonts w:cs="Arial"/>
                <w:b w:val="0"/>
                <w:szCs w:val="22"/>
              </w:rPr>
              <w:t>self-assessment transaction statements</w:t>
            </w:r>
          </w:p>
          <w:p w14:paraId="6E4E9678" w14:textId="519FBA49" w:rsidR="00766423" w:rsidRPr="0082470F" w:rsidRDefault="00766423" w:rsidP="00531D49">
            <w:pPr>
              <w:pStyle w:val="Tablesub-heading"/>
              <w:numPr>
                <w:ilvl w:val="0"/>
                <w:numId w:val="28"/>
              </w:numPr>
              <w:spacing w:before="60" w:after="60"/>
              <w:rPr>
                <w:rFonts w:cs="Arial"/>
                <w:b w:val="0"/>
                <w:szCs w:val="22"/>
              </w:rPr>
            </w:pPr>
            <w:r>
              <w:rPr>
                <w:rFonts w:cs="Arial"/>
                <w:b w:val="0"/>
                <w:szCs w:val="22"/>
              </w:rPr>
              <w:t>notices of registration (for self-assessment).</w:t>
            </w:r>
          </w:p>
        </w:tc>
        <w:tc>
          <w:tcPr>
            <w:tcW w:w="997" w:type="pct"/>
            <w:shd w:val="clear" w:color="auto" w:fill="auto"/>
          </w:tcPr>
          <w:p w14:paraId="1709B0EA" w14:textId="2529306D" w:rsidR="00766423" w:rsidRPr="00102333" w:rsidRDefault="00766423" w:rsidP="00E12869">
            <w:pPr>
              <w:rPr>
                <w:szCs w:val="22"/>
              </w:rPr>
            </w:pPr>
            <w:r>
              <w:rPr>
                <w:lang w:eastAsia="en-AU"/>
              </w:rPr>
              <w:t xml:space="preserve">7 </w:t>
            </w:r>
            <w:r w:rsidRPr="00CA72E7">
              <w:rPr>
                <w:lang w:eastAsia="en-AU"/>
              </w:rPr>
              <w:t xml:space="preserve">years after </w:t>
            </w:r>
            <w:r>
              <w:rPr>
                <w:lang w:eastAsia="en-AU"/>
              </w:rPr>
              <w:t xml:space="preserve">the </w:t>
            </w:r>
            <w:r w:rsidR="00E12869">
              <w:rPr>
                <w:lang w:eastAsia="en-AU"/>
              </w:rPr>
              <w:t>financial year to which the records relate</w:t>
            </w:r>
            <w:r>
              <w:rPr>
                <w:szCs w:val="22"/>
              </w:rPr>
              <w:t>.</w:t>
            </w:r>
          </w:p>
        </w:tc>
      </w:tr>
      <w:tr w:rsidR="00766423" w:rsidRPr="00102333" w14:paraId="775DF860" w14:textId="77777777" w:rsidTr="00766423">
        <w:tblPrEx>
          <w:tblCellMar>
            <w:top w:w="57" w:type="dxa"/>
            <w:left w:w="119" w:type="dxa"/>
            <w:right w:w="119" w:type="dxa"/>
          </w:tblCellMar>
        </w:tblPrEx>
        <w:tc>
          <w:tcPr>
            <w:tcW w:w="496" w:type="pct"/>
            <w:shd w:val="clear" w:color="auto" w:fill="auto"/>
          </w:tcPr>
          <w:p w14:paraId="08D31113" w14:textId="526AC200" w:rsidR="00766423" w:rsidRPr="00102333" w:rsidRDefault="00FA4843" w:rsidP="0040509D">
            <w:pPr>
              <w:ind w:left="24"/>
              <w:rPr>
                <w:szCs w:val="22"/>
              </w:rPr>
            </w:pPr>
            <w:r>
              <w:rPr>
                <w:szCs w:val="22"/>
              </w:rPr>
              <w:lastRenderedPageBreak/>
              <w:t>1454</w:t>
            </w:r>
          </w:p>
        </w:tc>
        <w:tc>
          <w:tcPr>
            <w:tcW w:w="3507" w:type="pct"/>
            <w:shd w:val="clear" w:color="auto" w:fill="auto"/>
          </w:tcPr>
          <w:p w14:paraId="096449EC" w14:textId="77777777" w:rsidR="00766423" w:rsidRPr="007F4673" w:rsidRDefault="00766423" w:rsidP="005D5F47">
            <w:pPr>
              <w:rPr>
                <w:b/>
                <w:i/>
                <w:lang w:eastAsia="en-AU"/>
              </w:rPr>
            </w:pPr>
            <w:r w:rsidRPr="007F4673">
              <w:rPr>
                <w:b/>
                <w:i/>
                <w:lang w:eastAsia="en-AU"/>
              </w:rPr>
              <w:t>Duties payable on farm-in agreements</w:t>
            </w:r>
          </w:p>
          <w:p w14:paraId="67748978" w14:textId="77777777" w:rsidR="00766423" w:rsidRPr="00CA72E7" w:rsidRDefault="00766423" w:rsidP="005D5F47">
            <w:pPr>
              <w:rPr>
                <w:b/>
                <w:lang w:eastAsia="en-AU"/>
              </w:rPr>
            </w:pPr>
            <w:r w:rsidRPr="00CA72E7">
              <w:rPr>
                <w:rFonts w:cs="Arial"/>
                <w:bCs/>
                <w:iCs/>
                <w:szCs w:val="22"/>
                <w:lang w:eastAsia="en-AU"/>
              </w:rPr>
              <w:t>Record</w:t>
            </w:r>
            <w:r>
              <w:rPr>
                <w:rFonts w:cs="Arial"/>
                <w:bCs/>
                <w:iCs/>
                <w:szCs w:val="22"/>
                <w:lang w:eastAsia="en-AU"/>
              </w:rPr>
              <w:t>s</w:t>
            </w:r>
            <w:r w:rsidRPr="00CA72E7">
              <w:rPr>
                <w:rFonts w:cs="Arial"/>
                <w:bCs/>
                <w:iCs/>
                <w:szCs w:val="22"/>
                <w:lang w:eastAsia="en-AU"/>
              </w:rPr>
              <w:t xml:space="preserve"> of farm-in agreement entered</w:t>
            </w:r>
            <w:r w:rsidRPr="00CA72E7">
              <w:rPr>
                <w:rFonts w:cs="Arial"/>
                <w:szCs w:val="22"/>
                <w:lang w:eastAsia="en-AU"/>
              </w:rPr>
              <w:t xml:space="preserve"> into by a farmer and another person (the </w:t>
            </w:r>
            <w:r w:rsidRPr="00CA72E7">
              <w:rPr>
                <w:rFonts w:cs="Arial"/>
                <w:bCs/>
                <w:iCs/>
                <w:szCs w:val="22"/>
                <w:lang w:eastAsia="en-AU"/>
              </w:rPr>
              <w:t>farmee</w:t>
            </w:r>
            <w:r w:rsidRPr="00CA72E7">
              <w:rPr>
                <w:rFonts w:cs="Arial"/>
                <w:szCs w:val="22"/>
                <w:lang w:eastAsia="en-AU"/>
              </w:rPr>
              <w:t>) in relation to an exploration authority</w:t>
            </w:r>
            <w:r>
              <w:rPr>
                <w:rFonts w:cs="Arial"/>
                <w:szCs w:val="22"/>
                <w:lang w:eastAsia="en-AU"/>
              </w:rPr>
              <w:t xml:space="preserve">. </w:t>
            </w:r>
          </w:p>
          <w:p w14:paraId="13688EC9" w14:textId="77777777" w:rsidR="00766423" w:rsidRDefault="00766423" w:rsidP="00FE55B3">
            <w:pPr>
              <w:pStyle w:val="Tablesub-heading"/>
              <w:spacing w:before="60" w:after="60"/>
              <w:rPr>
                <w:rFonts w:cs="Arial"/>
                <w:b w:val="0"/>
                <w:szCs w:val="22"/>
              </w:rPr>
            </w:pPr>
            <w:r>
              <w:rPr>
                <w:rFonts w:cs="Arial"/>
                <w:b w:val="0"/>
                <w:szCs w:val="22"/>
              </w:rPr>
              <w:t>Records may include, but are not limited to:</w:t>
            </w:r>
          </w:p>
          <w:p w14:paraId="465FAEB5" w14:textId="77777777" w:rsidR="00766423" w:rsidRPr="00FE55B3" w:rsidRDefault="00766423" w:rsidP="00531D49">
            <w:pPr>
              <w:pStyle w:val="Tablesub-heading"/>
              <w:numPr>
                <w:ilvl w:val="0"/>
                <w:numId w:val="50"/>
              </w:numPr>
              <w:spacing w:before="60" w:after="60"/>
            </w:pPr>
            <w:r>
              <w:rPr>
                <w:rFonts w:cs="Arial"/>
                <w:b w:val="0"/>
                <w:szCs w:val="22"/>
              </w:rPr>
              <w:t>agreements</w:t>
            </w:r>
          </w:p>
          <w:p w14:paraId="1DE1A793" w14:textId="1CBBAB28" w:rsidR="00766423" w:rsidRPr="00FE55B3" w:rsidRDefault="00766423" w:rsidP="00531D49">
            <w:pPr>
              <w:pStyle w:val="Tablesub-heading"/>
              <w:numPr>
                <w:ilvl w:val="0"/>
                <w:numId w:val="50"/>
              </w:numPr>
              <w:spacing w:before="60" w:after="60"/>
            </w:pPr>
            <w:r>
              <w:rPr>
                <w:rFonts w:cs="Arial"/>
                <w:b w:val="0"/>
                <w:szCs w:val="22"/>
              </w:rPr>
              <w:t>expenditure reports</w:t>
            </w:r>
          </w:p>
          <w:p w14:paraId="136ADAD3" w14:textId="77777777" w:rsidR="00766423" w:rsidRPr="00FE55B3" w:rsidRDefault="00766423" w:rsidP="00531D49">
            <w:pPr>
              <w:pStyle w:val="Tablesub-heading"/>
              <w:numPr>
                <w:ilvl w:val="0"/>
                <w:numId w:val="50"/>
              </w:numPr>
              <w:spacing w:before="60" w:after="60"/>
            </w:pPr>
            <w:r w:rsidRPr="00102333">
              <w:rPr>
                <w:rFonts w:cs="Arial"/>
                <w:b w:val="0"/>
                <w:szCs w:val="22"/>
              </w:rPr>
              <w:t>lodge</w:t>
            </w:r>
            <w:r>
              <w:rPr>
                <w:rFonts w:cs="Arial"/>
                <w:b w:val="0"/>
                <w:szCs w:val="22"/>
              </w:rPr>
              <w:t>ment returns and reassessments</w:t>
            </w:r>
          </w:p>
          <w:p w14:paraId="32164FCD" w14:textId="77777777" w:rsidR="00766423" w:rsidRPr="00FE55B3" w:rsidRDefault="00766423" w:rsidP="00531D49">
            <w:pPr>
              <w:pStyle w:val="Tablesub-heading"/>
              <w:numPr>
                <w:ilvl w:val="0"/>
                <w:numId w:val="50"/>
              </w:numPr>
              <w:spacing w:before="60" w:after="60"/>
            </w:pPr>
            <w:r w:rsidRPr="00102333">
              <w:rPr>
                <w:rFonts w:cs="Arial"/>
                <w:b w:val="0"/>
                <w:szCs w:val="22"/>
              </w:rPr>
              <w:t>working papers relating to ini</w:t>
            </w:r>
            <w:r>
              <w:rPr>
                <w:rFonts w:cs="Arial"/>
                <w:b w:val="0"/>
                <w:szCs w:val="22"/>
              </w:rPr>
              <w:t>tial returns and reassessments</w:t>
            </w:r>
          </w:p>
          <w:p w14:paraId="7917D8BE" w14:textId="77777777" w:rsidR="00766423" w:rsidRPr="00FE55B3" w:rsidRDefault="00766423" w:rsidP="00531D49">
            <w:pPr>
              <w:pStyle w:val="Tablesub-heading"/>
              <w:numPr>
                <w:ilvl w:val="0"/>
                <w:numId w:val="50"/>
              </w:numPr>
              <w:spacing w:before="60" w:after="60"/>
            </w:pPr>
            <w:r>
              <w:rPr>
                <w:rFonts w:cs="Arial"/>
                <w:b w:val="0"/>
                <w:szCs w:val="22"/>
              </w:rPr>
              <w:t>variation returns</w:t>
            </w:r>
          </w:p>
          <w:p w14:paraId="2F754869" w14:textId="77BA5649" w:rsidR="00766423" w:rsidRPr="005776B6" w:rsidRDefault="00766423" w:rsidP="00531D49">
            <w:pPr>
              <w:pStyle w:val="Tablesub-heading"/>
              <w:numPr>
                <w:ilvl w:val="0"/>
                <w:numId w:val="50"/>
              </w:numPr>
              <w:spacing w:before="60" w:after="60"/>
            </w:pPr>
            <w:r w:rsidRPr="00FE55B3">
              <w:rPr>
                <w:rFonts w:cs="Arial"/>
                <w:b w:val="0"/>
                <w:szCs w:val="22"/>
              </w:rPr>
              <w:t>correspondence</w:t>
            </w:r>
            <w:r>
              <w:rPr>
                <w:rFonts w:cs="Arial"/>
                <w:b w:val="0"/>
                <w:szCs w:val="22"/>
              </w:rPr>
              <w:t>.</w:t>
            </w:r>
          </w:p>
        </w:tc>
        <w:tc>
          <w:tcPr>
            <w:tcW w:w="997" w:type="pct"/>
            <w:shd w:val="clear" w:color="auto" w:fill="auto"/>
          </w:tcPr>
          <w:p w14:paraId="428BCE41" w14:textId="1F923FD5" w:rsidR="00766423" w:rsidRPr="00102333" w:rsidRDefault="0053639B" w:rsidP="00C45CB3">
            <w:pPr>
              <w:pStyle w:val="Tablesub-heading"/>
              <w:spacing w:before="60" w:after="60"/>
              <w:rPr>
                <w:b w:val="0"/>
                <w:szCs w:val="22"/>
              </w:rPr>
            </w:pPr>
            <w:r>
              <w:rPr>
                <w:b w:val="0"/>
              </w:rPr>
              <w:t>7</w:t>
            </w:r>
            <w:r w:rsidR="00766423">
              <w:rPr>
                <w:b w:val="0"/>
              </w:rPr>
              <w:t xml:space="preserve"> </w:t>
            </w:r>
            <w:r w:rsidR="00766423" w:rsidRPr="00102333">
              <w:rPr>
                <w:b w:val="0"/>
              </w:rPr>
              <w:t xml:space="preserve">years after </w:t>
            </w:r>
            <w:r w:rsidR="00766423" w:rsidRPr="00102333">
              <w:rPr>
                <w:b w:val="0"/>
                <w:szCs w:val="22"/>
              </w:rPr>
              <w:t>the expiry or term</w:t>
            </w:r>
            <w:r w:rsidR="00766423">
              <w:rPr>
                <w:b w:val="0"/>
                <w:szCs w:val="22"/>
              </w:rPr>
              <w:t>ination of the agreement.</w:t>
            </w:r>
          </w:p>
          <w:p w14:paraId="0874794B" w14:textId="77777777" w:rsidR="00766423" w:rsidRPr="00102333" w:rsidRDefault="00766423" w:rsidP="00C45CB3">
            <w:pPr>
              <w:rPr>
                <w:szCs w:val="22"/>
              </w:rPr>
            </w:pPr>
          </w:p>
        </w:tc>
      </w:tr>
      <w:tr w:rsidR="00766423" w:rsidRPr="00102333" w14:paraId="1B17A114" w14:textId="77777777" w:rsidTr="00766423">
        <w:tblPrEx>
          <w:tblCellMar>
            <w:top w:w="57" w:type="dxa"/>
            <w:left w:w="119" w:type="dxa"/>
            <w:right w:w="119" w:type="dxa"/>
          </w:tblCellMar>
        </w:tblPrEx>
        <w:tc>
          <w:tcPr>
            <w:tcW w:w="496" w:type="pct"/>
            <w:shd w:val="clear" w:color="auto" w:fill="auto"/>
          </w:tcPr>
          <w:p w14:paraId="6B0E7BAD" w14:textId="4A9013E1" w:rsidR="00766423" w:rsidRPr="00102333" w:rsidRDefault="00FA4843" w:rsidP="0040509D">
            <w:pPr>
              <w:ind w:left="24"/>
              <w:rPr>
                <w:szCs w:val="22"/>
              </w:rPr>
            </w:pPr>
            <w:r>
              <w:rPr>
                <w:szCs w:val="22"/>
              </w:rPr>
              <w:t>1455</w:t>
            </w:r>
          </w:p>
        </w:tc>
        <w:tc>
          <w:tcPr>
            <w:tcW w:w="3507" w:type="pct"/>
            <w:shd w:val="clear" w:color="auto" w:fill="auto"/>
          </w:tcPr>
          <w:p w14:paraId="25AB7EFB" w14:textId="77777777" w:rsidR="00766423" w:rsidRPr="00405941" w:rsidRDefault="00766423" w:rsidP="00C45CB3">
            <w:pPr>
              <w:pStyle w:val="Tablesub-heading"/>
              <w:spacing w:before="60" w:after="60"/>
              <w:rPr>
                <w:i/>
              </w:rPr>
            </w:pPr>
            <w:r w:rsidRPr="00405941">
              <w:rPr>
                <w:i/>
              </w:rPr>
              <w:t>Payroll tax payment, assessment and reassessment</w:t>
            </w:r>
          </w:p>
          <w:p w14:paraId="2C0F951E" w14:textId="0FE7B692" w:rsidR="00766423" w:rsidRDefault="00766423" w:rsidP="00C45CB3">
            <w:pPr>
              <w:pStyle w:val="Tablesub-heading"/>
              <w:spacing w:before="60" w:after="60"/>
              <w:rPr>
                <w:b w:val="0"/>
              </w:rPr>
            </w:pPr>
            <w:r w:rsidRPr="00102333">
              <w:rPr>
                <w:b w:val="0"/>
              </w:rPr>
              <w:t xml:space="preserve">Records of primary evidence relating to the </w:t>
            </w:r>
            <w:r>
              <w:rPr>
                <w:b w:val="0"/>
              </w:rPr>
              <w:t xml:space="preserve">investigation, </w:t>
            </w:r>
            <w:r w:rsidRPr="00102333">
              <w:rPr>
                <w:b w:val="0"/>
              </w:rPr>
              <w:t>assessment, reassessm</w:t>
            </w:r>
            <w:r>
              <w:rPr>
                <w:b w:val="0"/>
              </w:rPr>
              <w:t>ent and payment of payroll tax.</w:t>
            </w:r>
          </w:p>
          <w:p w14:paraId="3F3322A6" w14:textId="49E6D57D" w:rsidR="00766423" w:rsidRPr="00102333" w:rsidRDefault="00766423" w:rsidP="00C45CB3">
            <w:pPr>
              <w:pStyle w:val="Tablesub-heading"/>
              <w:spacing w:before="60" w:after="60"/>
              <w:rPr>
                <w:b w:val="0"/>
              </w:rPr>
            </w:pPr>
            <w:r>
              <w:rPr>
                <w:b w:val="0"/>
              </w:rPr>
              <w:t>Records may include, but are not limited to:</w:t>
            </w:r>
          </w:p>
          <w:p w14:paraId="27C50E60" w14:textId="2798C5AA" w:rsidR="00766423" w:rsidRPr="00102333" w:rsidRDefault="00766423" w:rsidP="00531D49">
            <w:pPr>
              <w:pStyle w:val="Tablesub-heading"/>
              <w:numPr>
                <w:ilvl w:val="0"/>
                <w:numId w:val="123"/>
              </w:numPr>
              <w:spacing w:before="60" w:after="60"/>
              <w:rPr>
                <w:b w:val="0"/>
              </w:rPr>
            </w:pPr>
            <w:r>
              <w:rPr>
                <w:b w:val="0"/>
              </w:rPr>
              <w:t>c</w:t>
            </w:r>
            <w:r w:rsidRPr="00102333">
              <w:rPr>
                <w:b w:val="0"/>
              </w:rPr>
              <w:t>orrespondence and decisions</w:t>
            </w:r>
          </w:p>
          <w:p w14:paraId="4DC54B12" w14:textId="00AF16D3" w:rsidR="00766423" w:rsidRPr="00102333" w:rsidRDefault="00766423" w:rsidP="00531D49">
            <w:pPr>
              <w:pStyle w:val="Tablesub-heading"/>
              <w:numPr>
                <w:ilvl w:val="0"/>
                <w:numId w:val="123"/>
              </w:numPr>
              <w:spacing w:before="60" w:after="60"/>
              <w:rPr>
                <w:b w:val="0"/>
              </w:rPr>
            </w:pPr>
            <w:r>
              <w:rPr>
                <w:b w:val="0"/>
              </w:rPr>
              <w:t>w</w:t>
            </w:r>
            <w:r w:rsidRPr="00102333">
              <w:rPr>
                <w:b w:val="0"/>
              </w:rPr>
              <w:t>orking papers</w:t>
            </w:r>
          </w:p>
          <w:p w14:paraId="24DDD558" w14:textId="425912D4" w:rsidR="00766423" w:rsidRPr="00102333" w:rsidRDefault="00766423" w:rsidP="00531D49">
            <w:pPr>
              <w:pStyle w:val="Tablesub-heading"/>
              <w:numPr>
                <w:ilvl w:val="0"/>
                <w:numId w:val="123"/>
              </w:numPr>
              <w:spacing w:before="60" w:after="60"/>
              <w:rPr>
                <w:b w:val="0"/>
              </w:rPr>
            </w:pPr>
            <w:r>
              <w:rPr>
                <w:b w:val="0"/>
              </w:rPr>
              <w:t>p</w:t>
            </w:r>
            <w:r w:rsidRPr="00102333">
              <w:rPr>
                <w:b w:val="0"/>
              </w:rPr>
              <w:t xml:space="preserve">eriodic </w:t>
            </w:r>
            <w:r>
              <w:rPr>
                <w:b w:val="0"/>
              </w:rPr>
              <w:t xml:space="preserve">and annual </w:t>
            </w:r>
            <w:r w:rsidRPr="00102333">
              <w:rPr>
                <w:b w:val="0"/>
              </w:rPr>
              <w:t>returns from the employer</w:t>
            </w:r>
          </w:p>
          <w:p w14:paraId="6D4E68B5" w14:textId="6312DF97" w:rsidR="00766423" w:rsidRPr="00102333" w:rsidRDefault="00766423" w:rsidP="00531D49">
            <w:pPr>
              <w:pStyle w:val="Tablesub-heading"/>
              <w:numPr>
                <w:ilvl w:val="0"/>
                <w:numId w:val="123"/>
              </w:numPr>
              <w:spacing w:before="60" w:after="60"/>
              <w:rPr>
                <w:b w:val="0"/>
              </w:rPr>
            </w:pPr>
            <w:r>
              <w:rPr>
                <w:b w:val="0"/>
              </w:rPr>
              <w:t>p</w:t>
            </w:r>
            <w:r w:rsidRPr="00102333">
              <w:rPr>
                <w:b w:val="0"/>
              </w:rPr>
              <w:t>ayment batches</w:t>
            </w:r>
          </w:p>
          <w:p w14:paraId="7413DC7D" w14:textId="56725220" w:rsidR="00766423" w:rsidRPr="00102333" w:rsidRDefault="00766423" w:rsidP="00531D49">
            <w:pPr>
              <w:pStyle w:val="Tablesub-heading"/>
              <w:numPr>
                <w:ilvl w:val="0"/>
                <w:numId w:val="123"/>
              </w:numPr>
              <w:spacing w:before="60" w:after="60"/>
              <w:rPr>
                <w:b w:val="0"/>
              </w:rPr>
            </w:pPr>
            <w:r>
              <w:rPr>
                <w:b w:val="0"/>
              </w:rPr>
              <w:t>f</w:t>
            </w:r>
            <w:r w:rsidRPr="00102333">
              <w:rPr>
                <w:b w:val="0"/>
              </w:rPr>
              <w:t>ixed period deductions</w:t>
            </w:r>
          </w:p>
          <w:p w14:paraId="38FEA79D" w14:textId="5A332C1C" w:rsidR="00766423" w:rsidRPr="00102333" w:rsidRDefault="00766423" w:rsidP="00531D49">
            <w:pPr>
              <w:pStyle w:val="Tablesub-heading"/>
              <w:numPr>
                <w:ilvl w:val="0"/>
                <w:numId w:val="123"/>
              </w:numPr>
              <w:spacing w:before="60" w:after="60"/>
              <w:rPr>
                <w:b w:val="0"/>
              </w:rPr>
            </w:pPr>
            <w:r>
              <w:rPr>
                <w:b w:val="0"/>
              </w:rPr>
              <w:t>s</w:t>
            </w:r>
            <w:r w:rsidRPr="00102333">
              <w:rPr>
                <w:b w:val="0"/>
              </w:rPr>
              <w:t xml:space="preserve">tatistics </w:t>
            </w:r>
          </w:p>
          <w:p w14:paraId="1C7103C9" w14:textId="428D3192" w:rsidR="00766423" w:rsidRPr="005776B6" w:rsidRDefault="00766423" w:rsidP="00531D49">
            <w:pPr>
              <w:pStyle w:val="Tablesub-heading"/>
              <w:numPr>
                <w:ilvl w:val="0"/>
                <w:numId w:val="123"/>
              </w:numPr>
              <w:spacing w:before="60" w:after="60"/>
            </w:pPr>
            <w:r>
              <w:rPr>
                <w:b w:val="0"/>
              </w:rPr>
              <w:t>c</w:t>
            </w:r>
            <w:r w:rsidRPr="00102333">
              <w:rPr>
                <w:b w:val="0"/>
              </w:rPr>
              <w:t>laims under state rebate schemes</w:t>
            </w:r>
            <w:r>
              <w:rPr>
                <w:b w:val="0"/>
              </w:rPr>
              <w:t>.</w:t>
            </w:r>
          </w:p>
        </w:tc>
        <w:tc>
          <w:tcPr>
            <w:tcW w:w="997" w:type="pct"/>
            <w:shd w:val="clear" w:color="auto" w:fill="auto"/>
          </w:tcPr>
          <w:p w14:paraId="56C6938E" w14:textId="73D365C7" w:rsidR="00766423" w:rsidRPr="00102333" w:rsidRDefault="00766423" w:rsidP="00405941">
            <w:pPr>
              <w:rPr>
                <w:szCs w:val="22"/>
              </w:rPr>
            </w:pPr>
            <w:r w:rsidRPr="00102333">
              <w:rPr>
                <w:szCs w:val="22"/>
              </w:rPr>
              <w:t xml:space="preserve">5 years after </w:t>
            </w:r>
            <w:r>
              <w:rPr>
                <w:szCs w:val="22"/>
              </w:rPr>
              <w:t>business action completed.</w:t>
            </w:r>
          </w:p>
        </w:tc>
      </w:tr>
      <w:tr w:rsidR="00766423" w:rsidRPr="00102333" w14:paraId="329E7369" w14:textId="77777777" w:rsidTr="00766423">
        <w:tblPrEx>
          <w:tblCellMar>
            <w:top w:w="57" w:type="dxa"/>
            <w:left w:w="119" w:type="dxa"/>
            <w:right w:w="119" w:type="dxa"/>
          </w:tblCellMar>
        </w:tblPrEx>
        <w:tc>
          <w:tcPr>
            <w:tcW w:w="496" w:type="pct"/>
            <w:shd w:val="clear" w:color="auto" w:fill="auto"/>
          </w:tcPr>
          <w:p w14:paraId="748B44B8" w14:textId="5F5D8168" w:rsidR="00766423" w:rsidRPr="00102333" w:rsidRDefault="00FA4843" w:rsidP="0040509D">
            <w:pPr>
              <w:ind w:left="24"/>
              <w:rPr>
                <w:szCs w:val="22"/>
              </w:rPr>
            </w:pPr>
            <w:r>
              <w:rPr>
                <w:szCs w:val="22"/>
              </w:rPr>
              <w:t>1456</w:t>
            </w:r>
          </w:p>
        </w:tc>
        <w:tc>
          <w:tcPr>
            <w:tcW w:w="3507" w:type="pct"/>
            <w:shd w:val="clear" w:color="auto" w:fill="auto"/>
          </w:tcPr>
          <w:p w14:paraId="1DD8397D" w14:textId="55B69C3A" w:rsidR="00766423" w:rsidRPr="00405941" w:rsidRDefault="00766423" w:rsidP="00C45CB3">
            <w:pPr>
              <w:pStyle w:val="Tablesub-heading"/>
              <w:spacing w:before="60" w:after="60"/>
              <w:rPr>
                <w:i/>
                <w:szCs w:val="22"/>
              </w:rPr>
            </w:pPr>
            <w:bookmarkStart w:id="45" w:name="RoyaltiesSignificant_1456"/>
            <w:r w:rsidRPr="00405941">
              <w:rPr>
                <w:i/>
                <w:szCs w:val="22"/>
              </w:rPr>
              <w:t>Ministerial determinations in relation to royalty coordinated projects</w:t>
            </w:r>
          </w:p>
          <w:bookmarkEnd w:id="45"/>
          <w:p w14:paraId="0B222098" w14:textId="30C9AFFC" w:rsidR="00766423" w:rsidRDefault="00766423" w:rsidP="00C45CB3">
            <w:pPr>
              <w:pStyle w:val="Tablesub-heading"/>
              <w:spacing w:before="60" w:after="60"/>
              <w:rPr>
                <w:b w:val="0"/>
                <w:szCs w:val="22"/>
              </w:rPr>
            </w:pPr>
            <w:r w:rsidRPr="00B049D2">
              <w:rPr>
                <w:b w:val="0"/>
                <w:szCs w:val="22"/>
              </w:rPr>
              <w:t>Records of gross value royalty decisions or petroleum royalty decisions made by the Minister (or delegate) in relation to</w:t>
            </w:r>
            <w:r>
              <w:rPr>
                <w:b w:val="0"/>
                <w:szCs w:val="22"/>
              </w:rPr>
              <w:t xml:space="preserve"> coordinated projects.</w:t>
            </w:r>
            <w:r w:rsidR="00374170">
              <w:rPr>
                <w:b w:val="0"/>
                <w:szCs w:val="22"/>
              </w:rPr>
              <w:t xml:space="preserve"> Includes significant and controversial exemptions.</w:t>
            </w:r>
          </w:p>
          <w:p w14:paraId="3F197828" w14:textId="1CF405B0" w:rsidR="00766423" w:rsidRPr="00B049D2" w:rsidRDefault="00766423" w:rsidP="00C45CB3">
            <w:pPr>
              <w:pStyle w:val="Tablesub-heading"/>
              <w:spacing w:before="60" w:after="60"/>
              <w:rPr>
                <w:b w:val="0"/>
                <w:szCs w:val="22"/>
              </w:rPr>
            </w:pPr>
            <w:r>
              <w:rPr>
                <w:b w:val="0"/>
                <w:szCs w:val="22"/>
              </w:rPr>
              <w:t>Records may include, but are not limited to:</w:t>
            </w:r>
          </w:p>
          <w:p w14:paraId="374912D4" w14:textId="2C7CBA21" w:rsidR="00766423" w:rsidRPr="00B049D2" w:rsidRDefault="00766423" w:rsidP="00531D49">
            <w:pPr>
              <w:pStyle w:val="Tablesub-heading"/>
              <w:numPr>
                <w:ilvl w:val="0"/>
                <w:numId w:val="124"/>
              </w:numPr>
              <w:spacing w:before="60" w:after="60"/>
              <w:rPr>
                <w:b w:val="0"/>
                <w:szCs w:val="22"/>
              </w:rPr>
            </w:pPr>
            <w:r>
              <w:rPr>
                <w:b w:val="0"/>
                <w:szCs w:val="22"/>
              </w:rPr>
              <w:t>g</w:t>
            </w:r>
            <w:r w:rsidRPr="00B049D2">
              <w:rPr>
                <w:b w:val="0"/>
                <w:szCs w:val="22"/>
              </w:rPr>
              <w:t>ross value royalty decisions and petroleum royalty decisions</w:t>
            </w:r>
          </w:p>
          <w:p w14:paraId="09641DEB" w14:textId="5A81A82A" w:rsidR="00766423" w:rsidRPr="00B049D2" w:rsidRDefault="00766423" w:rsidP="00531D49">
            <w:pPr>
              <w:pStyle w:val="Tablesub-heading"/>
              <w:numPr>
                <w:ilvl w:val="0"/>
                <w:numId w:val="124"/>
              </w:numPr>
              <w:spacing w:before="60" w:after="60"/>
              <w:rPr>
                <w:b w:val="0"/>
                <w:szCs w:val="22"/>
              </w:rPr>
            </w:pPr>
            <w:r>
              <w:rPr>
                <w:b w:val="0"/>
                <w:szCs w:val="22"/>
              </w:rPr>
              <w:t>c</w:t>
            </w:r>
            <w:r w:rsidRPr="00B049D2">
              <w:rPr>
                <w:b w:val="0"/>
                <w:szCs w:val="22"/>
              </w:rPr>
              <w:t xml:space="preserve">orrespondence </w:t>
            </w:r>
          </w:p>
          <w:p w14:paraId="44712958" w14:textId="77777777" w:rsidR="00766423" w:rsidRDefault="00766423" w:rsidP="00531D49">
            <w:pPr>
              <w:pStyle w:val="Tablesub-heading"/>
              <w:numPr>
                <w:ilvl w:val="0"/>
                <w:numId w:val="124"/>
              </w:numPr>
              <w:spacing w:before="60" w:after="60"/>
              <w:rPr>
                <w:b w:val="0"/>
                <w:szCs w:val="22"/>
              </w:rPr>
            </w:pPr>
            <w:r>
              <w:rPr>
                <w:b w:val="0"/>
                <w:szCs w:val="22"/>
              </w:rPr>
              <w:t>w</w:t>
            </w:r>
            <w:r w:rsidRPr="00B049D2">
              <w:rPr>
                <w:b w:val="0"/>
                <w:szCs w:val="22"/>
              </w:rPr>
              <w:t>orking papers</w:t>
            </w:r>
            <w:r>
              <w:rPr>
                <w:b w:val="0"/>
                <w:szCs w:val="22"/>
              </w:rPr>
              <w:t>.</w:t>
            </w:r>
          </w:p>
          <w:p w14:paraId="0798F87D" w14:textId="77777777" w:rsidR="00374170" w:rsidRDefault="00374170" w:rsidP="00374170">
            <w:pPr>
              <w:pStyle w:val="Tablesub-heading"/>
              <w:spacing w:before="60" w:after="60"/>
              <w:rPr>
                <w:b w:val="0"/>
                <w:i/>
                <w:szCs w:val="22"/>
              </w:rPr>
            </w:pPr>
            <w:r w:rsidRPr="00374170">
              <w:rPr>
                <w:b w:val="0"/>
                <w:i/>
                <w:szCs w:val="22"/>
              </w:rPr>
              <w:t xml:space="preserve">See </w:t>
            </w:r>
            <w:hyperlink w:anchor="RoyaltyExemptions_1442" w:history="1">
              <w:r w:rsidRPr="00374170">
                <w:rPr>
                  <w:rStyle w:val="Hyperlink"/>
                  <w:b w:val="0"/>
                  <w:i/>
                  <w:szCs w:val="22"/>
                </w:rPr>
                <w:t>1442</w:t>
              </w:r>
            </w:hyperlink>
            <w:r w:rsidRPr="00374170">
              <w:rPr>
                <w:b w:val="0"/>
                <w:i/>
                <w:szCs w:val="22"/>
              </w:rPr>
              <w:t xml:space="preserve"> for records relating to general exemptions from petroleum royalty.</w:t>
            </w:r>
          </w:p>
          <w:p w14:paraId="05DEEBCA" w14:textId="27BCE5CA" w:rsidR="00F02EB5" w:rsidRPr="00374170" w:rsidRDefault="00F02EB5" w:rsidP="00374170">
            <w:pPr>
              <w:pStyle w:val="Tablesub-heading"/>
              <w:spacing w:before="60" w:after="60"/>
              <w:rPr>
                <w:b w:val="0"/>
                <w:i/>
                <w:szCs w:val="22"/>
              </w:rPr>
            </w:pPr>
            <w:r>
              <w:rPr>
                <w:b w:val="0"/>
                <w:i/>
                <w:szCs w:val="22"/>
              </w:rPr>
              <w:t xml:space="preserve">See </w:t>
            </w:r>
            <w:hyperlink w:anchor="RoyaltyPayment_1457" w:history="1">
              <w:r w:rsidRPr="00F02EB5">
                <w:rPr>
                  <w:rStyle w:val="Hyperlink"/>
                  <w:b w:val="0"/>
                  <w:i/>
                  <w:szCs w:val="22"/>
                </w:rPr>
                <w:t>1457</w:t>
              </w:r>
            </w:hyperlink>
            <w:r>
              <w:rPr>
                <w:b w:val="0"/>
                <w:i/>
                <w:szCs w:val="22"/>
              </w:rPr>
              <w:t xml:space="preserve"> for records relating to royalty payments and assessments</w:t>
            </w:r>
            <w:r w:rsidR="00622CA9">
              <w:rPr>
                <w:b w:val="0"/>
                <w:i/>
                <w:szCs w:val="22"/>
              </w:rPr>
              <w:t>.</w:t>
            </w:r>
          </w:p>
        </w:tc>
        <w:tc>
          <w:tcPr>
            <w:tcW w:w="997" w:type="pct"/>
            <w:shd w:val="clear" w:color="auto" w:fill="auto"/>
          </w:tcPr>
          <w:p w14:paraId="3009E1FE" w14:textId="77777777" w:rsidR="00766423" w:rsidRPr="00102333" w:rsidRDefault="00766423" w:rsidP="00766423">
            <w:pPr>
              <w:pStyle w:val="Tabletext"/>
              <w:spacing w:before="60" w:after="60"/>
              <w:rPr>
                <w:sz w:val="22"/>
                <w:szCs w:val="22"/>
              </w:rPr>
            </w:pPr>
            <w:r w:rsidRPr="00102333">
              <w:rPr>
                <w:sz w:val="22"/>
                <w:szCs w:val="22"/>
              </w:rPr>
              <w:t>Permanent</w:t>
            </w:r>
            <w:r>
              <w:rPr>
                <w:sz w:val="22"/>
                <w:szCs w:val="22"/>
              </w:rPr>
              <w:t>.</w:t>
            </w:r>
          </w:p>
          <w:p w14:paraId="062F98A8" w14:textId="77777777" w:rsidR="00766423" w:rsidRDefault="00766423" w:rsidP="00347EB4">
            <w:pPr>
              <w:rPr>
                <w:szCs w:val="22"/>
              </w:rPr>
            </w:pPr>
            <w:r>
              <w:rPr>
                <w:szCs w:val="22"/>
              </w:rPr>
              <w:t>Transfer to QSA after business action completed.</w:t>
            </w:r>
          </w:p>
          <w:p w14:paraId="60AEF29E" w14:textId="4BB669E9" w:rsidR="00766423" w:rsidRPr="00102333" w:rsidRDefault="00766423" w:rsidP="00C45CB3">
            <w:pPr>
              <w:rPr>
                <w:szCs w:val="22"/>
              </w:rPr>
            </w:pPr>
          </w:p>
        </w:tc>
      </w:tr>
      <w:tr w:rsidR="00766423" w:rsidRPr="00102333" w14:paraId="6C7347E2" w14:textId="77777777" w:rsidTr="00766423">
        <w:tblPrEx>
          <w:tblCellMar>
            <w:top w:w="57" w:type="dxa"/>
            <w:left w:w="119" w:type="dxa"/>
            <w:right w:w="119" w:type="dxa"/>
          </w:tblCellMar>
        </w:tblPrEx>
        <w:tc>
          <w:tcPr>
            <w:tcW w:w="496" w:type="pct"/>
            <w:shd w:val="clear" w:color="auto" w:fill="auto"/>
          </w:tcPr>
          <w:p w14:paraId="03BE5F16" w14:textId="17F3270E" w:rsidR="00766423" w:rsidRPr="00102333" w:rsidRDefault="00FA4843" w:rsidP="0040509D">
            <w:pPr>
              <w:tabs>
                <w:tab w:val="left" w:pos="840"/>
              </w:tabs>
              <w:rPr>
                <w:szCs w:val="22"/>
              </w:rPr>
            </w:pPr>
            <w:r>
              <w:rPr>
                <w:szCs w:val="22"/>
              </w:rPr>
              <w:lastRenderedPageBreak/>
              <w:t>1457</w:t>
            </w:r>
          </w:p>
        </w:tc>
        <w:tc>
          <w:tcPr>
            <w:tcW w:w="3507" w:type="pct"/>
            <w:shd w:val="clear" w:color="auto" w:fill="auto"/>
          </w:tcPr>
          <w:p w14:paraId="39527D99" w14:textId="2C0B3DC5" w:rsidR="00766423" w:rsidRPr="00405941" w:rsidRDefault="00766423" w:rsidP="00C45CB3">
            <w:pPr>
              <w:pStyle w:val="Tablesub-heading"/>
              <w:spacing w:before="60" w:after="60"/>
              <w:rPr>
                <w:i/>
                <w:szCs w:val="22"/>
              </w:rPr>
            </w:pPr>
            <w:bookmarkStart w:id="46" w:name="RoyaltyPayment_1457"/>
            <w:r w:rsidRPr="00405941">
              <w:rPr>
                <w:i/>
                <w:szCs w:val="22"/>
              </w:rPr>
              <w:t>Royalty paym</w:t>
            </w:r>
            <w:r>
              <w:rPr>
                <w:i/>
                <w:szCs w:val="22"/>
              </w:rPr>
              <w:t xml:space="preserve">ent, assessment and reassessment </w:t>
            </w:r>
            <w:r w:rsidRPr="00405941">
              <w:rPr>
                <w:i/>
                <w:szCs w:val="22"/>
              </w:rPr>
              <w:fldChar w:fldCharType="begin"/>
            </w:r>
            <w:r w:rsidRPr="00405941">
              <w:rPr>
                <w:i/>
              </w:rPr>
              <w:instrText xml:space="preserve"> XE "</w:instrText>
            </w:r>
            <w:r w:rsidRPr="00405941">
              <w:rPr>
                <w:b w:val="0"/>
                <w:i/>
              </w:rPr>
              <w:instrText>routine</w:instrText>
            </w:r>
            <w:r w:rsidRPr="00405941">
              <w:rPr>
                <w:i/>
              </w:rPr>
              <w:instrText xml:space="preserve">" </w:instrText>
            </w:r>
            <w:r w:rsidRPr="00405941">
              <w:rPr>
                <w:i/>
                <w:szCs w:val="22"/>
              </w:rPr>
              <w:fldChar w:fldCharType="end"/>
            </w:r>
          </w:p>
          <w:bookmarkEnd w:id="46"/>
          <w:p w14:paraId="07DE0DF2" w14:textId="77777777" w:rsidR="00766423" w:rsidRDefault="00766423" w:rsidP="00C45CB3">
            <w:pPr>
              <w:pStyle w:val="Tablesub-heading"/>
              <w:spacing w:before="60" w:after="60"/>
              <w:rPr>
                <w:b w:val="0"/>
              </w:rPr>
            </w:pPr>
            <w:r w:rsidRPr="00102333">
              <w:rPr>
                <w:b w:val="0"/>
              </w:rPr>
              <w:t>Records of primary evidence relating to the assessment, reassessment and payment of royalty returns</w:t>
            </w:r>
            <w:r>
              <w:rPr>
                <w:b w:val="0"/>
              </w:rPr>
              <w:t xml:space="preserve"> (including for coordinated projects)</w:t>
            </w:r>
            <w:r w:rsidRPr="00102333">
              <w:rPr>
                <w:b w:val="0"/>
              </w:rPr>
              <w:t xml:space="preserve">. </w:t>
            </w:r>
          </w:p>
          <w:p w14:paraId="2CA92FAC" w14:textId="2C50EF8F" w:rsidR="00766423" w:rsidRPr="00102333" w:rsidRDefault="00766423" w:rsidP="00C45CB3">
            <w:pPr>
              <w:pStyle w:val="Tablesub-heading"/>
              <w:spacing w:before="60" w:after="60"/>
              <w:rPr>
                <w:b w:val="0"/>
              </w:rPr>
            </w:pPr>
            <w:r>
              <w:rPr>
                <w:b w:val="0"/>
              </w:rPr>
              <w:t>Records may include, but are not limited to:</w:t>
            </w:r>
          </w:p>
          <w:p w14:paraId="7196B232" w14:textId="7F6E8D20" w:rsidR="00766423" w:rsidRPr="00102333" w:rsidRDefault="00766423" w:rsidP="00531D49">
            <w:pPr>
              <w:pStyle w:val="Tablesub-heading"/>
              <w:numPr>
                <w:ilvl w:val="0"/>
                <w:numId w:val="125"/>
              </w:numPr>
              <w:spacing w:before="60" w:after="60"/>
              <w:rPr>
                <w:b w:val="0"/>
              </w:rPr>
            </w:pPr>
            <w:r>
              <w:rPr>
                <w:b w:val="0"/>
              </w:rPr>
              <w:t>g</w:t>
            </w:r>
            <w:r w:rsidRPr="00102333">
              <w:rPr>
                <w:b w:val="0"/>
              </w:rPr>
              <w:t>ross value royalty decisions</w:t>
            </w:r>
            <w:r>
              <w:rPr>
                <w:b w:val="0"/>
              </w:rPr>
              <w:t xml:space="preserve"> and petroleum royalty decisions (other than those referred to in</w:t>
            </w:r>
            <w:r w:rsidR="00534E13">
              <w:rPr>
                <w:b w:val="0"/>
              </w:rPr>
              <w:t xml:space="preserve"> </w:t>
            </w:r>
            <w:hyperlink w:anchor="RoyaltyPayts_1458" w:history="1">
              <w:r w:rsidR="00534E13" w:rsidRPr="00534E13">
                <w:rPr>
                  <w:rStyle w:val="Hyperlink"/>
                  <w:b w:val="0"/>
                </w:rPr>
                <w:t>1458</w:t>
              </w:r>
            </w:hyperlink>
            <w:r w:rsidRPr="00534E13">
              <w:rPr>
                <w:b w:val="0"/>
              </w:rPr>
              <w:t>)</w:t>
            </w:r>
          </w:p>
          <w:p w14:paraId="3D3F2AC4" w14:textId="411257D3" w:rsidR="00766423" w:rsidRPr="00102333" w:rsidRDefault="00766423" w:rsidP="00531D49">
            <w:pPr>
              <w:pStyle w:val="Tablesub-heading"/>
              <w:numPr>
                <w:ilvl w:val="0"/>
                <w:numId w:val="125"/>
              </w:numPr>
              <w:spacing w:before="60" w:after="60"/>
              <w:rPr>
                <w:b w:val="0"/>
              </w:rPr>
            </w:pPr>
            <w:r>
              <w:rPr>
                <w:b w:val="0"/>
              </w:rPr>
              <w:t>c</w:t>
            </w:r>
            <w:r w:rsidRPr="00102333">
              <w:rPr>
                <w:b w:val="0"/>
              </w:rPr>
              <w:t>orrespondence</w:t>
            </w:r>
            <w:r>
              <w:rPr>
                <w:b w:val="0"/>
              </w:rPr>
              <w:t xml:space="preserve"> (other than those referred to in</w:t>
            </w:r>
            <w:r w:rsidR="00534E13">
              <w:rPr>
                <w:b w:val="0"/>
              </w:rPr>
              <w:t xml:space="preserve"> </w:t>
            </w:r>
            <w:hyperlink w:anchor="RoyaltyPayts_1458" w:history="1">
              <w:r w:rsidR="00534E13" w:rsidRPr="00534E13">
                <w:rPr>
                  <w:rStyle w:val="Hyperlink"/>
                  <w:b w:val="0"/>
                </w:rPr>
                <w:t>1458</w:t>
              </w:r>
            </w:hyperlink>
            <w:r>
              <w:rPr>
                <w:b w:val="0"/>
              </w:rPr>
              <w:t>)</w:t>
            </w:r>
          </w:p>
          <w:p w14:paraId="3B586BC2" w14:textId="0D58B6C7" w:rsidR="00766423" w:rsidRPr="00102333" w:rsidRDefault="00766423" w:rsidP="00531D49">
            <w:pPr>
              <w:pStyle w:val="Tablesub-heading"/>
              <w:numPr>
                <w:ilvl w:val="0"/>
                <w:numId w:val="125"/>
              </w:numPr>
              <w:spacing w:before="60" w:after="60"/>
              <w:rPr>
                <w:b w:val="0"/>
              </w:rPr>
            </w:pPr>
            <w:r>
              <w:rPr>
                <w:b w:val="0"/>
              </w:rPr>
              <w:t>w</w:t>
            </w:r>
            <w:r w:rsidRPr="00102333">
              <w:rPr>
                <w:b w:val="0"/>
              </w:rPr>
              <w:t>orking papers</w:t>
            </w:r>
            <w:r>
              <w:rPr>
                <w:b w:val="0"/>
              </w:rPr>
              <w:t xml:space="preserve"> (other than those referred to in</w:t>
            </w:r>
            <w:r w:rsidR="00534E13">
              <w:rPr>
                <w:b w:val="0"/>
              </w:rPr>
              <w:t xml:space="preserve"> </w:t>
            </w:r>
            <w:hyperlink w:anchor="RoyaltyPayts_1458" w:history="1">
              <w:r w:rsidR="00534E13" w:rsidRPr="00534E13">
                <w:rPr>
                  <w:rStyle w:val="Hyperlink"/>
                  <w:b w:val="0"/>
                </w:rPr>
                <w:t>1458</w:t>
              </w:r>
            </w:hyperlink>
            <w:r>
              <w:rPr>
                <w:b w:val="0"/>
              </w:rPr>
              <w:t>)</w:t>
            </w:r>
          </w:p>
          <w:p w14:paraId="4A2AC10D" w14:textId="419DBE4E" w:rsidR="00766423" w:rsidRPr="00D55B82" w:rsidRDefault="00766423" w:rsidP="00531D49">
            <w:pPr>
              <w:pStyle w:val="Tablesub-heading"/>
              <w:numPr>
                <w:ilvl w:val="0"/>
                <w:numId w:val="125"/>
              </w:numPr>
              <w:spacing w:before="60" w:after="60"/>
              <w:rPr>
                <w:szCs w:val="22"/>
              </w:rPr>
            </w:pPr>
            <w:r>
              <w:rPr>
                <w:b w:val="0"/>
                <w:szCs w:val="22"/>
              </w:rPr>
              <w:t>royalty returns</w:t>
            </w:r>
          </w:p>
          <w:p w14:paraId="653CE5D0" w14:textId="5115FCFD" w:rsidR="00766423" w:rsidRDefault="00766423" w:rsidP="00531D49">
            <w:pPr>
              <w:pStyle w:val="Tablesub-heading"/>
              <w:numPr>
                <w:ilvl w:val="0"/>
                <w:numId w:val="125"/>
              </w:numPr>
              <w:spacing w:before="60" w:after="60"/>
              <w:rPr>
                <w:szCs w:val="22"/>
              </w:rPr>
            </w:pPr>
            <w:r>
              <w:rPr>
                <w:b w:val="0"/>
              </w:rPr>
              <w:t>f</w:t>
            </w:r>
            <w:r w:rsidRPr="00102333">
              <w:rPr>
                <w:b w:val="0"/>
              </w:rPr>
              <w:t>inancial</w:t>
            </w:r>
            <w:r>
              <w:rPr>
                <w:b w:val="0"/>
              </w:rPr>
              <w:fldChar w:fldCharType="begin"/>
            </w:r>
            <w:r>
              <w:instrText xml:space="preserve"> XE "</w:instrText>
            </w:r>
            <w:r w:rsidRPr="00143C46">
              <w:rPr>
                <w:rFonts w:cs="Arial"/>
                <w:b w:val="0"/>
                <w:szCs w:val="22"/>
              </w:rPr>
              <w:instrText>Financial</w:instrText>
            </w:r>
            <w:r>
              <w:instrText xml:space="preserve">" </w:instrText>
            </w:r>
            <w:r>
              <w:rPr>
                <w:b w:val="0"/>
              </w:rPr>
              <w:fldChar w:fldCharType="end"/>
            </w:r>
            <w:r w:rsidRPr="00102333">
              <w:rPr>
                <w:b w:val="0"/>
              </w:rPr>
              <w:t xml:space="preserve"> records managing refunds and credits of royalty</w:t>
            </w:r>
          </w:p>
          <w:p w14:paraId="43CB8959" w14:textId="77777777" w:rsidR="00766423" w:rsidRPr="00F02EB5" w:rsidRDefault="00766423" w:rsidP="00531D49">
            <w:pPr>
              <w:pStyle w:val="Tablesub-heading"/>
              <w:numPr>
                <w:ilvl w:val="0"/>
                <w:numId w:val="125"/>
              </w:numPr>
              <w:spacing w:before="60" w:after="60"/>
              <w:rPr>
                <w:szCs w:val="22"/>
              </w:rPr>
            </w:pPr>
            <w:r>
              <w:rPr>
                <w:b w:val="0"/>
                <w:szCs w:val="22"/>
              </w:rPr>
              <w:t>r</w:t>
            </w:r>
            <w:r w:rsidRPr="00FE1974">
              <w:rPr>
                <w:b w:val="0"/>
                <w:szCs w:val="22"/>
              </w:rPr>
              <w:t>oyalty estimate notice</w:t>
            </w:r>
            <w:r>
              <w:rPr>
                <w:b w:val="0"/>
                <w:szCs w:val="22"/>
              </w:rPr>
              <w:t>.</w:t>
            </w:r>
          </w:p>
          <w:p w14:paraId="53C69067" w14:textId="404E7658" w:rsidR="00F02EB5" w:rsidRPr="00F02EB5" w:rsidRDefault="00F02EB5" w:rsidP="00F02EB5">
            <w:pPr>
              <w:pStyle w:val="Tablesub-heading"/>
              <w:spacing w:before="60" w:after="60"/>
              <w:rPr>
                <w:i/>
                <w:szCs w:val="22"/>
              </w:rPr>
            </w:pPr>
            <w:r w:rsidRPr="00F02EB5">
              <w:rPr>
                <w:b w:val="0"/>
                <w:i/>
                <w:szCs w:val="22"/>
              </w:rPr>
              <w:t xml:space="preserve">See </w:t>
            </w:r>
            <w:hyperlink w:anchor="RoyaltiesSignificant_1456" w:history="1">
              <w:r w:rsidRPr="00F02EB5">
                <w:rPr>
                  <w:rStyle w:val="Hyperlink"/>
                  <w:b w:val="0"/>
                  <w:i/>
                  <w:szCs w:val="22"/>
                </w:rPr>
                <w:t>1456</w:t>
              </w:r>
            </w:hyperlink>
            <w:r w:rsidRPr="00F02EB5">
              <w:rPr>
                <w:b w:val="0"/>
                <w:i/>
                <w:szCs w:val="22"/>
              </w:rPr>
              <w:t xml:space="preserve"> for records relating to significant and controversial exemptions and </w:t>
            </w:r>
            <w:hyperlink w:anchor="RoyaltyExemptions_1442" w:history="1">
              <w:r w:rsidRPr="00F02EB5">
                <w:rPr>
                  <w:rStyle w:val="Hyperlink"/>
                  <w:b w:val="0"/>
                  <w:i/>
                  <w:szCs w:val="22"/>
                </w:rPr>
                <w:t>1442</w:t>
              </w:r>
            </w:hyperlink>
            <w:r w:rsidRPr="00F02EB5">
              <w:rPr>
                <w:b w:val="0"/>
                <w:i/>
                <w:szCs w:val="22"/>
              </w:rPr>
              <w:t xml:space="preserve"> for records relating to general exemptions.</w:t>
            </w:r>
          </w:p>
        </w:tc>
        <w:tc>
          <w:tcPr>
            <w:tcW w:w="997" w:type="pct"/>
            <w:shd w:val="clear" w:color="auto" w:fill="auto"/>
          </w:tcPr>
          <w:p w14:paraId="0D425432" w14:textId="06B252E8" w:rsidR="00766423" w:rsidRDefault="00766423" w:rsidP="00C45CB3">
            <w:pPr>
              <w:rPr>
                <w:rFonts w:cs="Arial"/>
                <w:szCs w:val="22"/>
              </w:rPr>
            </w:pPr>
            <w:r>
              <w:t>7 years after the financial year to which the records relate.</w:t>
            </w:r>
          </w:p>
          <w:p w14:paraId="77A0BCAE" w14:textId="70B5E5EB" w:rsidR="00766423" w:rsidRPr="00102333" w:rsidRDefault="00766423" w:rsidP="00C45CB3">
            <w:pPr>
              <w:rPr>
                <w:szCs w:val="22"/>
              </w:rPr>
            </w:pPr>
          </w:p>
        </w:tc>
      </w:tr>
      <w:tr w:rsidR="00766423" w:rsidRPr="00102333" w14:paraId="6242E385" w14:textId="77777777" w:rsidTr="00766423">
        <w:tblPrEx>
          <w:tblCellMar>
            <w:top w:w="57" w:type="dxa"/>
            <w:left w:w="119" w:type="dxa"/>
            <w:right w:w="119" w:type="dxa"/>
          </w:tblCellMar>
        </w:tblPrEx>
        <w:tc>
          <w:tcPr>
            <w:tcW w:w="496" w:type="pct"/>
            <w:shd w:val="clear" w:color="auto" w:fill="auto"/>
          </w:tcPr>
          <w:p w14:paraId="1D999FDE" w14:textId="1A7C2621" w:rsidR="00766423" w:rsidRPr="004974EE" w:rsidRDefault="00FA4843" w:rsidP="0040509D">
            <w:pPr>
              <w:tabs>
                <w:tab w:val="left" w:pos="840"/>
              </w:tabs>
              <w:rPr>
                <w:szCs w:val="22"/>
              </w:rPr>
            </w:pPr>
            <w:bookmarkStart w:id="47" w:name="RoyaltyPayts_1458"/>
            <w:r>
              <w:rPr>
                <w:szCs w:val="22"/>
              </w:rPr>
              <w:t>1458</w:t>
            </w:r>
            <w:bookmarkEnd w:id="47"/>
          </w:p>
        </w:tc>
        <w:tc>
          <w:tcPr>
            <w:tcW w:w="3507" w:type="pct"/>
            <w:shd w:val="clear" w:color="auto" w:fill="auto"/>
          </w:tcPr>
          <w:p w14:paraId="2996B761" w14:textId="6C8D730C" w:rsidR="00766423" w:rsidRPr="00405941" w:rsidRDefault="00766423" w:rsidP="00C45CB3">
            <w:pPr>
              <w:pStyle w:val="Tablesub-heading"/>
              <w:spacing w:before="60" w:after="60"/>
              <w:rPr>
                <w:i/>
                <w:szCs w:val="22"/>
              </w:rPr>
            </w:pPr>
            <w:r w:rsidRPr="00405941">
              <w:rPr>
                <w:i/>
                <w:szCs w:val="22"/>
              </w:rPr>
              <w:t>Royalty payments to</w:t>
            </w:r>
            <w:r w:rsidR="00FC07C4">
              <w:rPr>
                <w:i/>
                <w:szCs w:val="22"/>
              </w:rPr>
              <w:t xml:space="preserve"> Aboriginal and </w:t>
            </w:r>
            <w:r w:rsidR="00F21B6F" w:rsidRPr="00F21B6F">
              <w:rPr>
                <w:i/>
                <w:szCs w:val="22"/>
              </w:rPr>
              <w:t>Torres Strai</w:t>
            </w:r>
            <w:r w:rsidRPr="00F21B6F">
              <w:rPr>
                <w:i/>
                <w:szCs w:val="22"/>
              </w:rPr>
              <w:t>t Islander</w:t>
            </w:r>
          </w:p>
          <w:p w14:paraId="549E78AD" w14:textId="25DD7E6D" w:rsidR="00766423" w:rsidRDefault="00766423" w:rsidP="00C45CB3">
            <w:pPr>
              <w:pStyle w:val="Tablesub-heading"/>
              <w:spacing w:before="60" w:after="60"/>
              <w:rPr>
                <w:b w:val="0"/>
                <w:szCs w:val="22"/>
              </w:rPr>
            </w:pPr>
            <w:r w:rsidRPr="00102333">
              <w:rPr>
                <w:b w:val="0"/>
                <w:szCs w:val="22"/>
              </w:rPr>
              <w:t xml:space="preserve">Records around disbursements to </w:t>
            </w:r>
            <w:r w:rsidR="00F21B6F">
              <w:rPr>
                <w:b w:val="0"/>
                <w:szCs w:val="22"/>
              </w:rPr>
              <w:t xml:space="preserve">Aboriginal and </w:t>
            </w:r>
            <w:r w:rsidRPr="00102333">
              <w:rPr>
                <w:b w:val="0"/>
                <w:szCs w:val="22"/>
              </w:rPr>
              <w:t>Torres Strait Islanders. Records of those people affected by the activities that the royalties are related to including applications for the benefits to be received.</w:t>
            </w:r>
            <w:r>
              <w:rPr>
                <w:b w:val="0"/>
                <w:szCs w:val="22"/>
              </w:rPr>
              <w:t xml:space="preserve"> </w:t>
            </w:r>
            <w:r w:rsidRPr="00FE1974">
              <w:rPr>
                <w:b w:val="0"/>
                <w:szCs w:val="22"/>
              </w:rPr>
              <w:t>Excludes records contained in</w:t>
            </w:r>
            <w:r w:rsidR="00534E13">
              <w:rPr>
                <w:b w:val="0"/>
                <w:szCs w:val="22"/>
              </w:rPr>
              <w:t xml:space="preserve"> authorisation </w:t>
            </w:r>
            <w:hyperlink w:anchor="RatesRoyalty_1459" w:history="1">
              <w:r w:rsidR="00534E13" w:rsidRPr="00534E13">
                <w:rPr>
                  <w:rStyle w:val="Hyperlink"/>
                  <w:b w:val="0"/>
                  <w:szCs w:val="22"/>
                </w:rPr>
                <w:t>1459</w:t>
              </w:r>
            </w:hyperlink>
            <w:r>
              <w:rPr>
                <w:b w:val="0"/>
                <w:szCs w:val="22"/>
              </w:rPr>
              <w:t>.</w:t>
            </w:r>
          </w:p>
          <w:p w14:paraId="5E886F95" w14:textId="77777777" w:rsidR="00766423" w:rsidRDefault="00766423" w:rsidP="00FE55B3">
            <w:pPr>
              <w:pStyle w:val="Tablesub-heading"/>
              <w:spacing w:before="60" w:after="60"/>
              <w:rPr>
                <w:rFonts w:cs="Arial"/>
                <w:b w:val="0"/>
                <w:szCs w:val="22"/>
              </w:rPr>
            </w:pPr>
            <w:r>
              <w:rPr>
                <w:rFonts w:cs="Arial"/>
                <w:b w:val="0"/>
                <w:szCs w:val="22"/>
              </w:rPr>
              <w:t>Records may include, but are not limited to:</w:t>
            </w:r>
          </w:p>
          <w:p w14:paraId="0B5136C5" w14:textId="77777777" w:rsidR="00766423" w:rsidRDefault="00766423" w:rsidP="00531D49">
            <w:pPr>
              <w:pStyle w:val="Tablesub-heading"/>
              <w:numPr>
                <w:ilvl w:val="0"/>
                <w:numId w:val="61"/>
              </w:numPr>
              <w:spacing w:before="60" w:after="60"/>
              <w:rPr>
                <w:rFonts w:cs="Arial"/>
                <w:b w:val="0"/>
                <w:szCs w:val="22"/>
              </w:rPr>
            </w:pPr>
            <w:r>
              <w:rPr>
                <w:rFonts w:cs="Arial"/>
                <w:b w:val="0"/>
                <w:szCs w:val="22"/>
              </w:rPr>
              <w:t>reports</w:t>
            </w:r>
          </w:p>
          <w:p w14:paraId="45AECA88" w14:textId="77777777" w:rsidR="00766423" w:rsidRDefault="00766423" w:rsidP="00531D49">
            <w:pPr>
              <w:pStyle w:val="Tablesub-heading"/>
              <w:numPr>
                <w:ilvl w:val="0"/>
                <w:numId w:val="61"/>
              </w:numPr>
              <w:spacing w:before="60" w:after="60"/>
              <w:rPr>
                <w:rFonts w:cs="Arial"/>
                <w:b w:val="0"/>
                <w:szCs w:val="22"/>
              </w:rPr>
            </w:pPr>
            <w:r>
              <w:rPr>
                <w:rFonts w:cs="Arial"/>
                <w:b w:val="0"/>
                <w:szCs w:val="22"/>
              </w:rPr>
              <w:t>correspondence</w:t>
            </w:r>
          </w:p>
          <w:p w14:paraId="1605D2C4" w14:textId="00C2E714" w:rsidR="00766423" w:rsidRPr="00102333" w:rsidRDefault="00766423" w:rsidP="00531D49">
            <w:pPr>
              <w:pStyle w:val="Tablesub-heading"/>
              <w:numPr>
                <w:ilvl w:val="0"/>
                <w:numId w:val="61"/>
              </w:numPr>
              <w:spacing w:before="60" w:after="60"/>
              <w:rPr>
                <w:b w:val="0"/>
                <w:szCs w:val="22"/>
              </w:rPr>
            </w:pPr>
            <w:r>
              <w:rPr>
                <w:rFonts w:cs="Arial"/>
                <w:b w:val="0"/>
                <w:szCs w:val="22"/>
              </w:rPr>
              <w:t>audit summaries.</w:t>
            </w:r>
          </w:p>
        </w:tc>
        <w:tc>
          <w:tcPr>
            <w:tcW w:w="997" w:type="pct"/>
            <w:shd w:val="clear" w:color="auto" w:fill="auto"/>
          </w:tcPr>
          <w:p w14:paraId="6DBFA0DF" w14:textId="77777777" w:rsidR="00766423" w:rsidRPr="00102333" w:rsidRDefault="00766423" w:rsidP="00766423">
            <w:pPr>
              <w:pStyle w:val="Tabletext"/>
              <w:spacing w:before="60" w:after="60"/>
              <w:rPr>
                <w:sz w:val="22"/>
                <w:szCs w:val="22"/>
              </w:rPr>
            </w:pPr>
            <w:r w:rsidRPr="00102333">
              <w:rPr>
                <w:sz w:val="22"/>
                <w:szCs w:val="22"/>
              </w:rPr>
              <w:t>Permanent</w:t>
            </w:r>
            <w:r>
              <w:rPr>
                <w:sz w:val="22"/>
                <w:szCs w:val="22"/>
              </w:rPr>
              <w:t>.</w:t>
            </w:r>
          </w:p>
          <w:p w14:paraId="6B8B830B" w14:textId="77777777" w:rsidR="00766423" w:rsidRDefault="00766423" w:rsidP="00347EB4">
            <w:pPr>
              <w:rPr>
                <w:szCs w:val="22"/>
              </w:rPr>
            </w:pPr>
            <w:r>
              <w:rPr>
                <w:szCs w:val="22"/>
              </w:rPr>
              <w:t>Transfer to QSA after business action completed.</w:t>
            </w:r>
          </w:p>
          <w:p w14:paraId="7EC83915" w14:textId="54D4409D" w:rsidR="00766423" w:rsidRPr="00102333" w:rsidRDefault="00766423" w:rsidP="00C45CB3">
            <w:pPr>
              <w:rPr>
                <w:szCs w:val="22"/>
              </w:rPr>
            </w:pPr>
          </w:p>
        </w:tc>
      </w:tr>
      <w:tr w:rsidR="00766423" w:rsidRPr="00102333" w14:paraId="109DCBE0" w14:textId="77777777" w:rsidTr="00766423">
        <w:tblPrEx>
          <w:tblCellMar>
            <w:top w:w="57" w:type="dxa"/>
            <w:left w:w="119" w:type="dxa"/>
            <w:right w:w="119" w:type="dxa"/>
          </w:tblCellMar>
        </w:tblPrEx>
        <w:tc>
          <w:tcPr>
            <w:tcW w:w="496" w:type="pct"/>
            <w:shd w:val="clear" w:color="auto" w:fill="auto"/>
          </w:tcPr>
          <w:p w14:paraId="3B1F6020" w14:textId="168D369B" w:rsidR="00766423" w:rsidRPr="004974EE" w:rsidRDefault="00FA4843" w:rsidP="0040509D">
            <w:pPr>
              <w:tabs>
                <w:tab w:val="left" w:pos="840"/>
              </w:tabs>
              <w:rPr>
                <w:szCs w:val="22"/>
              </w:rPr>
            </w:pPr>
            <w:bookmarkStart w:id="48" w:name="RatesRoyalty_1459"/>
            <w:r>
              <w:rPr>
                <w:szCs w:val="22"/>
              </w:rPr>
              <w:t>1459</w:t>
            </w:r>
            <w:bookmarkEnd w:id="48"/>
          </w:p>
        </w:tc>
        <w:tc>
          <w:tcPr>
            <w:tcW w:w="3507" w:type="pct"/>
            <w:shd w:val="clear" w:color="auto" w:fill="auto"/>
          </w:tcPr>
          <w:p w14:paraId="3DB77A4D" w14:textId="3CC18753" w:rsidR="00766423" w:rsidRPr="00405941" w:rsidRDefault="00766423" w:rsidP="00C45CB3">
            <w:pPr>
              <w:pStyle w:val="Tablesub-heading"/>
              <w:spacing w:before="60" w:after="60"/>
              <w:rPr>
                <w:i/>
                <w:szCs w:val="22"/>
              </w:rPr>
            </w:pPr>
            <w:r w:rsidRPr="00405941">
              <w:rPr>
                <w:i/>
                <w:szCs w:val="22"/>
              </w:rPr>
              <w:t xml:space="preserve">Rates of </w:t>
            </w:r>
            <w:r w:rsidR="00FA4843">
              <w:rPr>
                <w:i/>
                <w:szCs w:val="22"/>
              </w:rPr>
              <w:t>r</w:t>
            </w:r>
            <w:r w:rsidRPr="00405941">
              <w:rPr>
                <w:i/>
                <w:szCs w:val="22"/>
              </w:rPr>
              <w:t>oyalty</w:t>
            </w:r>
          </w:p>
          <w:p w14:paraId="332D8A7C" w14:textId="3F412146" w:rsidR="00766423" w:rsidRDefault="00766423" w:rsidP="00C45CB3">
            <w:pPr>
              <w:pStyle w:val="Tablesub-heading"/>
              <w:spacing w:before="60" w:after="60"/>
              <w:rPr>
                <w:b w:val="0"/>
                <w:szCs w:val="22"/>
              </w:rPr>
            </w:pPr>
            <w:r w:rsidRPr="00102333">
              <w:rPr>
                <w:b w:val="0"/>
                <w:szCs w:val="22"/>
              </w:rPr>
              <w:t xml:space="preserve">Records of </w:t>
            </w:r>
            <w:r>
              <w:rPr>
                <w:b w:val="0"/>
                <w:szCs w:val="22"/>
              </w:rPr>
              <w:t xml:space="preserve">how </w:t>
            </w:r>
            <w:r w:rsidRPr="00102333">
              <w:rPr>
                <w:b w:val="0"/>
                <w:szCs w:val="22"/>
              </w:rPr>
              <w:t>rates of roya</w:t>
            </w:r>
            <w:r>
              <w:rPr>
                <w:b w:val="0"/>
                <w:szCs w:val="22"/>
              </w:rPr>
              <w:t>lty are calculated.</w:t>
            </w:r>
          </w:p>
          <w:p w14:paraId="75268B57" w14:textId="77777777" w:rsidR="00766423" w:rsidRDefault="00766423" w:rsidP="00FE55B3">
            <w:pPr>
              <w:pStyle w:val="Tablesub-heading"/>
              <w:spacing w:before="60" w:after="60"/>
              <w:rPr>
                <w:rFonts w:cs="Arial"/>
                <w:b w:val="0"/>
                <w:szCs w:val="22"/>
              </w:rPr>
            </w:pPr>
            <w:r>
              <w:rPr>
                <w:rFonts w:cs="Arial"/>
                <w:b w:val="0"/>
                <w:szCs w:val="22"/>
              </w:rPr>
              <w:t>Records may include, but are not limited to:</w:t>
            </w:r>
          </w:p>
          <w:p w14:paraId="42DBAB2C" w14:textId="5027AAEE" w:rsidR="00766423" w:rsidRPr="00102333" w:rsidRDefault="00766423" w:rsidP="00531D49">
            <w:pPr>
              <w:pStyle w:val="Tablesub-heading"/>
              <w:numPr>
                <w:ilvl w:val="0"/>
                <w:numId w:val="62"/>
              </w:numPr>
              <w:spacing w:before="60" w:after="60"/>
              <w:rPr>
                <w:b w:val="0"/>
                <w:szCs w:val="22"/>
              </w:rPr>
            </w:pPr>
            <w:r>
              <w:rPr>
                <w:rFonts w:cs="Arial"/>
                <w:b w:val="0"/>
                <w:szCs w:val="22"/>
              </w:rPr>
              <w:t>working papers.</w:t>
            </w:r>
          </w:p>
        </w:tc>
        <w:tc>
          <w:tcPr>
            <w:tcW w:w="997" w:type="pct"/>
            <w:shd w:val="clear" w:color="auto" w:fill="auto"/>
          </w:tcPr>
          <w:p w14:paraId="3106D6EC" w14:textId="77777777" w:rsidR="00766423" w:rsidRPr="00102333" w:rsidRDefault="00766423" w:rsidP="00766423">
            <w:pPr>
              <w:pStyle w:val="Tabletext"/>
              <w:spacing w:before="60" w:after="60"/>
              <w:rPr>
                <w:sz w:val="22"/>
                <w:szCs w:val="22"/>
              </w:rPr>
            </w:pPr>
            <w:r w:rsidRPr="00102333">
              <w:rPr>
                <w:sz w:val="22"/>
                <w:szCs w:val="22"/>
              </w:rPr>
              <w:t>Permanent</w:t>
            </w:r>
            <w:r>
              <w:rPr>
                <w:sz w:val="22"/>
                <w:szCs w:val="22"/>
              </w:rPr>
              <w:t>.</w:t>
            </w:r>
          </w:p>
          <w:p w14:paraId="6E6FDF3E" w14:textId="77777777" w:rsidR="00766423" w:rsidRDefault="00766423" w:rsidP="00347EB4">
            <w:pPr>
              <w:rPr>
                <w:szCs w:val="22"/>
              </w:rPr>
            </w:pPr>
            <w:r>
              <w:rPr>
                <w:szCs w:val="22"/>
              </w:rPr>
              <w:t>Transfer to QSA after business action completed.</w:t>
            </w:r>
          </w:p>
          <w:p w14:paraId="14B220B7" w14:textId="7D0E84BA" w:rsidR="00766423" w:rsidRPr="00102333" w:rsidRDefault="00766423" w:rsidP="00C45CB3">
            <w:pPr>
              <w:rPr>
                <w:szCs w:val="22"/>
              </w:rPr>
            </w:pPr>
          </w:p>
        </w:tc>
      </w:tr>
      <w:tr w:rsidR="00766423" w:rsidRPr="00102333" w14:paraId="0CF7F006" w14:textId="77777777" w:rsidTr="00766423">
        <w:tblPrEx>
          <w:tblCellMar>
            <w:top w:w="57" w:type="dxa"/>
            <w:left w:w="119" w:type="dxa"/>
            <w:right w:w="119" w:type="dxa"/>
          </w:tblCellMar>
        </w:tblPrEx>
        <w:tc>
          <w:tcPr>
            <w:tcW w:w="496" w:type="pct"/>
            <w:shd w:val="clear" w:color="auto" w:fill="auto"/>
          </w:tcPr>
          <w:p w14:paraId="10A3057C" w14:textId="5A0F1D7B" w:rsidR="00766423" w:rsidRPr="004974EE" w:rsidRDefault="00FA4843" w:rsidP="0040509D">
            <w:pPr>
              <w:tabs>
                <w:tab w:val="left" w:pos="840"/>
              </w:tabs>
              <w:rPr>
                <w:szCs w:val="22"/>
              </w:rPr>
            </w:pPr>
            <w:r>
              <w:rPr>
                <w:szCs w:val="22"/>
              </w:rPr>
              <w:t>1460</w:t>
            </w:r>
          </w:p>
        </w:tc>
        <w:tc>
          <w:tcPr>
            <w:tcW w:w="3507" w:type="pct"/>
            <w:shd w:val="clear" w:color="auto" w:fill="auto"/>
          </w:tcPr>
          <w:p w14:paraId="5916190E" w14:textId="624398B4" w:rsidR="00766423" w:rsidRPr="00405941" w:rsidRDefault="00766423" w:rsidP="00C45CB3">
            <w:pPr>
              <w:pStyle w:val="Tablesub-heading"/>
              <w:spacing w:before="60" w:after="60"/>
              <w:rPr>
                <w:i/>
                <w:szCs w:val="22"/>
              </w:rPr>
            </w:pPr>
            <w:r w:rsidRPr="00405941">
              <w:rPr>
                <w:i/>
                <w:szCs w:val="22"/>
              </w:rPr>
              <w:t>Royalty payments to Commonwealth</w:t>
            </w:r>
          </w:p>
          <w:p w14:paraId="3C2B0B67" w14:textId="77777777" w:rsidR="00766423" w:rsidRDefault="00766423" w:rsidP="00405941">
            <w:pPr>
              <w:pStyle w:val="Tablesub-heading"/>
              <w:spacing w:before="60" w:after="60"/>
              <w:rPr>
                <w:b w:val="0"/>
                <w:szCs w:val="22"/>
              </w:rPr>
            </w:pPr>
            <w:r w:rsidRPr="00102333">
              <w:rPr>
                <w:b w:val="0"/>
                <w:szCs w:val="22"/>
              </w:rPr>
              <w:t>Records relating to payment</w:t>
            </w:r>
            <w:r>
              <w:rPr>
                <w:b w:val="0"/>
                <w:szCs w:val="22"/>
              </w:rPr>
              <w:t>s</w:t>
            </w:r>
            <w:r w:rsidRPr="00102333">
              <w:rPr>
                <w:b w:val="0"/>
                <w:szCs w:val="22"/>
              </w:rPr>
              <w:t xml:space="preserve"> to the </w:t>
            </w:r>
            <w:r>
              <w:rPr>
                <w:b w:val="0"/>
                <w:szCs w:val="22"/>
              </w:rPr>
              <w:t>C</w:t>
            </w:r>
            <w:r w:rsidRPr="00102333">
              <w:rPr>
                <w:b w:val="0"/>
                <w:szCs w:val="22"/>
              </w:rPr>
              <w:t xml:space="preserve">ommonwealth of a percentage of royalties as per the </w:t>
            </w:r>
            <w:r w:rsidRPr="00405941">
              <w:rPr>
                <w:b w:val="0"/>
                <w:i/>
                <w:szCs w:val="22"/>
              </w:rPr>
              <w:t>Offshore Minerals Act 1998</w:t>
            </w:r>
            <w:r>
              <w:rPr>
                <w:b w:val="0"/>
                <w:szCs w:val="22"/>
              </w:rPr>
              <w:t>.</w:t>
            </w:r>
          </w:p>
          <w:p w14:paraId="5971C069" w14:textId="77777777" w:rsidR="00766423" w:rsidRDefault="00766423" w:rsidP="00FE55B3">
            <w:pPr>
              <w:pStyle w:val="Tablesub-heading"/>
              <w:spacing w:before="60" w:after="60"/>
              <w:rPr>
                <w:rFonts w:cs="Arial"/>
                <w:b w:val="0"/>
                <w:szCs w:val="22"/>
              </w:rPr>
            </w:pPr>
            <w:r>
              <w:rPr>
                <w:rFonts w:cs="Arial"/>
                <w:b w:val="0"/>
                <w:szCs w:val="22"/>
              </w:rPr>
              <w:t>Records may include, but are not limited to:</w:t>
            </w:r>
          </w:p>
          <w:p w14:paraId="0766797C" w14:textId="77777777" w:rsidR="00766423" w:rsidRDefault="00766423" w:rsidP="00531D49">
            <w:pPr>
              <w:pStyle w:val="Tablesub-heading"/>
              <w:numPr>
                <w:ilvl w:val="0"/>
                <w:numId w:val="61"/>
              </w:numPr>
              <w:spacing w:before="60" w:after="60"/>
              <w:rPr>
                <w:rFonts w:cs="Arial"/>
                <w:b w:val="0"/>
                <w:szCs w:val="22"/>
              </w:rPr>
            </w:pPr>
            <w:r>
              <w:rPr>
                <w:rFonts w:cs="Arial"/>
                <w:b w:val="0"/>
                <w:szCs w:val="22"/>
              </w:rPr>
              <w:t>reports</w:t>
            </w:r>
          </w:p>
          <w:p w14:paraId="5E077864" w14:textId="77777777" w:rsidR="00766423" w:rsidRDefault="00766423" w:rsidP="00531D49">
            <w:pPr>
              <w:pStyle w:val="Tablesub-heading"/>
              <w:numPr>
                <w:ilvl w:val="0"/>
                <w:numId w:val="61"/>
              </w:numPr>
              <w:spacing w:before="60" w:after="60"/>
              <w:rPr>
                <w:rFonts w:cs="Arial"/>
                <w:b w:val="0"/>
                <w:szCs w:val="22"/>
              </w:rPr>
            </w:pPr>
            <w:r>
              <w:rPr>
                <w:rFonts w:cs="Arial"/>
                <w:b w:val="0"/>
                <w:szCs w:val="22"/>
              </w:rPr>
              <w:t>correspondence</w:t>
            </w:r>
          </w:p>
          <w:p w14:paraId="10C86F4A" w14:textId="1CD53CF0" w:rsidR="00766423" w:rsidRPr="00102333" w:rsidRDefault="00766423" w:rsidP="00531D49">
            <w:pPr>
              <w:pStyle w:val="Tablesub-heading"/>
              <w:numPr>
                <w:ilvl w:val="0"/>
                <w:numId w:val="61"/>
              </w:numPr>
              <w:spacing w:before="60" w:after="60"/>
              <w:rPr>
                <w:szCs w:val="22"/>
              </w:rPr>
            </w:pPr>
            <w:r>
              <w:rPr>
                <w:rFonts w:cs="Arial"/>
                <w:b w:val="0"/>
                <w:szCs w:val="22"/>
              </w:rPr>
              <w:t>audit summaries.</w:t>
            </w:r>
          </w:p>
        </w:tc>
        <w:tc>
          <w:tcPr>
            <w:tcW w:w="997" w:type="pct"/>
            <w:shd w:val="clear" w:color="auto" w:fill="auto"/>
          </w:tcPr>
          <w:p w14:paraId="75886782" w14:textId="6FBBB483" w:rsidR="00766423" w:rsidRPr="00102333" w:rsidRDefault="00766423" w:rsidP="00405941">
            <w:pPr>
              <w:rPr>
                <w:szCs w:val="22"/>
              </w:rPr>
            </w:pPr>
            <w:r>
              <w:t>7 years after the financial year to which the records relate.</w:t>
            </w:r>
          </w:p>
        </w:tc>
      </w:tr>
      <w:tr w:rsidR="00766423" w:rsidRPr="00102333" w14:paraId="1CE5AFF0" w14:textId="77777777" w:rsidTr="00766423">
        <w:tblPrEx>
          <w:tblCellMar>
            <w:top w:w="57" w:type="dxa"/>
            <w:left w:w="119" w:type="dxa"/>
            <w:right w:w="119" w:type="dxa"/>
          </w:tblCellMar>
        </w:tblPrEx>
        <w:tc>
          <w:tcPr>
            <w:tcW w:w="5000" w:type="pct"/>
            <w:gridSpan w:val="3"/>
            <w:shd w:val="clear" w:color="auto" w:fill="auto"/>
          </w:tcPr>
          <w:p w14:paraId="3EE1811E" w14:textId="77777777" w:rsidR="00766423" w:rsidRPr="00102333" w:rsidRDefault="00766423" w:rsidP="00C45CB3">
            <w:pPr>
              <w:rPr>
                <w:b/>
                <w:bCs/>
                <w:szCs w:val="22"/>
              </w:rPr>
            </w:pPr>
            <w:r w:rsidRPr="00102333">
              <w:rPr>
                <w:b/>
                <w:bCs/>
                <w:szCs w:val="22"/>
              </w:rPr>
              <w:lastRenderedPageBreak/>
              <w:t xml:space="preserve">REVENUE ANALYTICS </w:t>
            </w:r>
          </w:p>
          <w:p w14:paraId="6C232F97" w14:textId="77777777" w:rsidR="00766423" w:rsidRPr="00102333" w:rsidRDefault="00766423" w:rsidP="00C45CB3">
            <w:pPr>
              <w:rPr>
                <w:i/>
                <w:szCs w:val="22"/>
              </w:rPr>
            </w:pPr>
            <w:r w:rsidRPr="00102333">
              <w:rPr>
                <w:i/>
                <w:szCs w:val="22"/>
              </w:rPr>
              <w:t>The activity of data matching, interrogation, analysis and research of OSR revenue records.</w:t>
            </w:r>
          </w:p>
        </w:tc>
      </w:tr>
      <w:tr w:rsidR="00766423" w:rsidRPr="00102333" w14:paraId="2EE38537" w14:textId="77777777" w:rsidTr="00766423">
        <w:tblPrEx>
          <w:tblCellMar>
            <w:top w:w="57" w:type="dxa"/>
            <w:left w:w="119" w:type="dxa"/>
            <w:right w:w="119" w:type="dxa"/>
          </w:tblCellMar>
        </w:tblPrEx>
        <w:tc>
          <w:tcPr>
            <w:tcW w:w="496" w:type="pct"/>
            <w:shd w:val="clear" w:color="auto" w:fill="auto"/>
          </w:tcPr>
          <w:p w14:paraId="329B5C3C" w14:textId="56A8796E" w:rsidR="00766423" w:rsidRPr="00102333" w:rsidRDefault="00FA4843" w:rsidP="0040509D">
            <w:pPr>
              <w:rPr>
                <w:szCs w:val="22"/>
              </w:rPr>
            </w:pPr>
            <w:r>
              <w:rPr>
                <w:szCs w:val="22"/>
              </w:rPr>
              <w:t>1461</w:t>
            </w:r>
          </w:p>
        </w:tc>
        <w:tc>
          <w:tcPr>
            <w:tcW w:w="3507" w:type="pct"/>
            <w:shd w:val="clear" w:color="auto" w:fill="auto"/>
          </w:tcPr>
          <w:p w14:paraId="0D2E3FAB" w14:textId="77777777" w:rsidR="00766423" w:rsidRPr="00405941" w:rsidRDefault="00766423" w:rsidP="00C45CB3">
            <w:pPr>
              <w:pStyle w:val="Tablesub-heading"/>
              <w:spacing w:before="60" w:after="60"/>
              <w:rPr>
                <w:i/>
                <w:szCs w:val="22"/>
              </w:rPr>
            </w:pPr>
            <w:r w:rsidRPr="00405941">
              <w:rPr>
                <w:i/>
                <w:szCs w:val="22"/>
              </w:rPr>
              <w:t>Research</w:t>
            </w:r>
          </w:p>
          <w:p w14:paraId="7BEF566E" w14:textId="6133E0AB" w:rsidR="00766423" w:rsidRDefault="00766423" w:rsidP="00277F96">
            <w:pPr>
              <w:pStyle w:val="Tablesub-heading"/>
              <w:spacing w:before="60" w:after="60"/>
              <w:rPr>
                <w:b w:val="0"/>
                <w:szCs w:val="22"/>
              </w:rPr>
            </w:pPr>
            <w:r w:rsidRPr="00102333">
              <w:rPr>
                <w:b w:val="0"/>
                <w:szCs w:val="22"/>
              </w:rPr>
              <w:t>Reference files on investigations</w:t>
            </w:r>
            <w:r>
              <w:rPr>
                <w:b w:val="0"/>
                <w:szCs w:val="22"/>
              </w:rPr>
              <w:t>,</w:t>
            </w:r>
            <w:r w:rsidRPr="00102333">
              <w:rPr>
                <w:b w:val="0"/>
                <w:szCs w:val="22"/>
              </w:rPr>
              <w:t xml:space="preserve"> result</w:t>
            </w:r>
            <w:r>
              <w:rPr>
                <w:b w:val="0"/>
                <w:szCs w:val="22"/>
              </w:rPr>
              <w:t>ing</w:t>
            </w:r>
            <w:r w:rsidRPr="00102333">
              <w:rPr>
                <w:b w:val="0"/>
                <w:szCs w:val="22"/>
              </w:rPr>
              <w:t xml:space="preserve"> from media articles or informants</w:t>
            </w:r>
            <w:r>
              <w:rPr>
                <w:b w:val="0"/>
                <w:szCs w:val="22"/>
              </w:rPr>
              <w:t>,</w:t>
            </w:r>
            <w:r w:rsidRPr="00102333">
              <w:rPr>
                <w:b w:val="0"/>
                <w:szCs w:val="22"/>
              </w:rPr>
              <w:t xml:space="preserve"> which have been finalised without refer</w:t>
            </w:r>
            <w:r>
              <w:rPr>
                <w:b w:val="0"/>
                <w:szCs w:val="22"/>
              </w:rPr>
              <w:t>ral to other branches and marked “</w:t>
            </w:r>
            <w:r w:rsidRPr="00102333">
              <w:rPr>
                <w:b w:val="0"/>
                <w:szCs w:val="22"/>
              </w:rPr>
              <w:t>no further action</w:t>
            </w:r>
            <w:r>
              <w:rPr>
                <w:b w:val="0"/>
                <w:szCs w:val="22"/>
              </w:rPr>
              <w:t>”</w:t>
            </w:r>
            <w:r w:rsidR="003325B9">
              <w:rPr>
                <w:b w:val="0"/>
                <w:szCs w:val="22"/>
              </w:rPr>
              <w:t>.</w:t>
            </w:r>
          </w:p>
          <w:p w14:paraId="27D3B572" w14:textId="77777777" w:rsidR="00766423" w:rsidRDefault="00766423" w:rsidP="00FE55B3">
            <w:pPr>
              <w:pStyle w:val="Tablesub-heading"/>
              <w:spacing w:before="60" w:after="60"/>
              <w:rPr>
                <w:rFonts w:cs="Arial"/>
                <w:b w:val="0"/>
                <w:szCs w:val="22"/>
              </w:rPr>
            </w:pPr>
            <w:r>
              <w:rPr>
                <w:rFonts w:cs="Arial"/>
                <w:b w:val="0"/>
                <w:szCs w:val="22"/>
              </w:rPr>
              <w:t>Records may include, but are not limited to:</w:t>
            </w:r>
          </w:p>
          <w:p w14:paraId="424D3CBE" w14:textId="3B8F8546" w:rsidR="00766423" w:rsidRPr="00102333" w:rsidRDefault="00766423" w:rsidP="00531D49">
            <w:pPr>
              <w:pStyle w:val="Tablesub-heading"/>
              <w:numPr>
                <w:ilvl w:val="0"/>
                <w:numId w:val="63"/>
              </w:numPr>
              <w:spacing w:before="60" w:after="60"/>
              <w:rPr>
                <w:b w:val="0"/>
                <w:szCs w:val="22"/>
              </w:rPr>
            </w:pPr>
            <w:r>
              <w:rPr>
                <w:rFonts w:cs="Arial"/>
                <w:b w:val="0"/>
                <w:szCs w:val="22"/>
              </w:rPr>
              <w:t>research notes.</w:t>
            </w:r>
          </w:p>
        </w:tc>
        <w:tc>
          <w:tcPr>
            <w:tcW w:w="997" w:type="pct"/>
            <w:shd w:val="clear" w:color="auto" w:fill="auto"/>
          </w:tcPr>
          <w:p w14:paraId="71784B09" w14:textId="1696791C" w:rsidR="00766423" w:rsidRPr="00102333" w:rsidRDefault="00766423" w:rsidP="00C45CB3">
            <w:pPr>
              <w:rPr>
                <w:szCs w:val="22"/>
              </w:rPr>
            </w:pPr>
            <w:r>
              <w:rPr>
                <w:szCs w:val="22"/>
              </w:rPr>
              <w:t>U</w:t>
            </w:r>
            <w:r w:rsidRPr="00102333">
              <w:rPr>
                <w:szCs w:val="22"/>
              </w:rPr>
              <w:t xml:space="preserve">ntil </w:t>
            </w:r>
            <w:r>
              <w:rPr>
                <w:szCs w:val="22"/>
              </w:rPr>
              <w:t>business action completed.</w:t>
            </w:r>
          </w:p>
        </w:tc>
      </w:tr>
      <w:tr w:rsidR="00766423" w:rsidRPr="00102333" w14:paraId="7D3CE30E" w14:textId="77777777" w:rsidTr="00766423">
        <w:tblPrEx>
          <w:tblCellMar>
            <w:top w:w="57" w:type="dxa"/>
            <w:left w:w="119" w:type="dxa"/>
            <w:right w:w="119" w:type="dxa"/>
          </w:tblCellMar>
        </w:tblPrEx>
        <w:tc>
          <w:tcPr>
            <w:tcW w:w="5000" w:type="pct"/>
            <w:gridSpan w:val="3"/>
            <w:shd w:val="clear" w:color="auto" w:fill="auto"/>
          </w:tcPr>
          <w:p w14:paraId="18B50AB9" w14:textId="77777777" w:rsidR="00766423" w:rsidRPr="00102333" w:rsidRDefault="00766423" w:rsidP="00C45CB3">
            <w:pPr>
              <w:rPr>
                <w:b/>
                <w:bCs/>
                <w:szCs w:val="22"/>
              </w:rPr>
            </w:pPr>
            <w:r w:rsidRPr="00102333">
              <w:rPr>
                <w:b/>
                <w:bCs/>
                <w:szCs w:val="22"/>
              </w:rPr>
              <w:t xml:space="preserve">REPORTING </w:t>
            </w:r>
          </w:p>
          <w:p w14:paraId="74690DA2" w14:textId="77777777" w:rsidR="00766423" w:rsidRPr="00102333" w:rsidRDefault="00766423" w:rsidP="00C45CB3">
            <w:pPr>
              <w:rPr>
                <w:i/>
                <w:szCs w:val="22"/>
              </w:rPr>
            </w:pPr>
            <w:r w:rsidRPr="00102333">
              <w:rPr>
                <w:i/>
                <w:szCs w:val="22"/>
              </w:rPr>
              <w:t>The activities associated with initiating or providing a formal response to a situation or request (either internal, external or as a requirement of corporate policies) and to provide formal statements or findings of the results of the examination or investigation.</w:t>
            </w:r>
          </w:p>
        </w:tc>
      </w:tr>
      <w:tr w:rsidR="00766423" w:rsidRPr="00102333" w14:paraId="2D9AE9CE" w14:textId="77777777" w:rsidTr="00766423">
        <w:tblPrEx>
          <w:tblCellMar>
            <w:top w:w="57" w:type="dxa"/>
            <w:left w:w="119" w:type="dxa"/>
            <w:right w:w="119" w:type="dxa"/>
          </w:tblCellMar>
        </w:tblPrEx>
        <w:tc>
          <w:tcPr>
            <w:tcW w:w="496"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8E402D6" w14:textId="4316DD54" w:rsidR="00766423" w:rsidRPr="004974EE" w:rsidRDefault="00FA4843" w:rsidP="0040509D">
            <w:pPr>
              <w:ind w:left="24"/>
              <w:rPr>
                <w:szCs w:val="22"/>
              </w:rPr>
            </w:pPr>
            <w:bookmarkStart w:id="49" w:name="ReportingSignif_1462"/>
            <w:r>
              <w:rPr>
                <w:szCs w:val="22"/>
              </w:rPr>
              <w:t>1462</w:t>
            </w:r>
            <w:bookmarkEnd w:id="49"/>
          </w:p>
        </w:tc>
        <w:tc>
          <w:tcPr>
            <w:tcW w:w="3507"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2E4D8E94" w14:textId="44F6D3FF" w:rsidR="00766423" w:rsidRPr="004B4B09" w:rsidRDefault="00766423" w:rsidP="00C45CB3">
            <w:pPr>
              <w:pStyle w:val="Tablesub-heading"/>
              <w:spacing w:before="60" w:after="60"/>
              <w:rPr>
                <w:i/>
                <w:szCs w:val="22"/>
              </w:rPr>
            </w:pPr>
            <w:r w:rsidRPr="004B4B09">
              <w:rPr>
                <w:i/>
                <w:szCs w:val="22"/>
              </w:rPr>
              <w:t>Repor</w:t>
            </w:r>
            <w:r>
              <w:rPr>
                <w:i/>
                <w:szCs w:val="22"/>
              </w:rPr>
              <w:t>ting –</w:t>
            </w:r>
            <w:r w:rsidR="00FA4843">
              <w:rPr>
                <w:i/>
                <w:szCs w:val="22"/>
              </w:rPr>
              <w:t xml:space="preserve"> s</w:t>
            </w:r>
            <w:r>
              <w:rPr>
                <w:i/>
                <w:szCs w:val="22"/>
              </w:rPr>
              <w:t>ignificant*</w:t>
            </w:r>
            <w:r w:rsidRPr="004B4B09">
              <w:rPr>
                <w:i/>
                <w:szCs w:val="22"/>
              </w:rPr>
              <w:t xml:space="preserve"> </w:t>
            </w:r>
          </w:p>
          <w:p w14:paraId="4341D20A" w14:textId="77777777" w:rsidR="00766423" w:rsidRDefault="00766423" w:rsidP="00C45CB3">
            <w:pPr>
              <w:pStyle w:val="Tablesub-heading"/>
              <w:spacing w:before="60" w:after="60"/>
              <w:rPr>
                <w:b w:val="0"/>
                <w:szCs w:val="22"/>
              </w:rPr>
            </w:pPr>
            <w:r w:rsidRPr="00102333">
              <w:rPr>
                <w:b w:val="0"/>
                <w:szCs w:val="22"/>
              </w:rPr>
              <w:t>Major reports prepared by the business about core business</w:t>
            </w:r>
            <w:r>
              <w:rPr>
                <w:b w:val="0"/>
                <w:szCs w:val="22"/>
              </w:rPr>
              <w:t>.</w:t>
            </w:r>
          </w:p>
          <w:p w14:paraId="44370412" w14:textId="77777777" w:rsidR="00766423" w:rsidRDefault="00766423" w:rsidP="00FE55B3">
            <w:pPr>
              <w:pStyle w:val="Tablesub-heading"/>
              <w:spacing w:before="60" w:after="60"/>
              <w:rPr>
                <w:rFonts w:cs="Arial"/>
                <w:b w:val="0"/>
                <w:szCs w:val="22"/>
              </w:rPr>
            </w:pPr>
            <w:r>
              <w:rPr>
                <w:rFonts w:cs="Arial"/>
                <w:b w:val="0"/>
                <w:szCs w:val="22"/>
              </w:rPr>
              <w:t>Records may include, but are not limited to:</w:t>
            </w:r>
          </w:p>
          <w:p w14:paraId="2544C647" w14:textId="77777777" w:rsidR="00766423" w:rsidRDefault="00766423" w:rsidP="00531D49">
            <w:pPr>
              <w:pStyle w:val="Tablesub-heading"/>
              <w:numPr>
                <w:ilvl w:val="0"/>
                <w:numId w:val="63"/>
              </w:numPr>
              <w:spacing w:before="60" w:after="60"/>
              <w:rPr>
                <w:rFonts w:cs="Arial"/>
                <w:b w:val="0"/>
                <w:szCs w:val="22"/>
              </w:rPr>
            </w:pPr>
            <w:r>
              <w:rPr>
                <w:rFonts w:cs="Arial"/>
                <w:b w:val="0"/>
                <w:szCs w:val="22"/>
              </w:rPr>
              <w:t>reports</w:t>
            </w:r>
          </w:p>
          <w:p w14:paraId="39A1E22B" w14:textId="0D552967" w:rsidR="00766423" w:rsidRDefault="00E45B7C" w:rsidP="00531D49">
            <w:pPr>
              <w:pStyle w:val="Tablesub-heading"/>
              <w:numPr>
                <w:ilvl w:val="0"/>
                <w:numId w:val="63"/>
              </w:numPr>
              <w:spacing w:before="60" w:after="60"/>
              <w:rPr>
                <w:rFonts w:cs="Arial"/>
                <w:b w:val="0"/>
                <w:szCs w:val="22"/>
              </w:rPr>
            </w:pPr>
            <w:r>
              <w:rPr>
                <w:rFonts w:cs="Arial"/>
                <w:b w:val="0"/>
                <w:szCs w:val="22"/>
              </w:rPr>
              <w:t>copies of c</w:t>
            </w:r>
            <w:r w:rsidR="00766423">
              <w:rPr>
                <w:rFonts w:cs="Arial"/>
                <w:b w:val="0"/>
                <w:szCs w:val="22"/>
              </w:rPr>
              <w:t>abinet submissions</w:t>
            </w:r>
          </w:p>
          <w:p w14:paraId="593605D5" w14:textId="0BF8B037" w:rsidR="00766423" w:rsidRPr="00B172D7" w:rsidRDefault="00766423" w:rsidP="00531D49">
            <w:pPr>
              <w:pStyle w:val="Tablesub-heading"/>
              <w:numPr>
                <w:ilvl w:val="0"/>
                <w:numId w:val="63"/>
              </w:numPr>
              <w:spacing w:before="60" w:after="60"/>
              <w:rPr>
                <w:b w:val="0"/>
                <w:szCs w:val="22"/>
              </w:rPr>
            </w:pPr>
            <w:r>
              <w:rPr>
                <w:rFonts w:cs="Arial"/>
                <w:b w:val="0"/>
                <w:szCs w:val="22"/>
              </w:rPr>
              <w:t>briefing notes.</w:t>
            </w:r>
          </w:p>
          <w:p w14:paraId="70639E80" w14:textId="6ECF894C" w:rsidR="00766423" w:rsidRPr="00B172D7" w:rsidRDefault="00766423" w:rsidP="00B172D7">
            <w:pPr>
              <w:pStyle w:val="Tablesub-heading"/>
              <w:spacing w:before="60" w:after="60"/>
              <w:rPr>
                <w:b w:val="0"/>
                <w:szCs w:val="22"/>
              </w:rPr>
            </w:pPr>
            <w:r w:rsidRPr="00B172D7">
              <w:rPr>
                <w:rFonts w:cs="Arial"/>
                <w:b w:val="0"/>
                <w:i/>
              </w:rPr>
              <w:t xml:space="preserve">*See </w:t>
            </w:r>
            <w:hyperlink w:anchor="Appendix" w:history="1">
              <w:r w:rsidRPr="00534E13">
                <w:rPr>
                  <w:rStyle w:val="Hyperlink"/>
                  <w:rFonts w:cs="Arial"/>
                  <w:b w:val="0"/>
                  <w:i/>
                </w:rPr>
                <w:t>Appendix</w:t>
              </w:r>
            </w:hyperlink>
            <w:r w:rsidRPr="00B172D7">
              <w:rPr>
                <w:rFonts w:cs="Arial"/>
                <w:b w:val="0"/>
                <w:i/>
              </w:rPr>
              <w:t>: Definition of Significant versus Other</w:t>
            </w:r>
          </w:p>
        </w:tc>
        <w:tc>
          <w:tcPr>
            <w:tcW w:w="997"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7AE0706A" w14:textId="77777777" w:rsidR="00766423" w:rsidRPr="00102333" w:rsidRDefault="00766423" w:rsidP="00766423">
            <w:pPr>
              <w:pStyle w:val="Tabletext"/>
              <w:spacing w:before="60" w:after="60"/>
              <w:rPr>
                <w:sz w:val="22"/>
                <w:szCs w:val="22"/>
              </w:rPr>
            </w:pPr>
            <w:r w:rsidRPr="00102333">
              <w:rPr>
                <w:sz w:val="22"/>
                <w:szCs w:val="22"/>
              </w:rPr>
              <w:t>Permanent</w:t>
            </w:r>
            <w:r>
              <w:rPr>
                <w:sz w:val="22"/>
                <w:szCs w:val="22"/>
              </w:rPr>
              <w:t>.</w:t>
            </w:r>
          </w:p>
          <w:p w14:paraId="0F45969C" w14:textId="77777777" w:rsidR="00766423" w:rsidRDefault="00766423" w:rsidP="00E12869">
            <w:pPr>
              <w:rPr>
                <w:szCs w:val="22"/>
              </w:rPr>
            </w:pPr>
            <w:r>
              <w:rPr>
                <w:szCs w:val="22"/>
              </w:rPr>
              <w:t>Transfer to QSA after business action completed.</w:t>
            </w:r>
          </w:p>
          <w:p w14:paraId="6858B169" w14:textId="4FF165EF" w:rsidR="00766423" w:rsidRPr="00102333" w:rsidRDefault="00766423" w:rsidP="00C45CB3">
            <w:pPr>
              <w:rPr>
                <w:szCs w:val="22"/>
              </w:rPr>
            </w:pPr>
          </w:p>
        </w:tc>
      </w:tr>
      <w:tr w:rsidR="00766423" w:rsidRPr="00102333" w14:paraId="1C5BC536" w14:textId="77777777" w:rsidTr="00766423">
        <w:tblPrEx>
          <w:tblCellMar>
            <w:top w:w="57" w:type="dxa"/>
            <w:left w:w="119" w:type="dxa"/>
            <w:right w:w="119" w:type="dxa"/>
          </w:tblCellMar>
        </w:tblPrEx>
        <w:tc>
          <w:tcPr>
            <w:tcW w:w="496" w:type="pct"/>
            <w:shd w:val="clear" w:color="auto" w:fill="auto"/>
          </w:tcPr>
          <w:p w14:paraId="23DF7CCF" w14:textId="70B6DA9D" w:rsidR="00766423" w:rsidRPr="004974EE" w:rsidRDefault="00FA4843" w:rsidP="0040509D">
            <w:pPr>
              <w:ind w:left="24"/>
              <w:rPr>
                <w:szCs w:val="22"/>
              </w:rPr>
            </w:pPr>
            <w:r>
              <w:rPr>
                <w:szCs w:val="22"/>
              </w:rPr>
              <w:t>1463</w:t>
            </w:r>
          </w:p>
        </w:tc>
        <w:tc>
          <w:tcPr>
            <w:tcW w:w="3507" w:type="pct"/>
            <w:shd w:val="clear" w:color="auto" w:fill="auto"/>
          </w:tcPr>
          <w:p w14:paraId="06861ED1" w14:textId="0724B3B4" w:rsidR="00766423" w:rsidRPr="00BE2F04" w:rsidRDefault="00766423" w:rsidP="00267A52">
            <w:pPr>
              <w:rPr>
                <w:b/>
                <w:i/>
                <w:szCs w:val="22"/>
                <w:lang w:eastAsia="en-AU"/>
              </w:rPr>
            </w:pPr>
            <w:r w:rsidRPr="00BE2F04">
              <w:rPr>
                <w:b/>
                <w:i/>
                <w:szCs w:val="22"/>
                <w:lang w:eastAsia="en-AU"/>
              </w:rPr>
              <w:t xml:space="preserve">Reporting – </w:t>
            </w:r>
            <w:r w:rsidR="00FA4843">
              <w:rPr>
                <w:b/>
                <w:i/>
                <w:szCs w:val="22"/>
                <w:lang w:eastAsia="en-AU"/>
              </w:rPr>
              <w:t>other</w:t>
            </w:r>
            <w:r>
              <w:rPr>
                <w:b/>
                <w:i/>
                <w:szCs w:val="22"/>
                <w:lang w:eastAsia="en-AU"/>
              </w:rPr>
              <w:t xml:space="preserve">~ </w:t>
            </w:r>
          </w:p>
          <w:p w14:paraId="6258DD2A" w14:textId="1A1D78A0" w:rsidR="00766423" w:rsidRDefault="00766423" w:rsidP="00267A52">
            <w:pPr>
              <w:rPr>
                <w:szCs w:val="22"/>
                <w:lang w:eastAsia="en-AU"/>
              </w:rPr>
            </w:pPr>
            <w:r w:rsidRPr="00CA72E7">
              <w:rPr>
                <w:szCs w:val="22"/>
                <w:lang w:eastAsia="en-AU"/>
              </w:rPr>
              <w:t xml:space="preserve">Revenue stream reporting to </w:t>
            </w:r>
            <w:r>
              <w:rPr>
                <w:szCs w:val="22"/>
                <w:lang w:eastAsia="en-AU"/>
              </w:rPr>
              <w:t>T</w:t>
            </w:r>
            <w:r w:rsidRPr="00CA72E7">
              <w:rPr>
                <w:szCs w:val="22"/>
                <w:lang w:eastAsia="en-AU"/>
              </w:rPr>
              <w:t>reasury about core business</w:t>
            </w:r>
            <w:r>
              <w:rPr>
                <w:szCs w:val="22"/>
                <w:lang w:eastAsia="en-AU"/>
              </w:rPr>
              <w:t>, not covered by</w:t>
            </w:r>
            <w:r w:rsidR="006F4DC4">
              <w:rPr>
                <w:szCs w:val="22"/>
                <w:lang w:eastAsia="en-AU"/>
              </w:rPr>
              <w:t xml:space="preserve"> authorisation </w:t>
            </w:r>
            <w:hyperlink w:anchor="ReportingSignif_1462" w:history="1">
              <w:r w:rsidR="006F4DC4" w:rsidRPr="006F4DC4">
                <w:rPr>
                  <w:rStyle w:val="Hyperlink"/>
                  <w:szCs w:val="22"/>
                  <w:lang w:eastAsia="en-AU"/>
                </w:rPr>
                <w:t>1462</w:t>
              </w:r>
            </w:hyperlink>
            <w:r>
              <w:rPr>
                <w:szCs w:val="22"/>
                <w:lang w:eastAsia="en-AU"/>
              </w:rPr>
              <w:t>.</w:t>
            </w:r>
          </w:p>
          <w:p w14:paraId="670E6226" w14:textId="77777777" w:rsidR="00766423" w:rsidRDefault="00766423" w:rsidP="00FE55B3">
            <w:pPr>
              <w:pStyle w:val="Tablesub-heading"/>
              <w:spacing w:before="60" w:after="60"/>
              <w:rPr>
                <w:rFonts w:cs="Arial"/>
                <w:b w:val="0"/>
                <w:szCs w:val="22"/>
              </w:rPr>
            </w:pPr>
            <w:r>
              <w:rPr>
                <w:rFonts w:cs="Arial"/>
                <w:b w:val="0"/>
                <w:szCs w:val="22"/>
              </w:rPr>
              <w:t>Records may include, but are not limited to:</w:t>
            </w:r>
          </w:p>
          <w:p w14:paraId="12CC0035" w14:textId="015C08DD" w:rsidR="00766423" w:rsidRDefault="00766423" w:rsidP="00531D49">
            <w:pPr>
              <w:pStyle w:val="Tablesub-heading"/>
              <w:numPr>
                <w:ilvl w:val="0"/>
                <w:numId w:val="64"/>
              </w:numPr>
              <w:spacing w:before="60" w:after="60"/>
              <w:rPr>
                <w:rFonts w:cs="Arial"/>
                <w:b w:val="0"/>
                <w:szCs w:val="22"/>
              </w:rPr>
            </w:pPr>
            <w:r>
              <w:rPr>
                <w:rFonts w:cs="Arial"/>
                <w:b w:val="0"/>
                <w:szCs w:val="22"/>
              </w:rPr>
              <w:t>draft reports</w:t>
            </w:r>
          </w:p>
          <w:p w14:paraId="4BA87D5E" w14:textId="5E8CE307" w:rsidR="00766423" w:rsidRDefault="00766423" w:rsidP="00531D49">
            <w:pPr>
              <w:pStyle w:val="Tablesub-heading"/>
              <w:numPr>
                <w:ilvl w:val="0"/>
                <w:numId w:val="64"/>
              </w:numPr>
              <w:spacing w:before="60" w:after="60"/>
              <w:rPr>
                <w:rFonts w:cs="Arial"/>
                <w:b w:val="0"/>
                <w:szCs w:val="22"/>
              </w:rPr>
            </w:pPr>
            <w:r>
              <w:rPr>
                <w:rFonts w:cs="Arial"/>
                <w:b w:val="0"/>
                <w:szCs w:val="22"/>
              </w:rPr>
              <w:t>working papers.</w:t>
            </w:r>
          </w:p>
          <w:p w14:paraId="2798CD47" w14:textId="74B7589D" w:rsidR="00766423" w:rsidRPr="00B172D7" w:rsidRDefault="00766423" w:rsidP="00B172D7">
            <w:pPr>
              <w:pStyle w:val="Tablesub-heading"/>
              <w:spacing w:before="60" w:after="60"/>
              <w:rPr>
                <w:rFonts w:cs="Arial"/>
                <w:b w:val="0"/>
                <w:szCs w:val="22"/>
              </w:rPr>
            </w:pPr>
            <w:r w:rsidRPr="00B172D7">
              <w:rPr>
                <w:rFonts w:cs="Arial"/>
                <w:b w:val="0"/>
                <w:i/>
              </w:rPr>
              <w:t xml:space="preserve">~See </w:t>
            </w:r>
            <w:hyperlink w:anchor="Appendix" w:history="1">
              <w:r w:rsidRPr="00534E13">
                <w:rPr>
                  <w:rStyle w:val="Hyperlink"/>
                  <w:rFonts w:cs="Arial"/>
                  <w:b w:val="0"/>
                  <w:i/>
                </w:rPr>
                <w:t>Appendix</w:t>
              </w:r>
            </w:hyperlink>
            <w:r w:rsidRPr="00B172D7">
              <w:rPr>
                <w:rFonts w:cs="Arial"/>
                <w:b w:val="0"/>
                <w:i/>
              </w:rPr>
              <w:t>: Definition of Significant versus Other</w:t>
            </w:r>
          </w:p>
        </w:tc>
        <w:tc>
          <w:tcPr>
            <w:tcW w:w="997" w:type="pct"/>
            <w:shd w:val="clear" w:color="auto" w:fill="auto"/>
          </w:tcPr>
          <w:p w14:paraId="43187560" w14:textId="1E29B1C9" w:rsidR="00766423" w:rsidRPr="00102333" w:rsidRDefault="00766423" w:rsidP="00C45CB3">
            <w:pPr>
              <w:rPr>
                <w:szCs w:val="22"/>
              </w:rPr>
            </w:pPr>
            <w:r w:rsidRPr="00102333">
              <w:rPr>
                <w:szCs w:val="22"/>
              </w:rPr>
              <w:t xml:space="preserve">7 years after </w:t>
            </w:r>
            <w:r>
              <w:rPr>
                <w:szCs w:val="22"/>
              </w:rPr>
              <w:t>business action completed.</w:t>
            </w:r>
          </w:p>
        </w:tc>
      </w:tr>
    </w:tbl>
    <w:p w14:paraId="79A1D9BA" w14:textId="77777777" w:rsidR="00E03967" w:rsidRDefault="00E03967" w:rsidP="008B16B8"/>
    <w:p w14:paraId="512AB8AB" w14:textId="7E219F8A" w:rsidR="00E03967" w:rsidRPr="00AE2BB0" w:rsidRDefault="00E03967" w:rsidP="008B16B8">
      <w:pPr>
        <w:pStyle w:val="Heading2"/>
      </w:pPr>
      <w:r>
        <w:br w:type="page"/>
      </w:r>
      <w:bookmarkStart w:id="50" w:name="_Toc469059225"/>
      <w:r w:rsidR="009E575B" w:rsidRPr="00AE2BB0">
        <w:lastRenderedPageBreak/>
        <w:t>STATE BUDGET AND FISCAL MANAGEMENT</w:t>
      </w:r>
      <w:bookmarkEnd w:id="50"/>
    </w:p>
    <w:p w14:paraId="2CB0E019" w14:textId="56995398" w:rsidR="00B71909" w:rsidRPr="008F5452" w:rsidRDefault="00B71909" w:rsidP="00A60674">
      <w:pPr>
        <w:pStyle w:val="Tablesub-heading"/>
        <w:spacing w:before="60" w:after="60"/>
        <w:rPr>
          <w:b w:val="0"/>
          <w:i/>
        </w:rPr>
      </w:pPr>
      <w:r w:rsidRPr="008F5452">
        <w:rPr>
          <w:b w:val="0"/>
          <w:i/>
        </w:rPr>
        <w:t xml:space="preserve">The function of managing the state budget and the overall promoting of sound economic, fiscal and social outcomes across the </w:t>
      </w:r>
      <w:r w:rsidR="00F4745E">
        <w:rPr>
          <w:b w:val="0"/>
          <w:i/>
        </w:rPr>
        <w:t>Queensland Government</w:t>
      </w:r>
      <w:r w:rsidRPr="008F5452">
        <w:rPr>
          <w:b w:val="0"/>
          <w:i/>
        </w:rPr>
        <w:t xml:space="preserve"> to improve the quality and availability of community services and to support the growth of the Queensland economy. Includes the provision of strategic policy and advice, including the provision of Public Private Partnership’s advice, research and analysis, evaluation, development, implementation, risk and financial management and monitoring and reporting actual performance against budget</w:t>
      </w:r>
      <w:r>
        <w:rPr>
          <w:b w:val="0"/>
          <w:i/>
        </w:rPr>
        <w:t xml:space="preserve"> monitoring.</w:t>
      </w:r>
    </w:p>
    <w:p w14:paraId="1891D70E" w14:textId="7D8F0D3A" w:rsidR="00B71909" w:rsidRPr="00672036" w:rsidRDefault="00B71909" w:rsidP="00A60674">
      <w:pPr>
        <w:pStyle w:val="ListParagraph"/>
        <w:suppressAutoHyphens/>
        <w:spacing w:before="60" w:after="60" w:line="240" w:lineRule="auto"/>
        <w:ind w:left="0"/>
        <w:contextualSpacing w:val="0"/>
        <w:rPr>
          <w:rFonts w:ascii="Arial" w:hAnsi="Arial" w:cs="Arial"/>
        </w:rPr>
      </w:pPr>
      <w:r>
        <w:rPr>
          <w:rFonts w:ascii="Arial" w:hAnsi="Arial" w:cs="Arial"/>
          <w:i/>
          <w:iCs/>
        </w:rPr>
        <w:t>See the General Retention and Disposal Schedule for records relating to the d</w:t>
      </w:r>
      <w:r w:rsidRPr="009401C0">
        <w:rPr>
          <w:rFonts w:ascii="Arial" w:hAnsi="Arial" w:cs="Arial"/>
          <w:i/>
          <w:iCs/>
        </w:rPr>
        <w:t xml:space="preserve">evelopment, review and promulgation of government policy </w:t>
      </w:r>
      <w:r w:rsidRPr="00C83E95">
        <w:rPr>
          <w:rFonts w:ascii="Arial" w:hAnsi="Arial" w:cs="Arial"/>
          <w:i/>
          <w:iCs/>
        </w:rPr>
        <w:t>and guidelines</w:t>
      </w:r>
      <w:r>
        <w:rPr>
          <w:rFonts w:ascii="Arial" w:hAnsi="Arial" w:cs="Arial"/>
          <w:i/>
          <w:iCs/>
        </w:rPr>
        <w:t>.</w:t>
      </w:r>
    </w:p>
    <w:p w14:paraId="7AAB5D7A" w14:textId="73FB5D62" w:rsidR="00E03967" w:rsidRDefault="00B71909" w:rsidP="00A60674">
      <w:pPr>
        <w:rPr>
          <w:i/>
          <w:iCs/>
        </w:rPr>
      </w:pPr>
      <w:r w:rsidRPr="00B71909">
        <w:rPr>
          <w:rFonts w:cs="Arial"/>
          <w:i/>
          <w:iCs/>
        </w:rPr>
        <w:t>See the General Retention and Disposal Schedule for records relating to the d</w:t>
      </w:r>
      <w:r w:rsidRPr="00B71909">
        <w:rPr>
          <w:i/>
          <w:iCs/>
        </w:rPr>
        <w:t>evelopment of legislation, and changes (actual or proposed) to legislation.</w:t>
      </w:r>
    </w:p>
    <w:p w14:paraId="333DFBA8" w14:textId="77777777" w:rsidR="00A60674" w:rsidRPr="00B71909" w:rsidRDefault="00A60674" w:rsidP="00A60674">
      <w:pPr>
        <w:rPr>
          <w:i/>
        </w:rPr>
      </w:pPr>
    </w:p>
    <w:tbl>
      <w:tblPr>
        <w:tblW w:w="4930" w:type="pct"/>
        <w:tblInd w:w="-6"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17"/>
        <w:gridCol w:w="10461"/>
        <w:gridCol w:w="2936"/>
      </w:tblGrid>
      <w:tr w:rsidR="000D66F5" w:rsidRPr="008530A6" w14:paraId="631D4501" w14:textId="77777777" w:rsidTr="000D66F5">
        <w:trPr>
          <w:tblHeader/>
        </w:trPr>
        <w:tc>
          <w:tcPr>
            <w:tcW w:w="501"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7519956D" w14:textId="4DCA2181" w:rsidR="000D66F5" w:rsidRPr="00102333" w:rsidRDefault="000D66F5" w:rsidP="00472E5A">
            <w:pPr>
              <w:ind w:left="24"/>
              <w:rPr>
                <w:b/>
                <w:sz w:val="20"/>
                <w:szCs w:val="20"/>
              </w:rPr>
            </w:pPr>
            <w:r>
              <w:rPr>
                <w:b/>
                <w:sz w:val="20"/>
                <w:szCs w:val="20"/>
              </w:rPr>
              <w:t>Disposal authorisation</w:t>
            </w:r>
          </w:p>
        </w:tc>
        <w:tc>
          <w:tcPr>
            <w:tcW w:w="3511"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71866D0E" w14:textId="77777777" w:rsidR="000D66F5" w:rsidRPr="00102333" w:rsidRDefault="000D66F5" w:rsidP="00472E5A">
            <w:pPr>
              <w:ind w:left="360"/>
              <w:jc w:val="center"/>
              <w:rPr>
                <w:b/>
                <w:sz w:val="20"/>
                <w:szCs w:val="20"/>
              </w:rPr>
            </w:pPr>
            <w:r w:rsidRPr="00102333">
              <w:rPr>
                <w:b/>
                <w:sz w:val="20"/>
                <w:szCs w:val="20"/>
              </w:rPr>
              <w:t>Description of records</w:t>
            </w:r>
          </w:p>
        </w:tc>
        <w:tc>
          <w:tcPr>
            <w:tcW w:w="988"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625146FD" w14:textId="76061690" w:rsidR="000D66F5" w:rsidRPr="00102333" w:rsidRDefault="000D66F5" w:rsidP="00472E5A">
            <w:pPr>
              <w:ind w:left="-254"/>
              <w:jc w:val="center"/>
              <w:rPr>
                <w:b/>
                <w:sz w:val="20"/>
                <w:szCs w:val="20"/>
              </w:rPr>
            </w:pPr>
            <w:r>
              <w:rPr>
                <w:b/>
                <w:sz w:val="20"/>
                <w:szCs w:val="20"/>
              </w:rPr>
              <w:t>Retention period &amp; trigger</w:t>
            </w:r>
          </w:p>
        </w:tc>
      </w:tr>
      <w:tr w:rsidR="00DE5487" w:rsidRPr="00102333" w14:paraId="50AE4260" w14:textId="77777777" w:rsidTr="000D66F5">
        <w:tblPrEx>
          <w:tblCellMar>
            <w:top w:w="57" w:type="dxa"/>
            <w:left w:w="119" w:type="dxa"/>
            <w:right w:w="119" w:type="dxa"/>
          </w:tblCellMar>
        </w:tblPrEx>
        <w:tc>
          <w:tcPr>
            <w:tcW w:w="5000" w:type="pct"/>
            <w:gridSpan w:val="3"/>
            <w:shd w:val="clear" w:color="auto" w:fill="auto"/>
          </w:tcPr>
          <w:p w14:paraId="4DC6320C" w14:textId="77777777" w:rsidR="00DE5487" w:rsidRPr="00102333" w:rsidRDefault="00DE5487" w:rsidP="004B4B09">
            <w:pPr>
              <w:rPr>
                <w:b/>
                <w:bCs/>
                <w:szCs w:val="22"/>
              </w:rPr>
            </w:pPr>
            <w:r w:rsidRPr="00102333">
              <w:rPr>
                <w:b/>
                <w:bCs/>
                <w:szCs w:val="22"/>
              </w:rPr>
              <w:t xml:space="preserve">ADVICE </w:t>
            </w:r>
          </w:p>
          <w:p w14:paraId="477AE4F4" w14:textId="0C94DD01" w:rsidR="00DE5487" w:rsidRPr="00102333" w:rsidRDefault="00DE5487" w:rsidP="00744BB2">
            <w:pPr>
              <w:rPr>
                <w:i/>
                <w:szCs w:val="22"/>
              </w:rPr>
            </w:pPr>
            <w:r w:rsidRPr="00102333">
              <w:rPr>
                <w:i/>
                <w:szCs w:val="22"/>
              </w:rPr>
              <w:t>The activities associated with providing formal response</w:t>
            </w:r>
            <w:r>
              <w:rPr>
                <w:i/>
                <w:szCs w:val="22"/>
              </w:rPr>
              <w:t>s</w:t>
            </w:r>
            <w:r w:rsidRPr="00102333">
              <w:rPr>
                <w:i/>
                <w:szCs w:val="22"/>
              </w:rPr>
              <w:t xml:space="preserve"> or offering opinions to the Treasurer, Ministers and </w:t>
            </w:r>
            <w:r>
              <w:rPr>
                <w:i/>
                <w:szCs w:val="22"/>
              </w:rPr>
              <w:t>a</w:t>
            </w:r>
            <w:r w:rsidRPr="00102333">
              <w:rPr>
                <w:i/>
                <w:szCs w:val="22"/>
              </w:rPr>
              <w:t xml:space="preserve">gencies. Includes </w:t>
            </w:r>
            <w:r w:rsidRPr="00485B7B">
              <w:rPr>
                <w:i/>
                <w:szCs w:val="22"/>
              </w:rPr>
              <w:t xml:space="preserve">financial advice, </w:t>
            </w:r>
            <w:r>
              <w:rPr>
                <w:i/>
                <w:szCs w:val="22"/>
              </w:rPr>
              <w:t>position papers, briefings, d</w:t>
            </w:r>
            <w:r w:rsidRPr="00102333">
              <w:rPr>
                <w:i/>
                <w:szCs w:val="22"/>
              </w:rPr>
              <w:t xml:space="preserve">iscussion papers, proposals, reviews, submissions and </w:t>
            </w:r>
            <w:r>
              <w:rPr>
                <w:i/>
                <w:szCs w:val="22"/>
              </w:rPr>
              <w:t>Cabinet</w:t>
            </w:r>
            <w:r w:rsidRPr="00102333">
              <w:rPr>
                <w:i/>
                <w:szCs w:val="22"/>
              </w:rPr>
              <w:t xml:space="preserve"> in Confidence documents.</w:t>
            </w:r>
          </w:p>
        </w:tc>
      </w:tr>
      <w:tr w:rsidR="000D66F5" w:rsidRPr="00102333" w14:paraId="256DB921" w14:textId="77777777" w:rsidTr="000D66F5">
        <w:tblPrEx>
          <w:tblCellMar>
            <w:top w:w="57" w:type="dxa"/>
            <w:left w:w="119" w:type="dxa"/>
            <w:right w:w="119" w:type="dxa"/>
          </w:tblCellMar>
        </w:tblPrEx>
        <w:tc>
          <w:tcPr>
            <w:tcW w:w="501" w:type="pct"/>
            <w:shd w:val="clear" w:color="auto" w:fill="auto"/>
          </w:tcPr>
          <w:p w14:paraId="48353FA1" w14:textId="419AFB48" w:rsidR="000D66F5" w:rsidRPr="00102333" w:rsidRDefault="00452797" w:rsidP="0040509D">
            <w:pPr>
              <w:ind w:left="24"/>
              <w:rPr>
                <w:szCs w:val="22"/>
              </w:rPr>
            </w:pPr>
            <w:bookmarkStart w:id="51" w:name="Policy_Signif1464"/>
            <w:r>
              <w:rPr>
                <w:szCs w:val="22"/>
              </w:rPr>
              <w:t>1464</w:t>
            </w:r>
            <w:bookmarkEnd w:id="51"/>
          </w:p>
        </w:tc>
        <w:tc>
          <w:tcPr>
            <w:tcW w:w="3511" w:type="pct"/>
            <w:shd w:val="clear" w:color="auto" w:fill="auto"/>
          </w:tcPr>
          <w:p w14:paraId="3DD6ECC3" w14:textId="10AFAA3F" w:rsidR="000D66F5" w:rsidRPr="004B4B09" w:rsidRDefault="000D66F5" w:rsidP="004B4B09">
            <w:pPr>
              <w:pStyle w:val="Tablesub-heading"/>
              <w:spacing w:before="60" w:after="60"/>
              <w:rPr>
                <w:i/>
                <w:szCs w:val="22"/>
              </w:rPr>
            </w:pPr>
            <w:r>
              <w:rPr>
                <w:i/>
                <w:szCs w:val="22"/>
              </w:rPr>
              <w:t xml:space="preserve">Policy advice – </w:t>
            </w:r>
            <w:r w:rsidR="00452797">
              <w:rPr>
                <w:i/>
                <w:szCs w:val="22"/>
              </w:rPr>
              <w:t>s</w:t>
            </w:r>
            <w:r>
              <w:rPr>
                <w:i/>
                <w:szCs w:val="22"/>
              </w:rPr>
              <w:t xml:space="preserve">ignificant* </w:t>
            </w:r>
            <w:r w:rsidRPr="004B4B09">
              <w:rPr>
                <w:i/>
                <w:szCs w:val="22"/>
              </w:rPr>
              <w:fldChar w:fldCharType="begin"/>
            </w:r>
            <w:r w:rsidRPr="004B4B09">
              <w:rPr>
                <w:i/>
              </w:rPr>
              <w:instrText xml:space="preserve"> XE "</w:instrText>
            </w:r>
            <w:r w:rsidRPr="004B4B09">
              <w:rPr>
                <w:rFonts w:cs="Arial"/>
                <w:b w:val="0"/>
                <w:i/>
                <w:szCs w:val="22"/>
              </w:rPr>
              <w:instrText>Advice</w:instrText>
            </w:r>
            <w:r w:rsidRPr="004B4B09">
              <w:rPr>
                <w:i/>
              </w:rPr>
              <w:instrText xml:space="preserve">" </w:instrText>
            </w:r>
            <w:r w:rsidRPr="004B4B09">
              <w:rPr>
                <w:i/>
                <w:szCs w:val="22"/>
              </w:rPr>
              <w:fldChar w:fldCharType="end"/>
            </w:r>
          </w:p>
          <w:p w14:paraId="057FDCB7" w14:textId="5FC90B06" w:rsidR="000D66F5" w:rsidRDefault="000D66F5" w:rsidP="004B4B09">
            <w:pPr>
              <w:spacing w:line="100" w:lineRule="atLeast"/>
              <w:rPr>
                <w:rFonts w:cs="Calibri"/>
              </w:rPr>
            </w:pPr>
            <w:r w:rsidRPr="00102333">
              <w:rPr>
                <w:rFonts w:cs="Calibri"/>
                <w:color w:val="000000"/>
              </w:rPr>
              <w:t>Treasury advice</w:t>
            </w:r>
            <w:r>
              <w:rPr>
                <w:rFonts w:cs="Calibri"/>
                <w:color w:val="000000"/>
              </w:rPr>
              <w:fldChar w:fldCharType="begin"/>
            </w:r>
            <w:r>
              <w:instrText xml:space="preserve"> XE "</w:instrText>
            </w:r>
            <w:r w:rsidRPr="00143C46">
              <w:rPr>
                <w:rFonts w:cs="Arial"/>
                <w:b/>
                <w:szCs w:val="22"/>
              </w:rPr>
              <w:instrText>advice</w:instrText>
            </w:r>
            <w:r>
              <w:instrText xml:space="preserve">" </w:instrText>
            </w:r>
            <w:r>
              <w:rPr>
                <w:rFonts w:cs="Calibri"/>
                <w:color w:val="000000"/>
              </w:rPr>
              <w:fldChar w:fldCharType="end"/>
            </w:r>
            <w:r w:rsidRPr="00102333">
              <w:rPr>
                <w:rFonts w:cs="Calibri"/>
                <w:color w:val="000000"/>
              </w:rPr>
              <w:t xml:space="preserve"> relating to the development of policies and programs by other agencies which </w:t>
            </w:r>
            <w:r>
              <w:rPr>
                <w:rFonts w:cs="Calibri"/>
                <w:color w:val="000000"/>
              </w:rPr>
              <w:t>may be</w:t>
            </w:r>
            <w:r w:rsidRPr="00102333">
              <w:rPr>
                <w:rFonts w:cs="Calibri"/>
                <w:color w:val="000000"/>
              </w:rPr>
              <w:t xml:space="preserve"> controversial or otherwise of interest to the public. </w:t>
            </w:r>
            <w:r w:rsidRPr="00102333">
              <w:rPr>
                <w:rFonts w:cs="Calibri"/>
              </w:rPr>
              <w:t xml:space="preserve">Communication of Treasury policies and programs that </w:t>
            </w:r>
            <w:r>
              <w:rPr>
                <w:rFonts w:cs="Calibri"/>
              </w:rPr>
              <w:t>may be</w:t>
            </w:r>
            <w:r w:rsidRPr="00102333">
              <w:rPr>
                <w:rFonts w:cs="Calibri"/>
              </w:rPr>
              <w:t xml:space="preserve"> controversial, of major interest to the public or which will result in major changes to the </w:t>
            </w:r>
            <w:r w:rsidR="00F4745E">
              <w:rPr>
                <w:rFonts w:cs="Calibri"/>
              </w:rPr>
              <w:t>Queensland Government</w:t>
            </w:r>
            <w:r w:rsidRPr="00102333">
              <w:rPr>
                <w:rFonts w:cs="Calibri"/>
              </w:rPr>
              <w:t xml:space="preserve">’s activities. </w:t>
            </w:r>
          </w:p>
          <w:p w14:paraId="7945D68B" w14:textId="2F8BB460" w:rsidR="000D66F5" w:rsidRPr="00102333" w:rsidRDefault="000D66F5" w:rsidP="004B4B09">
            <w:pPr>
              <w:spacing w:line="100" w:lineRule="atLeast"/>
              <w:rPr>
                <w:rFonts w:cs="Calibri"/>
              </w:rPr>
            </w:pPr>
            <w:r>
              <w:rPr>
                <w:rFonts w:cs="Calibri"/>
              </w:rPr>
              <w:t>Significant advice includes, but is not limited to:</w:t>
            </w:r>
          </w:p>
          <w:p w14:paraId="07448D4F" w14:textId="5A082236"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establishment of new agencies, authorities or bodies</w:t>
            </w:r>
          </w:p>
          <w:p w14:paraId="6BEDB815" w14:textId="3085F097"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 xml:space="preserve">establishment and management of policy in relation to </w:t>
            </w:r>
            <w:r w:rsidR="00452797">
              <w:rPr>
                <w:rFonts w:cs="Arial"/>
                <w:b w:val="0"/>
                <w:szCs w:val="22"/>
              </w:rPr>
              <w:t>w</w:t>
            </w:r>
            <w:r w:rsidRPr="00B609A7">
              <w:rPr>
                <w:rFonts w:cs="Arial"/>
                <w:b w:val="0"/>
                <w:szCs w:val="22"/>
              </w:rPr>
              <w:t>hole</w:t>
            </w:r>
            <w:r>
              <w:rPr>
                <w:rFonts w:cs="Arial"/>
                <w:b w:val="0"/>
                <w:szCs w:val="22"/>
              </w:rPr>
              <w:t>-</w:t>
            </w:r>
            <w:r w:rsidRPr="00B609A7">
              <w:rPr>
                <w:rFonts w:cs="Arial"/>
                <w:b w:val="0"/>
                <w:szCs w:val="22"/>
              </w:rPr>
              <w:t>of</w:t>
            </w:r>
            <w:r>
              <w:rPr>
                <w:rFonts w:cs="Arial"/>
                <w:b w:val="0"/>
                <w:szCs w:val="22"/>
              </w:rPr>
              <w:t>-</w:t>
            </w:r>
            <w:r w:rsidR="00452797">
              <w:rPr>
                <w:rFonts w:cs="Arial"/>
                <w:b w:val="0"/>
                <w:szCs w:val="22"/>
              </w:rPr>
              <w:t>g</w:t>
            </w:r>
            <w:r w:rsidRPr="00B609A7">
              <w:rPr>
                <w:rFonts w:cs="Arial"/>
                <w:b w:val="0"/>
                <w:szCs w:val="22"/>
              </w:rPr>
              <w:t>overnment financial management schemes</w:t>
            </w:r>
          </w:p>
          <w:p w14:paraId="19BBFA2A" w14:textId="2391CDB4" w:rsidR="000D66F5" w:rsidRPr="00B609A7" w:rsidRDefault="00CB22BC" w:rsidP="00531D49">
            <w:pPr>
              <w:pStyle w:val="Tablesub-heading"/>
              <w:numPr>
                <w:ilvl w:val="0"/>
                <w:numId w:val="65"/>
              </w:numPr>
              <w:spacing w:before="60" w:after="60"/>
              <w:rPr>
                <w:rFonts w:cs="Arial"/>
                <w:b w:val="0"/>
                <w:szCs w:val="22"/>
              </w:rPr>
            </w:pPr>
            <w:r>
              <w:rPr>
                <w:rFonts w:cs="Arial"/>
                <w:b w:val="0"/>
                <w:szCs w:val="22"/>
              </w:rPr>
              <w:t>s</w:t>
            </w:r>
            <w:r w:rsidR="000D66F5" w:rsidRPr="00B609A7">
              <w:rPr>
                <w:rFonts w:cs="Arial"/>
                <w:b w:val="0"/>
                <w:szCs w:val="22"/>
              </w:rPr>
              <w:t>tate/</w:t>
            </w:r>
            <w:r>
              <w:rPr>
                <w:rFonts w:cs="Arial"/>
                <w:b w:val="0"/>
                <w:szCs w:val="22"/>
              </w:rPr>
              <w:t>c</w:t>
            </w:r>
            <w:r w:rsidR="000D66F5" w:rsidRPr="00B609A7">
              <w:rPr>
                <w:rFonts w:cs="Arial"/>
                <w:b w:val="0"/>
                <w:szCs w:val="22"/>
              </w:rPr>
              <w:t>ommonwealth agreements</w:t>
            </w:r>
          </w:p>
          <w:p w14:paraId="5B78CC89" w14:textId="455262BE" w:rsidR="000D66F5" w:rsidRPr="00B609A7" w:rsidRDefault="00CB22BC" w:rsidP="00531D49">
            <w:pPr>
              <w:pStyle w:val="Tablesub-heading"/>
              <w:numPr>
                <w:ilvl w:val="0"/>
                <w:numId w:val="65"/>
              </w:numPr>
              <w:spacing w:before="60" w:after="60"/>
              <w:rPr>
                <w:rFonts w:cs="Arial"/>
                <w:b w:val="0"/>
                <w:szCs w:val="22"/>
              </w:rPr>
            </w:pPr>
            <w:r>
              <w:rPr>
                <w:rFonts w:cs="Arial"/>
                <w:b w:val="0"/>
                <w:szCs w:val="22"/>
              </w:rPr>
              <w:t>n</w:t>
            </w:r>
            <w:r w:rsidR="000D66F5" w:rsidRPr="00B609A7">
              <w:rPr>
                <w:rFonts w:cs="Arial"/>
                <w:b w:val="0"/>
                <w:szCs w:val="22"/>
              </w:rPr>
              <w:t xml:space="preserve">ative </w:t>
            </w:r>
            <w:r>
              <w:rPr>
                <w:rFonts w:cs="Arial"/>
                <w:b w:val="0"/>
                <w:szCs w:val="22"/>
              </w:rPr>
              <w:t>t</w:t>
            </w:r>
            <w:r w:rsidR="000D66F5" w:rsidRPr="00B609A7">
              <w:rPr>
                <w:rFonts w:cs="Arial"/>
                <w:b w:val="0"/>
                <w:szCs w:val="22"/>
              </w:rPr>
              <w:t>itle</w:t>
            </w:r>
          </w:p>
          <w:p w14:paraId="444B9536" w14:textId="1F10D9D2"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Aboriginal</w:t>
            </w:r>
            <w:r w:rsidR="00F26E56">
              <w:rPr>
                <w:rFonts w:cs="Arial"/>
                <w:b w:val="0"/>
                <w:szCs w:val="22"/>
              </w:rPr>
              <w:t xml:space="preserve"> and</w:t>
            </w:r>
            <w:r w:rsidR="00CB22BC">
              <w:rPr>
                <w:rFonts w:cs="Arial"/>
                <w:b w:val="0"/>
                <w:szCs w:val="22"/>
              </w:rPr>
              <w:t xml:space="preserve"> </w:t>
            </w:r>
            <w:r>
              <w:rPr>
                <w:rFonts w:cs="Arial"/>
                <w:b w:val="0"/>
                <w:szCs w:val="22"/>
              </w:rPr>
              <w:t>Torres Strait Islander</w:t>
            </w:r>
            <w:r w:rsidRPr="00B609A7">
              <w:rPr>
                <w:rFonts w:cs="Arial"/>
                <w:b w:val="0"/>
                <w:szCs w:val="22"/>
              </w:rPr>
              <w:t xml:space="preserve"> affairs</w:t>
            </w:r>
          </w:p>
          <w:p w14:paraId="22A8129C" w14:textId="3C0D94C6"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infrastructure projects and other capital works</w:t>
            </w:r>
          </w:p>
          <w:p w14:paraId="24DEA3EB" w14:textId="64084810"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pilot projects that may lead to state-wide programs</w:t>
            </w:r>
          </w:p>
          <w:p w14:paraId="0C433F86" w14:textId="140B33D3"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reviews</w:t>
            </w:r>
            <w:r w:rsidRPr="00B609A7">
              <w:rPr>
                <w:rFonts w:cs="Arial"/>
                <w:b w:val="0"/>
                <w:szCs w:val="22"/>
              </w:rPr>
              <w:fldChar w:fldCharType="begin"/>
            </w:r>
            <w:r w:rsidRPr="00B609A7">
              <w:rPr>
                <w:rFonts w:cs="Arial"/>
                <w:b w:val="0"/>
                <w:szCs w:val="22"/>
              </w:rPr>
              <w:instrText xml:space="preserve"> XE "Reviews" </w:instrText>
            </w:r>
            <w:r w:rsidRPr="00B609A7">
              <w:rPr>
                <w:rFonts w:cs="Arial"/>
                <w:b w:val="0"/>
                <w:szCs w:val="22"/>
              </w:rPr>
              <w:fldChar w:fldCharType="end"/>
            </w:r>
            <w:r w:rsidRPr="00B609A7">
              <w:rPr>
                <w:rFonts w:cs="Arial"/>
                <w:b w:val="0"/>
                <w:szCs w:val="22"/>
              </w:rPr>
              <w:t xml:space="preserve"> of major government programs or bodies including privatisation and corporatisation</w:t>
            </w:r>
          </w:p>
          <w:p w14:paraId="0AE8A04B" w14:textId="1D595232"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industry assistance</w:t>
            </w:r>
          </w:p>
          <w:p w14:paraId="195A21F5" w14:textId="3E22EC6F" w:rsidR="000D66F5" w:rsidRPr="00B609A7" w:rsidRDefault="000D66F5" w:rsidP="00531D49">
            <w:pPr>
              <w:pStyle w:val="Tablesub-heading"/>
              <w:numPr>
                <w:ilvl w:val="0"/>
                <w:numId w:val="65"/>
              </w:numPr>
              <w:spacing w:before="60" w:after="60"/>
              <w:rPr>
                <w:rFonts w:cs="Arial"/>
                <w:b w:val="0"/>
                <w:szCs w:val="22"/>
              </w:rPr>
            </w:pPr>
            <w:r>
              <w:rPr>
                <w:rFonts w:cs="Arial"/>
                <w:b w:val="0"/>
                <w:szCs w:val="22"/>
              </w:rPr>
              <w:lastRenderedPageBreak/>
              <w:t>l</w:t>
            </w:r>
            <w:r w:rsidRPr="00B609A7">
              <w:rPr>
                <w:rFonts w:cs="Arial"/>
                <w:b w:val="0"/>
                <w:szCs w:val="22"/>
              </w:rPr>
              <w:t>arge-scale environmental protection issues</w:t>
            </w:r>
            <w:r w:rsidR="00452797">
              <w:rPr>
                <w:rFonts w:cs="Arial"/>
                <w:b w:val="0"/>
                <w:szCs w:val="22"/>
              </w:rPr>
              <w:t>,</w:t>
            </w:r>
            <w:r w:rsidRPr="00B609A7">
              <w:rPr>
                <w:rFonts w:cs="Arial"/>
                <w:b w:val="0"/>
                <w:szCs w:val="22"/>
              </w:rPr>
              <w:t xml:space="preserve"> e.g. marine parks, land care plans, coal seam gas etc.</w:t>
            </w:r>
          </w:p>
          <w:p w14:paraId="31D57D23" w14:textId="76A345E0"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export agreements</w:t>
            </w:r>
          </w:p>
          <w:p w14:paraId="662E65FA" w14:textId="7ADE3B03"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 xml:space="preserve">infrastructure projects with </w:t>
            </w:r>
            <w:r w:rsidR="00CB22BC">
              <w:rPr>
                <w:rFonts w:cs="Arial"/>
                <w:b w:val="0"/>
                <w:szCs w:val="22"/>
              </w:rPr>
              <w:t>t</w:t>
            </w:r>
            <w:r w:rsidRPr="00B609A7">
              <w:rPr>
                <w:rFonts w:cs="Arial"/>
                <w:b w:val="0"/>
                <w:szCs w:val="22"/>
              </w:rPr>
              <w:t>reasury input</w:t>
            </w:r>
          </w:p>
          <w:p w14:paraId="1D0B25DA" w14:textId="4DE92B52"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authorisations to enter into financial arrangements (e.g. SBFA Act approvals)</w:t>
            </w:r>
          </w:p>
          <w:p w14:paraId="4FB7E39A" w14:textId="1536218F"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regional economic development</w:t>
            </w:r>
          </w:p>
          <w:p w14:paraId="5CA368C1" w14:textId="5CFEB94B"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natural disasters</w:t>
            </w:r>
          </w:p>
          <w:p w14:paraId="03F69DD7" w14:textId="2041B47E"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major events (e.g. Commonwealth Games, Expo)</w:t>
            </w:r>
          </w:p>
          <w:p w14:paraId="20D0883A" w14:textId="3F5ACEE0" w:rsidR="000D66F5" w:rsidRPr="00B609A7" w:rsidRDefault="000A5E22" w:rsidP="00531D49">
            <w:pPr>
              <w:pStyle w:val="Tablesub-heading"/>
              <w:numPr>
                <w:ilvl w:val="0"/>
                <w:numId w:val="65"/>
              </w:numPr>
              <w:spacing w:before="60" w:after="60"/>
              <w:rPr>
                <w:rFonts w:cs="Arial"/>
                <w:b w:val="0"/>
                <w:szCs w:val="22"/>
              </w:rPr>
            </w:pPr>
            <w:r>
              <w:rPr>
                <w:rFonts w:cs="Arial"/>
                <w:b w:val="0"/>
                <w:szCs w:val="22"/>
              </w:rPr>
              <w:t>w</w:t>
            </w:r>
            <w:r w:rsidR="000D66F5" w:rsidRPr="00B609A7">
              <w:rPr>
                <w:rFonts w:cs="Arial"/>
                <w:b w:val="0"/>
                <w:szCs w:val="22"/>
              </w:rPr>
              <w:t>hole</w:t>
            </w:r>
            <w:r w:rsidR="000D66F5">
              <w:rPr>
                <w:rFonts w:cs="Arial"/>
                <w:b w:val="0"/>
                <w:szCs w:val="22"/>
              </w:rPr>
              <w:t>-</w:t>
            </w:r>
            <w:r w:rsidR="000D66F5" w:rsidRPr="00B609A7">
              <w:rPr>
                <w:rFonts w:cs="Arial"/>
                <w:b w:val="0"/>
                <w:szCs w:val="22"/>
              </w:rPr>
              <w:t>of</w:t>
            </w:r>
            <w:r w:rsidR="000D66F5">
              <w:rPr>
                <w:rFonts w:cs="Arial"/>
                <w:b w:val="0"/>
                <w:szCs w:val="22"/>
              </w:rPr>
              <w:t>-</w:t>
            </w:r>
            <w:r>
              <w:rPr>
                <w:rFonts w:cs="Arial"/>
                <w:b w:val="0"/>
                <w:szCs w:val="22"/>
              </w:rPr>
              <w:t>g</w:t>
            </w:r>
            <w:r w:rsidR="000D66F5" w:rsidRPr="00B609A7">
              <w:rPr>
                <w:rFonts w:cs="Arial"/>
                <w:b w:val="0"/>
                <w:szCs w:val="22"/>
              </w:rPr>
              <w:t xml:space="preserve">overnment </w:t>
            </w:r>
            <w:r>
              <w:rPr>
                <w:rFonts w:cs="Arial"/>
                <w:b w:val="0"/>
                <w:szCs w:val="22"/>
              </w:rPr>
              <w:t>s</w:t>
            </w:r>
            <w:r w:rsidR="000D66F5" w:rsidRPr="00B609A7">
              <w:rPr>
                <w:rFonts w:cs="Arial"/>
                <w:b w:val="0"/>
                <w:szCs w:val="22"/>
              </w:rPr>
              <w:t>chemes</w:t>
            </w:r>
            <w:r w:rsidR="000D66F5">
              <w:rPr>
                <w:rFonts w:cs="Arial"/>
                <w:b w:val="0"/>
                <w:szCs w:val="22"/>
              </w:rPr>
              <w:t>.</w:t>
            </w:r>
          </w:p>
          <w:p w14:paraId="21EC5D8F" w14:textId="77777777" w:rsidR="000D66F5" w:rsidRDefault="000D66F5" w:rsidP="00FE55B3">
            <w:pPr>
              <w:pStyle w:val="Tablesub-heading"/>
              <w:spacing w:before="60" w:after="60"/>
              <w:rPr>
                <w:rFonts w:cs="Arial"/>
                <w:b w:val="0"/>
                <w:szCs w:val="22"/>
              </w:rPr>
            </w:pPr>
            <w:r>
              <w:rPr>
                <w:rFonts w:cs="Arial"/>
                <w:b w:val="0"/>
                <w:szCs w:val="22"/>
              </w:rPr>
              <w:t>Records may include, but are not limited to:</w:t>
            </w:r>
          </w:p>
          <w:p w14:paraId="37E052D9" w14:textId="228DD00B"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native title claims</w:t>
            </w:r>
          </w:p>
          <w:p w14:paraId="3572FD54" w14:textId="176D565C"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reviews</w:t>
            </w:r>
          </w:p>
          <w:p w14:paraId="5896CEE7" w14:textId="77777777"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advice</w:t>
            </w:r>
          </w:p>
          <w:p w14:paraId="2C8C58B3" w14:textId="174C383C" w:rsidR="000D66F5" w:rsidRPr="00B609A7" w:rsidRDefault="000D66F5" w:rsidP="00531D49">
            <w:pPr>
              <w:pStyle w:val="Tablesub-heading"/>
              <w:numPr>
                <w:ilvl w:val="0"/>
                <w:numId w:val="65"/>
              </w:numPr>
              <w:spacing w:before="60" w:after="60"/>
              <w:rPr>
                <w:rFonts w:cs="Arial"/>
                <w:b w:val="0"/>
                <w:szCs w:val="22"/>
              </w:rPr>
            </w:pPr>
            <w:r w:rsidRPr="00B609A7">
              <w:rPr>
                <w:rFonts w:cs="Arial"/>
                <w:b w:val="0"/>
                <w:szCs w:val="22"/>
              </w:rPr>
              <w:t>agreements</w:t>
            </w:r>
          </w:p>
          <w:p w14:paraId="25EEAF1B" w14:textId="5DEE7475" w:rsidR="000D66F5" w:rsidRDefault="000D66F5" w:rsidP="00531D49">
            <w:pPr>
              <w:pStyle w:val="Tablesub-heading"/>
              <w:numPr>
                <w:ilvl w:val="0"/>
                <w:numId w:val="65"/>
              </w:numPr>
              <w:spacing w:before="60" w:after="60"/>
              <w:rPr>
                <w:rFonts w:cs="Arial"/>
                <w:b w:val="0"/>
                <w:szCs w:val="22"/>
              </w:rPr>
            </w:pPr>
            <w:r w:rsidRPr="00B609A7">
              <w:rPr>
                <w:rFonts w:cs="Arial"/>
                <w:b w:val="0"/>
                <w:szCs w:val="22"/>
              </w:rPr>
              <w:t>reports</w:t>
            </w:r>
            <w:r>
              <w:rPr>
                <w:rFonts w:cs="Arial"/>
                <w:b w:val="0"/>
                <w:szCs w:val="22"/>
              </w:rPr>
              <w:t>.</w:t>
            </w:r>
          </w:p>
          <w:p w14:paraId="2711FFE6" w14:textId="673F7964" w:rsidR="000D66F5" w:rsidRPr="00B172D7" w:rsidRDefault="000D66F5" w:rsidP="00B172D7">
            <w:pPr>
              <w:pStyle w:val="Tablesub-heading"/>
              <w:spacing w:before="60" w:after="60"/>
              <w:rPr>
                <w:rFonts w:cs="Arial"/>
                <w:b w:val="0"/>
                <w:szCs w:val="22"/>
              </w:rPr>
            </w:pPr>
            <w:r w:rsidRPr="00B172D7">
              <w:rPr>
                <w:rFonts w:cs="Arial"/>
                <w:b w:val="0"/>
                <w:i/>
              </w:rPr>
              <w:t xml:space="preserve">*See </w:t>
            </w:r>
            <w:hyperlink w:anchor="Appendix" w:history="1">
              <w:r w:rsidRPr="006F4DC4">
                <w:rPr>
                  <w:rStyle w:val="Hyperlink"/>
                  <w:rFonts w:cs="Arial"/>
                  <w:b w:val="0"/>
                  <w:i/>
                </w:rPr>
                <w:t>Appendix</w:t>
              </w:r>
            </w:hyperlink>
            <w:r w:rsidRPr="00B172D7">
              <w:rPr>
                <w:rFonts w:cs="Arial"/>
                <w:b w:val="0"/>
                <w:i/>
              </w:rPr>
              <w:t>: Definition of Significant versus Other</w:t>
            </w:r>
          </w:p>
        </w:tc>
        <w:tc>
          <w:tcPr>
            <w:tcW w:w="988" w:type="pct"/>
            <w:shd w:val="clear" w:color="auto" w:fill="auto"/>
          </w:tcPr>
          <w:p w14:paraId="6BDE6A71" w14:textId="77777777" w:rsidR="000D66F5" w:rsidRPr="00102333" w:rsidRDefault="000D66F5" w:rsidP="000D66F5">
            <w:pPr>
              <w:pStyle w:val="Tabletext"/>
              <w:spacing w:before="60" w:after="60"/>
              <w:rPr>
                <w:sz w:val="22"/>
                <w:szCs w:val="22"/>
              </w:rPr>
            </w:pPr>
            <w:r w:rsidRPr="00102333">
              <w:rPr>
                <w:sz w:val="22"/>
                <w:szCs w:val="22"/>
              </w:rPr>
              <w:lastRenderedPageBreak/>
              <w:t>Permanent</w:t>
            </w:r>
            <w:r>
              <w:rPr>
                <w:sz w:val="22"/>
                <w:szCs w:val="22"/>
              </w:rPr>
              <w:t>.</w:t>
            </w:r>
          </w:p>
          <w:p w14:paraId="4EA65D9F" w14:textId="77777777" w:rsidR="000D66F5" w:rsidRDefault="000D66F5" w:rsidP="00E12869">
            <w:pPr>
              <w:rPr>
                <w:szCs w:val="22"/>
              </w:rPr>
            </w:pPr>
            <w:r>
              <w:rPr>
                <w:szCs w:val="22"/>
              </w:rPr>
              <w:t>Transfer to QSA after business action completed.</w:t>
            </w:r>
          </w:p>
          <w:p w14:paraId="34330C5A" w14:textId="50243196" w:rsidR="000D66F5" w:rsidRPr="00102333" w:rsidRDefault="000D66F5" w:rsidP="004B4B09">
            <w:pPr>
              <w:rPr>
                <w:szCs w:val="22"/>
              </w:rPr>
            </w:pPr>
          </w:p>
        </w:tc>
      </w:tr>
      <w:tr w:rsidR="000D66F5" w:rsidRPr="00102333" w14:paraId="0BE42760" w14:textId="77777777" w:rsidTr="000D66F5">
        <w:tblPrEx>
          <w:tblCellMar>
            <w:top w:w="57" w:type="dxa"/>
            <w:left w:w="119" w:type="dxa"/>
            <w:right w:w="119" w:type="dxa"/>
          </w:tblCellMar>
        </w:tblPrEx>
        <w:tc>
          <w:tcPr>
            <w:tcW w:w="501" w:type="pct"/>
            <w:shd w:val="clear" w:color="auto" w:fill="auto"/>
          </w:tcPr>
          <w:p w14:paraId="7A0639A5" w14:textId="0EA5CD03" w:rsidR="000D66F5" w:rsidRPr="00102333" w:rsidRDefault="00452797" w:rsidP="0040509D">
            <w:pPr>
              <w:ind w:left="24"/>
              <w:rPr>
                <w:szCs w:val="22"/>
              </w:rPr>
            </w:pPr>
            <w:r>
              <w:rPr>
                <w:szCs w:val="22"/>
              </w:rPr>
              <w:t>1465</w:t>
            </w:r>
          </w:p>
        </w:tc>
        <w:tc>
          <w:tcPr>
            <w:tcW w:w="3511" w:type="pct"/>
            <w:shd w:val="clear" w:color="auto" w:fill="auto"/>
          </w:tcPr>
          <w:p w14:paraId="2C9D0E44" w14:textId="1E29F7A3" w:rsidR="000D66F5" w:rsidRPr="00BE2F04" w:rsidRDefault="000D66F5" w:rsidP="007D3BDD">
            <w:pPr>
              <w:spacing w:line="100" w:lineRule="atLeast"/>
              <w:rPr>
                <w:rFonts w:cs="Calibri"/>
                <w:b/>
                <w:i/>
              </w:rPr>
            </w:pPr>
            <w:r>
              <w:rPr>
                <w:rFonts w:cs="Calibri"/>
                <w:b/>
                <w:i/>
              </w:rPr>
              <w:t>P</w:t>
            </w:r>
            <w:r w:rsidRPr="00BE2F04">
              <w:rPr>
                <w:rFonts w:cs="Calibri"/>
                <w:b/>
                <w:i/>
              </w:rPr>
              <w:t>olicy advice</w:t>
            </w:r>
            <w:r>
              <w:rPr>
                <w:rFonts w:cs="Calibri"/>
                <w:b/>
                <w:i/>
              </w:rPr>
              <w:t xml:space="preserve"> – </w:t>
            </w:r>
            <w:r w:rsidR="00452797">
              <w:rPr>
                <w:rFonts w:cs="Calibri"/>
                <w:b/>
                <w:i/>
              </w:rPr>
              <w:t>o</w:t>
            </w:r>
            <w:r>
              <w:rPr>
                <w:rFonts w:cs="Calibri"/>
                <w:b/>
                <w:i/>
              </w:rPr>
              <w:t>ther~</w:t>
            </w:r>
          </w:p>
          <w:p w14:paraId="2039189A" w14:textId="4D95CC65" w:rsidR="000D66F5" w:rsidRDefault="000D66F5" w:rsidP="007D3BDD">
            <w:pPr>
              <w:pStyle w:val="Tablesub-heading"/>
              <w:spacing w:before="60" w:after="0"/>
            </w:pPr>
            <w:r w:rsidRPr="00C71376">
              <w:rPr>
                <w:rFonts w:cs="Calibri"/>
                <w:b w:val="0"/>
              </w:rPr>
              <w:t>Treasury advice relating to other policies</w:t>
            </w:r>
            <w:r>
              <w:rPr>
                <w:rFonts w:cs="Calibri"/>
                <w:b w:val="0"/>
              </w:rPr>
              <w:t>, guidelines</w:t>
            </w:r>
            <w:r w:rsidRPr="00C71376">
              <w:rPr>
                <w:rFonts w:cs="Calibri"/>
                <w:b w:val="0"/>
              </w:rPr>
              <w:t xml:space="preserve"> and programs </w:t>
            </w:r>
            <w:r>
              <w:rPr>
                <w:rFonts w:cs="Calibri"/>
                <w:b w:val="0"/>
              </w:rPr>
              <w:t>not covered in</w:t>
            </w:r>
            <w:r w:rsidR="006F4DC4">
              <w:rPr>
                <w:rFonts w:cs="Calibri"/>
                <w:b w:val="0"/>
              </w:rPr>
              <w:t xml:space="preserve"> authorisation </w:t>
            </w:r>
            <w:hyperlink w:anchor="Policy_Signif1464" w:history="1">
              <w:r w:rsidR="006F4DC4" w:rsidRPr="006F4DC4">
                <w:rPr>
                  <w:rStyle w:val="Hyperlink"/>
                  <w:rFonts w:cs="Calibri"/>
                  <w:b w:val="0"/>
                </w:rPr>
                <w:t>1464</w:t>
              </w:r>
            </w:hyperlink>
            <w:r>
              <w:rPr>
                <w:rFonts w:cs="Calibri"/>
                <w:b w:val="0"/>
              </w:rPr>
              <w:t xml:space="preserve">. </w:t>
            </w:r>
            <w:r w:rsidRPr="00C71376">
              <w:rPr>
                <w:rFonts w:cs="Calibri"/>
                <w:b w:val="0"/>
              </w:rPr>
              <w:t>Includes participation in agency committees and conferences</w:t>
            </w:r>
            <w:r>
              <w:rPr>
                <w:rFonts w:cs="Calibri"/>
                <w:b w:val="0"/>
              </w:rPr>
              <w:t>.</w:t>
            </w:r>
          </w:p>
          <w:p w14:paraId="03CDF1D9" w14:textId="77777777" w:rsidR="000D66F5" w:rsidRDefault="000D66F5" w:rsidP="00FE55B3">
            <w:pPr>
              <w:pStyle w:val="Tablesub-heading"/>
              <w:spacing w:before="60" w:after="60"/>
              <w:rPr>
                <w:rFonts w:cs="Arial"/>
                <w:b w:val="0"/>
                <w:szCs w:val="22"/>
              </w:rPr>
            </w:pPr>
            <w:r>
              <w:rPr>
                <w:rFonts w:cs="Arial"/>
                <w:b w:val="0"/>
                <w:szCs w:val="22"/>
              </w:rPr>
              <w:t>Records may include, but are not limited to:</w:t>
            </w:r>
          </w:p>
          <w:p w14:paraId="0D664D2E" w14:textId="22C40614" w:rsidR="000D66F5" w:rsidRDefault="000D66F5" w:rsidP="00531D49">
            <w:pPr>
              <w:pStyle w:val="Tablesub-heading"/>
              <w:numPr>
                <w:ilvl w:val="0"/>
                <w:numId w:val="51"/>
              </w:numPr>
              <w:spacing w:before="60" w:after="0"/>
            </w:pPr>
            <w:r w:rsidRPr="00672036">
              <w:rPr>
                <w:rFonts w:cs="Calibri"/>
                <w:b w:val="0"/>
              </w:rPr>
              <w:t>accounting policy advice</w:t>
            </w:r>
          </w:p>
          <w:p w14:paraId="1D201CF8" w14:textId="1FF6A271" w:rsidR="000D66F5" w:rsidRPr="00B172D7" w:rsidRDefault="000D66F5" w:rsidP="00531D49">
            <w:pPr>
              <w:pStyle w:val="Tablesub-heading"/>
              <w:numPr>
                <w:ilvl w:val="0"/>
                <w:numId w:val="51"/>
              </w:numPr>
              <w:spacing w:before="60" w:after="60"/>
              <w:rPr>
                <w:b w:val="0"/>
                <w:i/>
                <w:szCs w:val="22"/>
              </w:rPr>
            </w:pPr>
            <w:r>
              <w:rPr>
                <w:b w:val="0"/>
                <w:szCs w:val="22"/>
              </w:rPr>
              <w:t>minutes of meetings.</w:t>
            </w:r>
          </w:p>
          <w:p w14:paraId="5BDE688C" w14:textId="2F4E81C6" w:rsidR="000D66F5" w:rsidRPr="004B7DF0" w:rsidRDefault="000D66F5" w:rsidP="00B172D7">
            <w:pPr>
              <w:pStyle w:val="Tablesub-heading"/>
              <w:spacing w:before="60" w:after="60"/>
              <w:rPr>
                <w:b w:val="0"/>
                <w:i/>
                <w:szCs w:val="22"/>
              </w:rPr>
            </w:pPr>
            <w:r>
              <w:rPr>
                <w:rFonts w:cs="Arial"/>
                <w:b w:val="0"/>
                <w:i/>
              </w:rPr>
              <w:t>~</w:t>
            </w:r>
            <w:r w:rsidRPr="00B172D7">
              <w:rPr>
                <w:rFonts w:cs="Arial"/>
                <w:b w:val="0"/>
                <w:i/>
              </w:rPr>
              <w:t xml:space="preserve">See </w:t>
            </w:r>
            <w:hyperlink w:anchor="Appendix" w:history="1">
              <w:r w:rsidRPr="006F4DC4">
                <w:rPr>
                  <w:rStyle w:val="Hyperlink"/>
                  <w:rFonts w:cs="Arial"/>
                  <w:b w:val="0"/>
                  <w:i/>
                </w:rPr>
                <w:t>Appendix</w:t>
              </w:r>
            </w:hyperlink>
            <w:r w:rsidRPr="00B172D7">
              <w:rPr>
                <w:rFonts w:cs="Arial"/>
                <w:b w:val="0"/>
                <w:i/>
              </w:rPr>
              <w:t>: Definition of Significant versus Other</w:t>
            </w:r>
          </w:p>
        </w:tc>
        <w:tc>
          <w:tcPr>
            <w:tcW w:w="988" w:type="pct"/>
            <w:shd w:val="clear" w:color="auto" w:fill="auto"/>
          </w:tcPr>
          <w:p w14:paraId="6CF19B6A" w14:textId="7A5C1A24" w:rsidR="000D66F5" w:rsidRDefault="000D66F5" w:rsidP="007D3BDD">
            <w:pPr>
              <w:rPr>
                <w:szCs w:val="22"/>
              </w:rPr>
            </w:pPr>
            <w:r>
              <w:rPr>
                <w:szCs w:val="22"/>
              </w:rPr>
              <w:t>12</w:t>
            </w:r>
            <w:r w:rsidRPr="00102333">
              <w:rPr>
                <w:szCs w:val="22"/>
              </w:rPr>
              <w:t xml:space="preserve"> years after </w:t>
            </w:r>
            <w:r>
              <w:rPr>
                <w:szCs w:val="22"/>
              </w:rPr>
              <w:t>business action completed.</w:t>
            </w:r>
          </w:p>
        </w:tc>
      </w:tr>
      <w:tr w:rsidR="000D66F5" w:rsidRPr="00102333" w14:paraId="227D6F2F" w14:textId="77777777" w:rsidTr="000D66F5">
        <w:tblPrEx>
          <w:tblCellMar>
            <w:top w:w="57" w:type="dxa"/>
            <w:left w:w="119" w:type="dxa"/>
            <w:right w:w="119" w:type="dxa"/>
          </w:tblCellMar>
        </w:tblPrEx>
        <w:trPr>
          <w:trHeight w:val="121"/>
        </w:trPr>
        <w:tc>
          <w:tcPr>
            <w:tcW w:w="501" w:type="pct"/>
            <w:shd w:val="clear" w:color="auto" w:fill="auto"/>
          </w:tcPr>
          <w:p w14:paraId="7D63F80F" w14:textId="791C3AAF" w:rsidR="000D66F5" w:rsidRPr="007F35F1" w:rsidRDefault="00452797" w:rsidP="0040509D">
            <w:pPr>
              <w:ind w:left="24"/>
              <w:rPr>
                <w:szCs w:val="22"/>
                <w:highlight w:val="yellow"/>
              </w:rPr>
            </w:pPr>
            <w:r>
              <w:rPr>
                <w:szCs w:val="22"/>
              </w:rPr>
              <w:t>1466</w:t>
            </w:r>
          </w:p>
        </w:tc>
        <w:tc>
          <w:tcPr>
            <w:tcW w:w="3511" w:type="pct"/>
            <w:shd w:val="clear" w:color="auto" w:fill="auto"/>
          </w:tcPr>
          <w:p w14:paraId="7F3045D1" w14:textId="22DFC509" w:rsidR="000D66F5" w:rsidRPr="004B4B09" w:rsidRDefault="000D66F5" w:rsidP="004B4B09">
            <w:pPr>
              <w:spacing w:line="100" w:lineRule="atLeast"/>
              <w:rPr>
                <w:rFonts w:cs="Calibri"/>
                <w:b/>
                <w:i/>
              </w:rPr>
            </w:pPr>
            <w:r w:rsidRPr="004B4B09">
              <w:rPr>
                <w:rFonts w:cs="Calibri"/>
                <w:b/>
                <w:i/>
              </w:rPr>
              <w:t>Budget</w:t>
            </w:r>
            <w:r w:rsidRPr="004B4B09">
              <w:rPr>
                <w:rFonts w:cs="Calibri"/>
                <w:b/>
                <w:i/>
              </w:rPr>
              <w:fldChar w:fldCharType="begin"/>
            </w:r>
            <w:r w:rsidRPr="004B4B09">
              <w:rPr>
                <w:i/>
              </w:rPr>
              <w:instrText xml:space="preserve"> XE "</w:instrText>
            </w:r>
            <w:r w:rsidRPr="004B4B09">
              <w:rPr>
                <w:rFonts w:cs="Arial"/>
                <w:b/>
                <w:i/>
                <w:szCs w:val="22"/>
              </w:rPr>
              <w:instrText>Budget</w:instrText>
            </w:r>
            <w:r w:rsidRPr="004B4B09">
              <w:rPr>
                <w:i/>
              </w:rPr>
              <w:instrText xml:space="preserve">" </w:instrText>
            </w:r>
            <w:r w:rsidRPr="004B4B09">
              <w:rPr>
                <w:rFonts w:cs="Calibri"/>
                <w:b/>
                <w:i/>
              </w:rPr>
              <w:fldChar w:fldCharType="end"/>
            </w:r>
            <w:r w:rsidRPr="004B4B09">
              <w:rPr>
                <w:rFonts w:cs="Calibri"/>
                <w:b/>
                <w:i/>
              </w:rPr>
              <w:t xml:space="preserve"> advice</w:t>
            </w:r>
            <w:r w:rsidRPr="004B4B09">
              <w:rPr>
                <w:rFonts w:cs="Calibri"/>
                <w:b/>
                <w:i/>
              </w:rPr>
              <w:fldChar w:fldCharType="begin"/>
            </w:r>
            <w:r w:rsidRPr="004B4B09">
              <w:rPr>
                <w:i/>
              </w:rPr>
              <w:instrText xml:space="preserve"> XE "</w:instrText>
            </w:r>
            <w:r w:rsidRPr="004B4B09">
              <w:rPr>
                <w:rFonts w:cs="Arial"/>
                <w:b/>
                <w:i/>
                <w:szCs w:val="22"/>
              </w:rPr>
              <w:instrText>Advice</w:instrText>
            </w:r>
            <w:r w:rsidRPr="004B4B09">
              <w:rPr>
                <w:i/>
              </w:rPr>
              <w:instrText xml:space="preserve">" </w:instrText>
            </w:r>
            <w:r w:rsidRPr="004B4B09">
              <w:rPr>
                <w:rFonts w:cs="Calibri"/>
                <w:b/>
                <w:i/>
              </w:rPr>
              <w:fldChar w:fldCharType="end"/>
            </w:r>
          </w:p>
          <w:p w14:paraId="59AD0F34" w14:textId="083BB09F" w:rsidR="000D66F5" w:rsidRDefault="000D66F5" w:rsidP="00FE55B3">
            <w:pPr>
              <w:pStyle w:val="StyleArialBefore5ptAfter5pt"/>
              <w:spacing w:before="60" w:after="60"/>
              <w:rPr>
                <w:rFonts w:cs="Verdana"/>
                <w:color w:val="000000"/>
                <w:sz w:val="20"/>
                <w:szCs w:val="20"/>
              </w:rPr>
            </w:pPr>
            <w:r w:rsidRPr="00102333">
              <w:rPr>
                <w:rFonts w:ascii="Arial" w:hAnsi="Arial" w:cs="Arial"/>
                <w:color w:val="000000"/>
                <w:sz w:val="22"/>
                <w:szCs w:val="22"/>
              </w:rPr>
              <w:t>Records relating to detailed advice</w:t>
            </w:r>
            <w:r>
              <w:rPr>
                <w:rFonts w:ascii="Arial" w:hAnsi="Arial" w:cs="Arial"/>
                <w:color w:val="000000"/>
                <w:sz w:val="22"/>
                <w:szCs w:val="22"/>
              </w:rPr>
              <w:fldChar w:fldCharType="begin"/>
            </w:r>
            <w:r>
              <w:instrText xml:space="preserve"> XE "</w:instrText>
            </w:r>
            <w:r w:rsidRPr="00143C46">
              <w:rPr>
                <w:rFonts w:cs="Arial"/>
                <w:b/>
                <w:szCs w:val="22"/>
              </w:rPr>
              <w:instrText>advice</w:instrText>
            </w:r>
            <w:r>
              <w:instrText xml:space="preserve">" </w:instrText>
            </w:r>
            <w:r>
              <w:rPr>
                <w:rFonts w:ascii="Arial" w:hAnsi="Arial" w:cs="Arial"/>
                <w:color w:val="000000"/>
                <w:sz w:val="22"/>
                <w:szCs w:val="22"/>
              </w:rPr>
              <w:fldChar w:fldCharType="end"/>
            </w:r>
            <w:r w:rsidRPr="00102333">
              <w:rPr>
                <w:rFonts w:ascii="Arial" w:hAnsi="Arial" w:cs="Arial"/>
                <w:color w:val="000000"/>
                <w:sz w:val="22"/>
                <w:szCs w:val="22"/>
              </w:rPr>
              <w:t xml:space="preserve"> and reports, including where provided by consultants, concerning matters of significance relating to the </w:t>
            </w:r>
            <w:r w:rsidR="006F4DC4">
              <w:rPr>
                <w:rFonts w:ascii="Arial" w:hAnsi="Arial" w:cs="Arial"/>
                <w:color w:val="000000"/>
                <w:sz w:val="22"/>
                <w:szCs w:val="22"/>
              </w:rPr>
              <w:t>s</w:t>
            </w:r>
            <w:r w:rsidRPr="00102333">
              <w:rPr>
                <w:rFonts w:ascii="Arial" w:hAnsi="Arial" w:cs="Arial"/>
                <w:color w:val="000000"/>
                <w:sz w:val="22"/>
                <w:szCs w:val="22"/>
              </w:rPr>
              <w:t xml:space="preserve">tate </w:t>
            </w:r>
            <w:r w:rsidR="006F4DC4">
              <w:rPr>
                <w:rFonts w:ascii="Arial" w:hAnsi="Arial" w:cs="Arial"/>
                <w:color w:val="000000"/>
                <w:sz w:val="22"/>
                <w:szCs w:val="22"/>
              </w:rPr>
              <w:t>b</w:t>
            </w:r>
            <w:r w:rsidRPr="00102333">
              <w:rPr>
                <w:rFonts w:ascii="Arial" w:hAnsi="Arial" w:cs="Arial"/>
                <w:color w:val="000000"/>
                <w:sz w:val="22"/>
                <w:szCs w:val="22"/>
              </w:rPr>
              <w:t>udget</w:t>
            </w:r>
            <w:r>
              <w:rPr>
                <w:rFonts w:ascii="Arial" w:hAnsi="Arial" w:cs="Arial"/>
                <w:color w:val="000000"/>
                <w:sz w:val="22"/>
                <w:szCs w:val="22"/>
              </w:rPr>
              <w:fldChar w:fldCharType="begin"/>
            </w:r>
            <w:r>
              <w:instrText xml:space="preserve"> XE "</w:instrText>
            </w:r>
            <w:r w:rsidRPr="00143C46">
              <w:rPr>
                <w:rFonts w:cs="Arial"/>
                <w:b/>
                <w:szCs w:val="22"/>
              </w:rPr>
              <w:instrText>Budget</w:instrText>
            </w:r>
            <w:r>
              <w:instrText xml:space="preserve">" </w:instrText>
            </w:r>
            <w:r>
              <w:rPr>
                <w:rFonts w:ascii="Arial" w:hAnsi="Arial" w:cs="Arial"/>
                <w:color w:val="000000"/>
                <w:sz w:val="22"/>
                <w:szCs w:val="22"/>
              </w:rPr>
              <w:fldChar w:fldCharType="end"/>
            </w:r>
            <w:r>
              <w:rPr>
                <w:rFonts w:ascii="Arial" w:hAnsi="Arial" w:cs="Arial"/>
                <w:color w:val="000000"/>
                <w:sz w:val="22"/>
                <w:szCs w:val="22"/>
              </w:rPr>
              <w:t xml:space="preserve">, </w:t>
            </w:r>
            <w:r w:rsidRPr="00102333">
              <w:rPr>
                <w:rFonts w:ascii="Arial" w:hAnsi="Arial" w:cs="Arial"/>
                <w:color w:val="000000"/>
                <w:sz w:val="22"/>
                <w:szCs w:val="22"/>
              </w:rPr>
              <w:t>mini budgets, and mid-year reviews</w:t>
            </w:r>
            <w:r w:rsidRPr="00102333">
              <w:rPr>
                <w:rFonts w:cs="Verdana"/>
                <w:color w:val="000000"/>
                <w:sz w:val="20"/>
                <w:szCs w:val="20"/>
              </w:rPr>
              <w:t xml:space="preserve">. </w:t>
            </w:r>
          </w:p>
          <w:p w14:paraId="5F2D33C0" w14:textId="77777777" w:rsidR="000D66F5" w:rsidRDefault="000D66F5" w:rsidP="00FE55B3">
            <w:pPr>
              <w:pStyle w:val="Tablesub-heading"/>
              <w:spacing w:before="60" w:after="60"/>
              <w:rPr>
                <w:rFonts w:cs="Arial"/>
                <w:b w:val="0"/>
                <w:szCs w:val="22"/>
              </w:rPr>
            </w:pPr>
            <w:r>
              <w:rPr>
                <w:rFonts w:cs="Arial"/>
                <w:b w:val="0"/>
                <w:szCs w:val="22"/>
              </w:rPr>
              <w:t>Records may include, but are not limited to:</w:t>
            </w:r>
          </w:p>
          <w:p w14:paraId="0A8891F3" w14:textId="77777777" w:rsidR="000D66F5" w:rsidRDefault="000D66F5" w:rsidP="00531D49">
            <w:pPr>
              <w:pStyle w:val="Tablesub-heading"/>
              <w:numPr>
                <w:ilvl w:val="0"/>
                <w:numId w:val="65"/>
              </w:numPr>
              <w:spacing w:before="60" w:after="60"/>
              <w:rPr>
                <w:rFonts w:cs="Arial"/>
                <w:b w:val="0"/>
                <w:szCs w:val="22"/>
              </w:rPr>
            </w:pPr>
            <w:r>
              <w:rPr>
                <w:rFonts w:cs="Arial"/>
                <w:b w:val="0"/>
                <w:szCs w:val="22"/>
              </w:rPr>
              <w:t>advice</w:t>
            </w:r>
          </w:p>
          <w:p w14:paraId="365A89CD" w14:textId="77777777" w:rsidR="000D66F5" w:rsidRDefault="000D66F5" w:rsidP="00531D49">
            <w:pPr>
              <w:pStyle w:val="Tablesub-heading"/>
              <w:numPr>
                <w:ilvl w:val="0"/>
                <w:numId w:val="65"/>
              </w:numPr>
              <w:spacing w:before="60" w:after="60"/>
              <w:rPr>
                <w:rFonts w:cs="Arial"/>
                <w:b w:val="0"/>
                <w:szCs w:val="22"/>
              </w:rPr>
            </w:pPr>
            <w:r>
              <w:rPr>
                <w:rFonts w:cs="Arial"/>
                <w:b w:val="0"/>
                <w:szCs w:val="22"/>
              </w:rPr>
              <w:t>reports</w:t>
            </w:r>
          </w:p>
          <w:p w14:paraId="2D888197" w14:textId="7D162CEF" w:rsidR="000D66F5" w:rsidRDefault="000D66F5" w:rsidP="00531D49">
            <w:pPr>
              <w:pStyle w:val="Tablesub-heading"/>
              <w:numPr>
                <w:ilvl w:val="0"/>
                <w:numId w:val="65"/>
              </w:numPr>
              <w:spacing w:before="60" w:after="60"/>
              <w:rPr>
                <w:rFonts w:cs="Arial"/>
                <w:b w:val="0"/>
                <w:szCs w:val="22"/>
              </w:rPr>
            </w:pPr>
            <w:r>
              <w:rPr>
                <w:rFonts w:cs="Arial"/>
                <w:b w:val="0"/>
                <w:szCs w:val="22"/>
              </w:rPr>
              <w:t>mid-year reviews</w:t>
            </w:r>
          </w:p>
          <w:p w14:paraId="56C6C742" w14:textId="22D7012D" w:rsidR="000D66F5" w:rsidRDefault="000D66F5" w:rsidP="00531D49">
            <w:pPr>
              <w:pStyle w:val="Tablesub-heading"/>
              <w:numPr>
                <w:ilvl w:val="0"/>
                <w:numId w:val="65"/>
              </w:numPr>
              <w:spacing w:before="60" w:after="60"/>
              <w:rPr>
                <w:rFonts w:cs="Arial"/>
                <w:b w:val="0"/>
                <w:szCs w:val="22"/>
              </w:rPr>
            </w:pPr>
            <w:r>
              <w:rPr>
                <w:rFonts w:cs="Arial"/>
                <w:b w:val="0"/>
                <w:szCs w:val="22"/>
              </w:rPr>
              <w:t>policy guidelines</w:t>
            </w:r>
          </w:p>
          <w:p w14:paraId="79F35231" w14:textId="53C29F24" w:rsidR="000D66F5" w:rsidRPr="004C1412" w:rsidRDefault="000D66F5" w:rsidP="00531D49">
            <w:pPr>
              <w:pStyle w:val="Tablesub-heading"/>
              <w:numPr>
                <w:ilvl w:val="0"/>
                <w:numId w:val="65"/>
              </w:numPr>
              <w:spacing w:before="60" w:after="60"/>
              <w:rPr>
                <w:rFonts w:cs="Arial"/>
                <w:b w:val="0"/>
                <w:szCs w:val="22"/>
              </w:rPr>
            </w:pPr>
            <w:r>
              <w:rPr>
                <w:rFonts w:cs="Arial"/>
                <w:b w:val="0"/>
                <w:szCs w:val="22"/>
              </w:rPr>
              <w:lastRenderedPageBreak/>
              <w:t>representations.</w:t>
            </w:r>
          </w:p>
        </w:tc>
        <w:tc>
          <w:tcPr>
            <w:tcW w:w="988" w:type="pct"/>
            <w:shd w:val="clear" w:color="auto" w:fill="auto"/>
          </w:tcPr>
          <w:p w14:paraId="4BA43875" w14:textId="77777777" w:rsidR="000D66F5" w:rsidRPr="00102333" w:rsidRDefault="000D66F5" w:rsidP="000D66F5">
            <w:pPr>
              <w:pStyle w:val="Tabletext"/>
              <w:spacing w:before="60" w:after="60"/>
              <w:rPr>
                <w:sz w:val="22"/>
                <w:szCs w:val="22"/>
              </w:rPr>
            </w:pPr>
            <w:r w:rsidRPr="00102333">
              <w:rPr>
                <w:sz w:val="22"/>
                <w:szCs w:val="22"/>
              </w:rPr>
              <w:lastRenderedPageBreak/>
              <w:t>Permanent</w:t>
            </w:r>
            <w:r>
              <w:rPr>
                <w:sz w:val="22"/>
                <w:szCs w:val="22"/>
              </w:rPr>
              <w:t>.</w:t>
            </w:r>
          </w:p>
          <w:p w14:paraId="7616B9F7" w14:textId="77777777" w:rsidR="000D66F5" w:rsidRDefault="000D66F5" w:rsidP="00E12869">
            <w:pPr>
              <w:rPr>
                <w:szCs w:val="22"/>
              </w:rPr>
            </w:pPr>
            <w:r>
              <w:rPr>
                <w:szCs w:val="22"/>
              </w:rPr>
              <w:t>Transfer to QSA after business action completed.</w:t>
            </w:r>
          </w:p>
          <w:p w14:paraId="06952372" w14:textId="5973D44B" w:rsidR="000D66F5" w:rsidRPr="00102333" w:rsidRDefault="000D66F5" w:rsidP="004B4B09">
            <w:pPr>
              <w:rPr>
                <w:szCs w:val="22"/>
              </w:rPr>
            </w:pPr>
          </w:p>
        </w:tc>
      </w:tr>
      <w:tr w:rsidR="000D66F5" w:rsidRPr="00102333" w14:paraId="5670ECBE" w14:textId="77777777" w:rsidTr="000D66F5">
        <w:tblPrEx>
          <w:tblCellMar>
            <w:top w:w="57" w:type="dxa"/>
            <w:left w:w="119" w:type="dxa"/>
            <w:right w:w="119" w:type="dxa"/>
          </w:tblCellMar>
        </w:tblPrEx>
        <w:tc>
          <w:tcPr>
            <w:tcW w:w="5000" w:type="pct"/>
            <w:gridSpan w:val="3"/>
            <w:shd w:val="clear" w:color="auto" w:fill="auto"/>
          </w:tcPr>
          <w:p w14:paraId="5C3865F9" w14:textId="77777777" w:rsidR="000D66F5" w:rsidRPr="00102333" w:rsidRDefault="000D66F5" w:rsidP="004B4B09">
            <w:pPr>
              <w:rPr>
                <w:b/>
                <w:bCs/>
                <w:szCs w:val="22"/>
              </w:rPr>
            </w:pPr>
            <w:r w:rsidRPr="00102333">
              <w:rPr>
                <w:b/>
                <w:bCs/>
                <w:szCs w:val="22"/>
              </w:rPr>
              <w:t>AGREEMENTS</w:t>
            </w:r>
            <w:r>
              <w:rPr>
                <w:b/>
                <w:bCs/>
                <w:szCs w:val="22"/>
              </w:rPr>
              <w:fldChar w:fldCharType="begin"/>
            </w:r>
            <w:r>
              <w:instrText xml:space="preserve"> XE "</w:instrText>
            </w:r>
            <w:r w:rsidRPr="006C0A29">
              <w:instrText>AGREEMENTS</w:instrText>
            </w:r>
            <w:r>
              <w:instrText xml:space="preserve">" </w:instrText>
            </w:r>
            <w:r>
              <w:rPr>
                <w:b/>
                <w:bCs/>
                <w:szCs w:val="22"/>
              </w:rPr>
              <w:fldChar w:fldCharType="end"/>
            </w:r>
          </w:p>
          <w:p w14:paraId="7AACE8EE" w14:textId="77777777" w:rsidR="000D66F5" w:rsidRPr="00102333" w:rsidRDefault="000D66F5" w:rsidP="004B4B09">
            <w:pPr>
              <w:rPr>
                <w:i/>
                <w:szCs w:val="22"/>
              </w:rPr>
            </w:pPr>
            <w:r w:rsidRPr="00102333">
              <w:rPr>
                <w:i/>
                <w:szCs w:val="22"/>
              </w:rPr>
              <w:t>The activities associated with the establishment, maintenance, review and negotiation of agreements.</w:t>
            </w:r>
          </w:p>
        </w:tc>
      </w:tr>
      <w:tr w:rsidR="000D66F5" w:rsidRPr="00102333" w14:paraId="5F35F889" w14:textId="77777777" w:rsidTr="000D66F5">
        <w:tblPrEx>
          <w:tblCellMar>
            <w:top w:w="57" w:type="dxa"/>
            <w:left w:w="119" w:type="dxa"/>
            <w:right w:w="119" w:type="dxa"/>
          </w:tblCellMar>
        </w:tblPrEx>
        <w:tc>
          <w:tcPr>
            <w:tcW w:w="501" w:type="pct"/>
            <w:shd w:val="clear" w:color="auto" w:fill="auto"/>
          </w:tcPr>
          <w:p w14:paraId="45371FA5" w14:textId="52E90C28" w:rsidR="000D66F5" w:rsidRPr="00102333" w:rsidRDefault="00452797" w:rsidP="0040509D">
            <w:pPr>
              <w:ind w:left="24"/>
              <w:rPr>
                <w:szCs w:val="22"/>
              </w:rPr>
            </w:pPr>
            <w:r>
              <w:rPr>
                <w:szCs w:val="22"/>
              </w:rPr>
              <w:t>1467</w:t>
            </w:r>
          </w:p>
        </w:tc>
        <w:tc>
          <w:tcPr>
            <w:tcW w:w="3511" w:type="pct"/>
            <w:shd w:val="clear" w:color="auto" w:fill="auto"/>
          </w:tcPr>
          <w:p w14:paraId="70AA7EC1" w14:textId="77777777" w:rsidR="000D66F5" w:rsidRPr="00BE2F04" w:rsidRDefault="000D66F5" w:rsidP="004D7F52">
            <w:pPr>
              <w:spacing w:line="100" w:lineRule="atLeast"/>
              <w:rPr>
                <w:rFonts w:cs="Calibri"/>
                <w:b/>
                <w:i/>
              </w:rPr>
            </w:pPr>
            <w:r w:rsidRPr="00BE2F04">
              <w:rPr>
                <w:rFonts w:cs="Calibri"/>
                <w:b/>
                <w:i/>
              </w:rPr>
              <w:t>Charter of fiscal responsibility</w:t>
            </w:r>
          </w:p>
          <w:p w14:paraId="57CD93E5" w14:textId="4C94EBCD" w:rsidR="000D66F5" w:rsidRPr="008B7741" w:rsidRDefault="000D66F5" w:rsidP="004D7F52">
            <w:r>
              <w:t xml:space="preserve">Records relating to the development and approval of the </w:t>
            </w:r>
            <w:r w:rsidR="00B07BA2">
              <w:t>c</w:t>
            </w:r>
            <w:r w:rsidRPr="008B7741">
              <w:t xml:space="preserve">harter of </w:t>
            </w:r>
            <w:r w:rsidR="00B07BA2">
              <w:t>f</w:t>
            </w:r>
            <w:r w:rsidRPr="008B7741">
              <w:t xml:space="preserve">iscal </w:t>
            </w:r>
            <w:r w:rsidR="00B07BA2">
              <w:t>r</w:t>
            </w:r>
            <w:r w:rsidRPr="008B7741">
              <w:t>esponsibility</w:t>
            </w:r>
            <w:r>
              <w:t>.</w:t>
            </w:r>
            <w:r w:rsidRPr="008B7741">
              <w:t xml:space="preserve"> </w:t>
            </w:r>
          </w:p>
          <w:p w14:paraId="6427423C" w14:textId="77777777" w:rsidR="000D66F5" w:rsidRDefault="000D66F5" w:rsidP="00FE55B3">
            <w:pPr>
              <w:pStyle w:val="Tablesub-heading"/>
              <w:spacing w:before="60" w:after="60"/>
              <w:rPr>
                <w:rFonts w:cs="Arial"/>
                <w:b w:val="0"/>
                <w:szCs w:val="22"/>
              </w:rPr>
            </w:pPr>
            <w:r>
              <w:rPr>
                <w:rFonts w:cs="Arial"/>
                <w:b w:val="0"/>
                <w:szCs w:val="22"/>
              </w:rPr>
              <w:t>Records may include, but are not limited to:</w:t>
            </w:r>
          </w:p>
          <w:p w14:paraId="2E065990" w14:textId="4F64CB21" w:rsidR="000D66F5" w:rsidRPr="00833EBB" w:rsidRDefault="000D66F5" w:rsidP="00531D49">
            <w:pPr>
              <w:pStyle w:val="Tablesub-heading"/>
              <w:numPr>
                <w:ilvl w:val="0"/>
                <w:numId w:val="51"/>
              </w:numPr>
              <w:spacing w:before="60" w:after="0"/>
              <w:ind w:left="404"/>
              <w:rPr>
                <w:rFonts w:cs="Calibri"/>
                <w:b w:val="0"/>
              </w:rPr>
            </w:pPr>
            <w:r>
              <w:rPr>
                <w:rFonts w:cs="Calibri"/>
                <w:b w:val="0"/>
              </w:rPr>
              <w:t>consultation papers</w:t>
            </w:r>
          </w:p>
          <w:p w14:paraId="44A6B750" w14:textId="5A5D9543" w:rsidR="000D66F5" w:rsidRPr="00833EBB" w:rsidRDefault="000D66F5" w:rsidP="00531D49">
            <w:pPr>
              <w:pStyle w:val="Tablesub-heading"/>
              <w:numPr>
                <w:ilvl w:val="0"/>
                <w:numId w:val="51"/>
              </w:numPr>
              <w:spacing w:before="60" w:after="0"/>
              <w:ind w:left="404"/>
              <w:rPr>
                <w:rFonts w:cs="Calibri"/>
                <w:b w:val="0"/>
              </w:rPr>
            </w:pPr>
            <w:r>
              <w:rPr>
                <w:rFonts w:cs="Calibri"/>
                <w:b w:val="0"/>
              </w:rPr>
              <w:t>r</w:t>
            </w:r>
            <w:r w:rsidRPr="00833EBB">
              <w:rPr>
                <w:rFonts w:cs="Calibri"/>
                <w:b w:val="0"/>
              </w:rPr>
              <w:t>eports to the</w:t>
            </w:r>
            <w:r w:rsidR="00B07BA2">
              <w:rPr>
                <w:rFonts w:cs="Calibri"/>
                <w:b w:val="0"/>
              </w:rPr>
              <w:t xml:space="preserve"> l</w:t>
            </w:r>
            <w:r w:rsidRPr="00833EBB">
              <w:rPr>
                <w:rFonts w:cs="Calibri"/>
                <w:b w:val="0"/>
              </w:rPr>
              <w:t xml:space="preserve">egislative </w:t>
            </w:r>
            <w:r w:rsidR="00B07BA2">
              <w:rPr>
                <w:rFonts w:cs="Calibri"/>
                <w:b w:val="0"/>
              </w:rPr>
              <w:t>a</w:t>
            </w:r>
            <w:r w:rsidRPr="00833EBB">
              <w:rPr>
                <w:rFonts w:cs="Calibri"/>
                <w:b w:val="0"/>
              </w:rPr>
              <w:t xml:space="preserve">ssembly on outcomes on objectives in the </w:t>
            </w:r>
            <w:r w:rsidR="00B07BA2">
              <w:rPr>
                <w:rFonts w:cs="Calibri"/>
                <w:b w:val="0"/>
              </w:rPr>
              <w:t>c</w:t>
            </w:r>
            <w:r w:rsidRPr="00833EBB">
              <w:rPr>
                <w:rFonts w:cs="Calibri"/>
                <w:b w:val="0"/>
              </w:rPr>
              <w:t>harter</w:t>
            </w:r>
          </w:p>
          <w:p w14:paraId="398808E7" w14:textId="1040C58A" w:rsidR="000D66F5" w:rsidRPr="004C1412" w:rsidRDefault="000D66F5" w:rsidP="00B07BA2">
            <w:pPr>
              <w:pStyle w:val="Tablesub-heading"/>
              <w:numPr>
                <w:ilvl w:val="0"/>
                <w:numId w:val="51"/>
              </w:numPr>
              <w:spacing w:before="60" w:after="0"/>
              <w:ind w:left="404"/>
              <w:rPr>
                <w:rFonts w:cs="Calibri"/>
                <w:b w:val="0"/>
              </w:rPr>
            </w:pPr>
            <w:r>
              <w:rPr>
                <w:rFonts w:cs="Calibri"/>
                <w:b w:val="0"/>
              </w:rPr>
              <w:t>c</w:t>
            </w:r>
            <w:r w:rsidRPr="00833EBB">
              <w:rPr>
                <w:rFonts w:cs="Calibri"/>
                <w:b w:val="0"/>
              </w:rPr>
              <w:t xml:space="preserve">opy of </w:t>
            </w:r>
            <w:r w:rsidR="00B07BA2">
              <w:rPr>
                <w:rFonts w:cs="Calibri"/>
                <w:b w:val="0"/>
              </w:rPr>
              <w:t>charter of fiscal r</w:t>
            </w:r>
            <w:r w:rsidRPr="00833EBB">
              <w:rPr>
                <w:rFonts w:cs="Calibri"/>
                <w:b w:val="0"/>
              </w:rPr>
              <w:t>esponsibility tabled in Parliament</w:t>
            </w:r>
            <w:r>
              <w:rPr>
                <w:rFonts w:cs="Calibri"/>
                <w:b w:val="0"/>
              </w:rPr>
              <w:t>.</w:t>
            </w:r>
          </w:p>
        </w:tc>
        <w:tc>
          <w:tcPr>
            <w:tcW w:w="988" w:type="pct"/>
            <w:shd w:val="clear" w:color="auto" w:fill="auto"/>
          </w:tcPr>
          <w:p w14:paraId="16221F4D"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361777FC" w14:textId="77777777" w:rsidR="000D66F5" w:rsidRDefault="000D66F5" w:rsidP="00B52BB5">
            <w:pPr>
              <w:rPr>
                <w:szCs w:val="22"/>
              </w:rPr>
            </w:pPr>
            <w:r>
              <w:rPr>
                <w:szCs w:val="22"/>
              </w:rPr>
              <w:t>Transfer to QSA after business action completed.</w:t>
            </w:r>
          </w:p>
          <w:p w14:paraId="1821AEA7" w14:textId="167EB63E" w:rsidR="000D66F5" w:rsidRPr="00102333" w:rsidRDefault="000D66F5" w:rsidP="004B4B09">
            <w:pPr>
              <w:rPr>
                <w:szCs w:val="22"/>
              </w:rPr>
            </w:pPr>
          </w:p>
        </w:tc>
      </w:tr>
      <w:tr w:rsidR="000D66F5" w:rsidRPr="00102333" w14:paraId="047A793D" w14:textId="77777777" w:rsidTr="000D66F5">
        <w:tblPrEx>
          <w:tblCellMar>
            <w:top w:w="57" w:type="dxa"/>
            <w:left w:w="119" w:type="dxa"/>
            <w:right w:w="119" w:type="dxa"/>
          </w:tblCellMar>
        </w:tblPrEx>
        <w:tc>
          <w:tcPr>
            <w:tcW w:w="5000" w:type="pct"/>
            <w:gridSpan w:val="3"/>
            <w:shd w:val="clear" w:color="auto" w:fill="auto"/>
          </w:tcPr>
          <w:p w14:paraId="0CE2BEAF" w14:textId="77777777" w:rsidR="000D66F5" w:rsidRPr="00102333" w:rsidRDefault="000D66F5" w:rsidP="004B4B09">
            <w:pPr>
              <w:rPr>
                <w:b/>
                <w:bCs/>
                <w:szCs w:val="22"/>
              </w:rPr>
            </w:pPr>
            <w:r w:rsidRPr="00102333">
              <w:rPr>
                <w:b/>
                <w:bCs/>
                <w:szCs w:val="22"/>
              </w:rPr>
              <w:t xml:space="preserve">ALLOCATIONS AND PAYMENTS </w:t>
            </w:r>
          </w:p>
          <w:p w14:paraId="71B9EB08" w14:textId="77777777" w:rsidR="000D66F5" w:rsidRPr="00102333" w:rsidRDefault="000D66F5" w:rsidP="004B4B09">
            <w:pPr>
              <w:rPr>
                <w:i/>
                <w:szCs w:val="22"/>
              </w:rPr>
            </w:pPr>
            <w:r w:rsidRPr="00102333">
              <w:rPr>
                <w:i/>
                <w:szCs w:val="22"/>
              </w:rPr>
              <w:t>The process of assigning and paying monies to general government agencies. Includes monitoring and reporting</w:t>
            </w:r>
            <w:r>
              <w:rPr>
                <w:i/>
                <w:szCs w:val="22"/>
              </w:rPr>
              <w:fldChar w:fldCharType="begin"/>
            </w:r>
            <w:r>
              <w:instrText xml:space="preserve"> XE "</w:instrText>
            </w:r>
            <w:r w:rsidRPr="00143C46">
              <w:rPr>
                <w:rFonts w:cs="Arial"/>
                <w:b/>
                <w:szCs w:val="22"/>
              </w:rPr>
              <w:instrText>reporting</w:instrText>
            </w:r>
            <w:r>
              <w:instrText xml:space="preserve">" </w:instrText>
            </w:r>
            <w:r>
              <w:rPr>
                <w:i/>
                <w:szCs w:val="22"/>
              </w:rPr>
              <w:fldChar w:fldCharType="end"/>
            </w:r>
            <w:r w:rsidRPr="00102333">
              <w:rPr>
                <w:i/>
                <w:szCs w:val="22"/>
              </w:rPr>
              <w:t xml:space="preserve"> on allocations.</w:t>
            </w:r>
          </w:p>
        </w:tc>
      </w:tr>
      <w:tr w:rsidR="000D66F5" w:rsidRPr="00102333" w14:paraId="148B1CAF" w14:textId="77777777" w:rsidTr="000D66F5">
        <w:tblPrEx>
          <w:tblCellMar>
            <w:top w:w="57" w:type="dxa"/>
            <w:left w:w="119" w:type="dxa"/>
            <w:right w:w="119" w:type="dxa"/>
          </w:tblCellMar>
        </w:tblPrEx>
        <w:tc>
          <w:tcPr>
            <w:tcW w:w="501" w:type="pct"/>
            <w:shd w:val="clear" w:color="auto" w:fill="auto"/>
          </w:tcPr>
          <w:p w14:paraId="6989B8DA" w14:textId="12D7FCBD" w:rsidR="000D66F5" w:rsidRPr="00102333" w:rsidRDefault="00452797" w:rsidP="00B172D7">
            <w:pPr>
              <w:ind w:left="24"/>
              <w:rPr>
                <w:szCs w:val="22"/>
              </w:rPr>
            </w:pPr>
            <w:r>
              <w:rPr>
                <w:szCs w:val="22"/>
              </w:rPr>
              <w:t>1468</w:t>
            </w:r>
          </w:p>
        </w:tc>
        <w:tc>
          <w:tcPr>
            <w:tcW w:w="3511" w:type="pct"/>
            <w:shd w:val="clear" w:color="auto" w:fill="auto"/>
          </w:tcPr>
          <w:p w14:paraId="65861938" w14:textId="7C9C8E7A" w:rsidR="000D66F5" w:rsidRPr="00BE2F04" w:rsidRDefault="000D66F5" w:rsidP="007D3BDD">
            <w:pPr>
              <w:spacing w:line="100" w:lineRule="atLeast"/>
              <w:rPr>
                <w:rFonts w:cs="Calibri"/>
                <w:b/>
                <w:i/>
              </w:rPr>
            </w:pPr>
            <w:r w:rsidRPr="00BE2F04">
              <w:rPr>
                <w:rFonts w:cs="Calibri"/>
                <w:b/>
                <w:i/>
              </w:rPr>
              <w:t xml:space="preserve">Appropriation </w:t>
            </w:r>
            <w:r w:rsidR="00CB22BC">
              <w:rPr>
                <w:rFonts w:cs="Calibri"/>
                <w:b/>
                <w:i/>
              </w:rPr>
              <w:t>a</w:t>
            </w:r>
            <w:r w:rsidRPr="00BE2F04">
              <w:rPr>
                <w:rFonts w:cs="Calibri"/>
                <w:b/>
                <w:i/>
              </w:rPr>
              <w:t xml:space="preserve">ct submissions </w:t>
            </w:r>
          </w:p>
          <w:p w14:paraId="75B5A942" w14:textId="7AB3D3CE" w:rsidR="000D66F5" w:rsidRPr="007D3BDD" w:rsidRDefault="00B07BA2" w:rsidP="007D3BDD">
            <w:pPr>
              <w:pStyle w:val="Tablesub-heading"/>
              <w:spacing w:before="60" w:after="60"/>
              <w:rPr>
                <w:rFonts w:cs="Arial"/>
                <w:b w:val="0"/>
                <w:szCs w:val="22"/>
              </w:rPr>
            </w:pPr>
            <w:r>
              <w:rPr>
                <w:rFonts w:cs="Calibri"/>
                <w:b w:val="0"/>
              </w:rPr>
              <w:t>Records relating to a</w:t>
            </w:r>
            <w:r w:rsidR="000D66F5" w:rsidRPr="007D3BDD">
              <w:rPr>
                <w:rFonts w:cs="Calibri"/>
                <w:b w:val="0"/>
              </w:rPr>
              <w:t xml:space="preserve">ppropriation </w:t>
            </w:r>
            <w:r>
              <w:rPr>
                <w:rFonts w:cs="Calibri"/>
                <w:b w:val="0"/>
              </w:rPr>
              <w:t>a</w:t>
            </w:r>
            <w:r w:rsidR="000D66F5" w:rsidRPr="007D3BDD">
              <w:rPr>
                <w:rFonts w:cs="Calibri"/>
                <w:b w:val="0"/>
              </w:rPr>
              <w:t>cts submissions.</w:t>
            </w:r>
            <w:r w:rsidR="000D66F5" w:rsidRPr="007D3BDD">
              <w:rPr>
                <w:rFonts w:cs="Arial"/>
                <w:b w:val="0"/>
                <w:szCs w:val="22"/>
              </w:rPr>
              <w:t xml:space="preserve"> </w:t>
            </w:r>
          </w:p>
          <w:p w14:paraId="614C366E" w14:textId="552B5145" w:rsidR="000D66F5" w:rsidRDefault="000D66F5" w:rsidP="007D3BDD">
            <w:pPr>
              <w:pStyle w:val="Tablesub-heading"/>
              <w:spacing w:before="60" w:after="60"/>
              <w:rPr>
                <w:rFonts w:cs="Arial"/>
                <w:b w:val="0"/>
                <w:szCs w:val="22"/>
              </w:rPr>
            </w:pPr>
            <w:r>
              <w:rPr>
                <w:rFonts w:cs="Arial"/>
                <w:b w:val="0"/>
                <w:szCs w:val="22"/>
              </w:rPr>
              <w:t>Records may include, but are not limited to:</w:t>
            </w:r>
          </w:p>
          <w:p w14:paraId="73A399A8" w14:textId="77777777" w:rsidR="000D66F5" w:rsidRPr="00833EBB" w:rsidRDefault="000D66F5" w:rsidP="00531D49">
            <w:pPr>
              <w:pStyle w:val="Tablesub-heading"/>
              <w:numPr>
                <w:ilvl w:val="0"/>
                <w:numId w:val="51"/>
              </w:numPr>
              <w:spacing w:before="60" w:after="60"/>
              <w:ind w:left="404"/>
              <w:rPr>
                <w:rFonts w:cs="Calibri"/>
                <w:b w:val="0"/>
              </w:rPr>
            </w:pPr>
            <w:r w:rsidRPr="00833EBB">
              <w:rPr>
                <w:rFonts w:cs="Calibri"/>
                <w:b w:val="0"/>
              </w:rPr>
              <w:t xml:space="preserve">supporting documents </w:t>
            </w:r>
          </w:p>
          <w:p w14:paraId="131A5CB9" w14:textId="3E44175B" w:rsidR="000D66F5" w:rsidRPr="00833EBB" w:rsidRDefault="000D66F5" w:rsidP="00531D49">
            <w:pPr>
              <w:pStyle w:val="Tablesub-heading"/>
              <w:numPr>
                <w:ilvl w:val="0"/>
                <w:numId w:val="51"/>
              </w:numPr>
              <w:spacing w:before="60" w:after="60"/>
              <w:ind w:left="404"/>
              <w:rPr>
                <w:rFonts w:cs="Calibri"/>
              </w:rPr>
            </w:pPr>
            <w:r w:rsidRPr="00833EBB">
              <w:rPr>
                <w:rFonts w:cs="Calibri"/>
                <w:b w:val="0"/>
              </w:rPr>
              <w:t>working documents</w:t>
            </w:r>
            <w:r>
              <w:rPr>
                <w:rFonts w:cs="Calibri"/>
                <w:b w:val="0"/>
              </w:rPr>
              <w:t>.</w:t>
            </w:r>
          </w:p>
        </w:tc>
        <w:tc>
          <w:tcPr>
            <w:tcW w:w="988" w:type="pct"/>
            <w:shd w:val="clear" w:color="auto" w:fill="auto"/>
          </w:tcPr>
          <w:p w14:paraId="4EFAB0BB"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025ADD1D" w14:textId="77777777" w:rsidR="000D66F5" w:rsidRDefault="000D66F5" w:rsidP="00B52BB5">
            <w:pPr>
              <w:rPr>
                <w:szCs w:val="22"/>
              </w:rPr>
            </w:pPr>
            <w:r>
              <w:rPr>
                <w:szCs w:val="22"/>
              </w:rPr>
              <w:t>Transfer to QSA after business action completed.</w:t>
            </w:r>
          </w:p>
          <w:p w14:paraId="132BDB5C" w14:textId="18123206" w:rsidR="000D66F5" w:rsidRPr="00102333" w:rsidRDefault="000D66F5" w:rsidP="00B172D7">
            <w:pPr>
              <w:rPr>
                <w:szCs w:val="22"/>
              </w:rPr>
            </w:pPr>
          </w:p>
        </w:tc>
      </w:tr>
      <w:tr w:rsidR="000D66F5" w:rsidRPr="00102333" w14:paraId="4FB8344E" w14:textId="77777777" w:rsidTr="000D66F5">
        <w:tblPrEx>
          <w:tblCellMar>
            <w:top w:w="57" w:type="dxa"/>
            <w:left w:w="119" w:type="dxa"/>
            <w:right w:w="119" w:type="dxa"/>
          </w:tblCellMar>
        </w:tblPrEx>
        <w:tc>
          <w:tcPr>
            <w:tcW w:w="501" w:type="pct"/>
            <w:shd w:val="clear" w:color="auto" w:fill="auto"/>
          </w:tcPr>
          <w:p w14:paraId="37D82B42" w14:textId="411969D2" w:rsidR="000D66F5" w:rsidRPr="00FC2300" w:rsidRDefault="00452797" w:rsidP="0040509D">
            <w:pPr>
              <w:ind w:left="24"/>
              <w:rPr>
                <w:szCs w:val="22"/>
              </w:rPr>
            </w:pPr>
            <w:r>
              <w:rPr>
                <w:szCs w:val="22"/>
              </w:rPr>
              <w:t>1469</w:t>
            </w:r>
          </w:p>
        </w:tc>
        <w:tc>
          <w:tcPr>
            <w:tcW w:w="3511" w:type="pct"/>
            <w:shd w:val="clear" w:color="auto" w:fill="auto"/>
          </w:tcPr>
          <w:p w14:paraId="007FE739" w14:textId="77777777" w:rsidR="000D66F5" w:rsidRPr="00BE2F04" w:rsidRDefault="000D66F5" w:rsidP="001A45D9">
            <w:pPr>
              <w:spacing w:line="100" w:lineRule="atLeast"/>
              <w:rPr>
                <w:rFonts w:cs="Calibri"/>
                <w:b/>
                <w:i/>
              </w:rPr>
            </w:pPr>
            <w:r w:rsidRPr="00BE2F04">
              <w:rPr>
                <w:rFonts w:cs="Calibri"/>
                <w:b/>
                <w:i/>
              </w:rPr>
              <w:t>Payments documentation and reporting</w:t>
            </w:r>
          </w:p>
          <w:p w14:paraId="45D62E5A" w14:textId="3962E261" w:rsidR="000D66F5" w:rsidRDefault="000D66F5" w:rsidP="001A45D9">
            <w:pPr>
              <w:spacing w:line="100" w:lineRule="atLeast"/>
              <w:rPr>
                <w:rFonts w:cs="Calibri"/>
              </w:rPr>
            </w:pPr>
            <w:r>
              <w:rPr>
                <w:rFonts w:cs="Calibri"/>
              </w:rPr>
              <w:t>Records</w:t>
            </w:r>
            <w:r w:rsidRPr="00672036">
              <w:rPr>
                <w:rFonts w:cs="Calibri"/>
              </w:rPr>
              <w:t xml:space="preserve"> relating to the making of payments from the </w:t>
            </w:r>
            <w:r>
              <w:rPr>
                <w:rFonts w:cs="Calibri"/>
              </w:rPr>
              <w:t>c</w:t>
            </w:r>
            <w:r w:rsidRPr="00672036">
              <w:rPr>
                <w:rFonts w:cs="Calibri"/>
              </w:rPr>
              <w:t xml:space="preserve">onsolidated </w:t>
            </w:r>
            <w:r>
              <w:rPr>
                <w:rFonts w:cs="Calibri"/>
              </w:rPr>
              <w:t>f</w:t>
            </w:r>
            <w:r w:rsidRPr="00672036">
              <w:rPr>
                <w:rFonts w:cs="Calibri"/>
              </w:rPr>
              <w:t xml:space="preserve">und to departments, the </w:t>
            </w:r>
            <w:r w:rsidR="00B07BA2">
              <w:rPr>
                <w:rFonts w:cs="Calibri"/>
              </w:rPr>
              <w:t>l</w:t>
            </w:r>
            <w:r w:rsidRPr="00672036">
              <w:rPr>
                <w:rFonts w:cs="Calibri"/>
              </w:rPr>
              <w:t xml:space="preserve">egislative </w:t>
            </w:r>
            <w:r w:rsidR="00B07BA2">
              <w:rPr>
                <w:rFonts w:cs="Calibri"/>
              </w:rPr>
              <w:t>a</w:t>
            </w:r>
            <w:r w:rsidRPr="00672036">
              <w:rPr>
                <w:rFonts w:cs="Calibri"/>
              </w:rPr>
              <w:t xml:space="preserve">ssembly and </w:t>
            </w:r>
            <w:r w:rsidR="00B07BA2">
              <w:rPr>
                <w:rFonts w:cs="Calibri"/>
              </w:rPr>
              <w:t>p</w:t>
            </w:r>
            <w:r w:rsidRPr="00672036">
              <w:rPr>
                <w:rFonts w:cs="Calibri"/>
              </w:rPr>
              <w:t xml:space="preserve">arliamentary </w:t>
            </w:r>
            <w:r w:rsidR="00B07BA2">
              <w:rPr>
                <w:rFonts w:cs="Calibri"/>
              </w:rPr>
              <w:t>s</w:t>
            </w:r>
            <w:r w:rsidRPr="00672036">
              <w:rPr>
                <w:rFonts w:cs="Calibri"/>
              </w:rPr>
              <w:t>ervice including reporting of actual payments through the Consolidated Fund Financial Report (CFFR)</w:t>
            </w:r>
            <w:r>
              <w:rPr>
                <w:rFonts w:cs="Calibri"/>
              </w:rPr>
              <w:t>.</w:t>
            </w:r>
          </w:p>
          <w:p w14:paraId="3F63B114"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0570AC65" w14:textId="77777777" w:rsidR="000D66F5" w:rsidRDefault="000D66F5" w:rsidP="00531D49">
            <w:pPr>
              <w:pStyle w:val="Tablesub-heading"/>
              <w:numPr>
                <w:ilvl w:val="0"/>
                <w:numId w:val="66"/>
              </w:numPr>
              <w:spacing w:before="60" w:after="60"/>
              <w:ind w:left="404"/>
              <w:rPr>
                <w:rFonts w:cs="Arial"/>
                <w:b w:val="0"/>
                <w:szCs w:val="22"/>
              </w:rPr>
            </w:pPr>
            <w:r>
              <w:rPr>
                <w:rFonts w:cs="Arial"/>
                <w:b w:val="0"/>
                <w:szCs w:val="22"/>
              </w:rPr>
              <w:t>allocations</w:t>
            </w:r>
          </w:p>
          <w:p w14:paraId="57885483" w14:textId="5540DFFD" w:rsidR="000D66F5" w:rsidRPr="00102333" w:rsidRDefault="000D66F5" w:rsidP="00531D49">
            <w:pPr>
              <w:pStyle w:val="Tablesub-heading"/>
              <w:numPr>
                <w:ilvl w:val="0"/>
                <w:numId w:val="66"/>
              </w:numPr>
              <w:spacing w:before="60" w:after="60"/>
              <w:ind w:left="404"/>
              <w:rPr>
                <w:rFonts w:cs="Calibri"/>
              </w:rPr>
            </w:pPr>
            <w:r>
              <w:rPr>
                <w:rFonts w:cs="Arial"/>
                <w:b w:val="0"/>
                <w:szCs w:val="22"/>
              </w:rPr>
              <w:t>reports.</w:t>
            </w:r>
          </w:p>
        </w:tc>
        <w:tc>
          <w:tcPr>
            <w:tcW w:w="988" w:type="pct"/>
            <w:shd w:val="clear" w:color="auto" w:fill="auto"/>
          </w:tcPr>
          <w:p w14:paraId="54A16BFA" w14:textId="7251FC52" w:rsidR="000D66F5" w:rsidRPr="008B490E" w:rsidRDefault="000D66F5" w:rsidP="009B6935">
            <w:pPr>
              <w:rPr>
                <w:rFonts w:cs="Arial"/>
                <w:szCs w:val="22"/>
              </w:rPr>
            </w:pPr>
            <w:r>
              <w:t>7 years after the financial year to which the records relate.</w:t>
            </w:r>
          </w:p>
        </w:tc>
      </w:tr>
      <w:tr w:rsidR="000D66F5" w:rsidRPr="00102333" w:rsidDel="006C0A29" w14:paraId="35E95D1C" w14:textId="77777777" w:rsidTr="000D66F5">
        <w:tblPrEx>
          <w:tblCellMar>
            <w:top w:w="57" w:type="dxa"/>
            <w:left w:w="119" w:type="dxa"/>
            <w:right w:w="119" w:type="dxa"/>
          </w:tblCellMar>
        </w:tblPrEx>
        <w:tc>
          <w:tcPr>
            <w:tcW w:w="501" w:type="pct"/>
            <w:shd w:val="clear" w:color="auto" w:fill="auto"/>
          </w:tcPr>
          <w:p w14:paraId="68BB700C" w14:textId="418FD861" w:rsidR="000D66F5" w:rsidRPr="007F35F1" w:rsidDel="006C0A29" w:rsidRDefault="00452797" w:rsidP="0040509D">
            <w:pPr>
              <w:ind w:left="24"/>
              <w:rPr>
                <w:szCs w:val="22"/>
                <w:highlight w:val="yellow"/>
              </w:rPr>
            </w:pPr>
            <w:r>
              <w:rPr>
                <w:szCs w:val="22"/>
              </w:rPr>
              <w:t>1470</w:t>
            </w:r>
          </w:p>
        </w:tc>
        <w:tc>
          <w:tcPr>
            <w:tcW w:w="3511" w:type="pct"/>
            <w:shd w:val="clear" w:color="auto" w:fill="auto"/>
          </w:tcPr>
          <w:p w14:paraId="79C662C8" w14:textId="427B8CFC" w:rsidR="000D66F5" w:rsidRPr="00151B14" w:rsidRDefault="000D66F5" w:rsidP="004B4B09">
            <w:pPr>
              <w:spacing w:line="100" w:lineRule="atLeast"/>
              <w:rPr>
                <w:rFonts w:cs="Calibri"/>
                <w:b/>
                <w:i/>
              </w:rPr>
            </w:pPr>
            <w:r w:rsidRPr="00151B14">
              <w:rPr>
                <w:rFonts w:cs="Calibri"/>
                <w:b/>
                <w:i/>
              </w:rPr>
              <w:t>Registers for financial delegations</w:t>
            </w:r>
          </w:p>
          <w:p w14:paraId="6E8D19F7" w14:textId="79C317A9" w:rsidR="000D66F5" w:rsidRDefault="000D66F5" w:rsidP="004B4B09">
            <w:pPr>
              <w:spacing w:line="100" w:lineRule="atLeast"/>
              <w:rPr>
                <w:rFonts w:cs="Calibri"/>
              </w:rPr>
            </w:pPr>
            <w:r w:rsidRPr="009401C0">
              <w:rPr>
                <w:rFonts w:cs="Calibri"/>
              </w:rPr>
              <w:t xml:space="preserve">The register maintaining the </w:t>
            </w:r>
            <w:r w:rsidRPr="00C22478">
              <w:rPr>
                <w:rFonts w:cs="Calibri"/>
              </w:rPr>
              <w:t>financial</w:t>
            </w:r>
            <w:r w:rsidRPr="009401C0">
              <w:rPr>
                <w:rFonts w:cs="Calibri"/>
              </w:rPr>
              <w:t xml:space="preserve"> delegations an</w:t>
            </w:r>
            <w:r>
              <w:rPr>
                <w:rFonts w:cs="Calibri"/>
              </w:rPr>
              <w:t xml:space="preserve">d Treasurer approvals for </w:t>
            </w:r>
            <w:r w:rsidR="000A5E22">
              <w:rPr>
                <w:rFonts w:cs="Calibri"/>
              </w:rPr>
              <w:t>w</w:t>
            </w:r>
            <w:r>
              <w:rPr>
                <w:rFonts w:cs="Calibri"/>
              </w:rPr>
              <w:t>hole-</w:t>
            </w:r>
            <w:r w:rsidRPr="009401C0">
              <w:rPr>
                <w:rFonts w:cs="Calibri"/>
              </w:rPr>
              <w:t>of</w:t>
            </w:r>
            <w:r>
              <w:rPr>
                <w:rFonts w:cs="Calibri"/>
              </w:rPr>
              <w:t>-</w:t>
            </w:r>
            <w:r w:rsidR="000A5E22">
              <w:rPr>
                <w:rFonts w:cs="Calibri"/>
              </w:rPr>
              <w:t>g</w:t>
            </w:r>
            <w:r>
              <w:rPr>
                <w:rFonts w:cs="Calibri"/>
              </w:rPr>
              <w:t>o</w:t>
            </w:r>
            <w:r w:rsidRPr="009401C0">
              <w:rPr>
                <w:rFonts w:cs="Calibri"/>
              </w:rPr>
              <w:t>vernment.</w:t>
            </w:r>
          </w:p>
          <w:p w14:paraId="362A006F"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3DD9FF72" w14:textId="77777777" w:rsidR="000D66F5" w:rsidRPr="004C1412" w:rsidRDefault="000D66F5" w:rsidP="00531D49">
            <w:pPr>
              <w:pStyle w:val="Tablesub-heading"/>
              <w:numPr>
                <w:ilvl w:val="0"/>
                <w:numId w:val="66"/>
              </w:numPr>
              <w:spacing w:before="60" w:after="60"/>
              <w:ind w:left="404"/>
              <w:rPr>
                <w:rFonts w:cs="Calibri"/>
              </w:rPr>
            </w:pPr>
            <w:r w:rsidRPr="004C1412">
              <w:rPr>
                <w:rFonts w:cs="Arial"/>
                <w:b w:val="0"/>
                <w:szCs w:val="22"/>
              </w:rPr>
              <w:t>registers</w:t>
            </w:r>
          </w:p>
          <w:p w14:paraId="4AC89E79" w14:textId="34DDD643" w:rsidR="000D66F5" w:rsidRPr="004C1412" w:rsidDel="006C0A29" w:rsidRDefault="000D66F5" w:rsidP="00531D49">
            <w:pPr>
              <w:pStyle w:val="Tablesub-heading"/>
              <w:numPr>
                <w:ilvl w:val="0"/>
                <w:numId w:val="66"/>
              </w:numPr>
              <w:spacing w:before="60" w:after="60"/>
              <w:ind w:left="404"/>
              <w:rPr>
                <w:rFonts w:cs="Calibri"/>
              </w:rPr>
            </w:pPr>
            <w:r>
              <w:rPr>
                <w:rFonts w:cs="Arial"/>
                <w:b w:val="0"/>
                <w:szCs w:val="22"/>
              </w:rPr>
              <w:t>briefing notes.</w:t>
            </w:r>
          </w:p>
        </w:tc>
        <w:tc>
          <w:tcPr>
            <w:tcW w:w="988" w:type="pct"/>
            <w:shd w:val="clear" w:color="auto" w:fill="auto"/>
          </w:tcPr>
          <w:p w14:paraId="6BCAA337"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57E45E8E" w14:textId="77777777" w:rsidR="000D66F5" w:rsidRDefault="000D66F5" w:rsidP="00B52BB5">
            <w:pPr>
              <w:spacing w:before="120"/>
              <w:rPr>
                <w:szCs w:val="22"/>
              </w:rPr>
            </w:pPr>
            <w:r>
              <w:rPr>
                <w:szCs w:val="22"/>
              </w:rPr>
              <w:t>Transfer to QSA after business action completed.</w:t>
            </w:r>
          </w:p>
          <w:p w14:paraId="44882467" w14:textId="0B1CD2AB" w:rsidR="000D66F5" w:rsidRPr="00102333" w:rsidDel="006C0A29" w:rsidRDefault="000D66F5" w:rsidP="004B4B09">
            <w:pPr>
              <w:rPr>
                <w:szCs w:val="22"/>
              </w:rPr>
            </w:pPr>
          </w:p>
        </w:tc>
      </w:tr>
      <w:tr w:rsidR="000D66F5" w:rsidRPr="00102333" w14:paraId="745D50FD" w14:textId="77777777" w:rsidTr="000D66F5">
        <w:tblPrEx>
          <w:tblCellMar>
            <w:top w:w="57" w:type="dxa"/>
            <w:left w:w="119" w:type="dxa"/>
            <w:right w:w="119" w:type="dxa"/>
          </w:tblCellMar>
        </w:tblPrEx>
        <w:tc>
          <w:tcPr>
            <w:tcW w:w="5000" w:type="pct"/>
            <w:gridSpan w:val="3"/>
            <w:shd w:val="clear" w:color="auto" w:fill="auto"/>
          </w:tcPr>
          <w:p w14:paraId="7599ABE9" w14:textId="77777777" w:rsidR="000D66F5" w:rsidRPr="00102333" w:rsidRDefault="000D66F5" w:rsidP="004B4B09">
            <w:pPr>
              <w:rPr>
                <w:b/>
                <w:bCs/>
                <w:szCs w:val="22"/>
              </w:rPr>
            </w:pPr>
            <w:r w:rsidRPr="00102333">
              <w:rPr>
                <w:b/>
                <w:bCs/>
                <w:szCs w:val="22"/>
              </w:rPr>
              <w:t>BUDGETING</w:t>
            </w:r>
            <w:r>
              <w:rPr>
                <w:b/>
                <w:bCs/>
                <w:szCs w:val="22"/>
              </w:rPr>
              <w:fldChar w:fldCharType="begin"/>
            </w:r>
            <w:r>
              <w:instrText xml:space="preserve"> XE "</w:instrText>
            </w:r>
            <w:r w:rsidRPr="00143C46">
              <w:rPr>
                <w:b/>
                <w:bCs/>
                <w:szCs w:val="22"/>
              </w:rPr>
              <w:instrText>BUDGETING</w:instrText>
            </w:r>
            <w:r>
              <w:instrText xml:space="preserve">" </w:instrText>
            </w:r>
            <w:r>
              <w:rPr>
                <w:b/>
                <w:bCs/>
                <w:szCs w:val="22"/>
              </w:rPr>
              <w:fldChar w:fldCharType="end"/>
            </w:r>
          </w:p>
          <w:p w14:paraId="2364FD7C" w14:textId="7B956560" w:rsidR="000D66F5" w:rsidRPr="00102333" w:rsidRDefault="000D66F5" w:rsidP="00445876">
            <w:pPr>
              <w:rPr>
                <w:i/>
                <w:szCs w:val="22"/>
              </w:rPr>
            </w:pPr>
            <w:r w:rsidRPr="00102333">
              <w:rPr>
                <w:i/>
                <w:szCs w:val="22"/>
              </w:rPr>
              <w:lastRenderedPageBreak/>
              <w:t xml:space="preserve">The process of planning the use of expected income and expenditure for the </w:t>
            </w:r>
            <w:r w:rsidR="00445876">
              <w:rPr>
                <w:i/>
                <w:szCs w:val="22"/>
              </w:rPr>
              <w:t>s</w:t>
            </w:r>
            <w:r w:rsidRPr="00102333">
              <w:rPr>
                <w:i/>
                <w:szCs w:val="22"/>
              </w:rPr>
              <w:t>tate over a specified period.</w:t>
            </w:r>
          </w:p>
        </w:tc>
      </w:tr>
      <w:tr w:rsidR="000D66F5" w:rsidRPr="00102333" w14:paraId="1BA46199" w14:textId="77777777" w:rsidTr="000D66F5">
        <w:tblPrEx>
          <w:tblCellMar>
            <w:top w:w="57" w:type="dxa"/>
            <w:left w:w="119" w:type="dxa"/>
            <w:right w:w="119" w:type="dxa"/>
          </w:tblCellMar>
        </w:tblPrEx>
        <w:tc>
          <w:tcPr>
            <w:tcW w:w="501" w:type="pct"/>
            <w:shd w:val="clear" w:color="auto" w:fill="auto"/>
          </w:tcPr>
          <w:p w14:paraId="3AF8FD09" w14:textId="162E3089" w:rsidR="000D66F5" w:rsidRPr="00102333" w:rsidRDefault="00452797" w:rsidP="0040509D">
            <w:pPr>
              <w:ind w:left="24"/>
              <w:rPr>
                <w:szCs w:val="22"/>
              </w:rPr>
            </w:pPr>
            <w:r>
              <w:rPr>
                <w:szCs w:val="22"/>
              </w:rPr>
              <w:lastRenderedPageBreak/>
              <w:t>1471</w:t>
            </w:r>
          </w:p>
        </w:tc>
        <w:tc>
          <w:tcPr>
            <w:tcW w:w="3511" w:type="pct"/>
            <w:shd w:val="clear" w:color="auto" w:fill="auto"/>
          </w:tcPr>
          <w:p w14:paraId="7D10174F" w14:textId="75ADC67E" w:rsidR="000D66F5" w:rsidRPr="00151B14" w:rsidRDefault="000D66F5" w:rsidP="004B4B09">
            <w:pPr>
              <w:rPr>
                <w:rFonts w:cs="Calibri"/>
                <w:b/>
                <w:i/>
              </w:rPr>
            </w:pPr>
            <w:r w:rsidRPr="00151B14">
              <w:rPr>
                <w:rFonts w:cs="Calibri"/>
                <w:b/>
                <w:i/>
              </w:rPr>
              <w:t xml:space="preserve">Significant </w:t>
            </w:r>
            <w:r w:rsidR="00CB22BC">
              <w:rPr>
                <w:rFonts w:cs="Calibri"/>
                <w:b/>
                <w:i/>
              </w:rPr>
              <w:t>s</w:t>
            </w:r>
            <w:r w:rsidRPr="00151B14">
              <w:rPr>
                <w:rFonts w:cs="Calibri"/>
                <w:b/>
                <w:i/>
              </w:rPr>
              <w:t>tate estimates for expenditure</w:t>
            </w:r>
          </w:p>
          <w:p w14:paraId="05B7A5BC" w14:textId="39C8CD89" w:rsidR="000D66F5" w:rsidRDefault="000D66F5" w:rsidP="00151B14">
            <w:pPr>
              <w:spacing w:line="100" w:lineRule="atLeast"/>
              <w:rPr>
                <w:rFonts w:cs="Calibri"/>
              </w:rPr>
            </w:pPr>
            <w:r w:rsidRPr="00102333">
              <w:rPr>
                <w:rFonts w:cs="Calibri"/>
              </w:rPr>
              <w:t>Records relating to estimates for expenditure on approved policy proposals or programs where detailed justification and background is provided and have significant</w:t>
            </w:r>
            <w:r>
              <w:rPr>
                <w:rFonts w:cs="Calibri"/>
              </w:rPr>
              <w:fldChar w:fldCharType="begin"/>
            </w:r>
            <w:r>
              <w:instrText xml:space="preserve"> XE "</w:instrText>
            </w:r>
            <w:r w:rsidRPr="00AC4347">
              <w:rPr>
                <w:szCs w:val="22"/>
              </w:rPr>
              <w:instrText>significant</w:instrText>
            </w:r>
            <w:r>
              <w:instrText xml:space="preserve">" </w:instrText>
            </w:r>
            <w:r>
              <w:rPr>
                <w:rFonts w:cs="Calibri"/>
              </w:rPr>
              <w:fldChar w:fldCharType="end"/>
            </w:r>
            <w:r w:rsidRPr="00102333">
              <w:rPr>
                <w:rFonts w:cs="Calibri"/>
              </w:rPr>
              <w:t xml:space="preserve"> </w:t>
            </w:r>
            <w:r w:rsidR="00445876">
              <w:rPr>
                <w:rFonts w:cs="Calibri"/>
              </w:rPr>
              <w:t>s</w:t>
            </w:r>
            <w:r w:rsidRPr="00102333">
              <w:rPr>
                <w:rFonts w:cs="Calibri"/>
              </w:rPr>
              <w:t>tate impact</w:t>
            </w:r>
            <w:r>
              <w:rPr>
                <w:rFonts w:cs="Calibri"/>
              </w:rPr>
              <w:t>.</w:t>
            </w:r>
          </w:p>
          <w:p w14:paraId="5AAA5147"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1C6A126E" w14:textId="77777777" w:rsidR="000D66F5" w:rsidRDefault="000D66F5" w:rsidP="00531D49">
            <w:pPr>
              <w:pStyle w:val="Tablesub-heading"/>
              <w:numPr>
                <w:ilvl w:val="0"/>
                <w:numId w:val="67"/>
              </w:numPr>
              <w:spacing w:before="60" w:after="60"/>
              <w:ind w:left="404"/>
              <w:rPr>
                <w:rFonts w:cs="Arial"/>
                <w:b w:val="0"/>
                <w:szCs w:val="22"/>
              </w:rPr>
            </w:pPr>
            <w:r w:rsidRPr="00470815">
              <w:rPr>
                <w:rFonts w:cs="Arial"/>
                <w:b w:val="0"/>
                <w:szCs w:val="22"/>
              </w:rPr>
              <w:t>forward plans</w:t>
            </w:r>
          </w:p>
          <w:p w14:paraId="58ADD38E" w14:textId="1F99C44E" w:rsidR="000D66F5" w:rsidRDefault="000D66F5" w:rsidP="00531D49">
            <w:pPr>
              <w:pStyle w:val="Tablesub-heading"/>
              <w:numPr>
                <w:ilvl w:val="0"/>
                <w:numId w:val="67"/>
              </w:numPr>
              <w:spacing w:before="60" w:after="60"/>
              <w:ind w:left="404"/>
              <w:rPr>
                <w:rFonts w:cs="Arial"/>
                <w:b w:val="0"/>
                <w:szCs w:val="22"/>
              </w:rPr>
            </w:pPr>
            <w:r>
              <w:rPr>
                <w:rFonts w:cs="Arial"/>
                <w:b w:val="0"/>
                <w:szCs w:val="22"/>
              </w:rPr>
              <w:t>project plans</w:t>
            </w:r>
          </w:p>
          <w:p w14:paraId="2B668C55" w14:textId="2C51C98C" w:rsidR="000D66F5" w:rsidRPr="00470815" w:rsidRDefault="000D66F5" w:rsidP="00531D49">
            <w:pPr>
              <w:pStyle w:val="Tablesub-heading"/>
              <w:numPr>
                <w:ilvl w:val="0"/>
                <w:numId w:val="67"/>
              </w:numPr>
              <w:spacing w:before="60" w:after="60"/>
              <w:ind w:left="404"/>
              <w:rPr>
                <w:rFonts w:cs="Arial"/>
                <w:b w:val="0"/>
                <w:szCs w:val="22"/>
              </w:rPr>
            </w:pPr>
            <w:r w:rsidRPr="00470815">
              <w:rPr>
                <w:rFonts w:cs="Arial"/>
                <w:b w:val="0"/>
                <w:szCs w:val="22"/>
              </w:rPr>
              <w:t>estimates</w:t>
            </w:r>
          </w:p>
          <w:p w14:paraId="6D5B381E" w14:textId="3D718AA7" w:rsidR="000D66F5" w:rsidRPr="00102333" w:rsidRDefault="000D66F5" w:rsidP="00531D49">
            <w:pPr>
              <w:pStyle w:val="Tablesub-heading"/>
              <w:numPr>
                <w:ilvl w:val="0"/>
                <w:numId w:val="67"/>
              </w:numPr>
              <w:spacing w:before="60" w:after="60"/>
              <w:ind w:left="404"/>
              <w:rPr>
                <w:rFonts w:cs="Calibri"/>
              </w:rPr>
            </w:pPr>
            <w:r>
              <w:rPr>
                <w:rFonts w:cs="Arial"/>
                <w:b w:val="0"/>
                <w:szCs w:val="22"/>
              </w:rPr>
              <w:t>departmental statements.</w:t>
            </w:r>
          </w:p>
        </w:tc>
        <w:tc>
          <w:tcPr>
            <w:tcW w:w="988" w:type="pct"/>
            <w:shd w:val="clear" w:color="auto" w:fill="auto"/>
          </w:tcPr>
          <w:p w14:paraId="55744CB4"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69AF74B2" w14:textId="77777777" w:rsidR="000D66F5" w:rsidRDefault="000D66F5" w:rsidP="00B52BB5">
            <w:pPr>
              <w:spacing w:before="120"/>
              <w:rPr>
                <w:szCs w:val="22"/>
              </w:rPr>
            </w:pPr>
            <w:r>
              <w:rPr>
                <w:szCs w:val="22"/>
              </w:rPr>
              <w:t>Transfer to QSA after business action completed.</w:t>
            </w:r>
          </w:p>
          <w:p w14:paraId="05795AFD" w14:textId="4E380067" w:rsidR="000D66F5" w:rsidRPr="00102333" w:rsidRDefault="000D66F5" w:rsidP="004B4B09">
            <w:pPr>
              <w:rPr>
                <w:szCs w:val="22"/>
              </w:rPr>
            </w:pPr>
          </w:p>
        </w:tc>
      </w:tr>
      <w:tr w:rsidR="000D66F5" w:rsidRPr="00102333" w14:paraId="56865E43" w14:textId="77777777" w:rsidTr="000D66F5">
        <w:tblPrEx>
          <w:tblCellMar>
            <w:top w:w="57" w:type="dxa"/>
            <w:left w:w="119" w:type="dxa"/>
            <w:right w:w="119" w:type="dxa"/>
          </w:tblCellMar>
        </w:tblPrEx>
        <w:tc>
          <w:tcPr>
            <w:tcW w:w="501" w:type="pct"/>
            <w:shd w:val="clear" w:color="auto" w:fill="auto"/>
          </w:tcPr>
          <w:p w14:paraId="0C40DB37" w14:textId="3FF3626F" w:rsidR="000D66F5" w:rsidRPr="00102333" w:rsidRDefault="00452797" w:rsidP="0040509D">
            <w:pPr>
              <w:ind w:left="24"/>
              <w:rPr>
                <w:szCs w:val="22"/>
              </w:rPr>
            </w:pPr>
            <w:r>
              <w:rPr>
                <w:szCs w:val="22"/>
              </w:rPr>
              <w:t>1472</w:t>
            </w:r>
          </w:p>
        </w:tc>
        <w:tc>
          <w:tcPr>
            <w:tcW w:w="3511" w:type="pct"/>
            <w:shd w:val="clear" w:color="auto" w:fill="auto"/>
          </w:tcPr>
          <w:p w14:paraId="2F267C09" w14:textId="6716F9F2" w:rsidR="000D66F5" w:rsidRPr="00151B14" w:rsidRDefault="000D66F5" w:rsidP="004B4B09">
            <w:pPr>
              <w:spacing w:line="100" w:lineRule="atLeast"/>
              <w:rPr>
                <w:b/>
                <w:i/>
                <w:szCs w:val="22"/>
                <w:lang w:eastAsia="en-AU"/>
              </w:rPr>
            </w:pPr>
            <w:r w:rsidRPr="00151B14">
              <w:rPr>
                <w:b/>
                <w:i/>
                <w:szCs w:val="22"/>
                <w:lang w:eastAsia="en-AU"/>
              </w:rPr>
              <w:t>Budget</w:t>
            </w:r>
            <w:r w:rsidRPr="00151B14">
              <w:rPr>
                <w:b/>
                <w:i/>
                <w:szCs w:val="22"/>
                <w:lang w:eastAsia="en-AU"/>
              </w:rPr>
              <w:fldChar w:fldCharType="begin"/>
            </w:r>
            <w:r w:rsidRPr="00151B14">
              <w:rPr>
                <w:i/>
              </w:rPr>
              <w:instrText xml:space="preserve"> XE "</w:instrText>
            </w:r>
            <w:r w:rsidRPr="00151B14">
              <w:rPr>
                <w:rFonts w:cs="Arial"/>
                <w:b/>
                <w:i/>
                <w:szCs w:val="22"/>
              </w:rPr>
              <w:instrText>Budget</w:instrText>
            </w:r>
            <w:r w:rsidRPr="00151B14">
              <w:rPr>
                <w:i/>
              </w:rPr>
              <w:instrText xml:space="preserve">" </w:instrText>
            </w:r>
            <w:r w:rsidRPr="00151B14">
              <w:rPr>
                <w:b/>
                <w:i/>
                <w:szCs w:val="22"/>
                <w:lang w:eastAsia="en-AU"/>
              </w:rPr>
              <w:fldChar w:fldCharType="end"/>
            </w:r>
            <w:r w:rsidRPr="00151B14">
              <w:rPr>
                <w:b/>
                <w:i/>
                <w:szCs w:val="22"/>
                <w:lang w:eastAsia="en-AU"/>
              </w:rPr>
              <w:t xml:space="preserve"> </w:t>
            </w:r>
            <w:r>
              <w:rPr>
                <w:b/>
                <w:i/>
                <w:szCs w:val="22"/>
                <w:lang w:eastAsia="en-AU"/>
              </w:rPr>
              <w:t>w</w:t>
            </w:r>
            <w:r w:rsidRPr="00151B14">
              <w:rPr>
                <w:b/>
                <w:i/>
                <w:szCs w:val="22"/>
                <w:lang w:eastAsia="en-AU"/>
              </w:rPr>
              <w:t xml:space="preserve">ork </w:t>
            </w:r>
            <w:r>
              <w:rPr>
                <w:b/>
                <w:i/>
                <w:szCs w:val="22"/>
                <w:lang w:eastAsia="en-AU"/>
              </w:rPr>
              <w:t>u</w:t>
            </w:r>
            <w:r w:rsidRPr="00151B14">
              <w:rPr>
                <w:b/>
                <w:i/>
                <w:szCs w:val="22"/>
                <w:lang w:eastAsia="en-AU"/>
              </w:rPr>
              <w:t>p</w:t>
            </w:r>
          </w:p>
          <w:p w14:paraId="799B16C4" w14:textId="137717DD" w:rsidR="000D66F5" w:rsidRDefault="000D66F5" w:rsidP="004B4B09">
            <w:pPr>
              <w:spacing w:line="100" w:lineRule="atLeast"/>
              <w:rPr>
                <w:szCs w:val="22"/>
                <w:lang w:eastAsia="en-AU"/>
              </w:rPr>
            </w:pPr>
            <w:r w:rsidRPr="00102333">
              <w:rPr>
                <w:szCs w:val="22"/>
                <w:lang w:eastAsia="en-AU"/>
              </w:rPr>
              <w:t>The process of working up budget estimates</w:t>
            </w:r>
            <w:r>
              <w:rPr>
                <w:szCs w:val="22"/>
                <w:lang w:eastAsia="en-AU"/>
              </w:rPr>
              <w:t>.</w:t>
            </w:r>
          </w:p>
          <w:p w14:paraId="4EA7B928"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33CD6A18" w14:textId="77777777" w:rsidR="000D66F5" w:rsidRPr="00470815" w:rsidRDefault="000D66F5" w:rsidP="00531D49">
            <w:pPr>
              <w:pStyle w:val="Tablesub-heading"/>
              <w:numPr>
                <w:ilvl w:val="0"/>
                <w:numId w:val="68"/>
              </w:numPr>
              <w:spacing w:before="60" w:after="60"/>
              <w:ind w:left="404"/>
              <w:rPr>
                <w:szCs w:val="22"/>
              </w:rPr>
            </w:pPr>
            <w:r>
              <w:rPr>
                <w:rFonts w:cs="Arial"/>
                <w:b w:val="0"/>
                <w:szCs w:val="22"/>
              </w:rPr>
              <w:t>working papers</w:t>
            </w:r>
          </w:p>
          <w:p w14:paraId="727141CE" w14:textId="47E0F8FE" w:rsidR="000D66F5" w:rsidRPr="00102333" w:rsidRDefault="000D66F5" w:rsidP="00531D49">
            <w:pPr>
              <w:pStyle w:val="Tablesub-heading"/>
              <w:numPr>
                <w:ilvl w:val="0"/>
                <w:numId w:val="68"/>
              </w:numPr>
              <w:spacing w:before="60" w:after="60"/>
              <w:ind w:left="404"/>
              <w:rPr>
                <w:szCs w:val="22"/>
              </w:rPr>
            </w:pPr>
            <w:r>
              <w:rPr>
                <w:rFonts w:cs="Arial"/>
                <w:b w:val="0"/>
                <w:szCs w:val="22"/>
              </w:rPr>
              <w:t>evaluations.</w:t>
            </w:r>
          </w:p>
        </w:tc>
        <w:tc>
          <w:tcPr>
            <w:tcW w:w="988" w:type="pct"/>
            <w:shd w:val="clear" w:color="auto" w:fill="auto"/>
          </w:tcPr>
          <w:p w14:paraId="7021AA12" w14:textId="34DADF24" w:rsidR="000D66F5" w:rsidRPr="00102333" w:rsidRDefault="000D66F5" w:rsidP="001A45D9">
            <w:pPr>
              <w:rPr>
                <w:szCs w:val="22"/>
              </w:rPr>
            </w:pPr>
            <w:r>
              <w:t>12 years after the financial year to which the records relate.</w:t>
            </w:r>
            <w:r w:rsidRPr="00102333">
              <w:rPr>
                <w:szCs w:val="22"/>
              </w:rPr>
              <w:t xml:space="preserve"> </w:t>
            </w:r>
          </w:p>
        </w:tc>
      </w:tr>
      <w:tr w:rsidR="000D66F5" w:rsidRPr="00102333" w14:paraId="62A7BD0F" w14:textId="77777777" w:rsidTr="000D66F5">
        <w:tblPrEx>
          <w:tblCellMar>
            <w:top w:w="57" w:type="dxa"/>
            <w:left w:w="119" w:type="dxa"/>
            <w:right w:w="119" w:type="dxa"/>
          </w:tblCellMar>
        </w:tblPrEx>
        <w:tc>
          <w:tcPr>
            <w:tcW w:w="5000" w:type="pct"/>
            <w:gridSpan w:val="3"/>
            <w:shd w:val="clear" w:color="auto" w:fill="auto"/>
          </w:tcPr>
          <w:p w14:paraId="1ED744BA" w14:textId="0B8FDC00" w:rsidR="000D66F5" w:rsidRDefault="000D66F5" w:rsidP="004B4B09">
            <w:pPr>
              <w:tabs>
                <w:tab w:val="left" w:pos="7935"/>
              </w:tabs>
              <w:rPr>
                <w:b/>
                <w:szCs w:val="22"/>
              </w:rPr>
            </w:pPr>
            <w:r w:rsidRPr="00C71376">
              <w:rPr>
                <w:b/>
                <w:szCs w:val="22"/>
              </w:rPr>
              <w:t>FISCAL MONITORING</w:t>
            </w:r>
            <w:r>
              <w:rPr>
                <w:b/>
                <w:szCs w:val="22"/>
              </w:rPr>
              <w:t xml:space="preserve"> &amp; REPORTING</w:t>
            </w:r>
          </w:p>
          <w:p w14:paraId="43746086" w14:textId="77777777" w:rsidR="000D66F5" w:rsidRPr="00102333" w:rsidRDefault="000D66F5" w:rsidP="004B4B09">
            <w:pPr>
              <w:rPr>
                <w:i/>
                <w:szCs w:val="22"/>
              </w:rPr>
            </w:pPr>
            <w:r w:rsidRPr="00AC4347">
              <w:rPr>
                <w:i/>
              </w:rPr>
              <w:t>Monitoring, analysis and reporting on the actual financial and non-financial performance of agencies against budget and other performance indicators.</w:t>
            </w:r>
          </w:p>
        </w:tc>
      </w:tr>
      <w:tr w:rsidR="000D66F5" w:rsidRPr="00102333" w14:paraId="557EC923" w14:textId="77777777" w:rsidTr="000D66F5">
        <w:tblPrEx>
          <w:tblCellMar>
            <w:top w:w="57" w:type="dxa"/>
            <w:left w:w="119" w:type="dxa"/>
            <w:right w:w="119" w:type="dxa"/>
          </w:tblCellMar>
        </w:tblPrEx>
        <w:tc>
          <w:tcPr>
            <w:tcW w:w="501" w:type="pct"/>
            <w:shd w:val="clear" w:color="auto" w:fill="auto"/>
          </w:tcPr>
          <w:p w14:paraId="580CD41F" w14:textId="2AEAF798" w:rsidR="000D66F5" w:rsidRPr="00102333" w:rsidRDefault="00452797" w:rsidP="0040509D">
            <w:pPr>
              <w:ind w:left="24"/>
              <w:rPr>
                <w:szCs w:val="22"/>
              </w:rPr>
            </w:pPr>
            <w:r>
              <w:rPr>
                <w:szCs w:val="22"/>
              </w:rPr>
              <w:t>1473</w:t>
            </w:r>
          </w:p>
        </w:tc>
        <w:tc>
          <w:tcPr>
            <w:tcW w:w="3511" w:type="pct"/>
            <w:shd w:val="clear" w:color="auto" w:fill="auto"/>
          </w:tcPr>
          <w:p w14:paraId="0F048AA9" w14:textId="77777777" w:rsidR="000D66F5" w:rsidRPr="00BE2F04" w:rsidRDefault="000D66F5" w:rsidP="00964206">
            <w:pPr>
              <w:spacing w:line="100" w:lineRule="atLeast"/>
              <w:rPr>
                <w:b/>
                <w:i/>
                <w:szCs w:val="22"/>
              </w:rPr>
            </w:pPr>
            <w:r w:rsidRPr="00BE2F04">
              <w:rPr>
                <w:b/>
                <w:i/>
                <w:szCs w:val="22"/>
              </w:rPr>
              <w:t>Reporting on charter of fiscal responsibility</w:t>
            </w:r>
          </w:p>
          <w:p w14:paraId="5ADB3514" w14:textId="070BAFA6" w:rsidR="000D66F5" w:rsidRDefault="000D66F5" w:rsidP="004B4B09">
            <w:pPr>
              <w:spacing w:line="100" w:lineRule="atLeast"/>
              <w:rPr>
                <w:szCs w:val="22"/>
              </w:rPr>
            </w:pPr>
            <w:r w:rsidRPr="00102333">
              <w:rPr>
                <w:szCs w:val="22"/>
              </w:rPr>
              <w:t xml:space="preserve">Reports to the </w:t>
            </w:r>
            <w:r>
              <w:rPr>
                <w:szCs w:val="22"/>
              </w:rPr>
              <w:t xml:space="preserve">Queensland </w:t>
            </w:r>
            <w:r w:rsidRPr="00102333">
              <w:rPr>
                <w:szCs w:val="22"/>
              </w:rPr>
              <w:t>Legislative Assembly on outcomes on objectives in the Charter</w:t>
            </w:r>
            <w:r>
              <w:rPr>
                <w:szCs w:val="22"/>
              </w:rPr>
              <w:t>.</w:t>
            </w:r>
          </w:p>
          <w:p w14:paraId="26901829"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4BA5D735" w14:textId="71252909" w:rsidR="000D66F5" w:rsidRDefault="000D66F5" w:rsidP="00531D49">
            <w:pPr>
              <w:pStyle w:val="Tablesub-heading"/>
              <w:numPr>
                <w:ilvl w:val="0"/>
                <w:numId w:val="69"/>
              </w:numPr>
              <w:spacing w:before="60" w:after="60"/>
              <w:ind w:left="404"/>
              <w:rPr>
                <w:rFonts w:cs="Arial"/>
                <w:b w:val="0"/>
                <w:szCs w:val="22"/>
              </w:rPr>
            </w:pPr>
            <w:r>
              <w:rPr>
                <w:rFonts w:cs="Arial"/>
                <w:b w:val="0"/>
                <w:szCs w:val="22"/>
              </w:rPr>
              <w:t>reports</w:t>
            </w:r>
          </w:p>
          <w:p w14:paraId="4FF62CF4" w14:textId="1CBCF753" w:rsidR="000D66F5" w:rsidRPr="00102333" w:rsidRDefault="000D66F5" w:rsidP="00531D49">
            <w:pPr>
              <w:pStyle w:val="Tablesub-heading"/>
              <w:numPr>
                <w:ilvl w:val="0"/>
                <w:numId w:val="69"/>
              </w:numPr>
              <w:spacing w:before="60" w:after="60"/>
              <w:ind w:left="404"/>
              <w:rPr>
                <w:szCs w:val="22"/>
              </w:rPr>
            </w:pPr>
            <w:r>
              <w:rPr>
                <w:rFonts w:cs="Arial"/>
                <w:b w:val="0"/>
                <w:szCs w:val="22"/>
              </w:rPr>
              <w:t>charters.</w:t>
            </w:r>
          </w:p>
        </w:tc>
        <w:tc>
          <w:tcPr>
            <w:tcW w:w="988" w:type="pct"/>
            <w:shd w:val="clear" w:color="auto" w:fill="auto"/>
          </w:tcPr>
          <w:p w14:paraId="628425C1"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02A94F88" w14:textId="77777777" w:rsidR="000D66F5" w:rsidRDefault="000D66F5" w:rsidP="00B52BB5">
            <w:pPr>
              <w:spacing w:before="120"/>
              <w:rPr>
                <w:szCs w:val="22"/>
              </w:rPr>
            </w:pPr>
            <w:r>
              <w:rPr>
                <w:szCs w:val="22"/>
              </w:rPr>
              <w:t>Transfer to QSA after business action completed.</w:t>
            </w:r>
          </w:p>
          <w:p w14:paraId="2CB5CCCE" w14:textId="7EF6F0E3" w:rsidR="000D66F5" w:rsidRPr="00102333" w:rsidRDefault="000D66F5" w:rsidP="004B4B09">
            <w:pPr>
              <w:rPr>
                <w:szCs w:val="22"/>
              </w:rPr>
            </w:pPr>
          </w:p>
        </w:tc>
      </w:tr>
      <w:tr w:rsidR="000D66F5" w:rsidRPr="00102333" w14:paraId="64B42C8F" w14:textId="77777777" w:rsidTr="000D66F5">
        <w:tblPrEx>
          <w:tblCellMar>
            <w:top w:w="57" w:type="dxa"/>
            <w:left w:w="119" w:type="dxa"/>
            <w:right w:w="119" w:type="dxa"/>
          </w:tblCellMar>
        </w:tblPrEx>
        <w:tc>
          <w:tcPr>
            <w:tcW w:w="501" w:type="pct"/>
            <w:shd w:val="clear" w:color="auto" w:fill="auto"/>
          </w:tcPr>
          <w:p w14:paraId="7BF7166F" w14:textId="194B6456" w:rsidR="000D66F5" w:rsidRPr="00102333" w:rsidRDefault="00452797" w:rsidP="0040509D">
            <w:pPr>
              <w:ind w:left="24"/>
              <w:rPr>
                <w:szCs w:val="22"/>
              </w:rPr>
            </w:pPr>
            <w:r>
              <w:rPr>
                <w:szCs w:val="22"/>
              </w:rPr>
              <w:t>1474</w:t>
            </w:r>
          </w:p>
        </w:tc>
        <w:tc>
          <w:tcPr>
            <w:tcW w:w="3511" w:type="pct"/>
            <w:shd w:val="clear" w:color="auto" w:fill="auto"/>
          </w:tcPr>
          <w:p w14:paraId="3F4F922D" w14:textId="77777777" w:rsidR="000D66F5" w:rsidRPr="00406F5D" w:rsidRDefault="000D66F5" w:rsidP="001A45D9">
            <w:pPr>
              <w:pStyle w:val="Tablesub-heading"/>
              <w:spacing w:before="60" w:after="0"/>
              <w:rPr>
                <w:i/>
                <w:szCs w:val="22"/>
                <w:lang w:eastAsia="en-US"/>
              </w:rPr>
            </w:pPr>
            <w:r w:rsidRPr="00406F5D">
              <w:rPr>
                <w:i/>
                <w:szCs w:val="22"/>
                <w:lang w:eastAsia="en-US"/>
              </w:rPr>
              <w:t xml:space="preserve">Budgetary reports </w:t>
            </w:r>
          </w:p>
          <w:p w14:paraId="6AA78C75" w14:textId="1B781F65" w:rsidR="000D66F5" w:rsidRPr="00C71376" w:rsidRDefault="000D66F5" w:rsidP="001A45D9">
            <w:pPr>
              <w:pStyle w:val="StyleArialBefore5ptAfter5pt"/>
              <w:spacing w:before="60"/>
              <w:rPr>
                <w:rFonts w:ascii="Arial" w:hAnsi="Arial"/>
                <w:sz w:val="22"/>
                <w:szCs w:val="22"/>
                <w:lang w:eastAsia="en-US"/>
              </w:rPr>
            </w:pPr>
            <w:r w:rsidRPr="00C71376">
              <w:rPr>
                <w:rFonts w:ascii="Arial" w:hAnsi="Arial"/>
                <w:sz w:val="22"/>
                <w:szCs w:val="22"/>
                <w:lang w:eastAsia="en-US"/>
              </w:rPr>
              <w:t xml:space="preserve">Reports prepared for the </w:t>
            </w:r>
            <w:r w:rsidR="00CB22BC">
              <w:rPr>
                <w:rFonts w:ascii="Arial" w:hAnsi="Arial"/>
                <w:sz w:val="22"/>
                <w:szCs w:val="22"/>
                <w:lang w:eastAsia="en-US"/>
              </w:rPr>
              <w:t>t</w:t>
            </w:r>
            <w:r w:rsidRPr="00C71376">
              <w:rPr>
                <w:rFonts w:ascii="Arial" w:hAnsi="Arial"/>
                <w:sz w:val="22"/>
                <w:szCs w:val="22"/>
                <w:lang w:eastAsia="en-US"/>
              </w:rPr>
              <w:t xml:space="preserve">reasurer or external bodies on the </w:t>
            </w:r>
            <w:r>
              <w:rPr>
                <w:rFonts w:ascii="Arial" w:hAnsi="Arial"/>
                <w:sz w:val="22"/>
                <w:szCs w:val="22"/>
                <w:lang w:eastAsia="en-US"/>
              </w:rPr>
              <w:t>s</w:t>
            </w:r>
            <w:r w:rsidRPr="00C71376">
              <w:rPr>
                <w:rFonts w:ascii="Arial" w:hAnsi="Arial"/>
                <w:sz w:val="22"/>
                <w:szCs w:val="22"/>
                <w:lang w:eastAsia="en-US"/>
              </w:rPr>
              <w:t xml:space="preserve">tate and </w:t>
            </w:r>
            <w:r>
              <w:rPr>
                <w:rFonts w:ascii="Arial" w:hAnsi="Arial"/>
                <w:sz w:val="22"/>
                <w:szCs w:val="22"/>
                <w:lang w:eastAsia="en-US"/>
              </w:rPr>
              <w:t>m</w:t>
            </w:r>
            <w:r w:rsidRPr="00C71376">
              <w:rPr>
                <w:rFonts w:ascii="Arial" w:hAnsi="Arial"/>
                <w:sz w:val="22"/>
                <w:szCs w:val="22"/>
                <w:lang w:eastAsia="en-US"/>
              </w:rPr>
              <w:t>ini</w:t>
            </w:r>
            <w:r>
              <w:rPr>
                <w:rFonts w:ascii="Arial" w:hAnsi="Arial"/>
                <w:sz w:val="22"/>
                <w:szCs w:val="22"/>
                <w:lang w:eastAsia="en-US"/>
              </w:rPr>
              <w:t>-b</w:t>
            </w:r>
            <w:r w:rsidRPr="00C71376">
              <w:rPr>
                <w:rFonts w:ascii="Arial" w:hAnsi="Arial"/>
                <w:sz w:val="22"/>
                <w:szCs w:val="22"/>
                <w:lang w:eastAsia="en-US"/>
              </w:rPr>
              <w:t xml:space="preserve">udgets and mid-year reviews. </w:t>
            </w:r>
          </w:p>
          <w:p w14:paraId="00FB92D9"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1D37B715" w14:textId="77777777" w:rsidR="000D66F5" w:rsidRDefault="000D66F5" w:rsidP="00531D49">
            <w:pPr>
              <w:pStyle w:val="StyleArialBefore5ptAfter5pt"/>
              <w:numPr>
                <w:ilvl w:val="0"/>
                <w:numId w:val="52"/>
              </w:numPr>
              <w:spacing w:before="60" w:after="60"/>
              <w:ind w:left="404"/>
              <w:rPr>
                <w:rFonts w:ascii="Arial" w:hAnsi="Arial"/>
                <w:sz w:val="22"/>
                <w:szCs w:val="22"/>
                <w:lang w:eastAsia="en-US"/>
              </w:rPr>
            </w:pPr>
            <w:r w:rsidRPr="00D92E60">
              <w:rPr>
                <w:rFonts w:ascii="Arial" w:hAnsi="Arial"/>
                <w:sz w:val="22"/>
                <w:szCs w:val="22"/>
                <w:lang w:eastAsia="en-US"/>
              </w:rPr>
              <w:t>consolidated state balance sheet</w:t>
            </w:r>
          </w:p>
          <w:p w14:paraId="027D4BD5" w14:textId="1868F6D5" w:rsidR="000D66F5" w:rsidRPr="00470815" w:rsidRDefault="000D66F5" w:rsidP="00531D49">
            <w:pPr>
              <w:pStyle w:val="StyleArialBefore5ptAfter5pt"/>
              <w:numPr>
                <w:ilvl w:val="0"/>
                <w:numId w:val="52"/>
              </w:numPr>
              <w:spacing w:before="60" w:after="60"/>
              <w:ind w:left="404"/>
            </w:pPr>
            <w:r w:rsidRPr="00470815">
              <w:rPr>
                <w:rFonts w:ascii="Arial" w:hAnsi="Arial"/>
                <w:sz w:val="22"/>
                <w:szCs w:val="22"/>
                <w:lang w:eastAsia="en-US"/>
              </w:rPr>
              <w:t>board reports</w:t>
            </w:r>
            <w:r>
              <w:rPr>
                <w:rFonts w:ascii="Arial" w:hAnsi="Arial"/>
                <w:sz w:val="22"/>
                <w:szCs w:val="22"/>
                <w:lang w:eastAsia="en-US"/>
              </w:rPr>
              <w:t>.</w:t>
            </w:r>
          </w:p>
        </w:tc>
        <w:tc>
          <w:tcPr>
            <w:tcW w:w="988" w:type="pct"/>
            <w:shd w:val="clear" w:color="auto" w:fill="auto"/>
          </w:tcPr>
          <w:p w14:paraId="4E191F74"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34D8942F" w14:textId="77777777" w:rsidR="000D66F5" w:rsidRDefault="000D66F5" w:rsidP="00B52BB5">
            <w:pPr>
              <w:spacing w:before="120"/>
              <w:rPr>
                <w:szCs w:val="22"/>
              </w:rPr>
            </w:pPr>
            <w:r>
              <w:rPr>
                <w:szCs w:val="22"/>
              </w:rPr>
              <w:t>Transfer to QSA after business action completed.</w:t>
            </w:r>
          </w:p>
          <w:p w14:paraId="034E0F78" w14:textId="610D1630" w:rsidR="000D66F5" w:rsidRPr="00102333" w:rsidRDefault="000D66F5" w:rsidP="004B4B09">
            <w:pPr>
              <w:rPr>
                <w:szCs w:val="22"/>
              </w:rPr>
            </w:pPr>
          </w:p>
        </w:tc>
      </w:tr>
      <w:tr w:rsidR="000D66F5" w:rsidRPr="00102333" w14:paraId="18F4C1CD" w14:textId="77777777" w:rsidTr="000D66F5">
        <w:tblPrEx>
          <w:tblCellMar>
            <w:top w:w="57" w:type="dxa"/>
            <w:left w:w="119" w:type="dxa"/>
            <w:right w:w="119" w:type="dxa"/>
          </w:tblCellMar>
        </w:tblPrEx>
        <w:tc>
          <w:tcPr>
            <w:tcW w:w="501" w:type="pct"/>
            <w:shd w:val="clear" w:color="auto" w:fill="auto"/>
          </w:tcPr>
          <w:p w14:paraId="6F1E4C1B" w14:textId="75D6D676" w:rsidR="000D66F5" w:rsidRPr="00102333" w:rsidRDefault="00452797" w:rsidP="0040509D">
            <w:pPr>
              <w:ind w:left="24"/>
              <w:rPr>
                <w:szCs w:val="22"/>
              </w:rPr>
            </w:pPr>
            <w:r>
              <w:rPr>
                <w:szCs w:val="22"/>
              </w:rPr>
              <w:t>1475</w:t>
            </w:r>
          </w:p>
        </w:tc>
        <w:tc>
          <w:tcPr>
            <w:tcW w:w="3511" w:type="pct"/>
            <w:shd w:val="clear" w:color="auto" w:fill="auto"/>
          </w:tcPr>
          <w:p w14:paraId="785A96B3" w14:textId="0E393BEE" w:rsidR="000D66F5" w:rsidRPr="00151B14" w:rsidRDefault="000D66F5" w:rsidP="004B4B09">
            <w:pPr>
              <w:spacing w:line="100" w:lineRule="atLeast"/>
              <w:rPr>
                <w:b/>
                <w:i/>
                <w:szCs w:val="22"/>
              </w:rPr>
            </w:pPr>
            <w:r w:rsidRPr="00151B14">
              <w:rPr>
                <w:b/>
                <w:i/>
                <w:szCs w:val="22"/>
              </w:rPr>
              <w:t>Agency</w:t>
            </w:r>
            <w:r w:rsidRPr="00151B14">
              <w:rPr>
                <w:b/>
                <w:i/>
                <w:szCs w:val="22"/>
              </w:rPr>
              <w:fldChar w:fldCharType="begin"/>
            </w:r>
            <w:r w:rsidRPr="00151B14">
              <w:rPr>
                <w:i/>
              </w:rPr>
              <w:instrText xml:space="preserve"> XE "</w:instrText>
            </w:r>
            <w:r w:rsidRPr="00151B14">
              <w:rPr>
                <w:rFonts w:cs="Arial"/>
                <w:b/>
                <w:i/>
              </w:rPr>
              <w:instrText>Agency</w:instrText>
            </w:r>
            <w:r w:rsidRPr="00151B14">
              <w:rPr>
                <w:i/>
              </w:rPr>
              <w:instrText xml:space="preserve">" </w:instrText>
            </w:r>
            <w:r w:rsidRPr="00151B14">
              <w:rPr>
                <w:b/>
                <w:i/>
                <w:szCs w:val="22"/>
              </w:rPr>
              <w:fldChar w:fldCharType="end"/>
            </w:r>
            <w:r w:rsidRPr="00151B14">
              <w:rPr>
                <w:b/>
                <w:i/>
                <w:szCs w:val="22"/>
              </w:rPr>
              <w:t xml:space="preserve"> monitoring</w:t>
            </w:r>
            <w:r w:rsidRPr="00151B14">
              <w:rPr>
                <w:b/>
                <w:i/>
                <w:szCs w:val="22"/>
              </w:rPr>
              <w:fldChar w:fldCharType="begin"/>
            </w:r>
            <w:r w:rsidRPr="00151B14">
              <w:rPr>
                <w:i/>
              </w:rPr>
              <w:instrText xml:space="preserve"> XE "</w:instrText>
            </w:r>
            <w:r w:rsidRPr="00151B14">
              <w:rPr>
                <w:rFonts w:cs="Arial"/>
                <w:b/>
                <w:i/>
                <w:szCs w:val="22"/>
              </w:rPr>
              <w:instrText>Monitoring</w:instrText>
            </w:r>
            <w:r w:rsidRPr="00151B14">
              <w:rPr>
                <w:i/>
              </w:rPr>
              <w:instrText xml:space="preserve">" </w:instrText>
            </w:r>
            <w:r w:rsidRPr="00151B14">
              <w:rPr>
                <w:b/>
                <w:i/>
                <w:szCs w:val="22"/>
              </w:rPr>
              <w:fldChar w:fldCharType="end"/>
            </w:r>
          </w:p>
          <w:p w14:paraId="22799629" w14:textId="77777777" w:rsidR="000D66F5" w:rsidRDefault="000D66F5" w:rsidP="004B4B09">
            <w:pPr>
              <w:pStyle w:val="Tablesub-heading"/>
              <w:tabs>
                <w:tab w:val="left" w:pos="990"/>
              </w:tabs>
              <w:spacing w:before="60" w:after="60"/>
              <w:rPr>
                <w:b w:val="0"/>
                <w:szCs w:val="22"/>
                <w:lang w:eastAsia="en-US"/>
              </w:rPr>
            </w:pPr>
            <w:r w:rsidRPr="00102333">
              <w:rPr>
                <w:b w:val="0"/>
                <w:szCs w:val="22"/>
              </w:rPr>
              <w:t>Monitoring</w:t>
            </w:r>
            <w:r>
              <w:rPr>
                <w:b w:val="0"/>
                <w:szCs w:val="22"/>
              </w:rPr>
              <w:fldChar w:fldCharType="begin"/>
            </w:r>
            <w:r>
              <w:instrText xml:space="preserve"> XE "</w:instrText>
            </w:r>
            <w:r w:rsidRPr="00143C46">
              <w:rPr>
                <w:rFonts w:cs="Arial"/>
                <w:b w:val="0"/>
                <w:szCs w:val="22"/>
              </w:rPr>
              <w:instrText>Monitoring</w:instrText>
            </w:r>
            <w:r>
              <w:instrText xml:space="preserve">" </w:instrText>
            </w:r>
            <w:r>
              <w:rPr>
                <w:b w:val="0"/>
                <w:szCs w:val="22"/>
              </w:rPr>
              <w:fldChar w:fldCharType="end"/>
            </w:r>
            <w:r w:rsidRPr="00102333">
              <w:rPr>
                <w:b w:val="0"/>
                <w:szCs w:val="22"/>
              </w:rPr>
              <w:t xml:space="preserve"> of government agencies activities in relation to fiscal performance and value for money in service deliver</w:t>
            </w:r>
            <w:r>
              <w:rPr>
                <w:b w:val="0"/>
                <w:szCs w:val="22"/>
              </w:rPr>
              <w:t>y.</w:t>
            </w:r>
            <w:r w:rsidRPr="00102333">
              <w:rPr>
                <w:b w:val="0"/>
                <w:szCs w:val="22"/>
                <w:lang w:eastAsia="en-US"/>
              </w:rPr>
              <w:tab/>
            </w:r>
          </w:p>
          <w:p w14:paraId="2D826176" w14:textId="77777777" w:rsidR="000D66F5" w:rsidRDefault="000D66F5" w:rsidP="00833EBB">
            <w:pPr>
              <w:pStyle w:val="Tablesub-heading"/>
              <w:spacing w:before="60" w:after="60"/>
              <w:rPr>
                <w:rFonts w:cs="Arial"/>
                <w:b w:val="0"/>
                <w:szCs w:val="22"/>
              </w:rPr>
            </w:pPr>
            <w:r>
              <w:rPr>
                <w:rFonts w:cs="Arial"/>
                <w:b w:val="0"/>
                <w:szCs w:val="22"/>
              </w:rPr>
              <w:lastRenderedPageBreak/>
              <w:t>Records may include, but are not limited to:</w:t>
            </w:r>
          </w:p>
          <w:p w14:paraId="5FAC6931" w14:textId="21504CA0" w:rsidR="000D66F5" w:rsidRDefault="000D66F5" w:rsidP="00531D49">
            <w:pPr>
              <w:pStyle w:val="Tablesub-heading"/>
              <w:numPr>
                <w:ilvl w:val="0"/>
                <w:numId w:val="70"/>
              </w:numPr>
              <w:spacing w:before="60" w:after="60"/>
              <w:ind w:left="404"/>
              <w:rPr>
                <w:rFonts w:cs="Arial"/>
                <w:b w:val="0"/>
                <w:szCs w:val="22"/>
              </w:rPr>
            </w:pPr>
            <w:r>
              <w:rPr>
                <w:rFonts w:cs="Arial"/>
                <w:b w:val="0"/>
                <w:szCs w:val="22"/>
              </w:rPr>
              <w:t>reports on monthly actuals</w:t>
            </w:r>
          </w:p>
          <w:p w14:paraId="46544AA3" w14:textId="0DD20E64" w:rsidR="000D66F5" w:rsidRPr="00102333" w:rsidRDefault="000D66F5" w:rsidP="00531D49">
            <w:pPr>
              <w:pStyle w:val="Tablesub-heading"/>
              <w:numPr>
                <w:ilvl w:val="0"/>
                <w:numId w:val="70"/>
              </w:numPr>
              <w:spacing w:before="60" w:after="60"/>
              <w:ind w:left="404"/>
              <w:rPr>
                <w:b w:val="0"/>
                <w:szCs w:val="22"/>
                <w:lang w:eastAsia="en-US"/>
              </w:rPr>
            </w:pPr>
            <w:r>
              <w:rPr>
                <w:rFonts w:cs="Arial"/>
                <w:b w:val="0"/>
                <w:szCs w:val="22"/>
              </w:rPr>
              <w:t>acquisition statements.</w:t>
            </w:r>
          </w:p>
        </w:tc>
        <w:tc>
          <w:tcPr>
            <w:tcW w:w="988" w:type="pct"/>
            <w:shd w:val="clear" w:color="auto" w:fill="auto"/>
          </w:tcPr>
          <w:p w14:paraId="27D45CB1" w14:textId="0BC5EA5B" w:rsidR="000D66F5" w:rsidRPr="002453E9" w:rsidRDefault="00B52BB5" w:rsidP="004B4B09">
            <w:pPr>
              <w:rPr>
                <w:rFonts w:cs="Arial"/>
                <w:szCs w:val="22"/>
              </w:rPr>
            </w:pPr>
            <w:r>
              <w:lastRenderedPageBreak/>
              <w:t>7</w:t>
            </w:r>
            <w:r w:rsidR="000D66F5">
              <w:t xml:space="preserve"> years after the financial year to which the records relate.</w:t>
            </w:r>
          </w:p>
        </w:tc>
      </w:tr>
      <w:tr w:rsidR="000D66F5" w:rsidRPr="00102333" w14:paraId="492CBFFE" w14:textId="77777777" w:rsidTr="000D66F5">
        <w:tblPrEx>
          <w:tblCellMar>
            <w:top w:w="57" w:type="dxa"/>
            <w:left w:w="119" w:type="dxa"/>
            <w:right w:w="119" w:type="dxa"/>
          </w:tblCellMar>
        </w:tblPrEx>
        <w:tc>
          <w:tcPr>
            <w:tcW w:w="501"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0BBA49A" w14:textId="119F0683" w:rsidR="000D66F5" w:rsidRPr="00102333" w:rsidRDefault="00452797" w:rsidP="0040509D">
            <w:pPr>
              <w:ind w:left="24"/>
              <w:rPr>
                <w:szCs w:val="22"/>
              </w:rPr>
            </w:pPr>
            <w:r>
              <w:rPr>
                <w:szCs w:val="22"/>
              </w:rPr>
              <w:t>1476</w:t>
            </w:r>
          </w:p>
        </w:tc>
        <w:tc>
          <w:tcPr>
            <w:tcW w:w="3511"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9A6543B" w14:textId="77777777" w:rsidR="000D66F5" w:rsidRPr="00151B14" w:rsidRDefault="000D66F5" w:rsidP="004B4B09">
            <w:pPr>
              <w:rPr>
                <w:b/>
                <w:i/>
                <w:szCs w:val="22"/>
              </w:rPr>
            </w:pPr>
            <w:r w:rsidRPr="00151B14">
              <w:rPr>
                <w:b/>
                <w:i/>
                <w:szCs w:val="22"/>
              </w:rPr>
              <w:t>Monitoring and reporting actual performance</w:t>
            </w:r>
          </w:p>
          <w:p w14:paraId="7DE1B90A" w14:textId="5E064C73" w:rsidR="000D66F5" w:rsidRDefault="000D66F5" w:rsidP="004B4B09">
            <w:pPr>
              <w:rPr>
                <w:szCs w:val="22"/>
              </w:rPr>
            </w:pPr>
            <w:r w:rsidRPr="00C71376">
              <w:rPr>
                <w:szCs w:val="22"/>
              </w:rPr>
              <w:t xml:space="preserve">Other reports prepared for the </w:t>
            </w:r>
            <w:r w:rsidR="00CB22BC">
              <w:rPr>
                <w:szCs w:val="22"/>
              </w:rPr>
              <w:t>s</w:t>
            </w:r>
            <w:r w:rsidRPr="00C71376">
              <w:rPr>
                <w:szCs w:val="22"/>
              </w:rPr>
              <w:t xml:space="preserve">tate and </w:t>
            </w:r>
            <w:r w:rsidR="00CB22BC">
              <w:rPr>
                <w:szCs w:val="22"/>
              </w:rPr>
              <w:t>m</w:t>
            </w:r>
            <w:r w:rsidRPr="00C71376">
              <w:rPr>
                <w:szCs w:val="22"/>
              </w:rPr>
              <w:t xml:space="preserve">ini </w:t>
            </w:r>
            <w:r w:rsidR="00CB22BC">
              <w:rPr>
                <w:szCs w:val="22"/>
              </w:rPr>
              <w:t>b</w:t>
            </w:r>
            <w:r w:rsidRPr="00C71376">
              <w:rPr>
                <w:szCs w:val="22"/>
              </w:rPr>
              <w:t xml:space="preserve">udgets and mid-year reviews. </w:t>
            </w:r>
            <w:r w:rsidRPr="00672036">
              <w:rPr>
                <w:szCs w:val="22"/>
              </w:rPr>
              <w:t>Includes the records relating to the development of the Report on State Finances (ROSF)</w:t>
            </w:r>
            <w:r>
              <w:rPr>
                <w:szCs w:val="22"/>
              </w:rPr>
              <w:t>.</w:t>
            </w:r>
          </w:p>
          <w:p w14:paraId="5784B848"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3202F870" w14:textId="77777777" w:rsidR="000D66F5" w:rsidRDefault="000D66F5" w:rsidP="00531D49">
            <w:pPr>
              <w:pStyle w:val="Tablesub-heading"/>
              <w:numPr>
                <w:ilvl w:val="0"/>
                <w:numId w:val="71"/>
              </w:numPr>
              <w:spacing w:before="60" w:after="60"/>
              <w:ind w:left="404"/>
              <w:rPr>
                <w:rFonts w:cs="Arial"/>
                <w:b w:val="0"/>
                <w:szCs w:val="22"/>
              </w:rPr>
            </w:pPr>
            <w:r>
              <w:rPr>
                <w:rFonts w:cs="Arial"/>
                <w:b w:val="0"/>
                <w:szCs w:val="22"/>
              </w:rPr>
              <w:t>reports</w:t>
            </w:r>
          </w:p>
          <w:p w14:paraId="29D677E0" w14:textId="42A97104" w:rsidR="000D66F5" w:rsidRDefault="000D66F5" w:rsidP="00531D49">
            <w:pPr>
              <w:pStyle w:val="Tablesub-heading"/>
              <w:numPr>
                <w:ilvl w:val="0"/>
                <w:numId w:val="71"/>
              </w:numPr>
              <w:spacing w:before="60" w:after="60"/>
              <w:ind w:left="404"/>
              <w:rPr>
                <w:rFonts w:cs="Arial"/>
                <w:b w:val="0"/>
                <w:szCs w:val="22"/>
              </w:rPr>
            </w:pPr>
            <w:r>
              <w:rPr>
                <w:rFonts w:cs="Arial"/>
                <w:b w:val="0"/>
                <w:szCs w:val="22"/>
              </w:rPr>
              <w:t>proposals</w:t>
            </w:r>
          </w:p>
          <w:p w14:paraId="79617B58" w14:textId="5FE759FA" w:rsidR="000D66F5" w:rsidRDefault="000D66F5" w:rsidP="00531D49">
            <w:pPr>
              <w:pStyle w:val="Tablesub-heading"/>
              <w:numPr>
                <w:ilvl w:val="0"/>
                <w:numId w:val="71"/>
              </w:numPr>
              <w:spacing w:before="60" w:after="60"/>
              <w:ind w:left="404"/>
              <w:rPr>
                <w:rFonts w:cs="Arial"/>
                <w:b w:val="0"/>
                <w:szCs w:val="22"/>
              </w:rPr>
            </w:pPr>
            <w:r>
              <w:rPr>
                <w:rFonts w:cs="Arial"/>
                <w:b w:val="0"/>
                <w:szCs w:val="22"/>
              </w:rPr>
              <w:t>assessments</w:t>
            </w:r>
          </w:p>
          <w:p w14:paraId="621D66A1" w14:textId="4E7ED0F8" w:rsidR="000D66F5" w:rsidRPr="00102333" w:rsidRDefault="000D66F5" w:rsidP="00531D49">
            <w:pPr>
              <w:pStyle w:val="Tablesub-heading"/>
              <w:numPr>
                <w:ilvl w:val="0"/>
                <w:numId w:val="71"/>
              </w:numPr>
              <w:spacing w:before="60" w:after="60"/>
              <w:ind w:left="404"/>
              <w:rPr>
                <w:szCs w:val="22"/>
              </w:rPr>
            </w:pPr>
            <w:r>
              <w:rPr>
                <w:rFonts w:cs="Arial"/>
                <w:b w:val="0"/>
                <w:szCs w:val="22"/>
              </w:rPr>
              <w:t>discussion papers.</w:t>
            </w:r>
          </w:p>
        </w:tc>
        <w:tc>
          <w:tcPr>
            <w:tcW w:w="988"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F31EBB8" w14:textId="511E549A" w:rsidR="000D66F5" w:rsidRPr="00102333" w:rsidRDefault="00B52BB5" w:rsidP="004B4B09">
            <w:pPr>
              <w:rPr>
                <w:szCs w:val="22"/>
              </w:rPr>
            </w:pPr>
            <w:r>
              <w:t>7</w:t>
            </w:r>
            <w:r w:rsidR="000D66F5">
              <w:t xml:space="preserve"> years after the financial year to which the records relate.</w:t>
            </w:r>
          </w:p>
        </w:tc>
      </w:tr>
    </w:tbl>
    <w:p w14:paraId="54CE5E6C" w14:textId="2BC5D774" w:rsidR="00673CEF" w:rsidRDefault="00673CEF" w:rsidP="008B16B8"/>
    <w:p w14:paraId="0C092556" w14:textId="01ACB657" w:rsidR="00673CEF" w:rsidRPr="00AE2BB0" w:rsidRDefault="00673CEF" w:rsidP="008B16B8">
      <w:pPr>
        <w:pStyle w:val="Heading2"/>
      </w:pPr>
      <w:r>
        <w:br w:type="page"/>
      </w:r>
      <w:bookmarkStart w:id="52" w:name="_Toc469059226"/>
      <w:r w:rsidR="009E575B" w:rsidRPr="00AE2BB0">
        <w:lastRenderedPageBreak/>
        <w:t>STATISTICAL RESEARCH</w:t>
      </w:r>
      <w:bookmarkEnd w:id="52"/>
    </w:p>
    <w:p w14:paraId="55EA0E63" w14:textId="5B2E9A01" w:rsidR="00673CEF" w:rsidRDefault="00673CEF" w:rsidP="00A60674">
      <w:pPr>
        <w:rPr>
          <w:i/>
        </w:rPr>
      </w:pPr>
      <w:r w:rsidRPr="00673CEF">
        <w:rPr>
          <w:i/>
        </w:rPr>
        <w:t xml:space="preserve">The </w:t>
      </w:r>
      <w:r w:rsidR="002D14DD">
        <w:rPr>
          <w:i/>
        </w:rPr>
        <w:t>f</w:t>
      </w:r>
      <w:r w:rsidRPr="00673CEF">
        <w:rPr>
          <w:i/>
        </w:rPr>
        <w:t>unction of providing a broad range of statistical services to support stakeholders’ evidence base for policy evaluation and performance. Providing data, information and analysis for population dynamics and forecasts, residential dwelling activities and urban land supply and coordinating the activities of key statistics providers to establish and maintain an integrated statistical service across governments.</w:t>
      </w:r>
    </w:p>
    <w:p w14:paraId="738DAEB0" w14:textId="522001FE" w:rsidR="002D3D6E" w:rsidRPr="00D9078A" w:rsidRDefault="002D3D6E" w:rsidP="00A60674">
      <w:pPr>
        <w:rPr>
          <w:rFonts w:cs="Arial"/>
          <w:i/>
          <w:szCs w:val="22"/>
          <w:lang w:eastAsia="en-AU"/>
        </w:rPr>
      </w:pPr>
      <w:r w:rsidRPr="00D9078A">
        <w:rPr>
          <w:rFonts w:cs="Arial"/>
          <w:i/>
          <w:szCs w:val="22"/>
          <w:lang w:eastAsia="en-AU"/>
        </w:rPr>
        <w:t>The work of the Queensland Government Statistician’s Office (QGSO) is governed by several pieces of legislation that have a direct bearing on its statistical activities and functions. The most important of these is the </w:t>
      </w:r>
      <w:r w:rsidRPr="00D9078A">
        <w:rPr>
          <w:rFonts w:cs="Arial"/>
          <w:i/>
          <w:iCs/>
          <w:szCs w:val="22"/>
          <w:lang w:eastAsia="en-AU"/>
        </w:rPr>
        <w:t xml:space="preserve">Statistical Returns Act 1896 (Qld) </w:t>
      </w:r>
      <w:r w:rsidRPr="00D9078A">
        <w:rPr>
          <w:rFonts w:cs="Arial"/>
          <w:i/>
          <w:szCs w:val="22"/>
          <w:lang w:eastAsia="en-AU"/>
        </w:rPr>
        <w:t>(the Act), which facilitates the collection of official statistics by the </w:t>
      </w:r>
      <w:r w:rsidR="00F4745E">
        <w:rPr>
          <w:rFonts w:cs="Arial"/>
          <w:i/>
          <w:szCs w:val="22"/>
          <w:lang w:eastAsia="en-AU"/>
        </w:rPr>
        <w:t>Queensland Government</w:t>
      </w:r>
      <w:r w:rsidRPr="00D9078A">
        <w:rPr>
          <w:rFonts w:cs="Arial"/>
          <w:i/>
          <w:szCs w:val="22"/>
          <w:lang w:eastAsia="en-AU"/>
        </w:rPr>
        <w:t xml:space="preserve"> </w:t>
      </w:r>
      <w:r w:rsidR="00C72773">
        <w:rPr>
          <w:rFonts w:cs="Arial"/>
          <w:i/>
          <w:szCs w:val="22"/>
          <w:lang w:eastAsia="en-AU"/>
        </w:rPr>
        <w:t>s</w:t>
      </w:r>
      <w:r w:rsidRPr="00D9078A">
        <w:rPr>
          <w:rFonts w:cs="Arial"/>
          <w:i/>
          <w:szCs w:val="22"/>
          <w:lang w:eastAsia="en-AU"/>
        </w:rPr>
        <w:t>tatistician.</w:t>
      </w:r>
    </w:p>
    <w:p w14:paraId="08385125" w14:textId="69C4ABB1" w:rsidR="002D3D6E" w:rsidRDefault="002D3D6E" w:rsidP="00A60674">
      <w:pPr>
        <w:rPr>
          <w:rFonts w:cs="Arial"/>
          <w:szCs w:val="22"/>
          <w:lang w:eastAsia="en-AU"/>
        </w:rPr>
      </w:pPr>
      <w:r w:rsidRPr="00D9078A">
        <w:rPr>
          <w:rFonts w:cs="Arial"/>
          <w:i/>
          <w:szCs w:val="22"/>
          <w:lang w:eastAsia="en-AU"/>
        </w:rPr>
        <w:t xml:space="preserve">All information collected by QGSO is bound by the secrecy provisions of the Act. This prohibits any person divulging or communicating any information obtained under the Act except in accordance with a direction from the </w:t>
      </w:r>
      <w:r w:rsidR="00F4745E">
        <w:rPr>
          <w:rFonts w:cs="Arial"/>
          <w:i/>
          <w:szCs w:val="22"/>
          <w:lang w:eastAsia="en-AU"/>
        </w:rPr>
        <w:t>Queensland Government</w:t>
      </w:r>
      <w:r w:rsidRPr="00D9078A">
        <w:rPr>
          <w:rFonts w:cs="Arial"/>
          <w:i/>
          <w:szCs w:val="22"/>
          <w:lang w:eastAsia="en-AU"/>
        </w:rPr>
        <w:t xml:space="preserve"> </w:t>
      </w:r>
      <w:r w:rsidR="00C72773">
        <w:rPr>
          <w:rFonts w:cs="Arial"/>
          <w:i/>
          <w:szCs w:val="22"/>
          <w:lang w:eastAsia="en-AU"/>
        </w:rPr>
        <w:t>s</w:t>
      </w:r>
      <w:r w:rsidRPr="00D9078A">
        <w:rPr>
          <w:rFonts w:cs="Arial"/>
          <w:i/>
          <w:szCs w:val="22"/>
          <w:lang w:eastAsia="en-AU"/>
        </w:rPr>
        <w:t>tatistician.</w:t>
      </w:r>
      <w:r w:rsidRPr="004D3861">
        <w:rPr>
          <w:rFonts w:cs="Arial"/>
          <w:szCs w:val="22"/>
          <w:lang w:eastAsia="en-AU"/>
        </w:rPr>
        <w:t> </w:t>
      </w:r>
    </w:p>
    <w:p w14:paraId="524DC6BB" w14:textId="77777777" w:rsidR="00A60674" w:rsidRPr="008530A6" w:rsidRDefault="00A60674" w:rsidP="00A60674">
      <w:pPr>
        <w:rPr>
          <w:i/>
        </w:rPr>
      </w:pPr>
    </w:p>
    <w:tbl>
      <w:tblPr>
        <w:tblW w:w="5000" w:type="pct"/>
        <w:tblInd w:w="-12"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17"/>
        <w:gridCol w:w="10586"/>
        <w:gridCol w:w="3023"/>
      </w:tblGrid>
      <w:tr w:rsidR="000D66F5" w:rsidRPr="008530A6" w14:paraId="6920DC3F" w14:textId="77777777" w:rsidTr="000D66F5">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763AB543" w14:textId="5AB1C568" w:rsidR="000D66F5" w:rsidRPr="00102333" w:rsidRDefault="000D66F5" w:rsidP="00472E5A">
            <w:pPr>
              <w:ind w:left="24"/>
              <w:rPr>
                <w:b/>
                <w:sz w:val="20"/>
                <w:szCs w:val="20"/>
              </w:rPr>
            </w:pPr>
            <w:r>
              <w:rPr>
                <w:b/>
                <w:sz w:val="20"/>
                <w:szCs w:val="20"/>
              </w:rPr>
              <w:t>Disposal authorisation</w:t>
            </w:r>
          </w:p>
        </w:tc>
        <w:tc>
          <w:tcPr>
            <w:tcW w:w="3503"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4548CFAA" w14:textId="77777777" w:rsidR="000D66F5" w:rsidRPr="00102333" w:rsidRDefault="000D66F5" w:rsidP="00472E5A">
            <w:pPr>
              <w:ind w:left="360"/>
              <w:jc w:val="center"/>
              <w:rPr>
                <w:b/>
                <w:sz w:val="20"/>
                <w:szCs w:val="20"/>
              </w:rPr>
            </w:pPr>
            <w:r w:rsidRPr="00102333">
              <w:rPr>
                <w:b/>
                <w:sz w:val="20"/>
                <w:szCs w:val="20"/>
              </w:rPr>
              <w:t>Description of records</w:t>
            </w:r>
          </w:p>
        </w:tc>
        <w:tc>
          <w:tcPr>
            <w:tcW w:w="1003"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3F1D7BBD" w14:textId="5A60F9AD" w:rsidR="000D66F5" w:rsidRPr="00102333" w:rsidRDefault="000D66F5" w:rsidP="00472E5A">
            <w:pPr>
              <w:ind w:left="-254"/>
              <w:jc w:val="center"/>
              <w:rPr>
                <w:b/>
                <w:sz w:val="20"/>
                <w:szCs w:val="20"/>
              </w:rPr>
            </w:pPr>
            <w:r>
              <w:rPr>
                <w:b/>
                <w:sz w:val="20"/>
                <w:szCs w:val="20"/>
              </w:rPr>
              <w:t>Retention period &amp; trigger</w:t>
            </w:r>
          </w:p>
        </w:tc>
      </w:tr>
      <w:tr w:rsidR="000D66F5" w:rsidRPr="00102333" w14:paraId="244B6FD5" w14:textId="77777777" w:rsidTr="000D66F5">
        <w:tblPrEx>
          <w:tblCellMar>
            <w:top w:w="57" w:type="dxa"/>
            <w:left w:w="119" w:type="dxa"/>
            <w:right w:w="119" w:type="dxa"/>
          </w:tblCellMar>
        </w:tblPrEx>
        <w:tc>
          <w:tcPr>
            <w:tcW w:w="5000" w:type="pct"/>
            <w:gridSpan w:val="3"/>
            <w:shd w:val="clear" w:color="auto" w:fill="auto"/>
          </w:tcPr>
          <w:p w14:paraId="0AF7B5A9" w14:textId="77777777" w:rsidR="000D66F5" w:rsidRPr="002177F2" w:rsidRDefault="000D66F5" w:rsidP="00B7253F">
            <w:pPr>
              <w:rPr>
                <w:rFonts w:cs="Arial"/>
                <w:b/>
                <w:bCs/>
                <w:szCs w:val="22"/>
              </w:rPr>
            </w:pPr>
            <w:r w:rsidRPr="002177F2">
              <w:rPr>
                <w:rFonts w:cs="Arial"/>
                <w:b/>
                <w:bCs/>
                <w:szCs w:val="22"/>
              </w:rPr>
              <w:t xml:space="preserve">DATA ANALYSIS </w:t>
            </w:r>
          </w:p>
          <w:p w14:paraId="5C00C326" w14:textId="77777777" w:rsidR="000D66F5" w:rsidRPr="002177F2" w:rsidRDefault="000D66F5" w:rsidP="00B7253F">
            <w:pPr>
              <w:rPr>
                <w:rFonts w:cs="Arial"/>
                <w:i/>
                <w:szCs w:val="22"/>
              </w:rPr>
            </w:pPr>
            <w:r w:rsidRPr="002177F2">
              <w:rPr>
                <w:rFonts w:cs="Arial"/>
                <w:i/>
                <w:szCs w:val="22"/>
              </w:rPr>
              <w:t>The activity of providing simple and complex analyses of data.</w:t>
            </w:r>
          </w:p>
        </w:tc>
      </w:tr>
      <w:tr w:rsidR="000D66F5" w:rsidRPr="00102333" w14:paraId="549F25BF" w14:textId="77777777" w:rsidTr="000D66F5">
        <w:tblPrEx>
          <w:tblCellMar>
            <w:top w:w="57" w:type="dxa"/>
            <w:left w:w="119" w:type="dxa"/>
            <w:right w:w="119" w:type="dxa"/>
          </w:tblCellMar>
        </w:tblPrEx>
        <w:tc>
          <w:tcPr>
            <w:tcW w:w="494" w:type="pct"/>
            <w:shd w:val="clear" w:color="auto" w:fill="auto"/>
          </w:tcPr>
          <w:p w14:paraId="7D0E0ED9" w14:textId="065A471E" w:rsidR="000D66F5" w:rsidRPr="002177F2" w:rsidRDefault="00A62179" w:rsidP="00891E2A">
            <w:pPr>
              <w:ind w:left="30"/>
              <w:rPr>
                <w:rFonts w:cs="Arial"/>
                <w:szCs w:val="22"/>
              </w:rPr>
            </w:pPr>
            <w:bookmarkStart w:id="53" w:name="_Hlk444678340"/>
            <w:r>
              <w:rPr>
                <w:rFonts w:cs="Arial"/>
                <w:szCs w:val="22"/>
              </w:rPr>
              <w:t>1477</w:t>
            </w:r>
          </w:p>
        </w:tc>
        <w:tc>
          <w:tcPr>
            <w:tcW w:w="3503" w:type="pct"/>
            <w:shd w:val="clear" w:color="auto" w:fill="auto"/>
          </w:tcPr>
          <w:p w14:paraId="1F5C9E2F" w14:textId="35E23BCD" w:rsidR="000D66F5" w:rsidRPr="002177F2" w:rsidRDefault="000D66F5" w:rsidP="00B7253F">
            <w:pPr>
              <w:spacing w:line="100" w:lineRule="atLeast"/>
              <w:rPr>
                <w:rFonts w:cs="Arial"/>
                <w:b/>
                <w:i/>
                <w:color w:val="000000"/>
                <w:szCs w:val="22"/>
              </w:rPr>
            </w:pPr>
            <w:r w:rsidRPr="002177F2">
              <w:rPr>
                <w:rFonts w:cs="Arial"/>
                <w:b/>
                <w:i/>
                <w:szCs w:val="22"/>
              </w:rPr>
              <w:t xml:space="preserve">Experimental </w:t>
            </w:r>
            <w:r>
              <w:rPr>
                <w:rFonts w:cs="Arial"/>
                <w:b/>
                <w:i/>
                <w:szCs w:val="22"/>
              </w:rPr>
              <w:t>design, analysis</w:t>
            </w:r>
            <w:r w:rsidRPr="002177F2">
              <w:rPr>
                <w:rFonts w:cs="Arial"/>
                <w:b/>
                <w:i/>
                <w:szCs w:val="22"/>
              </w:rPr>
              <w:t xml:space="preserve"> and sampling</w:t>
            </w:r>
            <w:r w:rsidRPr="002177F2">
              <w:rPr>
                <w:rFonts w:cs="Arial"/>
                <w:b/>
                <w:i/>
                <w:color w:val="000000"/>
                <w:szCs w:val="22"/>
              </w:rPr>
              <w:t xml:space="preserve"> </w:t>
            </w:r>
          </w:p>
          <w:p w14:paraId="2BE595B0" w14:textId="77777777" w:rsidR="000D66F5" w:rsidRDefault="000D66F5" w:rsidP="00B7253F">
            <w:pPr>
              <w:pStyle w:val="Tablesub-heading"/>
              <w:spacing w:before="60" w:after="60"/>
              <w:rPr>
                <w:rFonts w:cs="Arial"/>
                <w:b w:val="0"/>
                <w:szCs w:val="22"/>
              </w:rPr>
            </w:pPr>
            <w:r w:rsidRPr="002177F2">
              <w:rPr>
                <w:rFonts w:cs="Arial"/>
                <w:b w:val="0"/>
                <w:szCs w:val="22"/>
              </w:rPr>
              <w:t>Providing advice</w:t>
            </w:r>
            <w:r w:rsidRPr="002177F2">
              <w:rPr>
                <w:rFonts w:cs="Arial"/>
                <w:b w:val="0"/>
                <w:szCs w:val="22"/>
              </w:rPr>
              <w:fldChar w:fldCharType="begin"/>
            </w:r>
            <w:r w:rsidRPr="002177F2">
              <w:rPr>
                <w:rFonts w:cs="Arial"/>
                <w:szCs w:val="22"/>
              </w:rPr>
              <w:instrText xml:space="preserve"> XE "</w:instrText>
            </w:r>
            <w:r w:rsidRPr="002177F2">
              <w:rPr>
                <w:rFonts w:cs="Arial"/>
                <w:b w:val="0"/>
                <w:szCs w:val="22"/>
              </w:rPr>
              <w:instrText>advice</w:instrText>
            </w:r>
            <w:r w:rsidRPr="002177F2">
              <w:rPr>
                <w:rFonts w:cs="Arial"/>
                <w:szCs w:val="22"/>
              </w:rPr>
              <w:instrText xml:space="preserve">" </w:instrText>
            </w:r>
            <w:r w:rsidRPr="002177F2">
              <w:rPr>
                <w:rFonts w:cs="Arial"/>
                <w:b w:val="0"/>
                <w:szCs w:val="22"/>
              </w:rPr>
              <w:fldChar w:fldCharType="end"/>
            </w:r>
            <w:r w:rsidRPr="002177F2">
              <w:rPr>
                <w:rFonts w:cs="Arial"/>
                <w:b w:val="0"/>
                <w:szCs w:val="22"/>
              </w:rPr>
              <w:t xml:space="preserve"> and analysis of experimental design and sample size selection</w:t>
            </w:r>
            <w:r>
              <w:rPr>
                <w:rFonts w:cs="Arial"/>
                <w:b w:val="0"/>
                <w:szCs w:val="22"/>
              </w:rPr>
              <w:t>, a</w:t>
            </w:r>
            <w:r w:rsidRPr="002F45EB">
              <w:rPr>
                <w:rFonts w:cs="Arial"/>
                <w:b w:val="0"/>
                <w:szCs w:val="22"/>
              </w:rPr>
              <w:t>nalysis of large collections of data to find relationships</w:t>
            </w:r>
            <w:r>
              <w:rPr>
                <w:rFonts w:cs="Arial"/>
                <w:b w:val="0"/>
                <w:szCs w:val="22"/>
              </w:rPr>
              <w:t xml:space="preserve">, </w:t>
            </w:r>
            <w:r w:rsidRPr="002F45EB">
              <w:rPr>
                <w:rFonts w:cs="Arial"/>
                <w:b w:val="0"/>
                <w:szCs w:val="22"/>
              </w:rPr>
              <w:t>including exploratory data analysis, statistical analysis, multivariate analysis and spatial analysis.</w:t>
            </w:r>
          </w:p>
          <w:p w14:paraId="199E818B"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3F2D3496" w14:textId="72238E3C" w:rsidR="000D66F5" w:rsidRPr="002177F2" w:rsidRDefault="000D66F5" w:rsidP="00531D49">
            <w:pPr>
              <w:pStyle w:val="Tablesub-heading"/>
              <w:numPr>
                <w:ilvl w:val="0"/>
                <w:numId w:val="52"/>
              </w:numPr>
              <w:spacing w:before="60" w:after="60"/>
              <w:ind w:left="404"/>
              <w:rPr>
                <w:rFonts w:cs="Arial"/>
                <w:b w:val="0"/>
                <w:szCs w:val="22"/>
              </w:rPr>
            </w:pPr>
            <w:r>
              <w:rPr>
                <w:rFonts w:cs="Arial"/>
                <w:b w:val="0"/>
                <w:szCs w:val="22"/>
              </w:rPr>
              <w:t>sampling data spread sheets.</w:t>
            </w:r>
          </w:p>
        </w:tc>
        <w:tc>
          <w:tcPr>
            <w:tcW w:w="1003" w:type="pct"/>
            <w:shd w:val="clear" w:color="auto" w:fill="auto"/>
          </w:tcPr>
          <w:p w14:paraId="7951DD2E" w14:textId="238257F9" w:rsidR="000D66F5" w:rsidRPr="002177F2" w:rsidRDefault="000D66F5" w:rsidP="00B7253F">
            <w:pPr>
              <w:rPr>
                <w:rFonts w:cs="Arial"/>
                <w:szCs w:val="22"/>
              </w:rPr>
            </w:pPr>
            <w:r w:rsidRPr="002177F2">
              <w:rPr>
                <w:rFonts w:cs="Arial"/>
                <w:szCs w:val="22"/>
              </w:rPr>
              <w:t xml:space="preserve">10 years after </w:t>
            </w:r>
            <w:r>
              <w:rPr>
                <w:rFonts w:cs="Arial"/>
                <w:szCs w:val="22"/>
              </w:rPr>
              <w:t>business action completed</w:t>
            </w:r>
            <w:r w:rsidRPr="002177F2">
              <w:rPr>
                <w:rFonts w:cs="Arial"/>
                <w:szCs w:val="22"/>
              </w:rPr>
              <w:t>.</w:t>
            </w:r>
          </w:p>
        </w:tc>
      </w:tr>
      <w:bookmarkEnd w:id="53"/>
      <w:tr w:rsidR="000D66F5" w:rsidRPr="00102333" w14:paraId="7F80742E" w14:textId="77777777" w:rsidTr="000D66F5">
        <w:tblPrEx>
          <w:tblCellMar>
            <w:top w:w="57" w:type="dxa"/>
            <w:left w:w="119" w:type="dxa"/>
            <w:right w:w="119" w:type="dxa"/>
          </w:tblCellMar>
        </w:tblPrEx>
        <w:tc>
          <w:tcPr>
            <w:tcW w:w="5000" w:type="pct"/>
            <w:gridSpan w:val="3"/>
            <w:shd w:val="clear" w:color="auto" w:fill="auto"/>
          </w:tcPr>
          <w:p w14:paraId="04648717" w14:textId="77777777" w:rsidR="000D66F5" w:rsidRPr="002177F2" w:rsidRDefault="000D66F5" w:rsidP="00B7253F">
            <w:pPr>
              <w:tabs>
                <w:tab w:val="left" w:pos="5640"/>
              </w:tabs>
              <w:rPr>
                <w:rFonts w:cs="Arial"/>
                <w:b/>
                <w:bCs/>
                <w:szCs w:val="22"/>
              </w:rPr>
            </w:pPr>
            <w:r w:rsidRPr="002177F2">
              <w:rPr>
                <w:rFonts w:cs="Arial"/>
                <w:b/>
                <w:bCs/>
                <w:szCs w:val="22"/>
              </w:rPr>
              <w:t xml:space="preserve">DATA AND INFORMATION DISSEMINATION </w:t>
            </w:r>
            <w:r w:rsidRPr="002177F2">
              <w:rPr>
                <w:rFonts w:cs="Arial"/>
                <w:b/>
                <w:bCs/>
                <w:szCs w:val="22"/>
              </w:rPr>
              <w:tab/>
            </w:r>
          </w:p>
          <w:p w14:paraId="1F9F41EB" w14:textId="1E25F38F" w:rsidR="000D66F5" w:rsidRPr="002177F2" w:rsidRDefault="000D66F5" w:rsidP="00B7253F">
            <w:pPr>
              <w:rPr>
                <w:rFonts w:cs="Arial"/>
                <w:i/>
                <w:szCs w:val="22"/>
              </w:rPr>
            </w:pPr>
            <w:r w:rsidRPr="002177F2">
              <w:rPr>
                <w:rFonts w:cs="Arial"/>
                <w:i/>
                <w:szCs w:val="22"/>
              </w:rPr>
              <w:t xml:space="preserve">The activity of providing information and data dissemination services. Data sources include Australian Bureau of Statistics, other </w:t>
            </w:r>
            <w:r w:rsidR="00CB22BC">
              <w:rPr>
                <w:rFonts w:cs="Arial"/>
                <w:i/>
                <w:szCs w:val="22"/>
              </w:rPr>
              <w:t>c</w:t>
            </w:r>
            <w:r w:rsidRPr="002177F2">
              <w:rPr>
                <w:rFonts w:cs="Arial"/>
                <w:i/>
                <w:szCs w:val="22"/>
              </w:rPr>
              <w:t>ommonwealth agencies, state government agencies and non-government providers.</w:t>
            </w:r>
          </w:p>
          <w:p w14:paraId="0A587ED8" w14:textId="0D3A676D" w:rsidR="000D66F5" w:rsidRDefault="000D66F5" w:rsidP="00A22CEE">
            <w:pPr>
              <w:rPr>
                <w:rFonts w:cs="Arial"/>
                <w:i/>
                <w:szCs w:val="22"/>
              </w:rPr>
            </w:pPr>
            <w:r>
              <w:rPr>
                <w:rFonts w:cs="Arial"/>
                <w:i/>
                <w:szCs w:val="22"/>
              </w:rPr>
              <w:t xml:space="preserve">See </w:t>
            </w:r>
            <w:r w:rsidRPr="002177F2">
              <w:rPr>
                <w:rFonts w:cs="Arial"/>
                <w:i/>
                <w:szCs w:val="22"/>
              </w:rPr>
              <w:t xml:space="preserve">General Retention and Disposal Schedule </w:t>
            </w:r>
            <w:r>
              <w:rPr>
                <w:rFonts w:cs="Arial"/>
                <w:i/>
                <w:szCs w:val="22"/>
              </w:rPr>
              <w:t>for r</w:t>
            </w:r>
            <w:r w:rsidRPr="00A22CEE">
              <w:rPr>
                <w:rFonts w:cs="Arial"/>
                <w:i/>
                <w:szCs w:val="22"/>
              </w:rPr>
              <w:t>ecords relating to maintenance of the website</w:t>
            </w:r>
            <w:r>
              <w:rPr>
                <w:rFonts w:cs="Arial"/>
                <w:i/>
                <w:szCs w:val="22"/>
              </w:rPr>
              <w:t>.</w:t>
            </w:r>
            <w:r w:rsidRPr="00A22CEE">
              <w:rPr>
                <w:rFonts w:cs="Arial"/>
                <w:i/>
                <w:szCs w:val="22"/>
              </w:rPr>
              <w:t xml:space="preserve"> </w:t>
            </w:r>
          </w:p>
          <w:p w14:paraId="3BB08F91" w14:textId="149E6697" w:rsidR="000D66F5" w:rsidRPr="00683550" w:rsidRDefault="000D66F5" w:rsidP="00010166">
            <w:pPr>
              <w:rPr>
                <w:rFonts w:cs="Arial"/>
                <w:i/>
                <w:szCs w:val="22"/>
              </w:rPr>
            </w:pPr>
            <w:r w:rsidRPr="00683550">
              <w:rPr>
                <w:i/>
                <w:szCs w:val="22"/>
              </w:rPr>
              <w:t>See General Retention and Disposal Schedule for records relating to requests for statistics.</w:t>
            </w:r>
          </w:p>
        </w:tc>
      </w:tr>
      <w:tr w:rsidR="000D66F5" w:rsidRPr="00102333" w14:paraId="1D722C7E" w14:textId="77777777" w:rsidTr="000D66F5">
        <w:tblPrEx>
          <w:tblCellMar>
            <w:top w:w="57" w:type="dxa"/>
            <w:left w:w="119" w:type="dxa"/>
            <w:right w:w="119" w:type="dxa"/>
          </w:tblCellMar>
        </w:tblPrEx>
        <w:tc>
          <w:tcPr>
            <w:tcW w:w="494" w:type="pct"/>
            <w:shd w:val="clear" w:color="auto" w:fill="auto"/>
          </w:tcPr>
          <w:p w14:paraId="7DF605FD" w14:textId="33422C87" w:rsidR="000D66F5" w:rsidRPr="002177F2" w:rsidRDefault="00A62179" w:rsidP="00891E2A">
            <w:pPr>
              <w:ind w:left="30"/>
              <w:rPr>
                <w:rFonts w:cs="Arial"/>
                <w:szCs w:val="22"/>
              </w:rPr>
            </w:pPr>
            <w:r>
              <w:rPr>
                <w:rFonts w:cs="Arial"/>
                <w:szCs w:val="22"/>
              </w:rPr>
              <w:lastRenderedPageBreak/>
              <w:t>1478</w:t>
            </w:r>
          </w:p>
        </w:tc>
        <w:tc>
          <w:tcPr>
            <w:tcW w:w="3503" w:type="pct"/>
            <w:shd w:val="clear" w:color="auto" w:fill="auto"/>
          </w:tcPr>
          <w:p w14:paraId="6250AFB9" w14:textId="189D2C4D" w:rsidR="000D66F5" w:rsidRPr="002177F2" w:rsidRDefault="000D66F5" w:rsidP="00B7253F">
            <w:pPr>
              <w:spacing w:line="100" w:lineRule="atLeast"/>
              <w:rPr>
                <w:rFonts w:cs="Arial"/>
                <w:b/>
                <w:i/>
                <w:szCs w:val="22"/>
              </w:rPr>
            </w:pPr>
            <w:r w:rsidRPr="002177F2">
              <w:rPr>
                <w:rFonts w:cs="Arial"/>
                <w:b/>
                <w:i/>
                <w:szCs w:val="22"/>
              </w:rPr>
              <w:t>Data extraction tool development and commission</w:t>
            </w:r>
          </w:p>
          <w:p w14:paraId="27D32FC8" w14:textId="3E67A265" w:rsidR="000D66F5" w:rsidRDefault="000D66F5" w:rsidP="00B7253F">
            <w:pPr>
              <w:spacing w:line="100" w:lineRule="atLeast"/>
              <w:rPr>
                <w:rFonts w:cs="Arial"/>
                <w:szCs w:val="22"/>
              </w:rPr>
            </w:pPr>
            <w:r w:rsidRPr="002177F2">
              <w:rPr>
                <w:rFonts w:cs="Arial"/>
                <w:szCs w:val="22"/>
              </w:rPr>
              <w:t xml:space="preserve">The development, maintenance and commissioning for use of data extraction tools such as the Queensland </w:t>
            </w:r>
            <w:r w:rsidR="00CB22BC">
              <w:rPr>
                <w:rFonts w:cs="Arial"/>
                <w:szCs w:val="22"/>
              </w:rPr>
              <w:t>r</w:t>
            </w:r>
            <w:r w:rsidRPr="002177F2">
              <w:rPr>
                <w:rFonts w:cs="Arial"/>
                <w:szCs w:val="22"/>
              </w:rPr>
              <w:t xml:space="preserve">egional </w:t>
            </w:r>
            <w:r w:rsidR="00CB22BC">
              <w:rPr>
                <w:rFonts w:cs="Arial"/>
                <w:szCs w:val="22"/>
              </w:rPr>
              <w:t>d</w:t>
            </w:r>
            <w:r w:rsidRPr="002177F2">
              <w:rPr>
                <w:rFonts w:cs="Arial"/>
                <w:szCs w:val="22"/>
              </w:rPr>
              <w:t>atabase.</w:t>
            </w:r>
          </w:p>
          <w:p w14:paraId="6BDCDE00"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11140B52" w14:textId="77777777" w:rsidR="000D66F5" w:rsidRPr="00470815" w:rsidRDefault="000D66F5" w:rsidP="00531D49">
            <w:pPr>
              <w:pStyle w:val="Tablesub-heading"/>
              <w:numPr>
                <w:ilvl w:val="0"/>
                <w:numId w:val="52"/>
              </w:numPr>
              <w:spacing w:before="60" w:after="60"/>
              <w:ind w:left="404"/>
              <w:rPr>
                <w:rFonts w:cs="Arial"/>
                <w:b w:val="0"/>
                <w:szCs w:val="22"/>
              </w:rPr>
            </w:pPr>
            <w:r w:rsidRPr="00470815">
              <w:rPr>
                <w:rFonts w:cs="Arial"/>
                <w:b w:val="0"/>
                <w:szCs w:val="22"/>
              </w:rPr>
              <w:t>correspondence</w:t>
            </w:r>
          </w:p>
          <w:p w14:paraId="1609E68C" w14:textId="77777777" w:rsidR="000D66F5" w:rsidRPr="00470815" w:rsidRDefault="000D66F5" w:rsidP="00531D49">
            <w:pPr>
              <w:pStyle w:val="Tablesub-heading"/>
              <w:numPr>
                <w:ilvl w:val="0"/>
                <w:numId w:val="52"/>
              </w:numPr>
              <w:spacing w:before="60" w:after="60"/>
              <w:ind w:left="404"/>
              <w:rPr>
                <w:rFonts w:cs="Arial"/>
                <w:b w:val="0"/>
                <w:szCs w:val="22"/>
              </w:rPr>
            </w:pPr>
            <w:r w:rsidRPr="00470815">
              <w:rPr>
                <w:rFonts w:cs="Arial"/>
                <w:b w:val="0"/>
                <w:szCs w:val="22"/>
              </w:rPr>
              <w:t>working documents</w:t>
            </w:r>
          </w:p>
          <w:p w14:paraId="4C722CF0" w14:textId="59149353" w:rsidR="000D66F5" w:rsidRPr="00470815" w:rsidRDefault="000D66F5" w:rsidP="00531D49">
            <w:pPr>
              <w:pStyle w:val="Tablesub-heading"/>
              <w:numPr>
                <w:ilvl w:val="0"/>
                <w:numId w:val="52"/>
              </w:numPr>
              <w:spacing w:before="60" w:after="60"/>
              <w:ind w:left="404"/>
              <w:rPr>
                <w:rFonts w:cs="Arial"/>
                <w:szCs w:val="22"/>
              </w:rPr>
            </w:pPr>
            <w:r w:rsidRPr="00470815">
              <w:rPr>
                <w:rFonts w:cs="Arial"/>
                <w:b w:val="0"/>
                <w:szCs w:val="22"/>
              </w:rPr>
              <w:t>procedure documents</w:t>
            </w:r>
            <w:r>
              <w:rPr>
                <w:rFonts w:cs="Arial"/>
                <w:b w:val="0"/>
                <w:szCs w:val="22"/>
              </w:rPr>
              <w:t>.</w:t>
            </w:r>
          </w:p>
        </w:tc>
        <w:tc>
          <w:tcPr>
            <w:tcW w:w="1003" w:type="pct"/>
            <w:shd w:val="clear" w:color="auto" w:fill="auto"/>
          </w:tcPr>
          <w:p w14:paraId="61CD563C" w14:textId="3B2A8CDC" w:rsidR="000D66F5" w:rsidRPr="002177F2" w:rsidRDefault="000D66F5" w:rsidP="00B7253F">
            <w:pPr>
              <w:rPr>
                <w:rFonts w:cs="Arial"/>
                <w:szCs w:val="22"/>
              </w:rPr>
            </w:pPr>
            <w:r>
              <w:rPr>
                <w:rFonts w:cs="Arial"/>
                <w:szCs w:val="22"/>
              </w:rPr>
              <w:t>1</w:t>
            </w:r>
            <w:r w:rsidRPr="002177F2">
              <w:rPr>
                <w:rFonts w:cs="Arial"/>
                <w:szCs w:val="22"/>
              </w:rPr>
              <w:t>0 years</w:t>
            </w:r>
            <w:r>
              <w:t xml:space="preserve"> after the tool is superseded or decommissioned</w:t>
            </w:r>
            <w:r w:rsidRPr="002177F2">
              <w:rPr>
                <w:rFonts w:cs="Arial"/>
                <w:szCs w:val="22"/>
              </w:rPr>
              <w:t>.</w:t>
            </w:r>
          </w:p>
        </w:tc>
      </w:tr>
      <w:tr w:rsidR="000D66F5" w:rsidRPr="00102333" w14:paraId="02F38447" w14:textId="77777777" w:rsidTr="000D66F5">
        <w:tblPrEx>
          <w:tblCellMar>
            <w:top w:w="57" w:type="dxa"/>
            <w:left w:w="119" w:type="dxa"/>
            <w:right w:w="119" w:type="dxa"/>
          </w:tblCellMar>
        </w:tblPrEx>
        <w:tc>
          <w:tcPr>
            <w:tcW w:w="494" w:type="pct"/>
            <w:shd w:val="clear" w:color="auto" w:fill="auto"/>
          </w:tcPr>
          <w:p w14:paraId="40219871" w14:textId="3A0ABA5A" w:rsidR="000D66F5" w:rsidRPr="002177F2" w:rsidRDefault="00A62179" w:rsidP="00891E2A">
            <w:pPr>
              <w:ind w:left="30"/>
              <w:rPr>
                <w:rFonts w:cs="Arial"/>
                <w:szCs w:val="22"/>
              </w:rPr>
            </w:pPr>
            <w:r>
              <w:rPr>
                <w:rFonts w:cs="Arial"/>
                <w:szCs w:val="22"/>
              </w:rPr>
              <w:t>1479</w:t>
            </w:r>
          </w:p>
        </w:tc>
        <w:tc>
          <w:tcPr>
            <w:tcW w:w="3503" w:type="pct"/>
            <w:shd w:val="clear" w:color="auto" w:fill="auto"/>
          </w:tcPr>
          <w:p w14:paraId="63E20981" w14:textId="77777777" w:rsidR="000D66F5" w:rsidRPr="002177F2" w:rsidRDefault="000D66F5" w:rsidP="00B7253F">
            <w:pPr>
              <w:spacing w:line="100" w:lineRule="atLeast"/>
              <w:rPr>
                <w:rFonts w:cs="Arial"/>
                <w:b/>
                <w:i/>
                <w:szCs w:val="22"/>
              </w:rPr>
            </w:pPr>
            <w:r w:rsidRPr="002177F2">
              <w:rPr>
                <w:rFonts w:cs="Arial"/>
                <w:b/>
                <w:i/>
                <w:szCs w:val="22"/>
              </w:rPr>
              <w:t>School catchment data</w:t>
            </w:r>
          </w:p>
          <w:p w14:paraId="133D97BF" w14:textId="77777777" w:rsidR="000D66F5" w:rsidRDefault="000D66F5" w:rsidP="00B7253F">
            <w:pPr>
              <w:spacing w:line="100" w:lineRule="atLeast"/>
              <w:rPr>
                <w:rFonts w:cs="Arial"/>
                <w:szCs w:val="22"/>
              </w:rPr>
            </w:pPr>
            <w:r w:rsidRPr="002177F2">
              <w:rPr>
                <w:rFonts w:cs="Arial"/>
                <w:szCs w:val="22"/>
              </w:rPr>
              <w:t>Geocoding of state school student home addresses and maintenance of school catchment areas.</w:t>
            </w:r>
          </w:p>
          <w:p w14:paraId="3CF32386"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219ACC4D" w14:textId="77777777" w:rsidR="000D66F5" w:rsidRDefault="000D66F5" w:rsidP="00531D49">
            <w:pPr>
              <w:pStyle w:val="Tablesub-heading"/>
              <w:numPr>
                <w:ilvl w:val="0"/>
                <w:numId w:val="72"/>
              </w:numPr>
              <w:spacing w:before="60" w:after="60"/>
              <w:ind w:left="404"/>
              <w:rPr>
                <w:rFonts w:cs="Arial"/>
                <w:b w:val="0"/>
                <w:szCs w:val="22"/>
              </w:rPr>
            </w:pPr>
            <w:r>
              <w:rPr>
                <w:rFonts w:cs="Arial"/>
                <w:b w:val="0"/>
                <w:szCs w:val="22"/>
              </w:rPr>
              <w:t>presentations</w:t>
            </w:r>
          </w:p>
          <w:p w14:paraId="71938DA0" w14:textId="0564B6FD" w:rsidR="000D66F5" w:rsidRPr="002177F2" w:rsidRDefault="000D66F5" w:rsidP="00531D49">
            <w:pPr>
              <w:pStyle w:val="Tablesub-heading"/>
              <w:numPr>
                <w:ilvl w:val="0"/>
                <w:numId w:val="72"/>
              </w:numPr>
              <w:spacing w:before="60" w:after="60"/>
              <w:ind w:left="404"/>
              <w:rPr>
                <w:rFonts w:cs="Arial"/>
                <w:szCs w:val="22"/>
              </w:rPr>
            </w:pPr>
            <w:r>
              <w:rPr>
                <w:rFonts w:cs="Arial"/>
                <w:b w:val="0"/>
                <w:szCs w:val="22"/>
              </w:rPr>
              <w:t>reports.</w:t>
            </w:r>
          </w:p>
        </w:tc>
        <w:tc>
          <w:tcPr>
            <w:tcW w:w="1003" w:type="pct"/>
            <w:shd w:val="clear" w:color="auto" w:fill="auto"/>
          </w:tcPr>
          <w:p w14:paraId="417D675F" w14:textId="44D08351" w:rsidR="000D66F5" w:rsidRPr="002177F2" w:rsidRDefault="000D66F5" w:rsidP="00B7253F">
            <w:pPr>
              <w:rPr>
                <w:rFonts w:cs="Arial"/>
                <w:szCs w:val="22"/>
              </w:rPr>
            </w:pPr>
            <w:r w:rsidRPr="002177F2">
              <w:rPr>
                <w:rFonts w:cs="Arial"/>
                <w:szCs w:val="22"/>
              </w:rPr>
              <w:t xml:space="preserve">10 years after </w:t>
            </w:r>
            <w:r>
              <w:rPr>
                <w:rFonts w:cs="Arial"/>
                <w:szCs w:val="22"/>
              </w:rPr>
              <w:t>business action completed</w:t>
            </w:r>
            <w:r w:rsidRPr="002177F2">
              <w:rPr>
                <w:rFonts w:cs="Arial"/>
                <w:szCs w:val="22"/>
              </w:rPr>
              <w:t>.</w:t>
            </w:r>
          </w:p>
        </w:tc>
      </w:tr>
      <w:tr w:rsidR="000D66F5" w:rsidRPr="00102333" w14:paraId="4BB2F1F6" w14:textId="77777777" w:rsidTr="000D66F5">
        <w:tblPrEx>
          <w:tblCellMar>
            <w:top w:w="57" w:type="dxa"/>
            <w:left w:w="119" w:type="dxa"/>
            <w:right w:w="119" w:type="dxa"/>
          </w:tblCellMar>
        </w:tblPrEx>
        <w:trPr>
          <w:trHeight w:val="886"/>
        </w:trPr>
        <w:tc>
          <w:tcPr>
            <w:tcW w:w="494" w:type="pct"/>
            <w:shd w:val="clear" w:color="auto" w:fill="auto"/>
          </w:tcPr>
          <w:p w14:paraId="53264653" w14:textId="19971D69" w:rsidR="000D66F5" w:rsidRPr="002177F2" w:rsidRDefault="00A62179" w:rsidP="00891E2A">
            <w:pPr>
              <w:ind w:left="30"/>
              <w:rPr>
                <w:rFonts w:cs="Arial"/>
                <w:szCs w:val="22"/>
              </w:rPr>
            </w:pPr>
            <w:r>
              <w:rPr>
                <w:rFonts w:cs="Arial"/>
                <w:szCs w:val="22"/>
              </w:rPr>
              <w:t>1480</w:t>
            </w:r>
          </w:p>
        </w:tc>
        <w:tc>
          <w:tcPr>
            <w:tcW w:w="3503" w:type="pct"/>
            <w:shd w:val="clear" w:color="auto" w:fill="auto"/>
          </w:tcPr>
          <w:p w14:paraId="7E64B046" w14:textId="3BDB0E17" w:rsidR="000D66F5" w:rsidRPr="002177F2" w:rsidRDefault="000D66F5" w:rsidP="00B7253F">
            <w:pPr>
              <w:spacing w:line="100" w:lineRule="atLeast"/>
              <w:rPr>
                <w:rFonts w:cs="Arial"/>
                <w:b/>
                <w:i/>
                <w:szCs w:val="22"/>
              </w:rPr>
            </w:pPr>
            <w:r w:rsidRPr="002177F2">
              <w:rPr>
                <w:rFonts w:cs="Arial"/>
                <w:b/>
                <w:i/>
                <w:szCs w:val="22"/>
              </w:rPr>
              <w:t>Information briefs</w:t>
            </w:r>
          </w:p>
          <w:p w14:paraId="223C41E8" w14:textId="253E04D0" w:rsidR="000D66F5" w:rsidRDefault="000D66F5" w:rsidP="00B7253F">
            <w:pPr>
              <w:spacing w:line="100" w:lineRule="atLeast"/>
              <w:rPr>
                <w:rFonts w:cs="Arial"/>
                <w:szCs w:val="22"/>
              </w:rPr>
            </w:pPr>
            <w:r w:rsidRPr="002177F2">
              <w:rPr>
                <w:rFonts w:cs="Arial"/>
                <w:szCs w:val="22"/>
              </w:rPr>
              <w:t>Development and drafting of information briefs</w:t>
            </w:r>
            <w:r w:rsidR="00397357">
              <w:rPr>
                <w:rFonts w:cs="Arial"/>
                <w:szCs w:val="22"/>
              </w:rPr>
              <w:t xml:space="preserve">. </w:t>
            </w:r>
          </w:p>
          <w:p w14:paraId="508DA37B"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77CB6144" w14:textId="03CCC79A" w:rsidR="000D66F5" w:rsidRPr="002177F2" w:rsidRDefault="000D66F5" w:rsidP="00531D49">
            <w:pPr>
              <w:pStyle w:val="Tablesub-heading"/>
              <w:numPr>
                <w:ilvl w:val="0"/>
                <w:numId w:val="52"/>
              </w:numPr>
              <w:spacing w:before="60" w:after="60"/>
              <w:ind w:left="404"/>
              <w:rPr>
                <w:rFonts w:cs="Arial"/>
                <w:szCs w:val="22"/>
              </w:rPr>
            </w:pPr>
            <w:r w:rsidRPr="00833EBB">
              <w:rPr>
                <w:rFonts w:cs="Arial"/>
                <w:b w:val="0"/>
                <w:szCs w:val="22"/>
              </w:rPr>
              <w:t>copies of briefing notes</w:t>
            </w:r>
            <w:r>
              <w:rPr>
                <w:rFonts w:cs="Arial"/>
                <w:b w:val="0"/>
                <w:szCs w:val="22"/>
              </w:rPr>
              <w:t>.</w:t>
            </w:r>
          </w:p>
        </w:tc>
        <w:tc>
          <w:tcPr>
            <w:tcW w:w="1003" w:type="pct"/>
            <w:shd w:val="clear" w:color="auto" w:fill="auto"/>
          </w:tcPr>
          <w:p w14:paraId="76FFBAEC" w14:textId="02D22945" w:rsidR="000D66F5" w:rsidRPr="002177F2" w:rsidRDefault="000D66F5" w:rsidP="00B7253F">
            <w:pPr>
              <w:rPr>
                <w:rFonts w:cs="Arial"/>
                <w:szCs w:val="22"/>
              </w:rPr>
            </w:pPr>
            <w:r w:rsidRPr="002177F2">
              <w:rPr>
                <w:rFonts w:cs="Arial"/>
                <w:szCs w:val="22"/>
              </w:rPr>
              <w:t xml:space="preserve">7 years after </w:t>
            </w:r>
            <w:r>
              <w:rPr>
                <w:rFonts w:cs="Arial"/>
                <w:szCs w:val="22"/>
              </w:rPr>
              <w:t>business action completed</w:t>
            </w:r>
            <w:r w:rsidRPr="002177F2">
              <w:rPr>
                <w:rFonts w:cs="Arial"/>
                <w:szCs w:val="22"/>
              </w:rPr>
              <w:t>.</w:t>
            </w:r>
          </w:p>
        </w:tc>
      </w:tr>
      <w:tr w:rsidR="000D66F5" w:rsidRPr="00102333" w14:paraId="66EC40AA" w14:textId="77777777" w:rsidTr="000D66F5">
        <w:tblPrEx>
          <w:tblCellMar>
            <w:top w:w="57" w:type="dxa"/>
            <w:left w:w="119" w:type="dxa"/>
            <w:right w:w="119" w:type="dxa"/>
          </w:tblCellMar>
        </w:tblPrEx>
        <w:trPr>
          <w:trHeight w:val="1114"/>
        </w:trPr>
        <w:tc>
          <w:tcPr>
            <w:tcW w:w="494" w:type="pct"/>
            <w:shd w:val="clear" w:color="auto" w:fill="auto"/>
          </w:tcPr>
          <w:p w14:paraId="2AF93885" w14:textId="640087D1" w:rsidR="000D66F5" w:rsidRPr="002177F2" w:rsidRDefault="00A62179" w:rsidP="00891E2A">
            <w:pPr>
              <w:ind w:left="30"/>
              <w:rPr>
                <w:rFonts w:cs="Arial"/>
                <w:szCs w:val="22"/>
              </w:rPr>
            </w:pPr>
            <w:r>
              <w:rPr>
                <w:rFonts w:cs="Arial"/>
                <w:szCs w:val="22"/>
              </w:rPr>
              <w:t>1481</w:t>
            </w:r>
          </w:p>
        </w:tc>
        <w:tc>
          <w:tcPr>
            <w:tcW w:w="3503" w:type="pct"/>
            <w:shd w:val="clear" w:color="auto" w:fill="auto"/>
          </w:tcPr>
          <w:p w14:paraId="35FA0B1A" w14:textId="03A2009A" w:rsidR="000D66F5" w:rsidRPr="002177F2" w:rsidRDefault="000D66F5" w:rsidP="00B7253F">
            <w:pPr>
              <w:spacing w:line="100" w:lineRule="atLeast"/>
              <w:rPr>
                <w:rFonts w:cs="Arial"/>
                <w:b/>
                <w:i/>
                <w:szCs w:val="22"/>
              </w:rPr>
            </w:pPr>
            <w:r w:rsidRPr="002177F2">
              <w:rPr>
                <w:rFonts w:cs="Arial"/>
                <w:b/>
                <w:i/>
                <w:szCs w:val="22"/>
              </w:rPr>
              <w:t>Statistical collections</w:t>
            </w:r>
          </w:p>
          <w:p w14:paraId="1F00685E" w14:textId="77777777" w:rsidR="000D66F5" w:rsidRDefault="000D66F5" w:rsidP="00B7253F">
            <w:pPr>
              <w:spacing w:line="100" w:lineRule="atLeast"/>
            </w:pPr>
            <w:r>
              <w:t>Records relating to statistical collections such as the Q150 statistical collection and other collections of cultural and historical significance.</w:t>
            </w:r>
          </w:p>
          <w:p w14:paraId="6DB097FE"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6AF07AD3" w14:textId="77777777" w:rsidR="000D66F5" w:rsidRDefault="000D66F5" w:rsidP="00531D49">
            <w:pPr>
              <w:pStyle w:val="Tablesub-heading"/>
              <w:numPr>
                <w:ilvl w:val="0"/>
                <w:numId w:val="52"/>
              </w:numPr>
              <w:spacing w:before="60" w:after="60"/>
              <w:ind w:left="404"/>
              <w:rPr>
                <w:rFonts w:cs="Arial"/>
                <w:b w:val="0"/>
                <w:szCs w:val="22"/>
              </w:rPr>
            </w:pPr>
            <w:r>
              <w:rPr>
                <w:rFonts w:cs="Arial"/>
                <w:b w:val="0"/>
                <w:szCs w:val="22"/>
              </w:rPr>
              <w:t>official surveys</w:t>
            </w:r>
          </w:p>
          <w:p w14:paraId="17AFF8F6" w14:textId="77777777" w:rsidR="000D66F5" w:rsidRDefault="000D66F5" w:rsidP="00531D49">
            <w:pPr>
              <w:pStyle w:val="Tablesub-heading"/>
              <w:numPr>
                <w:ilvl w:val="0"/>
                <w:numId w:val="52"/>
              </w:numPr>
              <w:spacing w:before="60" w:after="60"/>
              <w:ind w:left="404"/>
              <w:rPr>
                <w:rFonts w:cs="Arial"/>
                <w:b w:val="0"/>
                <w:szCs w:val="22"/>
              </w:rPr>
            </w:pPr>
            <w:r>
              <w:rPr>
                <w:rFonts w:cs="Arial"/>
                <w:b w:val="0"/>
                <w:szCs w:val="22"/>
              </w:rPr>
              <w:t>reports</w:t>
            </w:r>
          </w:p>
          <w:p w14:paraId="5488B48B" w14:textId="6212218E" w:rsidR="000D66F5" w:rsidRPr="00D513B2" w:rsidRDefault="000D66F5" w:rsidP="00531D49">
            <w:pPr>
              <w:pStyle w:val="Tablesub-heading"/>
              <w:numPr>
                <w:ilvl w:val="0"/>
                <w:numId w:val="52"/>
              </w:numPr>
              <w:spacing w:before="60" w:after="60"/>
              <w:ind w:left="404"/>
            </w:pPr>
            <w:r>
              <w:rPr>
                <w:rFonts w:cs="Arial"/>
                <w:b w:val="0"/>
                <w:szCs w:val="22"/>
              </w:rPr>
              <w:t>advice.</w:t>
            </w:r>
          </w:p>
        </w:tc>
        <w:tc>
          <w:tcPr>
            <w:tcW w:w="1003" w:type="pct"/>
            <w:shd w:val="clear" w:color="auto" w:fill="auto"/>
          </w:tcPr>
          <w:p w14:paraId="4D2701BB"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6C7A3F9E" w14:textId="77777777" w:rsidR="000D66F5" w:rsidRDefault="000D66F5" w:rsidP="00B52BB5">
            <w:pPr>
              <w:rPr>
                <w:szCs w:val="22"/>
              </w:rPr>
            </w:pPr>
            <w:r>
              <w:rPr>
                <w:szCs w:val="22"/>
              </w:rPr>
              <w:t>Transfer to QSA after business action completed.</w:t>
            </w:r>
          </w:p>
          <w:p w14:paraId="0F631368" w14:textId="33F15A6E" w:rsidR="000D66F5" w:rsidRPr="002177F2" w:rsidRDefault="000D66F5" w:rsidP="00B7253F">
            <w:pPr>
              <w:rPr>
                <w:rFonts w:cs="Arial"/>
                <w:szCs w:val="22"/>
              </w:rPr>
            </w:pPr>
          </w:p>
        </w:tc>
      </w:tr>
      <w:tr w:rsidR="000D66F5" w:rsidRPr="00102333" w14:paraId="0A61A068" w14:textId="77777777" w:rsidTr="000D66F5">
        <w:tblPrEx>
          <w:tblCellMar>
            <w:top w:w="57" w:type="dxa"/>
            <w:left w:w="119" w:type="dxa"/>
            <w:right w:w="119" w:type="dxa"/>
          </w:tblCellMar>
        </w:tblPrEx>
        <w:trPr>
          <w:trHeight w:val="391"/>
        </w:trPr>
        <w:tc>
          <w:tcPr>
            <w:tcW w:w="494" w:type="pct"/>
            <w:shd w:val="clear" w:color="auto" w:fill="auto"/>
          </w:tcPr>
          <w:p w14:paraId="0DB763A9" w14:textId="6BD039AC" w:rsidR="000D66F5" w:rsidRPr="002177F2" w:rsidRDefault="00A62179" w:rsidP="00891E2A">
            <w:pPr>
              <w:ind w:left="30"/>
              <w:rPr>
                <w:rFonts w:cs="Arial"/>
                <w:szCs w:val="22"/>
              </w:rPr>
            </w:pPr>
            <w:bookmarkStart w:id="54" w:name="ResearchCollab_Signif1482"/>
            <w:r>
              <w:rPr>
                <w:rFonts w:cs="Arial"/>
                <w:szCs w:val="22"/>
              </w:rPr>
              <w:t>1482</w:t>
            </w:r>
            <w:bookmarkEnd w:id="54"/>
          </w:p>
        </w:tc>
        <w:tc>
          <w:tcPr>
            <w:tcW w:w="3503" w:type="pct"/>
            <w:shd w:val="clear" w:color="auto" w:fill="auto"/>
          </w:tcPr>
          <w:p w14:paraId="4F770104" w14:textId="0524D01C" w:rsidR="000D66F5" w:rsidRPr="002177F2" w:rsidRDefault="000D66F5" w:rsidP="00B7253F">
            <w:pPr>
              <w:spacing w:line="100" w:lineRule="atLeast"/>
              <w:rPr>
                <w:rFonts w:cs="Arial"/>
                <w:b/>
                <w:i/>
                <w:szCs w:val="22"/>
              </w:rPr>
            </w:pPr>
            <w:r w:rsidRPr="002177F2">
              <w:rPr>
                <w:rFonts w:cs="Arial"/>
                <w:b/>
                <w:i/>
                <w:szCs w:val="22"/>
              </w:rPr>
              <w:t>Research collaboration</w:t>
            </w:r>
            <w:r>
              <w:rPr>
                <w:rFonts w:cs="Arial"/>
                <w:b/>
                <w:i/>
                <w:szCs w:val="22"/>
              </w:rPr>
              <w:t xml:space="preserve"> – </w:t>
            </w:r>
            <w:r w:rsidR="00A62179">
              <w:rPr>
                <w:rFonts w:cs="Arial"/>
                <w:b/>
                <w:i/>
                <w:szCs w:val="22"/>
              </w:rPr>
              <w:t>s</w:t>
            </w:r>
            <w:r>
              <w:rPr>
                <w:rFonts w:cs="Arial"/>
                <w:b/>
                <w:i/>
                <w:szCs w:val="22"/>
              </w:rPr>
              <w:t>ignificant*</w:t>
            </w:r>
          </w:p>
          <w:p w14:paraId="2AC3CDCE" w14:textId="2631D842" w:rsidR="000D66F5" w:rsidRDefault="000D66F5" w:rsidP="00B7253F">
            <w:pPr>
              <w:spacing w:line="100" w:lineRule="atLeast"/>
              <w:rPr>
                <w:rFonts w:cs="Arial"/>
                <w:szCs w:val="22"/>
              </w:rPr>
            </w:pPr>
            <w:r>
              <w:rPr>
                <w:rFonts w:cs="Arial"/>
                <w:szCs w:val="22"/>
              </w:rPr>
              <w:t>Research collaboration</w:t>
            </w:r>
            <w:r w:rsidRPr="002177F2">
              <w:rPr>
                <w:rFonts w:cs="Arial"/>
                <w:szCs w:val="22"/>
              </w:rPr>
              <w:t xml:space="preserve"> with local universities, research institutions and in conjunction with other </w:t>
            </w:r>
            <w:r w:rsidR="00F4745E">
              <w:rPr>
                <w:rFonts w:cs="Arial"/>
                <w:szCs w:val="22"/>
              </w:rPr>
              <w:t>Queensland Government</w:t>
            </w:r>
            <w:r w:rsidRPr="002177F2">
              <w:rPr>
                <w:rFonts w:cs="Arial"/>
                <w:szCs w:val="22"/>
              </w:rPr>
              <w:fldChar w:fldCharType="begin"/>
            </w:r>
            <w:r w:rsidRPr="002177F2">
              <w:rPr>
                <w:rFonts w:cs="Arial"/>
                <w:szCs w:val="22"/>
              </w:rPr>
              <w:instrText xml:space="preserve"> XE "</w:instrText>
            </w:r>
            <w:r w:rsidRPr="002177F2">
              <w:rPr>
                <w:rFonts w:cs="Arial"/>
                <w:b/>
                <w:szCs w:val="22"/>
              </w:rPr>
              <w:instrText>Government</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agencies</w:t>
            </w:r>
            <w:r>
              <w:rPr>
                <w:rFonts w:cs="Arial"/>
                <w:szCs w:val="22"/>
              </w:rPr>
              <w:t xml:space="preserve"> that is significant to the </w:t>
            </w:r>
            <w:r w:rsidR="00CB22BC">
              <w:rPr>
                <w:rFonts w:cs="Arial"/>
                <w:szCs w:val="22"/>
              </w:rPr>
              <w:t>s</w:t>
            </w:r>
            <w:r>
              <w:rPr>
                <w:rFonts w:cs="Arial"/>
                <w:szCs w:val="22"/>
              </w:rPr>
              <w:t>tate</w:t>
            </w:r>
            <w:r w:rsidRPr="002177F2">
              <w:rPr>
                <w:rFonts w:cs="Arial"/>
                <w:szCs w:val="22"/>
              </w:rPr>
              <w:t>. Includes negotiation with data custodians; data link</w:t>
            </w:r>
            <w:r>
              <w:rPr>
                <w:rFonts w:cs="Arial"/>
                <w:szCs w:val="22"/>
              </w:rPr>
              <w:t xml:space="preserve">age and production of datasets and </w:t>
            </w:r>
            <w:r w:rsidRPr="002177F2">
              <w:rPr>
                <w:rFonts w:cs="Arial"/>
                <w:szCs w:val="22"/>
              </w:rPr>
              <w:t>data management</w:t>
            </w:r>
            <w:r w:rsidR="00397357">
              <w:rPr>
                <w:rFonts w:cs="Arial"/>
                <w:szCs w:val="22"/>
              </w:rPr>
              <w:t xml:space="preserve">. </w:t>
            </w:r>
          </w:p>
          <w:p w14:paraId="068C75AD" w14:textId="63BCAD44" w:rsidR="000D66F5" w:rsidRDefault="000D66F5" w:rsidP="00B7253F">
            <w:pPr>
              <w:spacing w:line="100" w:lineRule="atLeast"/>
              <w:rPr>
                <w:rFonts w:cs="Arial"/>
                <w:szCs w:val="22"/>
              </w:rPr>
            </w:pPr>
            <w:r>
              <w:rPr>
                <w:rFonts w:cs="Arial"/>
                <w:szCs w:val="22"/>
              </w:rPr>
              <w:t>Records include</w:t>
            </w:r>
            <w:r w:rsidR="008828C3">
              <w:rPr>
                <w:rFonts w:cs="Arial"/>
                <w:szCs w:val="22"/>
              </w:rPr>
              <w:t>,</w:t>
            </w:r>
            <w:r>
              <w:rPr>
                <w:rFonts w:cs="Arial"/>
                <w:szCs w:val="22"/>
              </w:rPr>
              <w:t xml:space="preserve"> but are not limited to:</w:t>
            </w:r>
          </w:p>
          <w:p w14:paraId="52383F21" w14:textId="77777777" w:rsidR="000D66F5" w:rsidRPr="00833EBB" w:rsidRDefault="000D66F5" w:rsidP="00531D49">
            <w:pPr>
              <w:pStyle w:val="Tablesub-heading"/>
              <w:numPr>
                <w:ilvl w:val="0"/>
                <w:numId w:val="52"/>
              </w:numPr>
              <w:spacing w:before="60" w:after="60"/>
              <w:ind w:left="404"/>
              <w:rPr>
                <w:rFonts w:cs="Arial"/>
                <w:b w:val="0"/>
                <w:szCs w:val="22"/>
              </w:rPr>
            </w:pPr>
            <w:r w:rsidRPr="00833EBB">
              <w:rPr>
                <w:rFonts w:cs="Arial"/>
                <w:b w:val="0"/>
                <w:szCs w:val="22"/>
              </w:rPr>
              <w:t xml:space="preserve">developments of contracts and agreements </w:t>
            </w:r>
          </w:p>
          <w:p w14:paraId="44FBEBD5" w14:textId="77777777" w:rsidR="000D66F5" w:rsidRPr="00833EBB" w:rsidRDefault="000D66F5" w:rsidP="00531D49">
            <w:pPr>
              <w:pStyle w:val="Tablesub-heading"/>
              <w:numPr>
                <w:ilvl w:val="0"/>
                <w:numId w:val="52"/>
              </w:numPr>
              <w:spacing w:before="60" w:after="60"/>
              <w:ind w:left="404"/>
              <w:rPr>
                <w:rFonts w:cs="Arial"/>
                <w:b w:val="0"/>
                <w:szCs w:val="22"/>
              </w:rPr>
            </w:pPr>
            <w:r w:rsidRPr="00833EBB">
              <w:rPr>
                <w:rFonts w:cs="Arial"/>
                <w:b w:val="0"/>
                <w:szCs w:val="22"/>
              </w:rPr>
              <w:t>final reports</w:t>
            </w:r>
          </w:p>
          <w:p w14:paraId="1EDED3A7" w14:textId="6C9E30C8" w:rsidR="000D66F5" w:rsidRPr="00B172D7" w:rsidRDefault="000D66F5" w:rsidP="00531D49">
            <w:pPr>
              <w:pStyle w:val="Tablesub-heading"/>
              <w:numPr>
                <w:ilvl w:val="0"/>
                <w:numId w:val="52"/>
              </w:numPr>
              <w:spacing w:before="60" w:after="60"/>
              <w:ind w:left="404"/>
              <w:rPr>
                <w:rFonts w:cs="Arial"/>
                <w:b w:val="0"/>
              </w:rPr>
            </w:pPr>
            <w:r w:rsidRPr="00833EBB">
              <w:rPr>
                <w:rFonts w:cs="Arial"/>
                <w:b w:val="0"/>
                <w:szCs w:val="22"/>
              </w:rPr>
              <w:lastRenderedPageBreak/>
              <w:t>briefing notes</w:t>
            </w:r>
            <w:r>
              <w:rPr>
                <w:rFonts w:cs="Arial"/>
                <w:b w:val="0"/>
                <w:szCs w:val="22"/>
              </w:rPr>
              <w:t>.</w:t>
            </w:r>
          </w:p>
          <w:p w14:paraId="236EE041" w14:textId="50A0807E" w:rsidR="000D66F5" w:rsidRPr="008351B7" w:rsidRDefault="000D66F5" w:rsidP="00B172D7">
            <w:pPr>
              <w:pStyle w:val="Tablesub-heading"/>
              <w:spacing w:before="60" w:after="60"/>
              <w:ind w:left="44"/>
              <w:rPr>
                <w:rFonts w:cs="Arial"/>
                <w:b w:val="0"/>
              </w:rPr>
            </w:pPr>
            <w:r w:rsidRPr="00B172D7">
              <w:rPr>
                <w:rFonts w:cs="Arial"/>
                <w:b w:val="0"/>
                <w:i/>
              </w:rPr>
              <w:t xml:space="preserve">*See </w:t>
            </w:r>
            <w:hyperlink w:anchor="Appendix" w:history="1">
              <w:r w:rsidRPr="002C7B74">
                <w:rPr>
                  <w:rStyle w:val="Hyperlink"/>
                  <w:rFonts w:cs="Arial"/>
                  <w:b w:val="0"/>
                  <w:i/>
                </w:rPr>
                <w:t>Appendix</w:t>
              </w:r>
            </w:hyperlink>
            <w:r w:rsidRPr="00B172D7">
              <w:rPr>
                <w:rFonts w:cs="Arial"/>
                <w:b w:val="0"/>
                <w:i/>
              </w:rPr>
              <w:t>: Definition of Significant versus Other</w:t>
            </w:r>
          </w:p>
        </w:tc>
        <w:tc>
          <w:tcPr>
            <w:tcW w:w="1003" w:type="pct"/>
            <w:shd w:val="clear" w:color="auto" w:fill="auto"/>
          </w:tcPr>
          <w:p w14:paraId="54DA2A2E" w14:textId="77777777" w:rsidR="000D66F5" w:rsidRPr="00102333" w:rsidRDefault="000D66F5" w:rsidP="000D66F5">
            <w:pPr>
              <w:pStyle w:val="Tabletext"/>
              <w:spacing w:before="60" w:after="60"/>
              <w:rPr>
                <w:sz w:val="22"/>
                <w:szCs w:val="22"/>
              </w:rPr>
            </w:pPr>
            <w:r w:rsidRPr="00102333">
              <w:rPr>
                <w:sz w:val="22"/>
                <w:szCs w:val="22"/>
              </w:rPr>
              <w:lastRenderedPageBreak/>
              <w:t>Permanent</w:t>
            </w:r>
            <w:r>
              <w:rPr>
                <w:sz w:val="22"/>
                <w:szCs w:val="22"/>
              </w:rPr>
              <w:t>.</w:t>
            </w:r>
          </w:p>
          <w:p w14:paraId="5091032C" w14:textId="77777777" w:rsidR="000D66F5" w:rsidRDefault="000D66F5" w:rsidP="00B52BB5">
            <w:pPr>
              <w:rPr>
                <w:szCs w:val="22"/>
              </w:rPr>
            </w:pPr>
            <w:r>
              <w:rPr>
                <w:szCs w:val="22"/>
              </w:rPr>
              <w:t>Transfer to QSA after business action completed.</w:t>
            </w:r>
          </w:p>
          <w:p w14:paraId="1728917A" w14:textId="28E784B0" w:rsidR="000D66F5" w:rsidRPr="002177F2" w:rsidRDefault="000D66F5" w:rsidP="00A22CEE">
            <w:pPr>
              <w:rPr>
                <w:rFonts w:cs="Arial"/>
                <w:szCs w:val="22"/>
              </w:rPr>
            </w:pPr>
          </w:p>
        </w:tc>
      </w:tr>
      <w:tr w:rsidR="000D66F5" w:rsidRPr="00102333" w14:paraId="2995FF19" w14:textId="77777777" w:rsidTr="000D66F5">
        <w:tblPrEx>
          <w:tblCellMar>
            <w:top w:w="57" w:type="dxa"/>
            <w:left w:w="119" w:type="dxa"/>
            <w:right w:w="119" w:type="dxa"/>
          </w:tblCellMar>
        </w:tblPrEx>
        <w:trPr>
          <w:trHeight w:val="1114"/>
        </w:trPr>
        <w:tc>
          <w:tcPr>
            <w:tcW w:w="494" w:type="pct"/>
            <w:shd w:val="clear" w:color="auto" w:fill="auto"/>
          </w:tcPr>
          <w:p w14:paraId="3D59696E" w14:textId="3747A341" w:rsidR="000D66F5" w:rsidRDefault="00A62179" w:rsidP="00891E2A">
            <w:pPr>
              <w:ind w:left="30"/>
              <w:rPr>
                <w:rFonts w:cs="Arial"/>
                <w:szCs w:val="22"/>
              </w:rPr>
            </w:pPr>
            <w:r>
              <w:rPr>
                <w:rFonts w:cs="Arial"/>
                <w:szCs w:val="22"/>
              </w:rPr>
              <w:t>1483</w:t>
            </w:r>
          </w:p>
        </w:tc>
        <w:tc>
          <w:tcPr>
            <w:tcW w:w="3503" w:type="pct"/>
            <w:shd w:val="clear" w:color="auto" w:fill="auto"/>
          </w:tcPr>
          <w:p w14:paraId="3ECD3691" w14:textId="6117D21E" w:rsidR="000D66F5" w:rsidRPr="008351B7" w:rsidRDefault="000D66F5" w:rsidP="00267A52">
            <w:pPr>
              <w:spacing w:line="100" w:lineRule="atLeast"/>
              <w:rPr>
                <w:rFonts w:cs="Arial"/>
                <w:b/>
                <w:i/>
                <w:szCs w:val="22"/>
              </w:rPr>
            </w:pPr>
            <w:r>
              <w:rPr>
                <w:rFonts w:cs="Arial"/>
                <w:b/>
                <w:i/>
                <w:szCs w:val="22"/>
              </w:rPr>
              <w:t>R</w:t>
            </w:r>
            <w:r w:rsidRPr="008351B7">
              <w:rPr>
                <w:rFonts w:cs="Arial"/>
                <w:b/>
                <w:i/>
                <w:szCs w:val="22"/>
              </w:rPr>
              <w:t>esearch collaboration</w:t>
            </w:r>
            <w:r>
              <w:rPr>
                <w:rFonts w:cs="Arial"/>
                <w:b/>
                <w:i/>
                <w:szCs w:val="22"/>
              </w:rPr>
              <w:t xml:space="preserve"> –</w:t>
            </w:r>
            <w:r w:rsidR="00A62179">
              <w:rPr>
                <w:rFonts w:cs="Arial"/>
                <w:b/>
                <w:i/>
                <w:szCs w:val="22"/>
              </w:rPr>
              <w:t>o</w:t>
            </w:r>
            <w:r>
              <w:rPr>
                <w:rFonts w:cs="Arial"/>
                <w:b/>
                <w:i/>
                <w:szCs w:val="22"/>
              </w:rPr>
              <w:t>ther~</w:t>
            </w:r>
          </w:p>
          <w:p w14:paraId="61B32F84" w14:textId="3F4BFBD2" w:rsidR="000D66F5" w:rsidRDefault="000D66F5" w:rsidP="00267A52">
            <w:pPr>
              <w:spacing w:line="100" w:lineRule="atLeast"/>
              <w:rPr>
                <w:rFonts w:cs="Arial"/>
                <w:szCs w:val="22"/>
              </w:rPr>
            </w:pPr>
            <w:r w:rsidRPr="008351B7">
              <w:rPr>
                <w:rFonts w:cs="Arial"/>
                <w:szCs w:val="22"/>
              </w:rPr>
              <w:t xml:space="preserve">Research collaboration with local universities, research institutions and in conjunction with other </w:t>
            </w:r>
            <w:r w:rsidR="00F4745E">
              <w:rPr>
                <w:rFonts w:cs="Arial"/>
                <w:szCs w:val="22"/>
              </w:rPr>
              <w:t>Queensland Government</w:t>
            </w:r>
            <w:r w:rsidRPr="008351B7">
              <w:rPr>
                <w:rFonts w:cs="Arial"/>
                <w:szCs w:val="22"/>
              </w:rPr>
              <w:t xml:space="preserve"> agencies</w:t>
            </w:r>
            <w:r>
              <w:rPr>
                <w:rFonts w:cs="Arial"/>
                <w:szCs w:val="22"/>
              </w:rPr>
              <w:t>, not covered by</w:t>
            </w:r>
            <w:r w:rsidR="002C7B74">
              <w:rPr>
                <w:rFonts w:cs="Arial"/>
                <w:szCs w:val="22"/>
              </w:rPr>
              <w:t xml:space="preserve"> authorisation </w:t>
            </w:r>
            <w:hyperlink w:anchor="ResearchCollab_Signif1482" w:history="1">
              <w:r w:rsidR="002C7B74" w:rsidRPr="002C7B74">
                <w:rPr>
                  <w:rStyle w:val="Hyperlink"/>
                  <w:rFonts w:cs="Arial"/>
                  <w:szCs w:val="22"/>
                </w:rPr>
                <w:t>1482</w:t>
              </w:r>
            </w:hyperlink>
            <w:r w:rsidRPr="008351B7">
              <w:rPr>
                <w:rFonts w:cs="Arial"/>
                <w:szCs w:val="22"/>
              </w:rPr>
              <w:t>. Includes negotiation with data custodians; data linkage and production of da</w:t>
            </w:r>
            <w:r>
              <w:rPr>
                <w:rFonts w:cs="Arial"/>
                <w:szCs w:val="22"/>
              </w:rPr>
              <w:t xml:space="preserve">tasets and </w:t>
            </w:r>
            <w:r w:rsidRPr="008351B7">
              <w:rPr>
                <w:rFonts w:cs="Arial"/>
                <w:szCs w:val="22"/>
              </w:rPr>
              <w:t>data management</w:t>
            </w:r>
            <w:r>
              <w:rPr>
                <w:rFonts w:cs="Arial"/>
                <w:szCs w:val="22"/>
              </w:rPr>
              <w:t xml:space="preserve">. </w:t>
            </w:r>
          </w:p>
          <w:p w14:paraId="5DC07E94"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0CF612C8" w14:textId="77777777" w:rsidR="000D66F5" w:rsidRDefault="000D66F5" w:rsidP="00531D49">
            <w:pPr>
              <w:pStyle w:val="Tablesub-heading"/>
              <w:numPr>
                <w:ilvl w:val="0"/>
                <w:numId w:val="73"/>
              </w:numPr>
              <w:spacing w:before="60" w:after="60"/>
              <w:ind w:left="404"/>
              <w:rPr>
                <w:rFonts w:cs="Arial"/>
                <w:b w:val="0"/>
                <w:szCs w:val="22"/>
              </w:rPr>
            </w:pPr>
            <w:r>
              <w:rPr>
                <w:rFonts w:cs="Arial"/>
                <w:b w:val="0"/>
                <w:szCs w:val="22"/>
              </w:rPr>
              <w:t>research notes</w:t>
            </w:r>
          </w:p>
          <w:p w14:paraId="5049007D" w14:textId="0BC24D97" w:rsidR="000D66F5" w:rsidRPr="00B172D7" w:rsidRDefault="000D66F5" w:rsidP="00531D49">
            <w:pPr>
              <w:pStyle w:val="Tablesub-heading"/>
              <w:numPr>
                <w:ilvl w:val="0"/>
                <w:numId w:val="73"/>
              </w:numPr>
              <w:spacing w:before="60" w:after="60"/>
              <w:ind w:left="404"/>
              <w:rPr>
                <w:rFonts w:cs="Arial"/>
                <w:szCs w:val="22"/>
              </w:rPr>
            </w:pPr>
            <w:r>
              <w:rPr>
                <w:rFonts w:cs="Arial"/>
                <w:b w:val="0"/>
                <w:szCs w:val="22"/>
              </w:rPr>
              <w:t>sample data spreadsheets.</w:t>
            </w:r>
          </w:p>
          <w:p w14:paraId="2A2E82BE" w14:textId="49A740E2" w:rsidR="000D66F5" w:rsidRPr="008351B7" w:rsidRDefault="000D66F5" w:rsidP="00B172D7">
            <w:pPr>
              <w:pStyle w:val="Tablesub-heading"/>
              <w:spacing w:before="60" w:after="60"/>
              <w:ind w:left="44"/>
              <w:rPr>
                <w:rFonts w:cs="Arial"/>
                <w:szCs w:val="22"/>
              </w:rPr>
            </w:pPr>
            <w:r>
              <w:rPr>
                <w:rFonts w:cs="Arial"/>
                <w:b w:val="0"/>
                <w:i/>
              </w:rPr>
              <w:t>~</w:t>
            </w:r>
            <w:r w:rsidRPr="00B172D7">
              <w:rPr>
                <w:rFonts w:cs="Arial"/>
                <w:b w:val="0"/>
                <w:i/>
              </w:rPr>
              <w:t xml:space="preserve">See </w:t>
            </w:r>
            <w:hyperlink w:anchor="Appendix" w:history="1">
              <w:r w:rsidRPr="002C7B74">
                <w:rPr>
                  <w:rStyle w:val="Hyperlink"/>
                  <w:rFonts w:cs="Arial"/>
                  <w:b w:val="0"/>
                  <w:i/>
                </w:rPr>
                <w:t>Appendix</w:t>
              </w:r>
            </w:hyperlink>
            <w:r w:rsidRPr="00B172D7">
              <w:rPr>
                <w:rFonts w:cs="Arial"/>
                <w:b w:val="0"/>
                <w:i/>
              </w:rPr>
              <w:t>: Definition of Significant versus Other</w:t>
            </w:r>
            <w:r w:rsidRPr="008351B7">
              <w:rPr>
                <w:rFonts w:cs="Arial"/>
                <w:szCs w:val="22"/>
              </w:rPr>
              <w:t xml:space="preserve"> </w:t>
            </w:r>
          </w:p>
        </w:tc>
        <w:tc>
          <w:tcPr>
            <w:tcW w:w="1003" w:type="pct"/>
            <w:shd w:val="clear" w:color="auto" w:fill="auto"/>
          </w:tcPr>
          <w:p w14:paraId="0E17293F" w14:textId="4117946B" w:rsidR="000D66F5" w:rsidRPr="002177F2" w:rsidRDefault="000D66F5" w:rsidP="00B7253F">
            <w:pPr>
              <w:rPr>
                <w:rFonts w:cs="Arial"/>
                <w:szCs w:val="22"/>
              </w:rPr>
            </w:pPr>
            <w:r w:rsidRPr="008351B7">
              <w:rPr>
                <w:rFonts w:cs="Arial"/>
                <w:szCs w:val="22"/>
              </w:rPr>
              <w:t>7 years after business action completed.</w:t>
            </w:r>
          </w:p>
        </w:tc>
      </w:tr>
      <w:tr w:rsidR="000D66F5" w:rsidRPr="00102333" w14:paraId="1E1AF7EB" w14:textId="77777777" w:rsidTr="000D66F5">
        <w:tblPrEx>
          <w:tblCellMar>
            <w:top w:w="57" w:type="dxa"/>
            <w:left w:w="119" w:type="dxa"/>
            <w:right w:w="119" w:type="dxa"/>
          </w:tblCellMar>
        </w:tblPrEx>
        <w:tc>
          <w:tcPr>
            <w:tcW w:w="5000" w:type="pct"/>
            <w:gridSpan w:val="3"/>
            <w:shd w:val="clear" w:color="auto" w:fill="auto"/>
          </w:tcPr>
          <w:p w14:paraId="43865D4B" w14:textId="77777777" w:rsidR="000D66F5" w:rsidRPr="002177F2" w:rsidRDefault="000D66F5" w:rsidP="00B7253F">
            <w:pPr>
              <w:tabs>
                <w:tab w:val="left" w:pos="5640"/>
              </w:tabs>
              <w:rPr>
                <w:rFonts w:cs="Arial"/>
                <w:b/>
                <w:bCs/>
                <w:szCs w:val="22"/>
              </w:rPr>
            </w:pPr>
            <w:r w:rsidRPr="002177F2">
              <w:rPr>
                <w:rFonts w:cs="Arial"/>
                <w:b/>
                <w:bCs/>
                <w:szCs w:val="22"/>
              </w:rPr>
              <w:t>DATA MANAGEMENT</w:t>
            </w:r>
            <w:r w:rsidRPr="002177F2">
              <w:rPr>
                <w:rFonts w:cs="Arial"/>
                <w:b/>
                <w:bCs/>
                <w:szCs w:val="22"/>
              </w:rPr>
              <w:tab/>
            </w:r>
          </w:p>
          <w:p w14:paraId="14B5D0E1" w14:textId="77777777" w:rsidR="000D66F5" w:rsidRPr="002177F2" w:rsidRDefault="000D66F5" w:rsidP="00B7253F">
            <w:pPr>
              <w:rPr>
                <w:rFonts w:cs="Arial"/>
                <w:i/>
                <w:szCs w:val="22"/>
              </w:rPr>
            </w:pPr>
            <w:r w:rsidRPr="002177F2">
              <w:rPr>
                <w:rFonts w:cs="Arial"/>
                <w:i/>
                <w:szCs w:val="22"/>
              </w:rPr>
              <w:t>The activity of managing data collections on behalf of other government agencies.</w:t>
            </w:r>
          </w:p>
        </w:tc>
      </w:tr>
      <w:tr w:rsidR="000D66F5" w:rsidRPr="00102333" w14:paraId="389439D2" w14:textId="77777777" w:rsidTr="000D66F5">
        <w:tblPrEx>
          <w:tblCellMar>
            <w:top w:w="57" w:type="dxa"/>
            <w:left w:w="119" w:type="dxa"/>
            <w:right w:w="119" w:type="dxa"/>
          </w:tblCellMar>
        </w:tblPrEx>
        <w:tc>
          <w:tcPr>
            <w:tcW w:w="494" w:type="pct"/>
            <w:shd w:val="clear" w:color="auto" w:fill="auto"/>
          </w:tcPr>
          <w:p w14:paraId="0BA5C459" w14:textId="756B1712" w:rsidR="000D66F5" w:rsidRPr="00535CA9" w:rsidRDefault="00A62179" w:rsidP="00891E2A">
            <w:pPr>
              <w:ind w:left="30"/>
              <w:rPr>
                <w:rFonts w:cs="Arial"/>
                <w:szCs w:val="22"/>
                <w:highlight w:val="yellow"/>
              </w:rPr>
            </w:pPr>
            <w:r>
              <w:rPr>
                <w:rFonts w:cs="Arial"/>
                <w:szCs w:val="22"/>
              </w:rPr>
              <w:t>1484</w:t>
            </w:r>
          </w:p>
        </w:tc>
        <w:tc>
          <w:tcPr>
            <w:tcW w:w="3503" w:type="pct"/>
            <w:shd w:val="clear" w:color="auto" w:fill="auto"/>
          </w:tcPr>
          <w:p w14:paraId="716A32DE" w14:textId="77777777" w:rsidR="000D66F5" w:rsidRPr="002177F2" w:rsidRDefault="000D66F5" w:rsidP="00B7253F">
            <w:pPr>
              <w:rPr>
                <w:rFonts w:cs="Arial"/>
                <w:b/>
                <w:i/>
                <w:szCs w:val="22"/>
              </w:rPr>
            </w:pPr>
            <w:r w:rsidRPr="002177F2">
              <w:rPr>
                <w:rFonts w:cs="Arial"/>
                <w:b/>
                <w:i/>
                <w:szCs w:val="22"/>
              </w:rPr>
              <w:t>Data collections</w:t>
            </w:r>
          </w:p>
          <w:p w14:paraId="43F77AFE" w14:textId="77777777" w:rsidR="000D66F5" w:rsidRDefault="000D66F5" w:rsidP="00B7253F">
            <w:pPr>
              <w:rPr>
                <w:rFonts w:cs="Arial"/>
                <w:szCs w:val="22"/>
              </w:rPr>
            </w:pPr>
            <w:r w:rsidRPr="002177F2">
              <w:rPr>
                <w:rFonts w:cs="Arial"/>
                <w:szCs w:val="22"/>
              </w:rPr>
              <w:t>Data collections managed on behalf of other government agencies.</w:t>
            </w:r>
          </w:p>
          <w:p w14:paraId="6507E55E"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24EC12C5" w14:textId="77777777" w:rsidR="000D66F5" w:rsidRDefault="000D66F5" w:rsidP="00531D49">
            <w:pPr>
              <w:pStyle w:val="Tablesub-heading"/>
              <w:numPr>
                <w:ilvl w:val="0"/>
                <w:numId w:val="74"/>
              </w:numPr>
              <w:spacing w:before="60" w:after="60"/>
              <w:ind w:left="404"/>
              <w:rPr>
                <w:rFonts w:cs="Arial"/>
                <w:b w:val="0"/>
                <w:szCs w:val="22"/>
              </w:rPr>
            </w:pPr>
            <w:r>
              <w:rPr>
                <w:rFonts w:cs="Arial"/>
                <w:b w:val="0"/>
                <w:szCs w:val="22"/>
              </w:rPr>
              <w:t>advice</w:t>
            </w:r>
          </w:p>
          <w:p w14:paraId="122E52C1" w14:textId="382740BE" w:rsidR="000D66F5" w:rsidRPr="002177F2" w:rsidRDefault="000D66F5" w:rsidP="00531D49">
            <w:pPr>
              <w:pStyle w:val="Tablesub-heading"/>
              <w:numPr>
                <w:ilvl w:val="0"/>
                <w:numId w:val="74"/>
              </w:numPr>
              <w:spacing w:before="60" w:after="60"/>
              <w:ind w:left="404"/>
              <w:rPr>
                <w:rFonts w:cs="Arial"/>
                <w:szCs w:val="22"/>
              </w:rPr>
            </w:pPr>
            <w:r>
              <w:rPr>
                <w:rFonts w:cs="Arial"/>
                <w:b w:val="0"/>
                <w:szCs w:val="22"/>
              </w:rPr>
              <w:t>presentations.</w:t>
            </w:r>
          </w:p>
        </w:tc>
        <w:tc>
          <w:tcPr>
            <w:tcW w:w="1003" w:type="pct"/>
            <w:shd w:val="clear" w:color="auto" w:fill="auto"/>
          </w:tcPr>
          <w:p w14:paraId="51A16B0A" w14:textId="531D8F30" w:rsidR="000D66F5" w:rsidRPr="002177F2" w:rsidRDefault="000D66F5" w:rsidP="000D66F5">
            <w:pPr>
              <w:rPr>
                <w:rFonts w:cs="Arial"/>
                <w:b/>
                <w:szCs w:val="22"/>
              </w:rPr>
            </w:pPr>
            <w:r>
              <w:rPr>
                <w:rFonts w:cs="Arial"/>
                <w:szCs w:val="22"/>
              </w:rPr>
              <w:t>U</w:t>
            </w:r>
            <w:r w:rsidRPr="002177F2">
              <w:rPr>
                <w:rFonts w:cs="Arial"/>
                <w:szCs w:val="22"/>
              </w:rPr>
              <w:t>ntil the collection, and responsibility for managing it, is formally passed to another agency.</w:t>
            </w:r>
          </w:p>
        </w:tc>
      </w:tr>
      <w:tr w:rsidR="000D66F5" w:rsidRPr="00102333" w14:paraId="670E329F" w14:textId="77777777" w:rsidTr="000D66F5">
        <w:tblPrEx>
          <w:tblCellMar>
            <w:top w:w="57" w:type="dxa"/>
            <w:left w:w="119" w:type="dxa"/>
            <w:right w:w="119" w:type="dxa"/>
          </w:tblCellMar>
        </w:tblPrEx>
        <w:tc>
          <w:tcPr>
            <w:tcW w:w="494" w:type="pct"/>
            <w:shd w:val="clear" w:color="auto" w:fill="auto"/>
          </w:tcPr>
          <w:p w14:paraId="297B094D" w14:textId="77659692" w:rsidR="000D66F5" w:rsidRPr="00535CA9" w:rsidRDefault="00A62179" w:rsidP="00891E2A">
            <w:pPr>
              <w:ind w:left="30"/>
              <w:rPr>
                <w:rFonts w:cs="Arial"/>
                <w:szCs w:val="22"/>
                <w:highlight w:val="yellow"/>
              </w:rPr>
            </w:pPr>
            <w:r>
              <w:rPr>
                <w:rFonts w:cs="Arial"/>
                <w:szCs w:val="22"/>
              </w:rPr>
              <w:t>1485</w:t>
            </w:r>
          </w:p>
        </w:tc>
        <w:tc>
          <w:tcPr>
            <w:tcW w:w="3503" w:type="pct"/>
            <w:shd w:val="clear" w:color="auto" w:fill="auto"/>
          </w:tcPr>
          <w:p w14:paraId="0B313B0E" w14:textId="77777777" w:rsidR="000D66F5" w:rsidRPr="00406F5D" w:rsidRDefault="000D66F5" w:rsidP="00ED7404">
            <w:pPr>
              <w:spacing w:line="100" w:lineRule="atLeast"/>
              <w:rPr>
                <w:b/>
                <w:i/>
              </w:rPr>
            </w:pPr>
            <w:r w:rsidRPr="00406F5D">
              <w:rPr>
                <w:b/>
                <w:i/>
              </w:rPr>
              <w:t>Data collection management</w:t>
            </w:r>
          </w:p>
          <w:p w14:paraId="7AB33F9B" w14:textId="77777777" w:rsidR="000D66F5" w:rsidRDefault="000D66F5" w:rsidP="00ED7404">
            <w:pPr>
              <w:spacing w:line="100" w:lineRule="atLeast"/>
            </w:pPr>
            <w:r>
              <w:t>Records relating to coordinating the editing, coding and validation of, and reporting, from data collections managed on behalf of other agencies.</w:t>
            </w:r>
          </w:p>
          <w:p w14:paraId="77826704"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39AC7F3F" w14:textId="77777777" w:rsidR="000D66F5" w:rsidRDefault="000D66F5" w:rsidP="00531D49">
            <w:pPr>
              <w:pStyle w:val="Tablesub-heading"/>
              <w:numPr>
                <w:ilvl w:val="0"/>
                <w:numId w:val="75"/>
              </w:numPr>
              <w:spacing w:before="60" w:after="60"/>
              <w:ind w:left="404"/>
              <w:rPr>
                <w:rFonts w:cs="Arial"/>
                <w:b w:val="0"/>
                <w:szCs w:val="22"/>
              </w:rPr>
            </w:pPr>
            <w:r>
              <w:rPr>
                <w:rFonts w:cs="Arial"/>
                <w:b w:val="0"/>
                <w:szCs w:val="22"/>
              </w:rPr>
              <w:t>reports</w:t>
            </w:r>
          </w:p>
          <w:p w14:paraId="31CD6870" w14:textId="302C6D73" w:rsidR="000D66F5" w:rsidRDefault="000D66F5" w:rsidP="00531D49">
            <w:pPr>
              <w:pStyle w:val="Tablesub-heading"/>
              <w:numPr>
                <w:ilvl w:val="0"/>
                <w:numId w:val="75"/>
              </w:numPr>
              <w:spacing w:before="60" w:after="60"/>
              <w:ind w:left="404"/>
              <w:rPr>
                <w:rFonts w:cs="Arial"/>
                <w:b w:val="0"/>
                <w:szCs w:val="22"/>
              </w:rPr>
            </w:pPr>
            <w:r>
              <w:rPr>
                <w:rFonts w:cs="Arial"/>
                <w:b w:val="0"/>
                <w:szCs w:val="22"/>
              </w:rPr>
              <w:t>test plans</w:t>
            </w:r>
          </w:p>
          <w:p w14:paraId="576F8039" w14:textId="77777777" w:rsidR="000D66F5" w:rsidRDefault="000D66F5" w:rsidP="00531D49">
            <w:pPr>
              <w:pStyle w:val="Tablesub-heading"/>
              <w:numPr>
                <w:ilvl w:val="0"/>
                <w:numId w:val="75"/>
              </w:numPr>
              <w:spacing w:before="60" w:after="60"/>
              <w:ind w:left="404"/>
              <w:rPr>
                <w:rFonts w:cs="Arial"/>
                <w:b w:val="0"/>
                <w:szCs w:val="22"/>
              </w:rPr>
            </w:pPr>
            <w:r>
              <w:rPr>
                <w:rFonts w:cs="Arial"/>
                <w:b w:val="0"/>
                <w:szCs w:val="22"/>
              </w:rPr>
              <w:t>advice</w:t>
            </w:r>
          </w:p>
          <w:p w14:paraId="3049819D" w14:textId="54EB9D47" w:rsidR="000D66F5" w:rsidRPr="002177F2" w:rsidRDefault="000D66F5" w:rsidP="00531D49">
            <w:pPr>
              <w:pStyle w:val="Tablesub-heading"/>
              <w:numPr>
                <w:ilvl w:val="0"/>
                <w:numId w:val="75"/>
              </w:numPr>
              <w:spacing w:before="60" w:after="60"/>
              <w:ind w:left="404"/>
              <w:rPr>
                <w:rFonts w:cs="Arial"/>
                <w:szCs w:val="22"/>
              </w:rPr>
            </w:pPr>
            <w:r>
              <w:rPr>
                <w:rFonts w:cs="Arial"/>
                <w:b w:val="0"/>
                <w:szCs w:val="22"/>
              </w:rPr>
              <w:t>briefing notes.</w:t>
            </w:r>
          </w:p>
        </w:tc>
        <w:tc>
          <w:tcPr>
            <w:tcW w:w="1003" w:type="pct"/>
            <w:shd w:val="clear" w:color="auto" w:fill="auto"/>
          </w:tcPr>
          <w:p w14:paraId="4A818D15" w14:textId="75D2377E" w:rsidR="000D66F5" w:rsidRPr="002177F2" w:rsidRDefault="000D66F5" w:rsidP="00B7253F">
            <w:pPr>
              <w:rPr>
                <w:rFonts w:cs="Arial"/>
                <w:szCs w:val="22"/>
              </w:rPr>
            </w:pPr>
            <w:r w:rsidRPr="002177F2">
              <w:rPr>
                <w:rFonts w:cs="Arial"/>
                <w:szCs w:val="22"/>
              </w:rPr>
              <w:t xml:space="preserve">10 years after </w:t>
            </w:r>
            <w:r>
              <w:rPr>
                <w:rFonts w:cs="Arial"/>
                <w:szCs w:val="22"/>
              </w:rPr>
              <w:t>business action completed</w:t>
            </w:r>
            <w:r w:rsidRPr="002177F2">
              <w:rPr>
                <w:rFonts w:cs="Arial"/>
                <w:szCs w:val="22"/>
              </w:rPr>
              <w:t>.</w:t>
            </w:r>
          </w:p>
        </w:tc>
      </w:tr>
      <w:tr w:rsidR="000D66F5" w:rsidRPr="00102333" w14:paraId="401D7FEB" w14:textId="77777777" w:rsidTr="000D66F5">
        <w:tblPrEx>
          <w:tblCellMar>
            <w:top w:w="57" w:type="dxa"/>
            <w:left w:w="119" w:type="dxa"/>
            <w:right w:w="119" w:type="dxa"/>
          </w:tblCellMar>
        </w:tblPrEx>
        <w:tc>
          <w:tcPr>
            <w:tcW w:w="494" w:type="pct"/>
            <w:shd w:val="clear" w:color="auto" w:fill="auto"/>
          </w:tcPr>
          <w:p w14:paraId="26B8EF5B" w14:textId="6DC7AC22" w:rsidR="000D66F5" w:rsidRPr="00535CA9" w:rsidRDefault="00A62179" w:rsidP="00891E2A">
            <w:pPr>
              <w:ind w:left="30"/>
              <w:rPr>
                <w:rFonts w:cs="Arial"/>
                <w:szCs w:val="22"/>
                <w:highlight w:val="yellow"/>
              </w:rPr>
            </w:pPr>
            <w:r>
              <w:rPr>
                <w:rFonts w:cs="Arial"/>
                <w:szCs w:val="22"/>
              </w:rPr>
              <w:t>1486</w:t>
            </w:r>
          </w:p>
        </w:tc>
        <w:tc>
          <w:tcPr>
            <w:tcW w:w="3503" w:type="pct"/>
            <w:shd w:val="clear" w:color="auto" w:fill="auto"/>
          </w:tcPr>
          <w:p w14:paraId="1FC337A0" w14:textId="167DFA25" w:rsidR="000D66F5" w:rsidRPr="002177F2" w:rsidRDefault="000D66F5" w:rsidP="00B7253F">
            <w:pPr>
              <w:spacing w:line="100" w:lineRule="atLeast"/>
              <w:rPr>
                <w:rFonts w:cs="Arial"/>
                <w:b/>
                <w:i/>
                <w:szCs w:val="22"/>
              </w:rPr>
            </w:pPr>
            <w:r w:rsidRPr="002177F2">
              <w:rPr>
                <w:rFonts w:cs="Arial"/>
                <w:b/>
                <w:i/>
                <w:szCs w:val="22"/>
              </w:rPr>
              <w:t>Classification and standard development</w:t>
            </w:r>
          </w:p>
          <w:p w14:paraId="60B70135" w14:textId="77777777" w:rsidR="000D66F5" w:rsidRDefault="000D66F5" w:rsidP="00B7253F">
            <w:pPr>
              <w:spacing w:line="100" w:lineRule="atLeast"/>
              <w:rPr>
                <w:rFonts w:cs="Arial"/>
                <w:szCs w:val="22"/>
              </w:rPr>
            </w:pPr>
            <w:r w:rsidRPr="002177F2">
              <w:rPr>
                <w:rFonts w:cs="Arial"/>
                <w:szCs w:val="22"/>
              </w:rPr>
              <w:t>Development of standards including classifications and counting rules.</w:t>
            </w:r>
          </w:p>
          <w:p w14:paraId="67B638BA"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6BFD2FB8" w14:textId="5DB15AA8" w:rsidR="000D66F5" w:rsidRDefault="000D66F5" w:rsidP="00531D49">
            <w:pPr>
              <w:pStyle w:val="Tablesub-heading"/>
              <w:numPr>
                <w:ilvl w:val="0"/>
                <w:numId w:val="76"/>
              </w:numPr>
              <w:spacing w:before="60" w:after="60"/>
              <w:ind w:left="404"/>
              <w:rPr>
                <w:rFonts w:cs="Arial"/>
                <w:b w:val="0"/>
                <w:szCs w:val="22"/>
              </w:rPr>
            </w:pPr>
            <w:r>
              <w:rPr>
                <w:rFonts w:cs="Arial"/>
                <w:b w:val="0"/>
                <w:szCs w:val="22"/>
              </w:rPr>
              <w:t>memoranda of understanding</w:t>
            </w:r>
          </w:p>
          <w:p w14:paraId="1F39A621" w14:textId="6DFD87FA" w:rsidR="000D66F5" w:rsidRPr="002177F2" w:rsidRDefault="000D66F5" w:rsidP="00531D49">
            <w:pPr>
              <w:pStyle w:val="Tablesub-heading"/>
              <w:numPr>
                <w:ilvl w:val="0"/>
                <w:numId w:val="76"/>
              </w:numPr>
              <w:spacing w:before="60" w:after="60"/>
              <w:ind w:left="404"/>
              <w:rPr>
                <w:rFonts w:cs="Arial"/>
                <w:szCs w:val="22"/>
              </w:rPr>
            </w:pPr>
            <w:r>
              <w:rPr>
                <w:rFonts w:cs="Arial"/>
                <w:b w:val="0"/>
                <w:szCs w:val="22"/>
              </w:rPr>
              <w:t>correspondence.</w:t>
            </w:r>
          </w:p>
        </w:tc>
        <w:tc>
          <w:tcPr>
            <w:tcW w:w="1003" w:type="pct"/>
            <w:shd w:val="clear" w:color="auto" w:fill="auto"/>
          </w:tcPr>
          <w:p w14:paraId="01BD3967"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534FD066" w14:textId="77777777" w:rsidR="000D66F5" w:rsidRDefault="000D66F5" w:rsidP="00B52BB5">
            <w:pPr>
              <w:rPr>
                <w:szCs w:val="22"/>
              </w:rPr>
            </w:pPr>
            <w:r>
              <w:rPr>
                <w:szCs w:val="22"/>
              </w:rPr>
              <w:t>Transfer to QSA after business action completed.</w:t>
            </w:r>
          </w:p>
          <w:p w14:paraId="0165F966" w14:textId="78376F7E" w:rsidR="000D66F5" w:rsidRPr="002177F2" w:rsidRDefault="000D66F5" w:rsidP="00B7253F">
            <w:pPr>
              <w:rPr>
                <w:rFonts w:cs="Arial"/>
                <w:szCs w:val="22"/>
              </w:rPr>
            </w:pPr>
          </w:p>
        </w:tc>
      </w:tr>
      <w:tr w:rsidR="000D66F5" w:rsidRPr="00102333" w14:paraId="31A18D4A" w14:textId="77777777" w:rsidTr="000D66F5">
        <w:tblPrEx>
          <w:tblCellMar>
            <w:top w:w="57" w:type="dxa"/>
            <w:left w:w="119" w:type="dxa"/>
            <w:right w:w="119" w:type="dxa"/>
          </w:tblCellMar>
        </w:tblPrEx>
        <w:tc>
          <w:tcPr>
            <w:tcW w:w="5000" w:type="pct"/>
            <w:gridSpan w:val="3"/>
            <w:shd w:val="clear" w:color="auto" w:fill="auto"/>
          </w:tcPr>
          <w:p w14:paraId="7CC4A8D8" w14:textId="77777777" w:rsidR="000D66F5" w:rsidRPr="002177F2" w:rsidRDefault="000D66F5" w:rsidP="00B7253F">
            <w:pPr>
              <w:tabs>
                <w:tab w:val="left" w:pos="5640"/>
              </w:tabs>
              <w:rPr>
                <w:rFonts w:cs="Arial"/>
                <w:b/>
                <w:bCs/>
                <w:szCs w:val="22"/>
              </w:rPr>
            </w:pPr>
            <w:r w:rsidRPr="002177F2">
              <w:rPr>
                <w:rFonts w:cs="Arial"/>
                <w:b/>
                <w:bCs/>
                <w:szCs w:val="22"/>
              </w:rPr>
              <w:lastRenderedPageBreak/>
              <w:t>DEMOGRAPHY</w:t>
            </w:r>
            <w:r w:rsidRPr="002177F2">
              <w:rPr>
                <w:rFonts w:cs="Arial"/>
                <w:b/>
                <w:bCs/>
                <w:szCs w:val="22"/>
              </w:rPr>
              <w:tab/>
            </w:r>
          </w:p>
          <w:p w14:paraId="1F8E500C" w14:textId="77777777" w:rsidR="000D66F5" w:rsidRPr="002177F2" w:rsidRDefault="000D66F5" w:rsidP="00B7253F">
            <w:pPr>
              <w:rPr>
                <w:rFonts w:cs="Arial"/>
                <w:i/>
                <w:szCs w:val="22"/>
              </w:rPr>
            </w:pPr>
            <w:r w:rsidRPr="002177F2">
              <w:rPr>
                <w:rFonts w:cs="Arial"/>
                <w:i/>
                <w:szCs w:val="22"/>
              </w:rPr>
              <w:t>The activity of gathering and providing demographic data.</w:t>
            </w:r>
          </w:p>
        </w:tc>
      </w:tr>
      <w:tr w:rsidR="000D66F5" w:rsidRPr="00102333" w14:paraId="0F7142AD" w14:textId="77777777" w:rsidTr="00E91006">
        <w:tblPrEx>
          <w:tblCellMar>
            <w:top w:w="57" w:type="dxa"/>
            <w:left w:w="119" w:type="dxa"/>
            <w:right w:w="119" w:type="dxa"/>
          </w:tblCellMar>
        </w:tblPrEx>
        <w:tc>
          <w:tcPr>
            <w:tcW w:w="494" w:type="pct"/>
            <w:shd w:val="clear" w:color="auto" w:fill="auto"/>
          </w:tcPr>
          <w:p w14:paraId="1DB61AD0" w14:textId="7E31C279" w:rsidR="000D66F5" w:rsidRPr="002177F2" w:rsidRDefault="00A62179" w:rsidP="00891E2A">
            <w:pPr>
              <w:ind w:left="30"/>
              <w:rPr>
                <w:rFonts w:cs="Arial"/>
                <w:szCs w:val="22"/>
              </w:rPr>
            </w:pPr>
            <w:r>
              <w:rPr>
                <w:rFonts w:cs="Arial"/>
                <w:szCs w:val="22"/>
              </w:rPr>
              <w:t>1487</w:t>
            </w:r>
          </w:p>
        </w:tc>
        <w:tc>
          <w:tcPr>
            <w:tcW w:w="3503" w:type="pct"/>
            <w:shd w:val="clear" w:color="auto" w:fill="auto"/>
          </w:tcPr>
          <w:p w14:paraId="6E2F699D" w14:textId="61BE00D1" w:rsidR="000D66F5" w:rsidRPr="002177F2" w:rsidRDefault="000D66F5" w:rsidP="00B7253F">
            <w:pPr>
              <w:rPr>
                <w:rFonts w:cs="Arial"/>
                <w:b/>
                <w:i/>
                <w:szCs w:val="22"/>
              </w:rPr>
            </w:pPr>
            <w:r w:rsidRPr="002177F2">
              <w:rPr>
                <w:rFonts w:cs="Arial"/>
                <w:b/>
                <w:i/>
                <w:szCs w:val="22"/>
              </w:rPr>
              <w:t>Demographic data collection</w:t>
            </w:r>
          </w:p>
          <w:p w14:paraId="3FAB694E" w14:textId="77777777" w:rsidR="000D66F5" w:rsidRDefault="000D66F5" w:rsidP="00B7253F">
            <w:pPr>
              <w:rPr>
                <w:rFonts w:cs="Arial"/>
                <w:szCs w:val="22"/>
              </w:rPr>
            </w:pPr>
            <w:r w:rsidRPr="002177F2">
              <w:rPr>
                <w:rFonts w:cs="Arial"/>
                <w:szCs w:val="22"/>
              </w:rPr>
              <w:t>Records relating to the collection and analysis of demographic data.</w:t>
            </w:r>
          </w:p>
          <w:p w14:paraId="426B9372"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728BBFF8" w14:textId="58D16982" w:rsidR="000D66F5" w:rsidRPr="00866389" w:rsidRDefault="000D66F5" w:rsidP="00531D49">
            <w:pPr>
              <w:pStyle w:val="Tablesub-heading"/>
              <w:numPr>
                <w:ilvl w:val="0"/>
                <w:numId w:val="76"/>
              </w:numPr>
              <w:spacing w:before="60" w:after="60"/>
              <w:ind w:left="404"/>
              <w:rPr>
                <w:rFonts w:cs="Arial"/>
                <w:b w:val="0"/>
                <w:szCs w:val="22"/>
              </w:rPr>
            </w:pPr>
            <w:r w:rsidRPr="00866389">
              <w:rPr>
                <w:rFonts w:cs="Arial"/>
                <w:b w:val="0"/>
                <w:szCs w:val="22"/>
              </w:rPr>
              <w:t>reports</w:t>
            </w:r>
          </w:p>
          <w:p w14:paraId="765093E3" w14:textId="1E64ADA5" w:rsidR="000D66F5" w:rsidRPr="00866389" w:rsidRDefault="000D66F5" w:rsidP="00531D49">
            <w:pPr>
              <w:pStyle w:val="Tablesub-heading"/>
              <w:numPr>
                <w:ilvl w:val="0"/>
                <w:numId w:val="76"/>
              </w:numPr>
              <w:spacing w:before="60" w:after="60"/>
              <w:ind w:left="404"/>
              <w:rPr>
                <w:rFonts w:cs="Arial"/>
                <w:b w:val="0"/>
                <w:szCs w:val="22"/>
              </w:rPr>
            </w:pPr>
            <w:r w:rsidRPr="00866389">
              <w:rPr>
                <w:rFonts w:cs="Arial"/>
                <w:b w:val="0"/>
                <w:szCs w:val="22"/>
              </w:rPr>
              <w:t>test plans</w:t>
            </w:r>
          </w:p>
          <w:p w14:paraId="0C4662FB" w14:textId="08F578C5" w:rsidR="000D66F5" w:rsidRPr="00866389" w:rsidRDefault="000D66F5" w:rsidP="00531D49">
            <w:pPr>
              <w:pStyle w:val="Tablesub-heading"/>
              <w:numPr>
                <w:ilvl w:val="0"/>
                <w:numId w:val="76"/>
              </w:numPr>
              <w:spacing w:before="60" w:after="60"/>
              <w:ind w:left="404"/>
              <w:rPr>
                <w:rFonts w:cs="Arial"/>
                <w:b w:val="0"/>
                <w:szCs w:val="22"/>
              </w:rPr>
            </w:pPr>
            <w:r w:rsidRPr="00866389">
              <w:rPr>
                <w:rFonts w:cs="Arial"/>
                <w:b w:val="0"/>
                <w:szCs w:val="22"/>
              </w:rPr>
              <w:t>advice</w:t>
            </w:r>
          </w:p>
          <w:p w14:paraId="2BF393E3" w14:textId="32568432" w:rsidR="000D66F5" w:rsidRPr="002177F2" w:rsidRDefault="000D66F5" w:rsidP="00531D49">
            <w:pPr>
              <w:pStyle w:val="Tablesub-heading"/>
              <w:numPr>
                <w:ilvl w:val="0"/>
                <w:numId w:val="76"/>
              </w:numPr>
              <w:spacing w:before="60" w:after="60"/>
              <w:ind w:left="404"/>
              <w:rPr>
                <w:rFonts w:cs="Arial"/>
                <w:szCs w:val="22"/>
              </w:rPr>
            </w:pPr>
            <w:r w:rsidRPr="00866389">
              <w:rPr>
                <w:rFonts w:cs="Arial"/>
                <w:b w:val="0"/>
                <w:szCs w:val="22"/>
              </w:rPr>
              <w:t>briefing notes</w:t>
            </w:r>
            <w:r>
              <w:rPr>
                <w:rFonts w:cs="Arial"/>
                <w:b w:val="0"/>
                <w:szCs w:val="22"/>
              </w:rPr>
              <w:t>.</w:t>
            </w:r>
          </w:p>
        </w:tc>
        <w:tc>
          <w:tcPr>
            <w:tcW w:w="1003" w:type="pct"/>
            <w:shd w:val="clear" w:color="auto" w:fill="auto"/>
          </w:tcPr>
          <w:p w14:paraId="7174230B" w14:textId="69A6542D" w:rsidR="000D66F5" w:rsidRPr="002177F2" w:rsidRDefault="000D66F5" w:rsidP="002177F2">
            <w:pPr>
              <w:rPr>
                <w:rFonts w:cs="Arial"/>
                <w:szCs w:val="22"/>
              </w:rPr>
            </w:pPr>
            <w:r>
              <w:rPr>
                <w:rFonts w:cs="Arial"/>
                <w:szCs w:val="22"/>
              </w:rPr>
              <w:t>1</w:t>
            </w:r>
            <w:r w:rsidRPr="002177F2">
              <w:rPr>
                <w:rFonts w:cs="Arial"/>
                <w:szCs w:val="22"/>
              </w:rPr>
              <w:t xml:space="preserve">0 years after </w:t>
            </w:r>
            <w:r>
              <w:rPr>
                <w:rFonts w:cs="Arial"/>
                <w:szCs w:val="22"/>
              </w:rPr>
              <w:t>business action completed</w:t>
            </w:r>
            <w:r w:rsidRPr="002177F2">
              <w:rPr>
                <w:rFonts w:cs="Arial"/>
                <w:szCs w:val="22"/>
              </w:rPr>
              <w:t>.</w:t>
            </w:r>
          </w:p>
        </w:tc>
      </w:tr>
      <w:tr w:rsidR="000D66F5" w:rsidRPr="00102333" w14:paraId="6ED21E74" w14:textId="77777777" w:rsidTr="00E91006">
        <w:tblPrEx>
          <w:tblCellMar>
            <w:top w:w="57" w:type="dxa"/>
            <w:left w:w="119" w:type="dxa"/>
            <w:right w:w="119" w:type="dxa"/>
          </w:tblCellMar>
        </w:tblPrEx>
        <w:tc>
          <w:tcPr>
            <w:tcW w:w="494" w:type="pct"/>
            <w:shd w:val="clear" w:color="auto" w:fill="auto"/>
          </w:tcPr>
          <w:p w14:paraId="0717AD0F" w14:textId="31D0F49D" w:rsidR="000D66F5" w:rsidRPr="002177F2" w:rsidRDefault="00A62179" w:rsidP="00891E2A">
            <w:pPr>
              <w:ind w:left="30"/>
              <w:rPr>
                <w:rFonts w:cs="Arial"/>
                <w:szCs w:val="22"/>
              </w:rPr>
            </w:pPr>
            <w:r>
              <w:rPr>
                <w:rFonts w:cs="Arial"/>
                <w:szCs w:val="22"/>
              </w:rPr>
              <w:t>1488</w:t>
            </w:r>
          </w:p>
        </w:tc>
        <w:tc>
          <w:tcPr>
            <w:tcW w:w="3503" w:type="pct"/>
            <w:shd w:val="clear" w:color="auto" w:fill="auto"/>
          </w:tcPr>
          <w:p w14:paraId="21BE5660" w14:textId="77777777" w:rsidR="000D66F5" w:rsidRPr="00406F5D" w:rsidRDefault="000D66F5" w:rsidP="00ED7404">
            <w:pPr>
              <w:spacing w:line="100" w:lineRule="atLeast"/>
              <w:rPr>
                <w:b/>
                <w:i/>
              </w:rPr>
            </w:pPr>
            <w:r w:rsidRPr="00406F5D">
              <w:rPr>
                <w:b/>
                <w:i/>
              </w:rPr>
              <w:t>Demographic data provision</w:t>
            </w:r>
          </w:p>
          <w:p w14:paraId="1E0457BA" w14:textId="77777777" w:rsidR="000D66F5" w:rsidRDefault="000D66F5" w:rsidP="00ED7404">
            <w:pPr>
              <w:spacing w:line="100" w:lineRule="atLeast"/>
            </w:pPr>
            <w:r>
              <w:t xml:space="preserve">Providing demographic data including population growth, migration flows, and journey-to-work flows. </w:t>
            </w:r>
          </w:p>
          <w:p w14:paraId="34045116" w14:textId="77777777" w:rsidR="000D66F5" w:rsidRDefault="000D66F5" w:rsidP="00833EBB">
            <w:pPr>
              <w:pStyle w:val="Tablesub-heading"/>
              <w:spacing w:before="60" w:after="60"/>
              <w:rPr>
                <w:rFonts w:cs="Arial"/>
                <w:b w:val="0"/>
                <w:szCs w:val="22"/>
              </w:rPr>
            </w:pPr>
            <w:r>
              <w:rPr>
                <w:rFonts w:cs="Arial"/>
                <w:b w:val="0"/>
                <w:szCs w:val="22"/>
              </w:rPr>
              <w:t>Records may include, but are not limited to:</w:t>
            </w:r>
          </w:p>
          <w:p w14:paraId="6897E2DA" w14:textId="77777777" w:rsidR="000D66F5" w:rsidRPr="00833EBB" w:rsidRDefault="000D66F5" w:rsidP="00531D49">
            <w:pPr>
              <w:pStyle w:val="Tablesub-heading"/>
              <w:numPr>
                <w:ilvl w:val="0"/>
                <w:numId w:val="52"/>
              </w:numPr>
              <w:spacing w:before="60" w:after="60"/>
              <w:ind w:left="404"/>
              <w:rPr>
                <w:rFonts w:cs="Arial"/>
                <w:b w:val="0"/>
                <w:szCs w:val="22"/>
              </w:rPr>
            </w:pPr>
            <w:r w:rsidRPr="00833EBB">
              <w:rPr>
                <w:rFonts w:cs="Arial"/>
                <w:b w:val="0"/>
                <w:szCs w:val="22"/>
              </w:rPr>
              <w:t>advice</w:t>
            </w:r>
          </w:p>
          <w:p w14:paraId="47FC67B5" w14:textId="3C1A4E1A" w:rsidR="000D66F5" w:rsidRPr="002177F2" w:rsidRDefault="000D66F5" w:rsidP="00531D49">
            <w:pPr>
              <w:pStyle w:val="Tablesub-heading"/>
              <w:numPr>
                <w:ilvl w:val="0"/>
                <w:numId w:val="52"/>
              </w:numPr>
              <w:spacing w:before="60" w:after="60"/>
              <w:ind w:left="404"/>
              <w:rPr>
                <w:rFonts w:cs="Arial"/>
                <w:szCs w:val="22"/>
              </w:rPr>
            </w:pPr>
            <w:r w:rsidRPr="00833EBB">
              <w:rPr>
                <w:rFonts w:cs="Arial"/>
                <w:b w:val="0"/>
                <w:szCs w:val="22"/>
              </w:rPr>
              <w:t>demographic data spreadsheets</w:t>
            </w:r>
            <w:r>
              <w:rPr>
                <w:rFonts w:cs="Arial"/>
                <w:b w:val="0"/>
                <w:szCs w:val="22"/>
              </w:rPr>
              <w:t>.</w:t>
            </w:r>
          </w:p>
        </w:tc>
        <w:tc>
          <w:tcPr>
            <w:tcW w:w="1003" w:type="pct"/>
            <w:shd w:val="clear" w:color="auto" w:fill="auto"/>
          </w:tcPr>
          <w:p w14:paraId="4EE7B037"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29601695" w14:textId="77777777" w:rsidR="000D66F5" w:rsidRDefault="000D66F5" w:rsidP="00B52BB5">
            <w:pPr>
              <w:rPr>
                <w:szCs w:val="22"/>
              </w:rPr>
            </w:pPr>
            <w:r>
              <w:rPr>
                <w:szCs w:val="22"/>
              </w:rPr>
              <w:t>Transfer to QSA after business action completed.</w:t>
            </w:r>
          </w:p>
          <w:p w14:paraId="1EA303B6" w14:textId="1E020788" w:rsidR="000D66F5" w:rsidRPr="002177F2" w:rsidRDefault="000D66F5" w:rsidP="00B7253F">
            <w:pPr>
              <w:rPr>
                <w:rFonts w:cs="Arial"/>
                <w:szCs w:val="22"/>
              </w:rPr>
            </w:pPr>
          </w:p>
        </w:tc>
      </w:tr>
      <w:tr w:rsidR="000D66F5" w:rsidRPr="00102333" w14:paraId="76031018" w14:textId="77777777" w:rsidTr="000D66F5">
        <w:tblPrEx>
          <w:tblCellMar>
            <w:top w:w="57" w:type="dxa"/>
            <w:left w:w="119" w:type="dxa"/>
            <w:right w:w="119" w:type="dxa"/>
          </w:tblCellMar>
        </w:tblPrEx>
        <w:tc>
          <w:tcPr>
            <w:tcW w:w="5000" w:type="pct"/>
            <w:gridSpan w:val="3"/>
            <w:shd w:val="clear" w:color="auto" w:fill="auto"/>
          </w:tcPr>
          <w:p w14:paraId="794E5210" w14:textId="52D93C2B" w:rsidR="000D66F5" w:rsidRPr="00535CA9" w:rsidRDefault="001B3D88" w:rsidP="00B7253F">
            <w:pPr>
              <w:tabs>
                <w:tab w:val="left" w:pos="5640"/>
              </w:tabs>
              <w:rPr>
                <w:rFonts w:cs="Arial"/>
                <w:b/>
                <w:bCs/>
                <w:szCs w:val="22"/>
              </w:rPr>
            </w:pPr>
            <w:r>
              <w:rPr>
                <w:rFonts w:cs="Arial"/>
                <w:b/>
                <w:bCs/>
                <w:szCs w:val="22"/>
              </w:rPr>
              <w:t>ABORIGINAL AND TORRES STRAIT ISLANDER</w:t>
            </w:r>
            <w:r w:rsidR="000D66F5" w:rsidRPr="00535CA9">
              <w:rPr>
                <w:rFonts w:cs="Arial"/>
                <w:b/>
                <w:bCs/>
                <w:szCs w:val="22"/>
              </w:rPr>
              <w:t xml:space="preserve"> STATISTICS</w:t>
            </w:r>
            <w:r w:rsidR="000D66F5" w:rsidRPr="00535CA9">
              <w:rPr>
                <w:rFonts w:cs="Arial"/>
                <w:b/>
                <w:bCs/>
                <w:szCs w:val="22"/>
              </w:rPr>
              <w:tab/>
            </w:r>
          </w:p>
          <w:p w14:paraId="4CAF23F3" w14:textId="77777777" w:rsidR="000D66F5" w:rsidRPr="00535CA9" w:rsidRDefault="000D66F5" w:rsidP="00B7253F">
            <w:pPr>
              <w:rPr>
                <w:rFonts w:cs="Arial"/>
                <w:i/>
                <w:szCs w:val="22"/>
              </w:rPr>
            </w:pPr>
            <w:r w:rsidRPr="00535CA9">
              <w:rPr>
                <w:rFonts w:cs="Arial"/>
                <w:i/>
                <w:szCs w:val="22"/>
              </w:rPr>
              <w:t>Provision of statistical advice</w:t>
            </w:r>
            <w:r w:rsidRPr="00535CA9">
              <w:rPr>
                <w:rFonts w:cs="Arial"/>
                <w:i/>
                <w:szCs w:val="22"/>
              </w:rPr>
              <w:fldChar w:fldCharType="begin"/>
            </w:r>
            <w:r w:rsidRPr="00535CA9">
              <w:rPr>
                <w:rFonts w:cs="Arial"/>
                <w:szCs w:val="22"/>
              </w:rPr>
              <w:instrText xml:space="preserve"> XE "</w:instrText>
            </w:r>
            <w:r w:rsidRPr="00535CA9">
              <w:rPr>
                <w:rFonts w:cs="Arial"/>
                <w:b/>
                <w:szCs w:val="22"/>
              </w:rPr>
              <w:instrText>advice</w:instrText>
            </w:r>
            <w:r w:rsidRPr="00535CA9">
              <w:rPr>
                <w:rFonts w:cs="Arial"/>
                <w:szCs w:val="22"/>
              </w:rPr>
              <w:instrText xml:space="preserve">" </w:instrText>
            </w:r>
            <w:r w:rsidRPr="00535CA9">
              <w:rPr>
                <w:rFonts w:cs="Arial"/>
                <w:i/>
                <w:szCs w:val="22"/>
              </w:rPr>
              <w:fldChar w:fldCharType="end"/>
            </w:r>
            <w:r w:rsidRPr="00535CA9">
              <w:rPr>
                <w:rFonts w:cs="Arial"/>
                <w:i/>
                <w:szCs w:val="22"/>
              </w:rPr>
              <w:t xml:space="preserve"> and information about Queensland’s Aboriginal and Torres Strait Islander peoples.</w:t>
            </w:r>
          </w:p>
        </w:tc>
      </w:tr>
      <w:tr w:rsidR="000D66F5" w:rsidRPr="00102333" w14:paraId="2C01D81B" w14:textId="77777777" w:rsidTr="00E91006">
        <w:tblPrEx>
          <w:tblCellMar>
            <w:top w:w="57" w:type="dxa"/>
            <w:left w:w="119" w:type="dxa"/>
            <w:right w:w="119" w:type="dxa"/>
          </w:tblCellMar>
        </w:tblPrEx>
        <w:tc>
          <w:tcPr>
            <w:tcW w:w="494" w:type="pct"/>
            <w:shd w:val="clear" w:color="auto" w:fill="auto"/>
          </w:tcPr>
          <w:p w14:paraId="6E8D5B5B" w14:textId="14BA5739" w:rsidR="000D66F5" w:rsidRPr="002177F2" w:rsidRDefault="00A62179" w:rsidP="00891E2A">
            <w:pPr>
              <w:ind w:left="30"/>
              <w:rPr>
                <w:rFonts w:cs="Arial"/>
                <w:szCs w:val="22"/>
              </w:rPr>
            </w:pPr>
            <w:r>
              <w:rPr>
                <w:rFonts w:cs="Arial"/>
                <w:szCs w:val="22"/>
              </w:rPr>
              <w:t>1489</w:t>
            </w:r>
          </w:p>
        </w:tc>
        <w:tc>
          <w:tcPr>
            <w:tcW w:w="3503" w:type="pct"/>
            <w:shd w:val="clear" w:color="auto" w:fill="auto"/>
          </w:tcPr>
          <w:p w14:paraId="32533DC8" w14:textId="10F68FA0" w:rsidR="000D66F5" w:rsidRPr="00406F5D" w:rsidRDefault="001B3D88" w:rsidP="00ED7404">
            <w:pPr>
              <w:spacing w:line="100" w:lineRule="atLeast"/>
              <w:rPr>
                <w:b/>
                <w:i/>
              </w:rPr>
            </w:pPr>
            <w:r w:rsidRPr="001B3D88">
              <w:rPr>
                <w:b/>
                <w:i/>
              </w:rPr>
              <w:t>Aboriginal and Torres Strait Islander</w:t>
            </w:r>
            <w:r w:rsidRPr="00535CA9">
              <w:rPr>
                <w:rFonts w:cs="Arial"/>
                <w:i/>
                <w:szCs w:val="22"/>
              </w:rPr>
              <w:t xml:space="preserve"> </w:t>
            </w:r>
            <w:r w:rsidR="000D66F5" w:rsidRPr="00406F5D">
              <w:rPr>
                <w:b/>
                <w:i/>
              </w:rPr>
              <w:t>statistical analysis</w:t>
            </w:r>
          </w:p>
          <w:p w14:paraId="3E75E71D" w14:textId="77777777" w:rsidR="000D66F5" w:rsidRDefault="000D66F5" w:rsidP="00ED7404">
            <w:pPr>
              <w:spacing w:line="100" w:lineRule="atLeast"/>
            </w:pPr>
            <w:r>
              <w:t>Collating</w:t>
            </w:r>
            <w:r w:rsidRPr="002E3B20">
              <w:t xml:space="preserve"> and reporting on Aboriginal and Torres Strait Islander statistics to provide an evidence base for decision making</w:t>
            </w:r>
            <w:r>
              <w:t xml:space="preserve">. </w:t>
            </w:r>
          </w:p>
          <w:p w14:paraId="4966E30F" w14:textId="77777777" w:rsidR="000D66F5" w:rsidRDefault="000D66F5" w:rsidP="008E5A17">
            <w:pPr>
              <w:pStyle w:val="Tablesub-heading"/>
              <w:spacing w:before="60" w:after="60"/>
              <w:rPr>
                <w:rFonts w:cs="Arial"/>
                <w:b w:val="0"/>
                <w:szCs w:val="22"/>
              </w:rPr>
            </w:pPr>
            <w:r>
              <w:rPr>
                <w:rFonts w:cs="Arial"/>
                <w:b w:val="0"/>
                <w:szCs w:val="22"/>
              </w:rPr>
              <w:t>Records may include, but are not limited to:</w:t>
            </w:r>
          </w:p>
          <w:p w14:paraId="220B9ECF" w14:textId="77777777" w:rsidR="000D66F5" w:rsidRPr="008E5A17" w:rsidRDefault="000D66F5" w:rsidP="00531D49">
            <w:pPr>
              <w:pStyle w:val="Tablesub-heading"/>
              <w:numPr>
                <w:ilvl w:val="0"/>
                <w:numId w:val="52"/>
              </w:numPr>
              <w:spacing w:before="60" w:after="60"/>
              <w:ind w:left="404"/>
              <w:rPr>
                <w:rFonts w:cs="Arial"/>
                <w:b w:val="0"/>
                <w:szCs w:val="22"/>
              </w:rPr>
            </w:pPr>
            <w:r w:rsidRPr="008E5A17">
              <w:rPr>
                <w:rFonts w:cs="Arial"/>
                <w:b w:val="0"/>
                <w:szCs w:val="22"/>
              </w:rPr>
              <w:t xml:space="preserve">advice on statistical indicators </w:t>
            </w:r>
          </w:p>
          <w:p w14:paraId="75A30BC6" w14:textId="5833106A" w:rsidR="000D66F5" w:rsidRPr="008E5A17" w:rsidRDefault="000D66F5" w:rsidP="00531D49">
            <w:pPr>
              <w:pStyle w:val="Tablesub-heading"/>
              <w:numPr>
                <w:ilvl w:val="0"/>
                <w:numId w:val="52"/>
              </w:numPr>
              <w:spacing w:before="60" w:after="60"/>
              <w:ind w:left="404"/>
              <w:rPr>
                <w:rFonts w:cs="Arial"/>
                <w:b w:val="0"/>
                <w:szCs w:val="22"/>
              </w:rPr>
            </w:pPr>
            <w:r w:rsidRPr="008E5A17">
              <w:rPr>
                <w:rFonts w:cs="Arial"/>
                <w:b w:val="0"/>
                <w:szCs w:val="22"/>
              </w:rPr>
              <w:t>evaluation frameworks</w:t>
            </w:r>
            <w:r>
              <w:rPr>
                <w:rFonts w:cs="Arial"/>
                <w:b w:val="0"/>
                <w:szCs w:val="22"/>
              </w:rPr>
              <w:t>.</w:t>
            </w:r>
          </w:p>
        </w:tc>
        <w:tc>
          <w:tcPr>
            <w:tcW w:w="1003" w:type="pct"/>
            <w:shd w:val="clear" w:color="auto" w:fill="auto"/>
          </w:tcPr>
          <w:p w14:paraId="03DE3739" w14:textId="77777777" w:rsidR="000D66F5" w:rsidRPr="00102333" w:rsidRDefault="000D66F5" w:rsidP="000D66F5">
            <w:pPr>
              <w:pStyle w:val="Tabletext"/>
              <w:spacing w:before="60" w:after="60"/>
              <w:rPr>
                <w:sz w:val="22"/>
                <w:szCs w:val="22"/>
              </w:rPr>
            </w:pPr>
            <w:r w:rsidRPr="00102333">
              <w:rPr>
                <w:sz w:val="22"/>
                <w:szCs w:val="22"/>
              </w:rPr>
              <w:t>Permanent</w:t>
            </w:r>
            <w:r>
              <w:rPr>
                <w:sz w:val="22"/>
                <w:szCs w:val="22"/>
              </w:rPr>
              <w:t>.</w:t>
            </w:r>
          </w:p>
          <w:p w14:paraId="7EF92AA5" w14:textId="77777777" w:rsidR="000D66F5" w:rsidRDefault="000D66F5" w:rsidP="00B52BB5">
            <w:pPr>
              <w:rPr>
                <w:szCs w:val="22"/>
              </w:rPr>
            </w:pPr>
            <w:r>
              <w:rPr>
                <w:szCs w:val="22"/>
              </w:rPr>
              <w:t>Transfer to QSA after business action completed.</w:t>
            </w:r>
          </w:p>
          <w:p w14:paraId="3FA4B007" w14:textId="664F1B7B" w:rsidR="000D66F5" w:rsidRPr="002177F2" w:rsidRDefault="000D66F5" w:rsidP="00B7253F">
            <w:pPr>
              <w:rPr>
                <w:rFonts w:cs="Arial"/>
                <w:szCs w:val="22"/>
              </w:rPr>
            </w:pPr>
          </w:p>
        </w:tc>
      </w:tr>
      <w:tr w:rsidR="000D66F5" w:rsidRPr="00102333" w14:paraId="7DF7DB5D" w14:textId="77777777" w:rsidTr="00E91006">
        <w:tblPrEx>
          <w:tblCellMar>
            <w:top w:w="57" w:type="dxa"/>
            <w:left w:w="119" w:type="dxa"/>
            <w:right w:w="119" w:type="dxa"/>
          </w:tblCellMar>
        </w:tblPrEx>
        <w:tc>
          <w:tcPr>
            <w:tcW w:w="494" w:type="pct"/>
            <w:shd w:val="clear" w:color="auto" w:fill="auto"/>
          </w:tcPr>
          <w:p w14:paraId="5DCC5C4C" w14:textId="653E3210" w:rsidR="000D66F5" w:rsidRPr="002177F2" w:rsidRDefault="00A62179" w:rsidP="00891E2A">
            <w:pPr>
              <w:ind w:left="30"/>
              <w:rPr>
                <w:rFonts w:cs="Arial"/>
                <w:szCs w:val="22"/>
              </w:rPr>
            </w:pPr>
            <w:r>
              <w:rPr>
                <w:rFonts w:cs="Arial"/>
                <w:szCs w:val="22"/>
              </w:rPr>
              <w:t>1490</w:t>
            </w:r>
          </w:p>
        </w:tc>
        <w:tc>
          <w:tcPr>
            <w:tcW w:w="3503" w:type="pct"/>
            <w:shd w:val="clear" w:color="auto" w:fill="auto"/>
          </w:tcPr>
          <w:p w14:paraId="03FDBD4F" w14:textId="24F51493" w:rsidR="000D66F5" w:rsidRPr="002177F2" w:rsidRDefault="001B3D88" w:rsidP="00B7253F">
            <w:pPr>
              <w:spacing w:line="100" w:lineRule="atLeast"/>
              <w:rPr>
                <w:rFonts w:cs="Arial"/>
                <w:b/>
                <w:i/>
                <w:szCs w:val="22"/>
              </w:rPr>
            </w:pPr>
            <w:r w:rsidRPr="001B3D88">
              <w:rPr>
                <w:b/>
                <w:i/>
              </w:rPr>
              <w:t>Aboriginal and Torres Strait Islander</w:t>
            </w:r>
            <w:r w:rsidRPr="00535CA9">
              <w:rPr>
                <w:rFonts w:cs="Arial"/>
                <w:i/>
                <w:szCs w:val="22"/>
              </w:rPr>
              <w:t xml:space="preserve"> </w:t>
            </w:r>
            <w:r w:rsidR="000D66F5" w:rsidRPr="002177F2">
              <w:rPr>
                <w:rFonts w:cs="Arial"/>
                <w:b/>
                <w:i/>
                <w:szCs w:val="22"/>
              </w:rPr>
              <w:t>statistical liaison</w:t>
            </w:r>
            <w:r w:rsidR="000D66F5" w:rsidRPr="002177F2">
              <w:rPr>
                <w:rFonts w:cs="Arial"/>
                <w:b/>
                <w:i/>
                <w:szCs w:val="22"/>
              </w:rPr>
              <w:fldChar w:fldCharType="begin"/>
            </w:r>
            <w:r w:rsidR="000D66F5" w:rsidRPr="002177F2">
              <w:rPr>
                <w:rFonts w:cs="Arial"/>
                <w:i/>
                <w:szCs w:val="22"/>
              </w:rPr>
              <w:instrText xml:space="preserve"> XE "</w:instrText>
            </w:r>
            <w:r w:rsidR="000D66F5" w:rsidRPr="002177F2">
              <w:rPr>
                <w:rFonts w:cs="Arial"/>
                <w:b/>
                <w:i/>
                <w:szCs w:val="22"/>
              </w:rPr>
              <w:instrText>Liaison</w:instrText>
            </w:r>
            <w:r w:rsidR="000D66F5" w:rsidRPr="002177F2">
              <w:rPr>
                <w:rFonts w:cs="Arial"/>
                <w:i/>
                <w:szCs w:val="22"/>
              </w:rPr>
              <w:instrText xml:space="preserve">" </w:instrText>
            </w:r>
            <w:r w:rsidR="000D66F5" w:rsidRPr="002177F2">
              <w:rPr>
                <w:rFonts w:cs="Arial"/>
                <w:b/>
                <w:i/>
                <w:szCs w:val="22"/>
              </w:rPr>
              <w:fldChar w:fldCharType="end"/>
            </w:r>
          </w:p>
          <w:p w14:paraId="461D22D4" w14:textId="7BDBEA93" w:rsidR="000D66F5" w:rsidRDefault="000D66F5" w:rsidP="00B7253F">
            <w:pPr>
              <w:spacing w:line="100" w:lineRule="atLeast"/>
              <w:rPr>
                <w:rFonts w:cs="Arial"/>
                <w:szCs w:val="22"/>
              </w:rPr>
            </w:pPr>
            <w:r w:rsidRPr="002177F2">
              <w:rPr>
                <w:rFonts w:cs="Arial"/>
                <w:szCs w:val="22"/>
              </w:rPr>
              <w:t xml:space="preserve">Records documenting working in partnership with other </w:t>
            </w:r>
            <w:r w:rsidR="00CB22BC">
              <w:rPr>
                <w:rFonts w:cs="Arial"/>
                <w:szCs w:val="22"/>
              </w:rPr>
              <w:t>g</w:t>
            </w:r>
            <w:r w:rsidRPr="002177F2">
              <w:rPr>
                <w:rFonts w:cs="Arial"/>
                <w:szCs w:val="22"/>
              </w:rPr>
              <w:t>overnment</w:t>
            </w:r>
            <w:r w:rsidRPr="002177F2">
              <w:rPr>
                <w:rFonts w:cs="Arial"/>
                <w:szCs w:val="22"/>
              </w:rPr>
              <w:fldChar w:fldCharType="begin"/>
            </w:r>
            <w:r w:rsidRPr="002177F2">
              <w:rPr>
                <w:rFonts w:cs="Arial"/>
                <w:szCs w:val="22"/>
              </w:rPr>
              <w:instrText xml:space="preserve"> XE "</w:instrText>
            </w:r>
            <w:r w:rsidRPr="002177F2">
              <w:rPr>
                <w:rFonts w:cs="Arial"/>
                <w:b/>
                <w:szCs w:val="22"/>
              </w:rPr>
              <w:instrText>Government</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agencies to improve data</w:t>
            </w:r>
            <w:r w:rsidR="00DB0458">
              <w:rPr>
                <w:rFonts w:cs="Arial"/>
                <w:szCs w:val="22"/>
              </w:rPr>
              <w:t xml:space="preserve"> collection</w:t>
            </w:r>
            <w:r>
              <w:rPr>
                <w:rFonts w:cs="Arial"/>
                <w:szCs w:val="22"/>
              </w:rPr>
              <w:t>.</w:t>
            </w:r>
          </w:p>
          <w:p w14:paraId="66CDE825" w14:textId="77777777" w:rsidR="000D66F5" w:rsidRDefault="000D66F5" w:rsidP="008E5A17">
            <w:pPr>
              <w:pStyle w:val="Tablesub-heading"/>
              <w:spacing w:before="60" w:after="60"/>
              <w:rPr>
                <w:rFonts w:cs="Arial"/>
                <w:b w:val="0"/>
                <w:szCs w:val="22"/>
              </w:rPr>
            </w:pPr>
            <w:r>
              <w:rPr>
                <w:rFonts w:cs="Arial"/>
                <w:b w:val="0"/>
                <w:szCs w:val="22"/>
              </w:rPr>
              <w:t>Records may include, but are not limited to:</w:t>
            </w:r>
          </w:p>
          <w:p w14:paraId="43EEB0D9" w14:textId="236C8A6F" w:rsidR="000D66F5" w:rsidRPr="00207048" w:rsidRDefault="000D66F5" w:rsidP="00531D49">
            <w:pPr>
              <w:pStyle w:val="Tablesub-heading"/>
              <w:numPr>
                <w:ilvl w:val="0"/>
                <w:numId w:val="52"/>
              </w:numPr>
              <w:spacing w:before="60" w:after="60"/>
              <w:ind w:left="404"/>
              <w:rPr>
                <w:rFonts w:cs="Arial"/>
                <w:b w:val="0"/>
                <w:szCs w:val="22"/>
              </w:rPr>
            </w:pPr>
            <w:r w:rsidRPr="00207048">
              <w:rPr>
                <w:rFonts w:cs="Arial"/>
                <w:b w:val="0"/>
                <w:szCs w:val="22"/>
              </w:rPr>
              <w:t>reports</w:t>
            </w:r>
          </w:p>
          <w:p w14:paraId="37033C3D" w14:textId="0F744BE0" w:rsidR="000D66F5" w:rsidRPr="00207048" w:rsidRDefault="000D66F5" w:rsidP="00531D49">
            <w:pPr>
              <w:pStyle w:val="Tablesub-heading"/>
              <w:numPr>
                <w:ilvl w:val="0"/>
                <w:numId w:val="52"/>
              </w:numPr>
              <w:spacing w:before="60" w:after="60"/>
              <w:ind w:left="404"/>
              <w:rPr>
                <w:rFonts w:cs="Arial"/>
                <w:b w:val="0"/>
                <w:szCs w:val="22"/>
              </w:rPr>
            </w:pPr>
            <w:r w:rsidRPr="00207048">
              <w:rPr>
                <w:rFonts w:cs="Arial"/>
                <w:b w:val="0"/>
                <w:szCs w:val="22"/>
              </w:rPr>
              <w:t>test plans</w:t>
            </w:r>
          </w:p>
          <w:p w14:paraId="122ACDF9" w14:textId="6B563D67" w:rsidR="000D66F5" w:rsidRPr="00207048" w:rsidRDefault="000D66F5" w:rsidP="00531D49">
            <w:pPr>
              <w:pStyle w:val="Tablesub-heading"/>
              <w:numPr>
                <w:ilvl w:val="0"/>
                <w:numId w:val="52"/>
              </w:numPr>
              <w:spacing w:before="60" w:after="60"/>
              <w:ind w:left="404"/>
              <w:rPr>
                <w:rFonts w:cs="Arial"/>
                <w:b w:val="0"/>
                <w:szCs w:val="22"/>
              </w:rPr>
            </w:pPr>
            <w:r w:rsidRPr="00207048">
              <w:rPr>
                <w:rFonts w:cs="Arial"/>
                <w:b w:val="0"/>
                <w:szCs w:val="22"/>
              </w:rPr>
              <w:t>advice</w:t>
            </w:r>
          </w:p>
          <w:p w14:paraId="3854302E" w14:textId="3A098B99" w:rsidR="000D66F5" w:rsidRPr="002177F2" w:rsidRDefault="000D66F5" w:rsidP="00531D49">
            <w:pPr>
              <w:pStyle w:val="Tablesub-heading"/>
              <w:numPr>
                <w:ilvl w:val="0"/>
                <w:numId w:val="52"/>
              </w:numPr>
              <w:spacing w:before="60" w:after="60"/>
              <w:ind w:left="404"/>
              <w:rPr>
                <w:rFonts w:cs="Arial"/>
                <w:szCs w:val="22"/>
              </w:rPr>
            </w:pPr>
            <w:r w:rsidRPr="00207048">
              <w:rPr>
                <w:rFonts w:cs="Arial"/>
                <w:b w:val="0"/>
                <w:szCs w:val="22"/>
              </w:rPr>
              <w:t>briefing notes</w:t>
            </w:r>
            <w:r>
              <w:rPr>
                <w:rFonts w:cs="Arial"/>
                <w:b w:val="0"/>
                <w:szCs w:val="22"/>
              </w:rPr>
              <w:t>.</w:t>
            </w:r>
          </w:p>
        </w:tc>
        <w:tc>
          <w:tcPr>
            <w:tcW w:w="1003" w:type="pct"/>
            <w:shd w:val="clear" w:color="auto" w:fill="auto"/>
          </w:tcPr>
          <w:p w14:paraId="0E4B6895" w14:textId="1FA0E764" w:rsidR="000D66F5" w:rsidRPr="002177F2" w:rsidRDefault="000D66F5" w:rsidP="002177F2">
            <w:pPr>
              <w:rPr>
                <w:rFonts w:cs="Arial"/>
                <w:szCs w:val="22"/>
              </w:rPr>
            </w:pPr>
            <w:r w:rsidRPr="002177F2">
              <w:rPr>
                <w:rFonts w:cs="Arial"/>
                <w:szCs w:val="22"/>
              </w:rPr>
              <w:t xml:space="preserve">10 years after </w:t>
            </w:r>
            <w:r>
              <w:rPr>
                <w:rFonts w:cs="Arial"/>
                <w:szCs w:val="22"/>
              </w:rPr>
              <w:t>business action completed</w:t>
            </w:r>
            <w:r w:rsidRPr="002177F2">
              <w:rPr>
                <w:rFonts w:cs="Arial"/>
                <w:szCs w:val="22"/>
              </w:rPr>
              <w:t>.</w:t>
            </w:r>
          </w:p>
        </w:tc>
      </w:tr>
      <w:tr w:rsidR="00E91006" w:rsidRPr="00102333" w14:paraId="73F6A810" w14:textId="77777777" w:rsidTr="00E91006">
        <w:tblPrEx>
          <w:tblCellMar>
            <w:top w:w="57" w:type="dxa"/>
            <w:left w:w="119" w:type="dxa"/>
            <w:right w:w="119" w:type="dxa"/>
          </w:tblCellMar>
        </w:tblPrEx>
        <w:tc>
          <w:tcPr>
            <w:tcW w:w="5000" w:type="pct"/>
            <w:gridSpan w:val="3"/>
            <w:shd w:val="clear" w:color="auto" w:fill="auto"/>
          </w:tcPr>
          <w:p w14:paraId="3E7FED7C" w14:textId="77777777" w:rsidR="00E91006" w:rsidRPr="002177F2" w:rsidRDefault="00E91006" w:rsidP="00B7253F">
            <w:pPr>
              <w:tabs>
                <w:tab w:val="left" w:pos="5640"/>
              </w:tabs>
              <w:rPr>
                <w:rFonts w:cs="Arial"/>
                <w:b/>
                <w:bCs/>
                <w:szCs w:val="22"/>
              </w:rPr>
            </w:pPr>
            <w:r w:rsidRPr="002177F2">
              <w:rPr>
                <w:rFonts w:cs="Arial"/>
                <w:b/>
                <w:bCs/>
                <w:szCs w:val="22"/>
              </w:rPr>
              <w:lastRenderedPageBreak/>
              <w:t>PROJECTIONS AND FORECASTS</w:t>
            </w:r>
            <w:r w:rsidRPr="002177F2">
              <w:rPr>
                <w:rFonts w:cs="Arial"/>
                <w:b/>
                <w:bCs/>
                <w:szCs w:val="22"/>
              </w:rPr>
              <w:tab/>
            </w:r>
          </w:p>
          <w:p w14:paraId="4CC67155" w14:textId="77777777" w:rsidR="00E91006" w:rsidRPr="002177F2" w:rsidRDefault="00E91006" w:rsidP="00B7253F">
            <w:pPr>
              <w:rPr>
                <w:rFonts w:cs="Arial"/>
                <w:i/>
                <w:szCs w:val="22"/>
              </w:rPr>
            </w:pPr>
            <w:r w:rsidRPr="002177F2">
              <w:rPr>
                <w:rFonts w:cs="Arial"/>
                <w:i/>
                <w:szCs w:val="22"/>
              </w:rPr>
              <w:t>Production of constructs models of systems and projects data, including population, households and dwellings, and school enrolments.</w:t>
            </w:r>
          </w:p>
        </w:tc>
      </w:tr>
      <w:tr w:rsidR="00E91006" w:rsidRPr="00102333" w14:paraId="753A0E2B" w14:textId="77777777" w:rsidTr="00E91006">
        <w:tblPrEx>
          <w:tblCellMar>
            <w:top w:w="57" w:type="dxa"/>
            <w:left w:w="119" w:type="dxa"/>
            <w:right w:w="119" w:type="dxa"/>
          </w:tblCellMar>
        </w:tblPrEx>
        <w:tc>
          <w:tcPr>
            <w:tcW w:w="494" w:type="pct"/>
            <w:shd w:val="clear" w:color="auto" w:fill="auto"/>
          </w:tcPr>
          <w:p w14:paraId="589A5403" w14:textId="705569FF" w:rsidR="00E91006" w:rsidRPr="00705A0E" w:rsidRDefault="00A62179" w:rsidP="00891E2A">
            <w:pPr>
              <w:ind w:left="30"/>
              <w:rPr>
                <w:rFonts w:cs="Arial"/>
                <w:szCs w:val="22"/>
              </w:rPr>
            </w:pPr>
            <w:r>
              <w:rPr>
                <w:rFonts w:cs="Arial"/>
                <w:szCs w:val="22"/>
              </w:rPr>
              <w:t>1491</w:t>
            </w:r>
          </w:p>
        </w:tc>
        <w:tc>
          <w:tcPr>
            <w:tcW w:w="3503" w:type="pct"/>
            <w:shd w:val="clear" w:color="auto" w:fill="auto"/>
          </w:tcPr>
          <w:p w14:paraId="3395EE01" w14:textId="5F9ED84E" w:rsidR="00E91006" w:rsidRPr="002177F2" w:rsidRDefault="00E91006" w:rsidP="00B7253F">
            <w:pPr>
              <w:spacing w:line="100" w:lineRule="atLeast"/>
              <w:rPr>
                <w:rFonts w:cs="Arial"/>
                <w:b/>
                <w:i/>
                <w:szCs w:val="22"/>
              </w:rPr>
            </w:pPr>
            <w:r w:rsidRPr="002177F2">
              <w:rPr>
                <w:rFonts w:cs="Arial"/>
                <w:b/>
                <w:i/>
                <w:szCs w:val="22"/>
              </w:rPr>
              <w:t>Projection development</w:t>
            </w:r>
          </w:p>
          <w:p w14:paraId="044FB813" w14:textId="77777777" w:rsidR="00E91006" w:rsidRDefault="00E91006" w:rsidP="00A704C5">
            <w:pPr>
              <w:spacing w:line="100" w:lineRule="atLeast"/>
              <w:rPr>
                <w:rFonts w:cs="Arial"/>
                <w:szCs w:val="22"/>
              </w:rPr>
            </w:pPr>
            <w:r w:rsidRPr="002177F2">
              <w:rPr>
                <w:rFonts w:cs="Arial"/>
                <w:szCs w:val="22"/>
              </w:rPr>
              <w:t>Production of official population, household and dwelling projections for Queensland</w:t>
            </w:r>
            <w:r>
              <w:rPr>
                <w:rFonts w:cs="Arial"/>
                <w:szCs w:val="22"/>
              </w:rPr>
              <w:t xml:space="preserve"> including the p</w:t>
            </w:r>
            <w:r w:rsidRPr="002177F2">
              <w:rPr>
                <w:rFonts w:cs="Arial"/>
                <w:szCs w:val="22"/>
              </w:rPr>
              <w:t xml:space="preserve">roduction of </w:t>
            </w:r>
            <w:r>
              <w:rPr>
                <w:rFonts w:cs="Arial"/>
                <w:szCs w:val="22"/>
              </w:rPr>
              <w:t xml:space="preserve">a </w:t>
            </w:r>
            <w:r w:rsidRPr="002177F2">
              <w:rPr>
                <w:rFonts w:cs="Arial"/>
                <w:szCs w:val="22"/>
              </w:rPr>
              <w:t>five-year forecast of student numbers for individual primary and secondary state schools</w:t>
            </w:r>
            <w:r>
              <w:rPr>
                <w:rFonts w:cs="Arial"/>
                <w:szCs w:val="22"/>
              </w:rPr>
              <w:t>.</w:t>
            </w:r>
            <w:r>
              <w:t xml:space="preserve"> </w:t>
            </w:r>
            <w:r w:rsidRPr="00A704C5">
              <w:t xml:space="preserve">The process </w:t>
            </w:r>
            <w:r>
              <w:t xml:space="preserve">also </w:t>
            </w:r>
            <w:r w:rsidRPr="00A704C5">
              <w:t xml:space="preserve">includes </w:t>
            </w:r>
            <w:r>
              <w:t>the d</w:t>
            </w:r>
            <w:r w:rsidRPr="00A704C5">
              <w:rPr>
                <w:rFonts w:cs="Arial"/>
                <w:szCs w:val="22"/>
              </w:rPr>
              <w:t>evelopment of annual est</w:t>
            </w:r>
            <w:r>
              <w:rPr>
                <w:rFonts w:cs="Arial"/>
                <w:szCs w:val="22"/>
              </w:rPr>
              <w:t xml:space="preserve">imates relating to populations; </w:t>
            </w:r>
            <w:r w:rsidRPr="00A704C5">
              <w:rPr>
                <w:rFonts w:cs="Arial"/>
                <w:szCs w:val="22"/>
              </w:rPr>
              <w:t>resident and non-resident populations; resident population projections; and non-resident workforce projections.</w:t>
            </w:r>
          </w:p>
          <w:p w14:paraId="01556236"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3BC49B39" w14:textId="77777777" w:rsidR="00E91006" w:rsidRDefault="00E91006" w:rsidP="00531D49">
            <w:pPr>
              <w:pStyle w:val="Tablesub-heading"/>
              <w:numPr>
                <w:ilvl w:val="0"/>
                <w:numId w:val="77"/>
              </w:numPr>
              <w:spacing w:before="60" w:after="60"/>
              <w:ind w:left="404"/>
              <w:rPr>
                <w:rFonts w:cs="Arial"/>
                <w:b w:val="0"/>
                <w:szCs w:val="22"/>
              </w:rPr>
            </w:pPr>
            <w:r>
              <w:rPr>
                <w:rFonts w:cs="Arial"/>
                <w:b w:val="0"/>
                <w:szCs w:val="22"/>
              </w:rPr>
              <w:t>presentations</w:t>
            </w:r>
          </w:p>
          <w:p w14:paraId="19D859F5" w14:textId="1B3D454D" w:rsidR="00E91006" w:rsidRPr="002177F2" w:rsidRDefault="00E91006" w:rsidP="00531D49">
            <w:pPr>
              <w:pStyle w:val="Tablesub-heading"/>
              <w:numPr>
                <w:ilvl w:val="0"/>
                <w:numId w:val="77"/>
              </w:numPr>
              <w:spacing w:before="60" w:after="60"/>
              <w:ind w:left="404"/>
              <w:rPr>
                <w:rFonts w:cs="Arial"/>
                <w:szCs w:val="22"/>
              </w:rPr>
            </w:pPr>
            <w:r>
              <w:rPr>
                <w:rFonts w:cs="Arial"/>
                <w:b w:val="0"/>
                <w:szCs w:val="22"/>
              </w:rPr>
              <w:t>advice.</w:t>
            </w:r>
          </w:p>
        </w:tc>
        <w:tc>
          <w:tcPr>
            <w:tcW w:w="1003" w:type="pct"/>
            <w:shd w:val="clear" w:color="auto" w:fill="auto"/>
          </w:tcPr>
          <w:p w14:paraId="3F27CEEC" w14:textId="36A1A123" w:rsidR="00E91006" w:rsidRPr="002177F2" w:rsidRDefault="00E91006" w:rsidP="002177F2">
            <w:pPr>
              <w:rPr>
                <w:rFonts w:cs="Arial"/>
                <w:szCs w:val="22"/>
              </w:rPr>
            </w:pPr>
            <w:r w:rsidRPr="002177F2">
              <w:rPr>
                <w:rFonts w:cs="Arial"/>
                <w:szCs w:val="22"/>
              </w:rPr>
              <w:t xml:space="preserve">10 years after </w:t>
            </w:r>
            <w:r>
              <w:rPr>
                <w:rFonts w:cs="Arial"/>
                <w:szCs w:val="22"/>
              </w:rPr>
              <w:t>business action completed</w:t>
            </w:r>
            <w:r w:rsidRPr="002177F2">
              <w:rPr>
                <w:rFonts w:cs="Arial"/>
                <w:szCs w:val="22"/>
              </w:rPr>
              <w:t>.</w:t>
            </w:r>
          </w:p>
        </w:tc>
      </w:tr>
      <w:tr w:rsidR="00E91006" w:rsidRPr="00102333" w14:paraId="1EAD71E3" w14:textId="77777777" w:rsidTr="00E91006">
        <w:tblPrEx>
          <w:tblCellMar>
            <w:top w:w="57" w:type="dxa"/>
            <w:left w:w="119" w:type="dxa"/>
            <w:right w:w="119" w:type="dxa"/>
          </w:tblCellMar>
        </w:tblPrEx>
        <w:tc>
          <w:tcPr>
            <w:tcW w:w="494" w:type="pct"/>
            <w:shd w:val="clear" w:color="auto" w:fill="auto"/>
          </w:tcPr>
          <w:p w14:paraId="1FAD94AA" w14:textId="3FF11C97" w:rsidR="00E91006" w:rsidRPr="00705A0E" w:rsidRDefault="00982379" w:rsidP="00891E2A">
            <w:pPr>
              <w:ind w:left="30"/>
              <w:rPr>
                <w:rFonts w:cs="Arial"/>
                <w:szCs w:val="22"/>
              </w:rPr>
            </w:pPr>
            <w:r>
              <w:rPr>
                <w:rFonts w:cs="Arial"/>
                <w:szCs w:val="22"/>
              </w:rPr>
              <w:t>1492</w:t>
            </w:r>
          </w:p>
        </w:tc>
        <w:tc>
          <w:tcPr>
            <w:tcW w:w="3503" w:type="pct"/>
            <w:shd w:val="clear" w:color="auto" w:fill="auto"/>
          </w:tcPr>
          <w:p w14:paraId="612D0490" w14:textId="4CC16AF1" w:rsidR="00E91006" w:rsidRPr="002177F2" w:rsidRDefault="00E91006" w:rsidP="00B7253F">
            <w:pPr>
              <w:spacing w:line="100" w:lineRule="atLeast"/>
              <w:rPr>
                <w:rFonts w:cs="Arial"/>
                <w:b/>
                <w:i/>
                <w:szCs w:val="22"/>
              </w:rPr>
            </w:pPr>
            <w:r w:rsidRPr="002177F2">
              <w:rPr>
                <w:rFonts w:cs="Arial"/>
                <w:b/>
                <w:i/>
                <w:szCs w:val="22"/>
              </w:rPr>
              <w:t>Final forecasts and projections</w:t>
            </w:r>
          </w:p>
          <w:p w14:paraId="7686D1C7" w14:textId="77777777" w:rsidR="00E91006" w:rsidRDefault="00E91006" w:rsidP="00B7253F">
            <w:pPr>
              <w:spacing w:line="100" w:lineRule="atLeast"/>
              <w:rPr>
                <w:rFonts w:cs="Arial"/>
                <w:szCs w:val="22"/>
              </w:rPr>
            </w:pPr>
            <w:r w:rsidRPr="002177F2">
              <w:rPr>
                <w:rFonts w:cs="Arial"/>
                <w:szCs w:val="22"/>
              </w:rPr>
              <w:t>Master copies of final student number forecasts and population, household and dwelling projections.</w:t>
            </w:r>
          </w:p>
          <w:p w14:paraId="40767541"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0532529A" w14:textId="29CA7366" w:rsidR="00E91006" w:rsidRDefault="00E91006" w:rsidP="00531D49">
            <w:pPr>
              <w:pStyle w:val="Tablesub-heading"/>
              <w:numPr>
                <w:ilvl w:val="0"/>
                <w:numId w:val="78"/>
              </w:numPr>
              <w:spacing w:before="60" w:after="60"/>
              <w:ind w:left="404"/>
              <w:rPr>
                <w:rFonts w:cs="Arial"/>
                <w:b w:val="0"/>
                <w:szCs w:val="22"/>
              </w:rPr>
            </w:pPr>
            <w:r>
              <w:rPr>
                <w:rFonts w:cs="Arial"/>
                <w:b w:val="0"/>
                <w:szCs w:val="22"/>
              </w:rPr>
              <w:t>access forms</w:t>
            </w:r>
          </w:p>
          <w:p w14:paraId="56B9E639" w14:textId="77777777" w:rsidR="00E91006" w:rsidRDefault="00E91006" w:rsidP="00531D49">
            <w:pPr>
              <w:pStyle w:val="Tablesub-heading"/>
              <w:numPr>
                <w:ilvl w:val="0"/>
                <w:numId w:val="78"/>
              </w:numPr>
              <w:spacing w:before="60" w:after="60"/>
              <w:ind w:left="404"/>
              <w:rPr>
                <w:rFonts w:cs="Arial"/>
                <w:b w:val="0"/>
                <w:szCs w:val="22"/>
              </w:rPr>
            </w:pPr>
            <w:r>
              <w:rPr>
                <w:rFonts w:cs="Arial"/>
                <w:b w:val="0"/>
                <w:szCs w:val="22"/>
              </w:rPr>
              <w:t>agreements</w:t>
            </w:r>
          </w:p>
          <w:p w14:paraId="34C1EE34" w14:textId="28AD5B24" w:rsidR="00E91006" w:rsidRDefault="00E91006" w:rsidP="00531D49">
            <w:pPr>
              <w:pStyle w:val="Tablesub-heading"/>
              <w:numPr>
                <w:ilvl w:val="0"/>
                <w:numId w:val="78"/>
              </w:numPr>
              <w:spacing w:before="60" w:after="60"/>
              <w:ind w:left="404"/>
              <w:rPr>
                <w:rFonts w:cs="Arial"/>
                <w:b w:val="0"/>
                <w:szCs w:val="22"/>
              </w:rPr>
            </w:pPr>
            <w:r>
              <w:rPr>
                <w:rFonts w:cs="Arial"/>
                <w:b w:val="0"/>
                <w:szCs w:val="22"/>
              </w:rPr>
              <w:t>approvals</w:t>
            </w:r>
          </w:p>
          <w:p w14:paraId="1714FB1B" w14:textId="189850D9" w:rsidR="00E91006" w:rsidRPr="002177F2" w:rsidRDefault="00E91006" w:rsidP="00531D49">
            <w:pPr>
              <w:pStyle w:val="Tablesub-heading"/>
              <w:numPr>
                <w:ilvl w:val="0"/>
                <w:numId w:val="78"/>
              </w:numPr>
              <w:spacing w:before="60" w:after="60"/>
              <w:ind w:left="404"/>
              <w:rPr>
                <w:rFonts w:cs="Arial"/>
                <w:szCs w:val="22"/>
              </w:rPr>
            </w:pPr>
            <w:r>
              <w:rPr>
                <w:rFonts w:cs="Arial"/>
                <w:b w:val="0"/>
                <w:szCs w:val="22"/>
              </w:rPr>
              <w:t>briefing notes.</w:t>
            </w:r>
          </w:p>
        </w:tc>
        <w:tc>
          <w:tcPr>
            <w:tcW w:w="1003" w:type="pct"/>
            <w:shd w:val="clear" w:color="auto" w:fill="auto"/>
          </w:tcPr>
          <w:p w14:paraId="78767557" w14:textId="77777777" w:rsidR="00E91006" w:rsidRPr="00102333" w:rsidRDefault="00E91006" w:rsidP="00E91006">
            <w:pPr>
              <w:pStyle w:val="Tabletext"/>
              <w:spacing w:before="60" w:after="60"/>
              <w:rPr>
                <w:sz w:val="22"/>
                <w:szCs w:val="22"/>
              </w:rPr>
            </w:pPr>
            <w:r w:rsidRPr="00102333">
              <w:rPr>
                <w:sz w:val="22"/>
                <w:szCs w:val="22"/>
              </w:rPr>
              <w:t>Permanent</w:t>
            </w:r>
            <w:r>
              <w:rPr>
                <w:sz w:val="22"/>
                <w:szCs w:val="22"/>
              </w:rPr>
              <w:t>.</w:t>
            </w:r>
          </w:p>
          <w:p w14:paraId="73808735" w14:textId="77777777" w:rsidR="00E91006" w:rsidRDefault="00E91006" w:rsidP="00B52BB5">
            <w:pPr>
              <w:rPr>
                <w:szCs w:val="22"/>
              </w:rPr>
            </w:pPr>
            <w:r>
              <w:rPr>
                <w:szCs w:val="22"/>
              </w:rPr>
              <w:t>Transfer to QSA after business action completed.</w:t>
            </w:r>
          </w:p>
          <w:p w14:paraId="4FE1A616" w14:textId="71AF9866" w:rsidR="00E91006" w:rsidRPr="002177F2" w:rsidRDefault="00E91006" w:rsidP="00B7253F">
            <w:pPr>
              <w:rPr>
                <w:rFonts w:cs="Arial"/>
                <w:szCs w:val="22"/>
              </w:rPr>
            </w:pPr>
          </w:p>
        </w:tc>
      </w:tr>
      <w:tr w:rsidR="00982379" w:rsidRPr="00102333" w14:paraId="265792DF" w14:textId="77777777" w:rsidTr="00CA7827">
        <w:tblPrEx>
          <w:tblCellMar>
            <w:top w:w="57" w:type="dxa"/>
            <w:left w:w="119" w:type="dxa"/>
            <w:right w:w="119" w:type="dxa"/>
          </w:tblCellMar>
        </w:tblPrEx>
        <w:tc>
          <w:tcPr>
            <w:tcW w:w="1" w:type="pct"/>
            <w:gridSpan w:val="3"/>
            <w:shd w:val="clear" w:color="auto" w:fill="auto"/>
          </w:tcPr>
          <w:p w14:paraId="5C4CFEF4" w14:textId="7ADF3E97" w:rsidR="00982379" w:rsidRPr="002177F2" w:rsidRDefault="00982379" w:rsidP="00AF5E4E">
            <w:pPr>
              <w:pageBreakBefore/>
              <w:tabs>
                <w:tab w:val="left" w:pos="5640"/>
              </w:tabs>
              <w:rPr>
                <w:rFonts w:cs="Arial"/>
                <w:b/>
                <w:bCs/>
                <w:szCs w:val="22"/>
              </w:rPr>
            </w:pPr>
            <w:r w:rsidRPr="002177F2">
              <w:rPr>
                <w:rFonts w:cs="Arial"/>
                <w:b/>
                <w:bCs/>
                <w:szCs w:val="22"/>
              </w:rPr>
              <w:lastRenderedPageBreak/>
              <w:t xml:space="preserve">RESOURCE COMMUNITIES </w:t>
            </w:r>
            <w:r>
              <w:rPr>
                <w:rFonts w:cs="Arial"/>
                <w:b/>
                <w:bCs/>
                <w:szCs w:val="22"/>
              </w:rPr>
              <w:t>MONITORING</w:t>
            </w:r>
          </w:p>
          <w:p w14:paraId="10DDC191" w14:textId="77777777" w:rsidR="00982379" w:rsidRPr="002177F2" w:rsidRDefault="00982379" w:rsidP="00B7253F">
            <w:pPr>
              <w:rPr>
                <w:rFonts w:cs="Arial"/>
                <w:i/>
                <w:szCs w:val="22"/>
              </w:rPr>
            </w:pPr>
            <w:r w:rsidRPr="002177F2">
              <w:rPr>
                <w:rFonts w:cs="Arial"/>
                <w:i/>
                <w:szCs w:val="22"/>
              </w:rPr>
              <w:t>The activity of monitoring the population and accommodation impacts of resource developments in Queensland. This involves the collection, analysis and reporting</w:t>
            </w:r>
            <w:r w:rsidRPr="002177F2">
              <w:rPr>
                <w:rFonts w:cs="Arial"/>
                <w:i/>
                <w:szCs w:val="22"/>
              </w:rPr>
              <w:fldChar w:fldCharType="begin"/>
            </w:r>
            <w:r w:rsidRPr="002177F2">
              <w:rPr>
                <w:rFonts w:cs="Arial"/>
                <w:szCs w:val="22"/>
              </w:rPr>
              <w:instrText xml:space="preserve"> XE "</w:instrText>
            </w:r>
            <w:r w:rsidRPr="002177F2">
              <w:rPr>
                <w:rFonts w:cs="Arial"/>
                <w:b/>
                <w:szCs w:val="22"/>
              </w:rPr>
              <w:instrText>reporting</w:instrText>
            </w:r>
            <w:r w:rsidRPr="002177F2">
              <w:rPr>
                <w:rFonts w:cs="Arial"/>
                <w:szCs w:val="22"/>
              </w:rPr>
              <w:instrText xml:space="preserve">" </w:instrText>
            </w:r>
            <w:r w:rsidRPr="002177F2">
              <w:rPr>
                <w:rFonts w:cs="Arial"/>
                <w:i/>
                <w:szCs w:val="22"/>
              </w:rPr>
              <w:fldChar w:fldCharType="end"/>
            </w:r>
            <w:r w:rsidRPr="002177F2">
              <w:rPr>
                <w:rFonts w:cs="Arial"/>
                <w:i/>
                <w:szCs w:val="22"/>
              </w:rPr>
              <w:t xml:space="preserve"> of population, workforce and accommodation data for the state’s resource regions, collecting data directly from resource companies, accommodation providers and other sources on an annual basis.</w:t>
            </w:r>
          </w:p>
        </w:tc>
      </w:tr>
      <w:tr w:rsidR="00E91006" w:rsidRPr="00102333" w14:paraId="700B9F09" w14:textId="77777777" w:rsidTr="00E91006">
        <w:tblPrEx>
          <w:tblCellMar>
            <w:top w:w="57" w:type="dxa"/>
            <w:left w:w="119" w:type="dxa"/>
            <w:right w:w="119" w:type="dxa"/>
          </w:tblCellMar>
        </w:tblPrEx>
        <w:tc>
          <w:tcPr>
            <w:tcW w:w="494" w:type="pct"/>
            <w:shd w:val="clear" w:color="auto" w:fill="auto"/>
          </w:tcPr>
          <w:p w14:paraId="08AA3B86" w14:textId="63CCA5B5" w:rsidR="00E91006" w:rsidRPr="002177F2" w:rsidRDefault="00982379" w:rsidP="00891E2A">
            <w:pPr>
              <w:ind w:left="30"/>
              <w:rPr>
                <w:rFonts w:cs="Arial"/>
                <w:szCs w:val="22"/>
              </w:rPr>
            </w:pPr>
            <w:r>
              <w:rPr>
                <w:rFonts w:cs="Arial"/>
                <w:szCs w:val="22"/>
              </w:rPr>
              <w:t>1493</w:t>
            </w:r>
          </w:p>
        </w:tc>
        <w:tc>
          <w:tcPr>
            <w:tcW w:w="3503" w:type="pct"/>
            <w:shd w:val="clear" w:color="auto" w:fill="auto"/>
          </w:tcPr>
          <w:p w14:paraId="622B6B97" w14:textId="77777777" w:rsidR="00E91006" w:rsidRPr="00406F5D" w:rsidRDefault="00E91006" w:rsidP="00A704C5">
            <w:pPr>
              <w:spacing w:line="100" w:lineRule="atLeast"/>
              <w:rPr>
                <w:b/>
                <w:i/>
              </w:rPr>
            </w:pPr>
            <w:r w:rsidRPr="00406F5D">
              <w:rPr>
                <w:b/>
                <w:i/>
              </w:rPr>
              <w:t>Resource communities research</w:t>
            </w:r>
          </w:p>
          <w:p w14:paraId="1B7D10AA" w14:textId="77777777" w:rsidR="00E91006" w:rsidRDefault="00E91006" w:rsidP="00A704C5">
            <w:r>
              <w:t xml:space="preserve">Collection, analysis and reporting of population, workforce and accommodation data for the state’s resource regions, including the Bowen Basin, Surat Basin, Galilee Basin and Gladstone region. </w:t>
            </w:r>
          </w:p>
          <w:p w14:paraId="27F4F944"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17DDEEF6" w14:textId="77777777" w:rsidR="00E91006" w:rsidRDefault="00E91006" w:rsidP="00531D49">
            <w:pPr>
              <w:pStyle w:val="Tablesub-heading"/>
              <w:numPr>
                <w:ilvl w:val="0"/>
                <w:numId w:val="79"/>
              </w:numPr>
              <w:spacing w:before="60" w:after="60"/>
              <w:ind w:left="404"/>
              <w:rPr>
                <w:rFonts w:cs="Arial"/>
                <w:b w:val="0"/>
                <w:szCs w:val="22"/>
              </w:rPr>
            </w:pPr>
            <w:r>
              <w:rPr>
                <w:rFonts w:cs="Arial"/>
                <w:b w:val="0"/>
                <w:szCs w:val="22"/>
              </w:rPr>
              <w:t>research notes</w:t>
            </w:r>
          </w:p>
          <w:p w14:paraId="487FB030" w14:textId="77777777" w:rsidR="00E91006" w:rsidRDefault="00E91006" w:rsidP="00531D49">
            <w:pPr>
              <w:pStyle w:val="Tablesub-heading"/>
              <w:numPr>
                <w:ilvl w:val="0"/>
                <w:numId w:val="79"/>
              </w:numPr>
              <w:spacing w:before="60" w:after="60"/>
              <w:ind w:left="404"/>
              <w:rPr>
                <w:rFonts w:cs="Arial"/>
                <w:b w:val="0"/>
                <w:szCs w:val="22"/>
              </w:rPr>
            </w:pPr>
            <w:r>
              <w:rPr>
                <w:rFonts w:cs="Arial"/>
                <w:b w:val="0"/>
                <w:szCs w:val="22"/>
              </w:rPr>
              <w:t>reports</w:t>
            </w:r>
          </w:p>
          <w:p w14:paraId="5372B03F" w14:textId="26625F50" w:rsidR="00E91006" w:rsidRPr="00A704C5" w:rsidRDefault="00E91006" w:rsidP="00531D49">
            <w:pPr>
              <w:pStyle w:val="Tablesub-heading"/>
              <w:numPr>
                <w:ilvl w:val="0"/>
                <w:numId w:val="79"/>
              </w:numPr>
              <w:spacing w:before="60" w:after="60"/>
              <w:ind w:left="404"/>
            </w:pPr>
            <w:r>
              <w:rPr>
                <w:rFonts w:cs="Arial"/>
                <w:b w:val="0"/>
                <w:szCs w:val="22"/>
              </w:rPr>
              <w:t>advice.</w:t>
            </w:r>
          </w:p>
        </w:tc>
        <w:tc>
          <w:tcPr>
            <w:tcW w:w="1003" w:type="pct"/>
            <w:shd w:val="clear" w:color="auto" w:fill="auto"/>
          </w:tcPr>
          <w:p w14:paraId="433F5779" w14:textId="3F65C961" w:rsidR="00E91006" w:rsidRPr="002177F2" w:rsidRDefault="00E91006" w:rsidP="002177F2">
            <w:pPr>
              <w:rPr>
                <w:rFonts w:cs="Arial"/>
                <w:szCs w:val="22"/>
              </w:rPr>
            </w:pPr>
            <w:r w:rsidRPr="002177F2">
              <w:rPr>
                <w:rFonts w:cs="Arial"/>
                <w:szCs w:val="22"/>
              </w:rPr>
              <w:t xml:space="preserve">10 years after </w:t>
            </w:r>
            <w:r>
              <w:rPr>
                <w:rFonts w:cs="Arial"/>
                <w:szCs w:val="22"/>
              </w:rPr>
              <w:t>business action completed.</w:t>
            </w:r>
          </w:p>
        </w:tc>
      </w:tr>
      <w:tr w:rsidR="00E91006" w:rsidRPr="00102333" w14:paraId="52611328" w14:textId="77777777" w:rsidTr="00E91006">
        <w:tblPrEx>
          <w:tblCellMar>
            <w:top w:w="57" w:type="dxa"/>
            <w:left w:w="119" w:type="dxa"/>
            <w:right w:w="119" w:type="dxa"/>
          </w:tblCellMar>
        </w:tblPrEx>
        <w:tc>
          <w:tcPr>
            <w:tcW w:w="494" w:type="pct"/>
            <w:shd w:val="clear" w:color="auto" w:fill="auto"/>
          </w:tcPr>
          <w:p w14:paraId="08E1138F" w14:textId="16309D55" w:rsidR="00E91006" w:rsidRPr="002177F2" w:rsidRDefault="00982379" w:rsidP="00891E2A">
            <w:pPr>
              <w:ind w:left="30"/>
              <w:rPr>
                <w:rFonts w:cs="Arial"/>
                <w:szCs w:val="22"/>
              </w:rPr>
            </w:pPr>
            <w:r>
              <w:rPr>
                <w:rFonts w:cs="Arial"/>
                <w:szCs w:val="22"/>
              </w:rPr>
              <w:t>1494</w:t>
            </w:r>
          </w:p>
        </w:tc>
        <w:tc>
          <w:tcPr>
            <w:tcW w:w="3503" w:type="pct"/>
            <w:shd w:val="clear" w:color="auto" w:fill="auto"/>
          </w:tcPr>
          <w:p w14:paraId="3DB80F05" w14:textId="65D04172" w:rsidR="00E91006" w:rsidRPr="002177F2" w:rsidRDefault="00E91006" w:rsidP="00B7253F">
            <w:pPr>
              <w:spacing w:line="100" w:lineRule="atLeast"/>
              <w:rPr>
                <w:rFonts w:cs="Arial"/>
                <w:b/>
                <w:i/>
                <w:szCs w:val="22"/>
              </w:rPr>
            </w:pPr>
            <w:r w:rsidRPr="002177F2">
              <w:rPr>
                <w:rFonts w:cs="Arial"/>
                <w:b/>
                <w:i/>
                <w:szCs w:val="22"/>
              </w:rPr>
              <w:t>Accommodation information</w:t>
            </w:r>
          </w:p>
          <w:p w14:paraId="7C0B5F52" w14:textId="77777777" w:rsidR="00E91006" w:rsidRDefault="00E91006" w:rsidP="00B7253F">
            <w:pPr>
              <w:spacing w:line="100" w:lineRule="atLeast"/>
              <w:rPr>
                <w:rFonts w:cs="Arial"/>
                <w:szCs w:val="22"/>
              </w:rPr>
            </w:pPr>
            <w:r w:rsidRPr="002177F2">
              <w:rPr>
                <w:rFonts w:cs="Arial"/>
                <w:szCs w:val="22"/>
              </w:rPr>
              <w:t>Information of the supply and take-up of accommodation in resource communities</w:t>
            </w:r>
            <w:r>
              <w:rPr>
                <w:rFonts w:cs="Arial"/>
                <w:szCs w:val="22"/>
              </w:rPr>
              <w:t>.</w:t>
            </w:r>
          </w:p>
          <w:p w14:paraId="5B54C0C7"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0D6F3A06" w14:textId="77777777" w:rsidR="00E91006" w:rsidRDefault="00E91006" w:rsidP="00531D49">
            <w:pPr>
              <w:pStyle w:val="Tablesub-heading"/>
              <w:numPr>
                <w:ilvl w:val="0"/>
                <w:numId w:val="79"/>
              </w:numPr>
              <w:spacing w:before="60" w:after="60"/>
              <w:ind w:left="404"/>
              <w:rPr>
                <w:rFonts w:cs="Arial"/>
                <w:b w:val="0"/>
                <w:szCs w:val="22"/>
              </w:rPr>
            </w:pPr>
            <w:r>
              <w:rPr>
                <w:rFonts w:cs="Arial"/>
                <w:b w:val="0"/>
                <w:szCs w:val="22"/>
              </w:rPr>
              <w:t>research notes</w:t>
            </w:r>
          </w:p>
          <w:p w14:paraId="7F11A7FB" w14:textId="77777777" w:rsidR="00E91006" w:rsidRDefault="00E91006" w:rsidP="00531D49">
            <w:pPr>
              <w:pStyle w:val="Tablesub-heading"/>
              <w:numPr>
                <w:ilvl w:val="0"/>
                <w:numId w:val="79"/>
              </w:numPr>
              <w:spacing w:before="60" w:after="60"/>
              <w:ind w:left="404"/>
              <w:rPr>
                <w:rFonts w:cs="Arial"/>
                <w:b w:val="0"/>
                <w:szCs w:val="22"/>
              </w:rPr>
            </w:pPr>
            <w:r>
              <w:rPr>
                <w:rFonts w:cs="Arial"/>
                <w:b w:val="0"/>
                <w:szCs w:val="22"/>
              </w:rPr>
              <w:t>reports</w:t>
            </w:r>
          </w:p>
          <w:p w14:paraId="592503E3" w14:textId="26EF48AB" w:rsidR="00E91006" w:rsidRPr="002177F2" w:rsidRDefault="00E91006" w:rsidP="00531D49">
            <w:pPr>
              <w:pStyle w:val="Tablesub-heading"/>
              <w:numPr>
                <w:ilvl w:val="0"/>
                <w:numId w:val="79"/>
              </w:numPr>
              <w:spacing w:before="60" w:after="60"/>
              <w:ind w:left="404"/>
              <w:rPr>
                <w:rFonts w:cs="Arial"/>
                <w:szCs w:val="22"/>
              </w:rPr>
            </w:pPr>
            <w:r>
              <w:rPr>
                <w:rFonts w:cs="Arial"/>
                <w:b w:val="0"/>
                <w:szCs w:val="22"/>
              </w:rPr>
              <w:t>advice.</w:t>
            </w:r>
          </w:p>
        </w:tc>
        <w:tc>
          <w:tcPr>
            <w:tcW w:w="1003" w:type="pct"/>
            <w:shd w:val="clear" w:color="auto" w:fill="auto"/>
          </w:tcPr>
          <w:p w14:paraId="016D1F94" w14:textId="4446B7B8" w:rsidR="00E91006" w:rsidRPr="002177F2" w:rsidRDefault="00E91006" w:rsidP="002177F2">
            <w:pPr>
              <w:rPr>
                <w:rFonts w:cs="Arial"/>
                <w:szCs w:val="22"/>
              </w:rPr>
            </w:pPr>
            <w:r w:rsidRPr="002177F2">
              <w:rPr>
                <w:rFonts w:cs="Arial"/>
                <w:szCs w:val="22"/>
              </w:rPr>
              <w:t xml:space="preserve">10 years after </w:t>
            </w:r>
            <w:r>
              <w:rPr>
                <w:rFonts w:cs="Arial"/>
                <w:szCs w:val="22"/>
              </w:rPr>
              <w:t>business action completed.</w:t>
            </w:r>
          </w:p>
        </w:tc>
      </w:tr>
      <w:tr w:rsidR="00E91006" w:rsidRPr="00102333" w14:paraId="3221368A" w14:textId="77777777" w:rsidTr="00E91006">
        <w:tblPrEx>
          <w:tblCellMar>
            <w:top w:w="57" w:type="dxa"/>
            <w:left w:w="119" w:type="dxa"/>
            <w:right w:w="119" w:type="dxa"/>
          </w:tblCellMar>
        </w:tblPrEx>
        <w:tc>
          <w:tcPr>
            <w:tcW w:w="5000" w:type="pct"/>
            <w:gridSpan w:val="3"/>
            <w:shd w:val="clear" w:color="auto" w:fill="auto"/>
          </w:tcPr>
          <w:p w14:paraId="456783F2" w14:textId="5EA1492D" w:rsidR="00E91006" w:rsidRPr="002177F2" w:rsidRDefault="00E91006" w:rsidP="00B7253F">
            <w:pPr>
              <w:tabs>
                <w:tab w:val="left" w:pos="5640"/>
              </w:tabs>
              <w:rPr>
                <w:rFonts w:cs="Arial"/>
                <w:b/>
                <w:bCs/>
                <w:szCs w:val="22"/>
              </w:rPr>
            </w:pPr>
            <w:r w:rsidRPr="002177F2">
              <w:rPr>
                <w:rFonts w:cs="Arial"/>
                <w:b/>
                <w:bCs/>
                <w:szCs w:val="22"/>
              </w:rPr>
              <w:t xml:space="preserve">STATISTICAL NETWORKS AND </w:t>
            </w:r>
            <w:r>
              <w:rPr>
                <w:rFonts w:cs="Arial"/>
                <w:b/>
                <w:bCs/>
                <w:szCs w:val="22"/>
              </w:rPr>
              <w:t>COORDINATION</w:t>
            </w:r>
            <w:r w:rsidRPr="002177F2">
              <w:rPr>
                <w:rFonts w:cs="Arial"/>
                <w:b/>
                <w:bCs/>
                <w:szCs w:val="22"/>
              </w:rPr>
              <w:tab/>
            </w:r>
          </w:p>
          <w:p w14:paraId="2F3DBEF2" w14:textId="1D7CCA1A" w:rsidR="00E91006" w:rsidRPr="002177F2" w:rsidRDefault="00E91006" w:rsidP="00B7253F">
            <w:pPr>
              <w:rPr>
                <w:rFonts w:cs="Arial"/>
                <w:i/>
                <w:szCs w:val="22"/>
              </w:rPr>
            </w:pPr>
            <w:r w:rsidRPr="002177F2">
              <w:rPr>
                <w:rFonts w:cs="Arial"/>
                <w:i/>
                <w:szCs w:val="22"/>
              </w:rPr>
              <w:t xml:space="preserve">The activity of providing an integrated statistical service between </w:t>
            </w:r>
            <w:r w:rsidR="00F4745E">
              <w:rPr>
                <w:rFonts w:cs="Arial"/>
                <w:i/>
                <w:szCs w:val="22"/>
              </w:rPr>
              <w:t>Queensland Government</w:t>
            </w:r>
            <w:r w:rsidRPr="002177F2">
              <w:rPr>
                <w:rFonts w:cs="Arial"/>
                <w:i/>
                <w:szCs w:val="22"/>
              </w:rPr>
              <w:fldChar w:fldCharType="begin"/>
            </w:r>
            <w:r w:rsidRPr="002177F2">
              <w:rPr>
                <w:rFonts w:cs="Arial"/>
                <w:szCs w:val="22"/>
              </w:rPr>
              <w:instrText xml:space="preserve"> XE "</w:instrText>
            </w:r>
            <w:r w:rsidRPr="002177F2">
              <w:rPr>
                <w:rFonts w:cs="Arial"/>
                <w:b/>
                <w:szCs w:val="22"/>
              </w:rPr>
              <w:instrText>Government</w:instrText>
            </w:r>
            <w:r w:rsidRPr="002177F2">
              <w:rPr>
                <w:rFonts w:cs="Arial"/>
                <w:szCs w:val="22"/>
              </w:rPr>
              <w:instrText xml:space="preserve">" </w:instrText>
            </w:r>
            <w:r w:rsidRPr="002177F2">
              <w:rPr>
                <w:rFonts w:cs="Arial"/>
                <w:i/>
                <w:szCs w:val="22"/>
              </w:rPr>
              <w:fldChar w:fldCharType="end"/>
            </w:r>
            <w:r w:rsidRPr="002177F2">
              <w:rPr>
                <w:rFonts w:cs="Arial"/>
                <w:i/>
                <w:szCs w:val="22"/>
              </w:rPr>
              <w:t xml:space="preserve"> agencies, and with the Australian Bureau of Statistics (ABS).</w:t>
            </w:r>
          </w:p>
          <w:p w14:paraId="6ED31032" w14:textId="2C39932A" w:rsidR="00E91006" w:rsidRPr="002177F2" w:rsidRDefault="00E91006" w:rsidP="002C7B74">
            <w:pPr>
              <w:rPr>
                <w:rFonts w:cs="Arial"/>
                <w:i/>
                <w:szCs w:val="22"/>
              </w:rPr>
            </w:pPr>
            <w:r w:rsidRPr="002177F2">
              <w:rPr>
                <w:rFonts w:cs="Arial"/>
                <w:i/>
                <w:szCs w:val="22"/>
              </w:rPr>
              <w:t xml:space="preserve">For maintenance of the </w:t>
            </w:r>
            <w:r w:rsidR="002C7B74">
              <w:rPr>
                <w:rFonts w:cs="Arial"/>
                <w:i/>
                <w:szCs w:val="22"/>
              </w:rPr>
              <w:t>d</w:t>
            </w:r>
            <w:r w:rsidRPr="002177F2">
              <w:rPr>
                <w:rFonts w:cs="Arial"/>
                <w:i/>
                <w:szCs w:val="22"/>
              </w:rPr>
              <w:t xml:space="preserve">ata </w:t>
            </w:r>
            <w:r w:rsidR="002C7B74">
              <w:rPr>
                <w:rFonts w:cs="Arial"/>
                <w:i/>
                <w:szCs w:val="22"/>
              </w:rPr>
              <w:t>s</w:t>
            </w:r>
            <w:r w:rsidRPr="002177F2">
              <w:rPr>
                <w:rFonts w:cs="Arial"/>
                <w:i/>
                <w:szCs w:val="22"/>
              </w:rPr>
              <w:t>mart system refer to the General Retention and Disposal Schedule.</w:t>
            </w:r>
          </w:p>
        </w:tc>
      </w:tr>
      <w:tr w:rsidR="00E91006" w:rsidRPr="00102333" w14:paraId="2435A137" w14:textId="77777777" w:rsidTr="00E91006">
        <w:tblPrEx>
          <w:tblCellMar>
            <w:top w:w="57" w:type="dxa"/>
            <w:left w:w="119" w:type="dxa"/>
            <w:right w:w="119" w:type="dxa"/>
          </w:tblCellMar>
        </w:tblPrEx>
        <w:tc>
          <w:tcPr>
            <w:tcW w:w="494" w:type="pct"/>
            <w:shd w:val="clear" w:color="auto" w:fill="auto"/>
          </w:tcPr>
          <w:p w14:paraId="3F362705" w14:textId="0CD27E90" w:rsidR="00E91006" w:rsidRPr="002177F2" w:rsidRDefault="00982379" w:rsidP="00891E2A">
            <w:pPr>
              <w:ind w:left="30"/>
              <w:rPr>
                <w:rFonts w:cs="Arial"/>
                <w:szCs w:val="22"/>
              </w:rPr>
            </w:pPr>
            <w:r>
              <w:rPr>
                <w:rFonts w:cs="Arial"/>
                <w:szCs w:val="22"/>
              </w:rPr>
              <w:t>1495</w:t>
            </w:r>
          </w:p>
        </w:tc>
        <w:tc>
          <w:tcPr>
            <w:tcW w:w="3503" w:type="pct"/>
            <w:shd w:val="clear" w:color="auto" w:fill="auto"/>
          </w:tcPr>
          <w:p w14:paraId="1B83D152" w14:textId="4853B7FB" w:rsidR="00E91006" w:rsidRPr="002177F2" w:rsidRDefault="00E91006" w:rsidP="00B7253F">
            <w:pPr>
              <w:spacing w:line="100" w:lineRule="atLeast"/>
              <w:rPr>
                <w:rFonts w:cs="Arial"/>
                <w:b/>
                <w:i/>
                <w:szCs w:val="22"/>
              </w:rPr>
            </w:pPr>
            <w:r>
              <w:rPr>
                <w:rFonts w:cs="Arial"/>
                <w:b/>
                <w:i/>
                <w:szCs w:val="22"/>
              </w:rPr>
              <w:t>Australian Bureau of Statistics (</w:t>
            </w:r>
            <w:r w:rsidRPr="002177F2">
              <w:rPr>
                <w:rFonts w:cs="Arial"/>
                <w:b/>
                <w:i/>
                <w:szCs w:val="22"/>
              </w:rPr>
              <w:t>ABS</w:t>
            </w:r>
            <w:r>
              <w:rPr>
                <w:rFonts w:cs="Arial"/>
                <w:b/>
                <w:i/>
                <w:szCs w:val="22"/>
              </w:rPr>
              <w:t>)</w:t>
            </w:r>
            <w:r w:rsidRPr="002177F2">
              <w:rPr>
                <w:rFonts w:cs="Arial"/>
                <w:b/>
                <w:i/>
                <w:szCs w:val="22"/>
              </w:rPr>
              <w:t xml:space="preserve"> coordination</w:t>
            </w:r>
          </w:p>
          <w:p w14:paraId="5D747306" w14:textId="69A9AA71" w:rsidR="00E91006" w:rsidRDefault="00E91006" w:rsidP="00B7253F">
            <w:pPr>
              <w:spacing w:line="100" w:lineRule="atLeast"/>
              <w:rPr>
                <w:rFonts w:cs="Arial"/>
                <w:szCs w:val="22"/>
              </w:rPr>
            </w:pPr>
            <w:r w:rsidRPr="002177F2">
              <w:rPr>
                <w:rFonts w:cs="Arial"/>
                <w:szCs w:val="22"/>
              </w:rPr>
              <w:t>Liaison</w:t>
            </w:r>
            <w:r w:rsidRPr="002177F2">
              <w:rPr>
                <w:rFonts w:cs="Arial"/>
                <w:szCs w:val="22"/>
              </w:rPr>
              <w:fldChar w:fldCharType="begin"/>
            </w:r>
            <w:r w:rsidRPr="002177F2">
              <w:rPr>
                <w:rFonts w:cs="Arial"/>
                <w:szCs w:val="22"/>
              </w:rPr>
              <w:instrText xml:space="preserve"> XE "</w:instrText>
            </w:r>
            <w:r w:rsidRPr="002177F2">
              <w:rPr>
                <w:rFonts w:cs="Arial"/>
                <w:b/>
                <w:szCs w:val="22"/>
              </w:rPr>
              <w:instrText>Liaison</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and coordination with the ABS, including identifying and reviewing the statistical requirements of the </w:t>
            </w:r>
            <w:r w:rsidR="00F4745E">
              <w:rPr>
                <w:rFonts w:cs="Arial"/>
                <w:szCs w:val="22"/>
              </w:rPr>
              <w:t>Queensland Government</w:t>
            </w:r>
            <w:r w:rsidRPr="002177F2">
              <w:rPr>
                <w:rFonts w:cs="Arial"/>
                <w:szCs w:val="22"/>
              </w:rPr>
              <w:fldChar w:fldCharType="begin"/>
            </w:r>
            <w:r w:rsidRPr="002177F2">
              <w:rPr>
                <w:rFonts w:cs="Arial"/>
                <w:szCs w:val="22"/>
              </w:rPr>
              <w:instrText xml:space="preserve"> XE "</w:instrText>
            </w:r>
            <w:r w:rsidRPr="002177F2">
              <w:rPr>
                <w:rFonts w:cs="Arial"/>
                <w:b/>
                <w:szCs w:val="22"/>
              </w:rPr>
              <w:instrText>Government</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and advice</w:t>
            </w:r>
            <w:r w:rsidRPr="002177F2">
              <w:rPr>
                <w:rFonts w:cs="Arial"/>
                <w:szCs w:val="22"/>
              </w:rPr>
              <w:fldChar w:fldCharType="begin"/>
            </w:r>
            <w:r w:rsidRPr="002177F2">
              <w:rPr>
                <w:rFonts w:cs="Arial"/>
                <w:szCs w:val="22"/>
              </w:rPr>
              <w:instrText xml:space="preserve"> XE "</w:instrText>
            </w:r>
            <w:r w:rsidRPr="002177F2">
              <w:rPr>
                <w:rFonts w:cs="Arial"/>
                <w:b/>
                <w:szCs w:val="22"/>
              </w:rPr>
              <w:instrText>advice</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to the ABS on relevant issues.</w:t>
            </w:r>
          </w:p>
          <w:p w14:paraId="576D9A20"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76B0C152" w14:textId="77777777" w:rsidR="00E91006" w:rsidRDefault="00E91006" w:rsidP="00531D49">
            <w:pPr>
              <w:pStyle w:val="Tablesub-heading"/>
              <w:numPr>
                <w:ilvl w:val="0"/>
                <w:numId w:val="80"/>
              </w:numPr>
              <w:spacing w:before="60" w:after="60"/>
              <w:ind w:left="404"/>
              <w:rPr>
                <w:rFonts w:cs="Arial"/>
                <w:b w:val="0"/>
                <w:szCs w:val="22"/>
              </w:rPr>
            </w:pPr>
            <w:r>
              <w:rPr>
                <w:rFonts w:cs="Arial"/>
                <w:b w:val="0"/>
                <w:szCs w:val="22"/>
              </w:rPr>
              <w:t>reports</w:t>
            </w:r>
          </w:p>
          <w:p w14:paraId="4DAEC155" w14:textId="42F9F98A" w:rsidR="00E91006" w:rsidRDefault="00E91006" w:rsidP="00531D49">
            <w:pPr>
              <w:pStyle w:val="Tablesub-heading"/>
              <w:numPr>
                <w:ilvl w:val="0"/>
                <w:numId w:val="80"/>
              </w:numPr>
              <w:spacing w:before="60" w:after="60"/>
              <w:ind w:left="404"/>
              <w:rPr>
                <w:rFonts w:cs="Arial"/>
                <w:b w:val="0"/>
                <w:szCs w:val="22"/>
              </w:rPr>
            </w:pPr>
            <w:r>
              <w:rPr>
                <w:rFonts w:cs="Arial"/>
                <w:b w:val="0"/>
                <w:szCs w:val="22"/>
              </w:rPr>
              <w:t>advice</w:t>
            </w:r>
          </w:p>
          <w:p w14:paraId="2B01FCD9" w14:textId="44C3A256" w:rsidR="00E91006" w:rsidRPr="002177F2" w:rsidRDefault="00E91006" w:rsidP="00531D49">
            <w:pPr>
              <w:pStyle w:val="Tablesub-heading"/>
              <w:numPr>
                <w:ilvl w:val="0"/>
                <w:numId w:val="80"/>
              </w:numPr>
              <w:spacing w:before="60" w:after="60"/>
              <w:ind w:left="404"/>
              <w:rPr>
                <w:rFonts w:cs="Arial"/>
                <w:szCs w:val="22"/>
              </w:rPr>
            </w:pPr>
            <w:r>
              <w:rPr>
                <w:rFonts w:cs="Arial"/>
                <w:b w:val="0"/>
                <w:szCs w:val="22"/>
              </w:rPr>
              <w:t>minutes of meetings.</w:t>
            </w:r>
          </w:p>
        </w:tc>
        <w:tc>
          <w:tcPr>
            <w:tcW w:w="1003" w:type="pct"/>
            <w:shd w:val="clear" w:color="auto" w:fill="auto"/>
          </w:tcPr>
          <w:p w14:paraId="753C4525" w14:textId="5B57EC56" w:rsidR="00E91006" w:rsidRPr="002177F2" w:rsidRDefault="00E91006" w:rsidP="0070173F">
            <w:pPr>
              <w:rPr>
                <w:rFonts w:cs="Arial"/>
                <w:szCs w:val="22"/>
              </w:rPr>
            </w:pPr>
            <w:r>
              <w:rPr>
                <w:rFonts w:cs="Arial"/>
                <w:szCs w:val="22"/>
              </w:rPr>
              <w:t xml:space="preserve">5 </w:t>
            </w:r>
            <w:r w:rsidRPr="002177F2">
              <w:rPr>
                <w:rFonts w:cs="Arial"/>
                <w:szCs w:val="22"/>
              </w:rPr>
              <w:t xml:space="preserve">years after </w:t>
            </w:r>
            <w:r>
              <w:rPr>
                <w:rFonts w:cs="Arial"/>
                <w:szCs w:val="22"/>
              </w:rPr>
              <w:t>business action completed.</w:t>
            </w:r>
          </w:p>
        </w:tc>
      </w:tr>
      <w:tr w:rsidR="00E91006" w:rsidRPr="00102333" w14:paraId="76002DC7" w14:textId="77777777" w:rsidTr="00E91006">
        <w:tblPrEx>
          <w:tblCellMar>
            <w:top w:w="57" w:type="dxa"/>
            <w:left w:w="119" w:type="dxa"/>
            <w:right w:w="119" w:type="dxa"/>
          </w:tblCellMar>
        </w:tblPrEx>
        <w:tc>
          <w:tcPr>
            <w:tcW w:w="494" w:type="pct"/>
            <w:shd w:val="clear" w:color="auto" w:fill="auto"/>
          </w:tcPr>
          <w:p w14:paraId="38768FBA" w14:textId="2A6F7844" w:rsidR="00E91006" w:rsidRPr="00535CA9" w:rsidRDefault="00982379" w:rsidP="00891E2A">
            <w:pPr>
              <w:ind w:left="30"/>
              <w:rPr>
                <w:rFonts w:cs="Arial"/>
                <w:szCs w:val="22"/>
                <w:highlight w:val="yellow"/>
              </w:rPr>
            </w:pPr>
            <w:r>
              <w:rPr>
                <w:rFonts w:cs="Arial"/>
                <w:szCs w:val="22"/>
              </w:rPr>
              <w:t>1496</w:t>
            </w:r>
          </w:p>
        </w:tc>
        <w:tc>
          <w:tcPr>
            <w:tcW w:w="3503" w:type="pct"/>
            <w:shd w:val="clear" w:color="auto" w:fill="auto"/>
          </w:tcPr>
          <w:p w14:paraId="377496C2" w14:textId="2524F4F7" w:rsidR="00E91006" w:rsidRPr="002177F2" w:rsidRDefault="00E91006" w:rsidP="00B7253F">
            <w:pPr>
              <w:spacing w:line="100" w:lineRule="atLeast"/>
              <w:rPr>
                <w:rFonts w:cs="Arial"/>
                <w:b/>
                <w:i/>
                <w:szCs w:val="22"/>
              </w:rPr>
            </w:pPr>
            <w:r w:rsidRPr="002177F2">
              <w:rPr>
                <w:rFonts w:cs="Arial"/>
                <w:b/>
                <w:i/>
                <w:szCs w:val="22"/>
              </w:rPr>
              <w:t>Census promotion</w:t>
            </w:r>
          </w:p>
          <w:p w14:paraId="22BE9B83" w14:textId="44ADBF52" w:rsidR="00E91006" w:rsidRDefault="00E91006" w:rsidP="00B7253F">
            <w:pPr>
              <w:spacing w:line="100" w:lineRule="atLeast"/>
              <w:rPr>
                <w:rFonts w:cs="Arial"/>
                <w:szCs w:val="22"/>
              </w:rPr>
            </w:pPr>
            <w:r>
              <w:rPr>
                <w:rFonts w:cs="Arial"/>
                <w:szCs w:val="22"/>
              </w:rPr>
              <w:t>Records</w:t>
            </w:r>
            <w:r w:rsidRPr="002177F2">
              <w:rPr>
                <w:rFonts w:cs="Arial"/>
                <w:szCs w:val="22"/>
              </w:rPr>
              <w:t xml:space="preserve"> relating to</w:t>
            </w:r>
            <w:r>
              <w:rPr>
                <w:rFonts w:cs="Arial"/>
                <w:szCs w:val="22"/>
              </w:rPr>
              <w:t xml:space="preserve"> the promotion of</w:t>
            </w:r>
            <w:r w:rsidRPr="002177F2">
              <w:rPr>
                <w:rFonts w:cs="Arial"/>
                <w:szCs w:val="22"/>
              </w:rPr>
              <w:t xml:space="preserve"> the national </w:t>
            </w:r>
            <w:r w:rsidR="00C25C08">
              <w:rPr>
                <w:rFonts w:cs="Arial"/>
                <w:szCs w:val="22"/>
              </w:rPr>
              <w:t>c</w:t>
            </w:r>
            <w:r w:rsidRPr="002177F2">
              <w:rPr>
                <w:rFonts w:cs="Arial"/>
                <w:szCs w:val="22"/>
              </w:rPr>
              <w:t xml:space="preserve">ensus of </w:t>
            </w:r>
            <w:r w:rsidR="00C25C08">
              <w:rPr>
                <w:rFonts w:cs="Arial"/>
                <w:szCs w:val="22"/>
              </w:rPr>
              <w:t>p</w:t>
            </w:r>
            <w:r w:rsidRPr="002177F2">
              <w:rPr>
                <w:rFonts w:cs="Arial"/>
                <w:szCs w:val="22"/>
              </w:rPr>
              <w:t xml:space="preserve">opulation and </w:t>
            </w:r>
            <w:r w:rsidR="00C25C08">
              <w:rPr>
                <w:rFonts w:cs="Arial"/>
                <w:szCs w:val="22"/>
              </w:rPr>
              <w:t>h</w:t>
            </w:r>
            <w:r w:rsidRPr="002177F2">
              <w:rPr>
                <w:rFonts w:cs="Arial"/>
                <w:szCs w:val="22"/>
              </w:rPr>
              <w:t>ousing</w:t>
            </w:r>
            <w:r>
              <w:rPr>
                <w:rFonts w:cs="Arial"/>
                <w:szCs w:val="22"/>
              </w:rPr>
              <w:t>.</w:t>
            </w:r>
          </w:p>
          <w:p w14:paraId="0560BAEC"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0F32CA59" w14:textId="77777777" w:rsidR="00E91006" w:rsidRDefault="00E91006" w:rsidP="00531D49">
            <w:pPr>
              <w:pStyle w:val="Tablesub-heading"/>
              <w:numPr>
                <w:ilvl w:val="0"/>
                <w:numId w:val="81"/>
              </w:numPr>
              <w:spacing w:before="60" w:after="60"/>
              <w:ind w:left="404"/>
              <w:rPr>
                <w:rFonts w:cs="Arial"/>
                <w:b w:val="0"/>
                <w:szCs w:val="22"/>
              </w:rPr>
            </w:pPr>
            <w:r>
              <w:rPr>
                <w:rFonts w:cs="Arial"/>
                <w:b w:val="0"/>
                <w:szCs w:val="22"/>
              </w:rPr>
              <w:lastRenderedPageBreak/>
              <w:t>presentations</w:t>
            </w:r>
          </w:p>
          <w:p w14:paraId="3FF3C2A4" w14:textId="77777777" w:rsidR="00E91006" w:rsidRPr="00705A0E" w:rsidRDefault="00E91006" w:rsidP="00531D49">
            <w:pPr>
              <w:pStyle w:val="Tablesub-heading"/>
              <w:numPr>
                <w:ilvl w:val="0"/>
                <w:numId w:val="81"/>
              </w:numPr>
              <w:spacing w:before="60" w:after="60"/>
              <w:ind w:left="404"/>
              <w:rPr>
                <w:rFonts w:cs="Arial"/>
                <w:szCs w:val="22"/>
              </w:rPr>
            </w:pPr>
            <w:r>
              <w:rPr>
                <w:rFonts w:cs="Arial"/>
                <w:b w:val="0"/>
                <w:szCs w:val="22"/>
              </w:rPr>
              <w:t>correspondence</w:t>
            </w:r>
          </w:p>
          <w:p w14:paraId="0EC84F32" w14:textId="20378B65" w:rsidR="00E91006" w:rsidRPr="002177F2" w:rsidRDefault="00E91006" w:rsidP="00531D49">
            <w:pPr>
              <w:pStyle w:val="Tablesub-heading"/>
              <w:numPr>
                <w:ilvl w:val="0"/>
                <w:numId w:val="81"/>
              </w:numPr>
              <w:spacing w:before="60" w:after="60"/>
              <w:ind w:left="404"/>
              <w:rPr>
                <w:rFonts w:cs="Arial"/>
                <w:szCs w:val="22"/>
              </w:rPr>
            </w:pPr>
            <w:r>
              <w:rPr>
                <w:rFonts w:cs="Arial"/>
                <w:b w:val="0"/>
                <w:szCs w:val="22"/>
              </w:rPr>
              <w:t>advice.</w:t>
            </w:r>
          </w:p>
        </w:tc>
        <w:tc>
          <w:tcPr>
            <w:tcW w:w="1003" w:type="pct"/>
            <w:shd w:val="clear" w:color="auto" w:fill="auto"/>
          </w:tcPr>
          <w:p w14:paraId="5F8B170D" w14:textId="3DA740A3" w:rsidR="00E91006" w:rsidRPr="002177F2" w:rsidRDefault="00E91006" w:rsidP="00702C3D">
            <w:pPr>
              <w:rPr>
                <w:rFonts w:cs="Arial"/>
                <w:szCs w:val="22"/>
              </w:rPr>
            </w:pPr>
            <w:r>
              <w:rPr>
                <w:rFonts w:cs="Arial"/>
                <w:szCs w:val="22"/>
              </w:rPr>
              <w:lastRenderedPageBreak/>
              <w:t>2 y</w:t>
            </w:r>
            <w:r w:rsidRPr="002177F2">
              <w:rPr>
                <w:rFonts w:cs="Arial"/>
                <w:szCs w:val="22"/>
              </w:rPr>
              <w:t xml:space="preserve">ears after </w:t>
            </w:r>
            <w:r>
              <w:rPr>
                <w:rFonts w:cs="Arial"/>
                <w:szCs w:val="22"/>
              </w:rPr>
              <w:t>business action completed.</w:t>
            </w:r>
          </w:p>
        </w:tc>
      </w:tr>
      <w:tr w:rsidR="00E91006" w:rsidRPr="00102333" w14:paraId="1145071D" w14:textId="77777777" w:rsidTr="00E91006">
        <w:tblPrEx>
          <w:tblCellMar>
            <w:top w:w="57" w:type="dxa"/>
            <w:left w:w="119" w:type="dxa"/>
            <w:right w:w="119" w:type="dxa"/>
          </w:tblCellMar>
        </w:tblPrEx>
        <w:tc>
          <w:tcPr>
            <w:tcW w:w="494" w:type="pct"/>
            <w:shd w:val="clear" w:color="auto" w:fill="auto"/>
          </w:tcPr>
          <w:p w14:paraId="7FE9263F" w14:textId="1EC98E70" w:rsidR="00E91006" w:rsidRPr="00535CA9" w:rsidRDefault="00982379" w:rsidP="00891E2A">
            <w:pPr>
              <w:ind w:left="30"/>
              <w:rPr>
                <w:rFonts w:cs="Arial"/>
                <w:szCs w:val="22"/>
                <w:highlight w:val="yellow"/>
              </w:rPr>
            </w:pPr>
            <w:r>
              <w:rPr>
                <w:rFonts w:cs="Arial"/>
                <w:szCs w:val="22"/>
              </w:rPr>
              <w:t>1497</w:t>
            </w:r>
          </w:p>
        </w:tc>
        <w:tc>
          <w:tcPr>
            <w:tcW w:w="3503" w:type="pct"/>
            <w:shd w:val="clear" w:color="auto" w:fill="auto"/>
          </w:tcPr>
          <w:p w14:paraId="2E6D41F0" w14:textId="648DDB73" w:rsidR="00E91006" w:rsidRPr="002177F2" w:rsidRDefault="00E91006" w:rsidP="00B7253F">
            <w:pPr>
              <w:spacing w:line="100" w:lineRule="atLeast"/>
              <w:rPr>
                <w:rFonts w:cs="Arial"/>
                <w:b/>
                <w:i/>
                <w:szCs w:val="22"/>
              </w:rPr>
            </w:pPr>
            <w:r w:rsidRPr="002177F2">
              <w:rPr>
                <w:rFonts w:cs="Arial"/>
                <w:b/>
                <w:i/>
                <w:szCs w:val="22"/>
              </w:rPr>
              <w:t>Statistical network coordination</w:t>
            </w:r>
          </w:p>
          <w:p w14:paraId="6AEFAA67" w14:textId="77777777" w:rsidR="00E91006" w:rsidRDefault="00E91006" w:rsidP="002177F2">
            <w:pPr>
              <w:spacing w:line="100" w:lineRule="atLeast"/>
              <w:rPr>
                <w:rFonts w:cs="Arial"/>
                <w:szCs w:val="22"/>
              </w:rPr>
            </w:pPr>
            <w:r w:rsidRPr="002177F2">
              <w:rPr>
                <w:rFonts w:cs="Arial"/>
                <w:szCs w:val="22"/>
              </w:rPr>
              <w:t>Coordination of forums and networks to discuss statistical issues, increase the statistical ability of participants and coordinate ABS consultations.</w:t>
            </w:r>
          </w:p>
          <w:p w14:paraId="076913E1"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703BC8A5" w14:textId="77777777" w:rsidR="00E91006" w:rsidRDefault="00E91006" w:rsidP="00531D49">
            <w:pPr>
              <w:pStyle w:val="Tablesub-heading"/>
              <w:numPr>
                <w:ilvl w:val="0"/>
                <w:numId w:val="82"/>
              </w:numPr>
              <w:spacing w:before="60" w:after="60"/>
              <w:ind w:left="404"/>
              <w:rPr>
                <w:rFonts w:cs="Arial"/>
                <w:b w:val="0"/>
                <w:szCs w:val="22"/>
              </w:rPr>
            </w:pPr>
            <w:r>
              <w:rPr>
                <w:rFonts w:cs="Arial"/>
                <w:b w:val="0"/>
                <w:szCs w:val="22"/>
              </w:rPr>
              <w:t>discussion papers</w:t>
            </w:r>
          </w:p>
          <w:p w14:paraId="54CEA8A6" w14:textId="0DEB667B" w:rsidR="00E91006" w:rsidRPr="002177F2" w:rsidRDefault="00E91006" w:rsidP="00531D49">
            <w:pPr>
              <w:pStyle w:val="Tablesub-heading"/>
              <w:numPr>
                <w:ilvl w:val="0"/>
                <w:numId w:val="82"/>
              </w:numPr>
              <w:spacing w:before="60" w:after="60"/>
              <w:ind w:left="404"/>
              <w:rPr>
                <w:rFonts w:cs="Arial"/>
                <w:b w:val="0"/>
                <w:szCs w:val="22"/>
              </w:rPr>
            </w:pPr>
            <w:r>
              <w:rPr>
                <w:rFonts w:cs="Arial"/>
                <w:b w:val="0"/>
                <w:szCs w:val="22"/>
              </w:rPr>
              <w:t xml:space="preserve">correspondence. </w:t>
            </w:r>
          </w:p>
        </w:tc>
        <w:tc>
          <w:tcPr>
            <w:tcW w:w="1003" w:type="pct"/>
            <w:shd w:val="clear" w:color="auto" w:fill="auto"/>
          </w:tcPr>
          <w:p w14:paraId="117359B4" w14:textId="713C0C82" w:rsidR="00E91006" w:rsidRPr="002177F2" w:rsidRDefault="00E91006" w:rsidP="002177F2">
            <w:pPr>
              <w:rPr>
                <w:rFonts w:cs="Arial"/>
                <w:szCs w:val="22"/>
              </w:rPr>
            </w:pPr>
            <w:r w:rsidRPr="002177F2">
              <w:rPr>
                <w:rFonts w:cs="Arial"/>
                <w:szCs w:val="22"/>
              </w:rPr>
              <w:t xml:space="preserve">2 years after </w:t>
            </w:r>
            <w:r>
              <w:rPr>
                <w:rFonts w:cs="Arial"/>
                <w:szCs w:val="22"/>
              </w:rPr>
              <w:t>business action completed.</w:t>
            </w:r>
          </w:p>
        </w:tc>
      </w:tr>
      <w:tr w:rsidR="00E91006" w:rsidRPr="00102333" w14:paraId="48260AC5" w14:textId="77777777" w:rsidTr="00E91006">
        <w:tblPrEx>
          <w:tblCellMar>
            <w:top w:w="57" w:type="dxa"/>
            <w:left w:w="119" w:type="dxa"/>
            <w:right w:w="119" w:type="dxa"/>
          </w:tblCellMar>
        </w:tblPrEx>
        <w:tc>
          <w:tcPr>
            <w:tcW w:w="5000" w:type="pct"/>
            <w:gridSpan w:val="3"/>
            <w:shd w:val="clear" w:color="auto" w:fill="auto"/>
          </w:tcPr>
          <w:p w14:paraId="3946DE87" w14:textId="77777777" w:rsidR="00E91006" w:rsidRPr="002177F2" w:rsidRDefault="00E91006" w:rsidP="00B7253F">
            <w:pPr>
              <w:tabs>
                <w:tab w:val="left" w:pos="5640"/>
              </w:tabs>
              <w:rPr>
                <w:rFonts w:cs="Arial"/>
                <w:b/>
                <w:bCs/>
                <w:szCs w:val="22"/>
              </w:rPr>
            </w:pPr>
            <w:r w:rsidRPr="002177F2">
              <w:rPr>
                <w:rFonts w:cs="Arial"/>
                <w:b/>
                <w:bCs/>
                <w:szCs w:val="22"/>
              </w:rPr>
              <w:t>STATISTICAL ADVICE AND REVIEW</w:t>
            </w:r>
            <w:r w:rsidRPr="002177F2">
              <w:rPr>
                <w:rFonts w:cs="Arial"/>
                <w:b/>
                <w:bCs/>
                <w:szCs w:val="22"/>
              </w:rPr>
              <w:tab/>
            </w:r>
          </w:p>
          <w:p w14:paraId="6ED3A321" w14:textId="77777777" w:rsidR="00E91006" w:rsidRPr="002177F2" w:rsidRDefault="00E91006" w:rsidP="00B7253F">
            <w:pPr>
              <w:rPr>
                <w:rFonts w:cs="Arial"/>
                <w:i/>
                <w:szCs w:val="22"/>
              </w:rPr>
            </w:pPr>
            <w:r w:rsidRPr="002177F2">
              <w:rPr>
                <w:rFonts w:cs="Arial"/>
                <w:i/>
                <w:szCs w:val="22"/>
              </w:rPr>
              <w:t>The activity of providing simple and complex analyses of data to help explain what statistics actually say.</w:t>
            </w:r>
            <w:r w:rsidRPr="002177F2">
              <w:rPr>
                <w:rFonts w:cs="Arial"/>
                <w:szCs w:val="22"/>
              </w:rPr>
              <w:t xml:space="preserve"> </w:t>
            </w:r>
            <w:r w:rsidRPr="002177F2">
              <w:rPr>
                <w:rFonts w:cs="Arial"/>
                <w:i/>
                <w:szCs w:val="22"/>
              </w:rPr>
              <w:t>It includes the provision of advice</w:t>
            </w:r>
            <w:r w:rsidRPr="002177F2">
              <w:rPr>
                <w:rFonts w:cs="Arial"/>
                <w:i/>
                <w:szCs w:val="22"/>
              </w:rPr>
              <w:fldChar w:fldCharType="begin"/>
            </w:r>
            <w:r w:rsidRPr="002177F2">
              <w:rPr>
                <w:rFonts w:cs="Arial"/>
                <w:szCs w:val="22"/>
              </w:rPr>
              <w:instrText xml:space="preserve"> XE "</w:instrText>
            </w:r>
            <w:r w:rsidRPr="002177F2">
              <w:rPr>
                <w:rFonts w:cs="Arial"/>
                <w:b/>
                <w:szCs w:val="22"/>
              </w:rPr>
              <w:instrText>advice</w:instrText>
            </w:r>
            <w:r w:rsidRPr="002177F2">
              <w:rPr>
                <w:rFonts w:cs="Arial"/>
                <w:szCs w:val="22"/>
              </w:rPr>
              <w:instrText xml:space="preserve">" </w:instrText>
            </w:r>
            <w:r w:rsidRPr="002177F2">
              <w:rPr>
                <w:rFonts w:cs="Arial"/>
                <w:i/>
                <w:szCs w:val="22"/>
              </w:rPr>
              <w:fldChar w:fldCharType="end"/>
            </w:r>
            <w:r w:rsidRPr="002177F2">
              <w:rPr>
                <w:rFonts w:cs="Arial"/>
                <w:i/>
                <w:szCs w:val="22"/>
              </w:rPr>
              <w:t xml:space="preserve"> in relation to evaluations and performance measurement of government policies and programs.</w:t>
            </w:r>
          </w:p>
        </w:tc>
      </w:tr>
      <w:tr w:rsidR="00E91006" w:rsidRPr="00102333" w14:paraId="2F3DE31F" w14:textId="77777777" w:rsidTr="00E91006">
        <w:tblPrEx>
          <w:tblCellMar>
            <w:top w:w="57" w:type="dxa"/>
            <w:left w:w="119" w:type="dxa"/>
            <w:right w:w="119" w:type="dxa"/>
          </w:tblCellMar>
        </w:tblPrEx>
        <w:tc>
          <w:tcPr>
            <w:tcW w:w="494" w:type="pct"/>
            <w:shd w:val="clear" w:color="auto" w:fill="auto"/>
          </w:tcPr>
          <w:p w14:paraId="7678030D" w14:textId="1129671C" w:rsidR="00E91006" w:rsidRPr="00535CA9" w:rsidRDefault="00982379" w:rsidP="00891E2A">
            <w:pPr>
              <w:ind w:left="30"/>
              <w:rPr>
                <w:rFonts w:cs="Arial"/>
                <w:szCs w:val="22"/>
                <w:highlight w:val="yellow"/>
              </w:rPr>
            </w:pPr>
            <w:r>
              <w:rPr>
                <w:rFonts w:cs="Arial"/>
                <w:szCs w:val="22"/>
              </w:rPr>
              <w:t>1498</w:t>
            </w:r>
          </w:p>
        </w:tc>
        <w:tc>
          <w:tcPr>
            <w:tcW w:w="3503" w:type="pct"/>
            <w:shd w:val="clear" w:color="auto" w:fill="auto"/>
          </w:tcPr>
          <w:p w14:paraId="751A019B" w14:textId="01FD7385" w:rsidR="00E91006" w:rsidRPr="00FE4705" w:rsidRDefault="00E91006" w:rsidP="00B7253F">
            <w:pPr>
              <w:spacing w:line="100" w:lineRule="atLeast"/>
              <w:rPr>
                <w:rFonts w:cs="Arial"/>
                <w:b/>
                <w:i/>
                <w:szCs w:val="22"/>
              </w:rPr>
            </w:pPr>
            <w:r w:rsidRPr="00FE4705">
              <w:rPr>
                <w:rFonts w:cs="Arial"/>
                <w:b/>
                <w:i/>
                <w:szCs w:val="22"/>
              </w:rPr>
              <w:t>Analysis reviews</w:t>
            </w:r>
            <w:r w:rsidRPr="00FE4705">
              <w:rPr>
                <w:rFonts w:cs="Arial"/>
                <w:b/>
                <w:i/>
                <w:szCs w:val="22"/>
              </w:rPr>
              <w:fldChar w:fldCharType="begin"/>
            </w:r>
            <w:r w:rsidRPr="00FE4705">
              <w:rPr>
                <w:rFonts w:cs="Arial"/>
                <w:i/>
                <w:szCs w:val="22"/>
              </w:rPr>
              <w:instrText xml:space="preserve"> XE "</w:instrText>
            </w:r>
            <w:r w:rsidRPr="00FE4705">
              <w:rPr>
                <w:rFonts w:cs="Arial"/>
                <w:b/>
                <w:i/>
                <w:szCs w:val="22"/>
              </w:rPr>
              <w:instrText>Reviews</w:instrText>
            </w:r>
            <w:r w:rsidRPr="00FE4705">
              <w:rPr>
                <w:rFonts w:cs="Arial"/>
                <w:i/>
                <w:szCs w:val="22"/>
              </w:rPr>
              <w:instrText xml:space="preserve">" </w:instrText>
            </w:r>
            <w:r w:rsidRPr="00FE4705">
              <w:rPr>
                <w:rFonts w:cs="Arial"/>
                <w:b/>
                <w:i/>
                <w:szCs w:val="22"/>
              </w:rPr>
              <w:fldChar w:fldCharType="end"/>
            </w:r>
          </w:p>
          <w:p w14:paraId="652C45C6" w14:textId="77777777" w:rsidR="00E91006" w:rsidRDefault="00E91006" w:rsidP="00B7253F">
            <w:pPr>
              <w:spacing w:line="100" w:lineRule="atLeast"/>
              <w:rPr>
                <w:rFonts w:cs="Arial"/>
                <w:szCs w:val="22"/>
              </w:rPr>
            </w:pPr>
            <w:r w:rsidRPr="002177F2">
              <w:rPr>
                <w:rFonts w:cs="Arial"/>
                <w:szCs w:val="22"/>
              </w:rPr>
              <w:t>Reviews</w:t>
            </w:r>
            <w:r w:rsidRPr="002177F2">
              <w:rPr>
                <w:rFonts w:cs="Arial"/>
                <w:szCs w:val="22"/>
              </w:rPr>
              <w:fldChar w:fldCharType="begin"/>
            </w:r>
            <w:r w:rsidRPr="002177F2">
              <w:rPr>
                <w:rFonts w:cs="Arial"/>
                <w:szCs w:val="22"/>
              </w:rPr>
              <w:instrText xml:space="preserve"> XE "</w:instrText>
            </w:r>
            <w:r w:rsidRPr="002177F2">
              <w:rPr>
                <w:rFonts w:cs="Arial"/>
                <w:b/>
                <w:szCs w:val="22"/>
              </w:rPr>
              <w:instrText>Reviews</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of analytical methods. </w:t>
            </w:r>
            <w:r>
              <w:rPr>
                <w:rFonts w:cs="Arial"/>
                <w:szCs w:val="22"/>
              </w:rPr>
              <w:t>May include but is not limited to</w:t>
            </w:r>
            <w:r w:rsidRPr="002177F2">
              <w:rPr>
                <w:rFonts w:cs="Arial"/>
                <w:szCs w:val="22"/>
              </w:rPr>
              <w:t xml:space="preserve"> provision of advice</w:t>
            </w:r>
            <w:r w:rsidRPr="002177F2">
              <w:rPr>
                <w:rFonts w:cs="Arial"/>
                <w:szCs w:val="22"/>
              </w:rPr>
              <w:fldChar w:fldCharType="begin"/>
            </w:r>
            <w:r w:rsidRPr="002177F2">
              <w:rPr>
                <w:rFonts w:cs="Arial"/>
                <w:szCs w:val="22"/>
              </w:rPr>
              <w:instrText xml:space="preserve"> XE "</w:instrText>
            </w:r>
            <w:r w:rsidRPr="002177F2">
              <w:rPr>
                <w:rFonts w:cs="Arial"/>
                <w:b/>
                <w:szCs w:val="22"/>
              </w:rPr>
              <w:instrText>advice</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on the correctness of any description or interpretation of statistical testing results.</w:t>
            </w:r>
          </w:p>
          <w:p w14:paraId="6E7DAF1E"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722E7D54" w14:textId="77777777" w:rsidR="00E91006" w:rsidRDefault="00E91006" w:rsidP="00531D49">
            <w:pPr>
              <w:pStyle w:val="Tablesub-heading"/>
              <w:numPr>
                <w:ilvl w:val="0"/>
                <w:numId w:val="83"/>
              </w:numPr>
              <w:spacing w:before="60" w:after="60"/>
              <w:ind w:left="404"/>
              <w:rPr>
                <w:rFonts w:cs="Arial"/>
                <w:b w:val="0"/>
                <w:szCs w:val="22"/>
              </w:rPr>
            </w:pPr>
            <w:r>
              <w:rPr>
                <w:rFonts w:cs="Arial"/>
                <w:b w:val="0"/>
                <w:szCs w:val="22"/>
              </w:rPr>
              <w:t>correspondence</w:t>
            </w:r>
          </w:p>
          <w:p w14:paraId="01BC8921" w14:textId="1AC7266C" w:rsidR="00E91006" w:rsidRPr="002177F2" w:rsidRDefault="00E91006" w:rsidP="00531D49">
            <w:pPr>
              <w:pStyle w:val="Tablesub-heading"/>
              <w:numPr>
                <w:ilvl w:val="0"/>
                <w:numId w:val="83"/>
              </w:numPr>
              <w:spacing w:before="60" w:after="60"/>
              <w:ind w:left="404"/>
              <w:rPr>
                <w:rFonts w:cs="Arial"/>
                <w:szCs w:val="22"/>
              </w:rPr>
            </w:pPr>
            <w:r>
              <w:rPr>
                <w:rFonts w:cs="Arial"/>
                <w:b w:val="0"/>
                <w:szCs w:val="22"/>
              </w:rPr>
              <w:t>reviews.</w:t>
            </w:r>
          </w:p>
        </w:tc>
        <w:tc>
          <w:tcPr>
            <w:tcW w:w="1003" w:type="pct"/>
            <w:shd w:val="clear" w:color="auto" w:fill="auto"/>
          </w:tcPr>
          <w:p w14:paraId="53B3AE98" w14:textId="65AFD6D0" w:rsidR="00E91006" w:rsidRPr="002177F2" w:rsidRDefault="00E91006" w:rsidP="00FE4705">
            <w:pPr>
              <w:rPr>
                <w:rFonts w:cs="Arial"/>
                <w:szCs w:val="22"/>
              </w:rPr>
            </w:pPr>
            <w:r w:rsidRPr="002177F2">
              <w:rPr>
                <w:rFonts w:cs="Arial"/>
                <w:szCs w:val="22"/>
              </w:rPr>
              <w:t xml:space="preserve">10 years after </w:t>
            </w:r>
            <w:r>
              <w:rPr>
                <w:rFonts w:cs="Arial"/>
                <w:szCs w:val="22"/>
              </w:rPr>
              <w:t>business action completed.</w:t>
            </w:r>
          </w:p>
        </w:tc>
      </w:tr>
      <w:tr w:rsidR="00E91006" w:rsidRPr="00102333" w14:paraId="2509B1FC" w14:textId="77777777" w:rsidTr="00E91006">
        <w:tblPrEx>
          <w:tblCellMar>
            <w:top w:w="57" w:type="dxa"/>
            <w:left w:w="119" w:type="dxa"/>
            <w:right w:w="119" w:type="dxa"/>
          </w:tblCellMar>
        </w:tblPrEx>
        <w:tc>
          <w:tcPr>
            <w:tcW w:w="494" w:type="pct"/>
            <w:shd w:val="clear" w:color="auto" w:fill="auto"/>
          </w:tcPr>
          <w:p w14:paraId="743EF74C" w14:textId="33B0E8B1" w:rsidR="00E91006" w:rsidRPr="00535CA9" w:rsidRDefault="00982379" w:rsidP="00891E2A">
            <w:pPr>
              <w:ind w:left="30"/>
              <w:rPr>
                <w:rFonts w:cs="Arial"/>
                <w:szCs w:val="22"/>
                <w:highlight w:val="yellow"/>
              </w:rPr>
            </w:pPr>
            <w:r>
              <w:rPr>
                <w:rFonts w:cs="Arial"/>
                <w:szCs w:val="22"/>
              </w:rPr>
              <w:t>1499</w:t>
            </w:r>
          </w:p>
        </w:tc>
        <w:tc>
          <w:tcPr>
            <w:tcW w:w="3503" w:type="pct"/>
            <w:shd w:val="clear" w:color="auto" w:fill="auto"/>
          </w:tcPr>
          <w:p w14:paraId="2EA2130D" w14:textId="478A542A" w:rsidR="00E91006" w:rsidRPr="00FE4705" w:rsidRDefault="00E91006" w:rsidP="00B7253F">
            <w:pPr>
              <w:spacing w:line="100" w:lineRule="atLeast"/>
              <w:rPr>
                <w:rFonts w:cs="Arial"/>
                <w:b/>
                <w:i/>
                <w:szCs w:val="22"/>
              </w:rPr>
            </w:pPr>
            <w:r w:rsidRPr="00FE4705">
              <w:rPr>
                <w:rFonts w:cs="Arial"/>
                <w:b/>
                <w:i/>
                <w:szCs w:val="22"/>
              </w:rPr>
              <w:t>Collection reviews</w:t>
            </w:r>
            <w:r w:rsidRPr="00FE4705">
              <w:rPr>
                <w:rFonts w:cs="Arial"/>
                <w:b/>
                <w:i/>
                <w:szCs w:val="22"/>
              </w:rPr>
              <w:fldChar w:fldCharType="begin"/>
            </w:r>
            <w:r w:rsidRPr="00FE4705">
              <w:rPr>
                <w:rFonts w:cs="Arial"/>
                <w:i/>
                <w:szCs w:val="22"/>
              </w:rPr>
              <w:instrText xml:space="preserve"> XE "</w:instrText>
            </w:r>
            <w:r w:rsidRPr="00FE4705">
              <w:rPr>
                <w:rFonts w:cs="Arial"/>
                <w:b/>
                <w:i/>
                <w:szCs w:val="22"/>
              </w:rPr>
              <w:instrText>Reviews</w:instrText>
            </w:r>
            <w:r w:rsidRPr="00FE4705">
              <w:rPr>
                <w:rFonts w:cs="Arial"/>
                <w:i/>
                <w:szCs w:val="22"/>
              </w:rPr>
              <w:instrText xml:space="preserve">" </w:instrText>
            </w:r>
            <w:r w:rsidRPr="00FE4705">
              <w:rPr>
                <w:rFonts w:cs="Arial"/>
                <w:b/>
                <w:i/>
                <w:szCs w:val="22"/>
              </w:rPr>
              <w:fldChar w:fldCharType="end"/>
            </w:r>
          </w:p>
          <w:p w14:paraId="66B40B35" w14:textId="77777777" w:rsidR="00E91006" w:rsidRDefault="00E91006" w:rsidP="00B7253F">
            <w:pPr>
              <w:spacing w:line="100" w:lineRule="atLeast"/>
              <w:rPr>
                <w:rFonts w:cs="Arial"/>
                <w:szCs w:val="22"/>
              </w:rPr>
            </w:pPr>
            <w:r w:rsidRPr="002177F2">
              <w:rPr>
                <w:rFonts w:cs="Arial"/>
                <w:szCs w:val="22"/>
              </w:rPr>
              <w:t>Advice</w:t>
            </w:r>
            <w:r w:rsidRPr="002177F2">
              <w:rPr>
                <w:rFonts w:cs="Arial"/>
                <w:szCs w:val="22"/>
              </w:rPr>
              <w:fldChar w:fldCharType="begin"/>
            </w:r>
            <w:r w:rsidRPr="002177F2">
              <w:rPr>
                <w:rFonts w:cs="Arial"/>
                <w:szCs w:val="22"/>
              </w:rPr>
              <w:instrText xml:space="preserve"> XE "</w:instrText>
            </w:r>
            <w:r w:rsidRPr="002177F2">
              <w:rPr>
                <w:rFonts w:cs="Arial"/>
                <w:b/>
                <w:szCs w:val="22"/>
              </w:rPr>
              <w:instrText>Advice</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on developing and operating systems for the collection of data and other information.</w:t>
            </w:r>
          </w:p>
          <w:p w14:paraId="241ECD18"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3CF62A2A" w14:textId="77777777" w:rsidR="00E91006" w:rsidRDefault="00E91006" w:rsidP="00531D49">
            <w:pPr>
              <w:pStyle w:val="Tablesub-heading"/>
              <w:numPr>
                <w:ilvl w:val="0"/>
                <w:numId w:val="84"/>
              </w:numPr>
              <w:spacing w:before="60" w:after="60"/>
              <w:ind w:left="404"/>
              <w:rPr>
                <w:rFonts w:cs="Arial"/>
                <w:b w:val="0"/>
                <w:szCs w:val="22"/>
              </w:rPr>
            </w:pPr>
            <w:r>
              <w:rPr>
                <w:rFonts w:cs="Arial"/>
                <w:b w:val="0"/>
                <w:szCs w:val="22"/>
              </w:rPr>
              <w:t>advice</w:t>
            </w:r>
          </w:p>
          <w:p w14:paraId="72EF804D" w14:textId="77777777" w:rsidR="00E91006" w:rsidRPr="001035A3" w:rsidRDefault="00E91006" w:rsidP="00531D49">
            <w:pPr>
              <w:pStyle w:val="Tablesub-heading"/>
              <w:numPr>
                <w:ilvl w:val="0"/>
                <w:numId w:val="84"/>
              </w:numPr>
              <w:spacing w:before="60" w:after="60"/>
              <w:ind w:left="404"/>
              <w:rPr>
                <w:rFonts w:cs="Arial"/>
              </w:rPr>
            </w:pPr>
            <w:r>
              <w:rPr>
                <w:rFonts w:cs="Arial"/>
                <w:b w:val="0"/>
                <w:szCs w:val="22"/>
              </w:rPr>
              <w:t>reviews</w:t>
            </w:r>
          </w:p>
          <w:p w14:paraId="1AC197B1" w14:textId="6519B760" w:rsidR="00E91006" w:rsidRPr="001035A3" w:rsidRDefault="00E91006" w:rsidP="00531D49">
            <w:pPr>
              <w:pStyle w:val="Tablesub-heading"/>
              <w:numPr>
                <w:ilvl w:val="0"/>
                <w:numId w:val="84"/>
              </w:numPr>
              <w:spacing w:before="60" w:after="60"/>
              <w:ind w:left="404"/>
              <w:rPr>
                <w:rFonts w:cs="Arial"/>
              </w:rPr>
            </w:pPr>
            <w:r>
              <w:rPr>
                <w:rFonts w:cs="Arial"/>
                <w:b w:val="0"/>
                <w:szCs w:val="22"/>
              </w:rPr>
              <w:t>working papers.</w:t>
            </w:r>
          </w:p>
        </w:tc>
        <w:tc>
          <w:tcPr>
            <w:tcW w:w="1003" w:type="pct"/>
            <w:shd w:val="clear" w:color="auto" w:fill="auto"/>
          </w:tcPr>
          <w:p w14:paraId="6399F99C" w14:textId="4943162E" w:rsidR="00E91006" w:rsidRPr="002177F2" w:rsidRDefault="00E91006" w:rsidP="00FE4705">
            <w:pPr>
              <w:rPr>
                <w:rFonts w:cs="Arial"/>
                <w:szCs w:val="22"/>
              </w:rPr>
            </w:pPr>
            <w:r w:rsidRPr="002177F2">
              <w:rPr>
                <w:rFonts w:cs="Arial"/>
                <w:szCs w:val="22"/>
              </w:rPr>
              <w:t xml:space="preserve">10 years after </w:t>
            </w:r>
            <w:r>
              <w:rPr>
                <w:rFonts w:cs="Arial"/>
                <w:szCs w:val="22"/>
              </w:rPr>
              <w:t>business action completed.</w:t>
            </w:r>
          </w:p>
        </w:tc>
      </w:tr>
      <w:tr w:rsidR="00E91006" w:rsidRPr="00102333" w14:paraId="1FB4018B" w14:textId="77777777" w:rsidTr="00E91006">
        <w:tblPrEx>
          <w:tblCellMar>
            <w:top w:w="57" w:type="dxa"/>
            <w:left w:w="119" w:type="dxa"/>
            <w:right w:w="119" w:type="dxa"/>
          </w:tblCellMar>
        </w:tblPrEx>
        <w:tc>
          <w:tcPr>
            <w:tcW w:w="494" w:type="pct"/>
            <w:shd w:val="clear" w:color="auto" w:fill="auto"/>
          </w:tcPr>
          <w:p w14:paraId="7FFDE1FE" w14:textId="074CA1EB" w:rsidR="00E91006" w:rsidRPr="002177F2" w:rsidRDefault="00982379" w:rsidP="00891E2A">
            <w:pPr>
              <w:ind w:left="30"/>
              <w:rPr>
                <w:rFonts w:cs="Arial"/>
                <w:szCs w:val="22"/>
              </w:rPr>
            </w:pPr>
            <w:r>
              <w:rPr>
                <w:rFonts w:cs="Arial"/>
                <w:szCs w:val="22"/>
              </w:rPr>
              <w:t>1500</w:t>
            </w:r>
          </w:p>
        </w:tc>
        <w:tc>
          <w:tcPr>
            <w:tcW w:w="3503" w:type="pct"/>
            <w:shd w:val="clear" w:color="auto" w:fill="auto"/>
          </w:tcPr>
          <w:p w14:paraId="49D3B81F" w14:textId="0CD3C00F" w:rsidR="00E91006" w:rsidRPr="00FE4705" w:rsidRDefault="00E91006" w:rsidP="00B7253F">
            <w:pPr>
              <w:spacing w:line="100" w:lineRule="atLeast"/>
              <w:rPr>
                <w:rFonts w:cs="Arial"/>
                <w:b/>
                <w:i/>
                <w:szCs w:val="22"/>
              </w:rPr>
            </w:pPr>
            <w:r w:rsidRPr="00FE4705">
              <w:rPr>
                <w:rFonts w:cs="Arial"/>
                <w:b/>
                <w:i/>
                <w:szCs w:val="22"/>
              </w:rPr>
              <w:t>Performance framework reviews</w:t>
            </w:r>
            <w:r w:rsidRPr="00FE4705">
              <w:rPr>
                <w:rFonts w:cs="Arial"/>
                <w:b/>
                <w:i/>
                <w:szCs w:val="22"/>
              </w:rPr>
              <w:fldChar w:fldCharType="begin"/>
            </w:r>
            <w:r w:rsidRPr="00FE4705">
              <w:rPr>
                <w:rFonts w:cs="Arial"/>
                <w:i/>
                <w:szCs w:val="22"/>
              </w:rPr>
              <w:instrText xml:space="preserve"> XE "</w:instrText>
            </w:r>
            <w:r w:rsidRPr="00FE4705">
              <w:rPr>
                <w:rFonts w:cs="Arial"/>
                <w:b/>
                <w:i/>
                <w:szCs w:val="22"/>
              </w:rPr>
              <w:instrText>Reviews</w:instrText>
            </w:r>
            <w:r w:rsidRPr="00FE4705">
              <w:rPr>
                <w:rFonts w:cs="Arial"/>
                <w:i/>
                <w:szCs w:val="22"/>
              </w:rPr>
              <w:instrText xml:space="preserve">" </w:instrText>
            </w:r>
            <w:r w:rsidRPr="00FE4705">
              <w:rPr>
                <w:rFonts w:cs="Arial"/>
                <w:b/>
                <w:i/>
                <w:szCs w:val="22"/>
              </w:rPr>
              <w:fldChar w:fldCharType="end"/>
            </w:r>
          </w:p>
          <w:p w14:paraId="4CAEC738" w14:textId="77777777" w:rsidR="00E91006" w:rsidRDefault="00E91006" w:rsidP="00B7253F">
            <w:pPr>
              <w:spacing w:line="100" w:lineRule="atLeast"/>
              <w:rPr>
                <w:rFonts w:cs="Arial"/>
                <w:szCs w:val="22"/>
              </w:rPr>
            </w:pPr>
            <w:r w:rsidRPr="002177F2">
              <w:rPr>
                <w:rFonts w:cs="Arial"/>
                <w:szCs w:val="22"/>
              </w:rPr>
              <w:t>Reviews</w:t>
            </w:r>
            <w:r w:rsidRPr="002177F2">
              <w:rPr>
                <w:rFonts w:cs="Arial"/>
                <w:szCs w:val="22"/>
              </w:rPr>
              <w:fldChar w:fldCharType="begin"/>
            </w:r>
            <w:r w:rsidRPr="002177F2">
              <w:rPr>
                <w:rFonts w:cs="Arial"/>
                <w:szCs w:val="22"/>
              </w:rPr>
              <w:instrText xml:space="preserve"> XE "</w:instrText>
            </w:r>
            <w:r w:rsidRPr="002177F2">
              <w:rPr>
                <w:rFonts w:cs="Arial"/>
                <w:b/>
                <w:szCs w:val="22"/>
              </w:rPr>
              <w:instrText>Reviews</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and advice</w:t>
            </w:r>
            <w:r w:rsidRPr="002177F2">
              <w:rPr>
                <w:rFonts w:cs="Arial"/>
                <w:szCs w:val="22"/>
              </w:rPr>
              <w:fldChar w:fldCharType="begin"/>
            </w:r>
            <w:r w:rsidRPr="002177F2">
              <w:rPr>
                <w:rFonts w:cs="Arial"/>
                <w:szCs w:val="22"/>
              </w:rPr>
              <w:instrText xml:space="preserve"> XE "</w:instrText>
            </w:r>
            <w:r w:rsidRPr="002177F2">
              <w:rPr>
                <w:rFonts w:cs="Arial"/>
                <w:b/>
                <w:szCs w:val="22"/>
              </w:rPr>
              <w:instrText>advice</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on performance frameworks, including identifying appropriate indicators and data sources, and advising on data quality, limitations and fitness for purpose of data.</w:t>
            </w:r>
          </w:p>
          <w:p w14:paraId="681D7D58"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6C119522" w14:textId="77777777" w:rsidR="00E91006" w:rsidRDefault="00E91006" w:rsidP="00531D49">
            <w:pPr>
              <w:pStyle w:val="Tablesub-heading"/>
              <w:numPr>
                <w:ilvl w:val="0"/>
                <w:numId w:val="85"/>
              </w:numPr>
              <w:spacing w:before="60" w:after="60"/>
              <w:ind w:left="404"/>
              <w:rPr>
                <w:rFonts w:cs="Arial"/>
                <w:b w:val="0"/>
                <w:szCs w:val="22"/>
              </w:rPr>
            </w:pPr>
            <w:r>
              <w:rPr>
                <w:rFonts w:cs="Arial"/>
                <w:b w:val="0"/>
                <w:szCs w:val="22"/>
              </w:rPr>
              <w:t>advice</w:t>
            </w:r>
          </w:p>
          <w:p w14:paraId="40BC3B6B" w14:textId="788C1E9D" w:rsidR="00E91006" w:rsidRDefault="00E91006" w:rsidP="00531D49">
            <w:pPr>
              <w:pStyle w:val="Tablesub-heading"/>
              <w:numPr>
                <w:ilvl w:val="0"/>
                <w:numId w:val="85"/>
              </w:numPr>
              <w:spacing w:before="60" w:after="60"/>
              <w:ind w:left="404"/>
              <w:rPr>
                <w:rFonts w:cs="Arial"/>
                <w:b w:val="0"/>
                <w:szCs w:val="22"/>
              </w:rPr>
            </w:pPr>
            <w:r>
              <w:rPr>
                <w:rFonts w:cs="Arial"/>
                <w:b w:val="0"/>
                <w:szCs w:val="22"/>
              </w:rPr>
              <w:t>reviews</w:t>
            </w:r>
          </w:p>
          <w:p w14:paraId="5A4B5800" w14:textId="269CDC48" w:rsidR="00E91006" w:rsidRPr="002177F2" w:rsidRDefault="00E91006" w:rsidP="00531D49">
            <w:pPr>
              <w:pStyle w:val="Tablesub-heading"/>
              <w:numPr>
                <w:ilvl w:val="0"/>
                <w:numId w:val="85"/>
              </w:numPr>
              <w:spacing w:before="60" w:after="60"/>
              <w:ind w:left="404"/>
              <w:rPr>
                <w:rFonts w:cs="Arial"/>
                <w:szCs w:val="22"/>
              </w:rPr>
            </w:pPr>
            <w:r>
              <w:rPr>
                <w:rFonts w:cs="Arial"/>
                <w:b w:val="0"/>
                <w:szCs w:val="22"/>
              </w:rPr>
              <w:lastRenderedPageBreak/>
              <w:t>presentations.</w:t>
            </w:r>
          </w:p>
        </w:tc>
        <w:tc>
          <w:tcPr>
            <w:tcW w:w="1003" w:type="pct"/>
            <w:shd w:val="clear" w:color="auto" w:fill="auto"/>
          </w:tcPr>
          <w:p w14:paraId="03FD18FB" w14:textId="6D3D835F" w:rsidR="00E91006" w:rsidRPr="002177F2" w:rsidRDefault="00E91006" w:rsidP="00FE4705">
            <w:pPr>
              <w:rPr>
                <w:rFonts w:cs="Arial"/>
                <w:szCs w:val="22"/>
              </w:rPr>
            </w:pPr>
            <w:r w:rsidRPr="002177F2">
              <w:rPr>
                <w:rFonts w:cs="Arial"/>
                <w:szCs w:val="22"/>
              </w:rPr>
              <w:lastRenderedPageBreak/>
              <w:t xml:space="preserve">10 years after </w:t>
            </w:r>
            <w:r>
              <w:rPr>
                <w:rFonts w:cs="Arial"/>
                <w:szCs w:val="22"/>
              </w:rPr>
              <w:t>business action completed.</w:t>
            </w:r>
          </w:p>
        </w:tc>
      </w:tr>
      <w:tr w:rsidR="00E91006" w:rsidRPr="00102333" w14:paraId="78D42BD6" w14:textId="77777777" w:rsidTr="00E91006">
        <w:tblPrEx>
          <w:tblCellMar>
            <w:top w:w="57" w:type="dxa"/>
            <w:left w:w="119" w:type="dxa"/>
            <w:right w:w="119" w:type="dxa"/>
          </w:tblCellMar>
        </w:tblPrEx>
        <w:tc>
          <w:tcPr>
            <w:tcW w:w="494" w:type="pct"/>
            <w:shd w:val="clear" w:color="auto" w:fill="auto"/>
          </w:tcPr>
          <w:p w14:paraId="57ABF95A" w14:textId="649B92EC" w:rsidR="00E91006" w:rsidRPr="002177F2" w:rsidRDefault="00CA7827" w:rsidP="00891E2A">
            <w:pPr>
              <w:ind w:left="30"/>
              <w:rPr>
                <w:rFonts w:cs="Arial"/>
                <w:szCs w:val="22"/>
              </w:rPr>
            </w:pPr>
            <w:r>
              <w:rPr>
                <w:rFonts w:cs="Arial"/>
                <w:szCs w:val="22"/>
              </w:rPr>
              <w:t>1501</w:t>
            </w:r>
          </w:p>
        </w:tc>
        <w:tc>
          <w:tcPr>
            <w:tcW w:w="3503" w:type="pct"/>
            <w:shd w:val="clear" w:color="auto" w:fill="auto"/>
          </w:tcPr>
          <w:p w14:paraId="7B89D2F3" w14:textId="502F05EA" w:rsidR="00E91006" w:rsidRPr="00FE4705" w:rsidRDefault="00E91006" w:rsidP="00B7253F">
            <w:pPr>
              <w:spacing w:line="100" w:lineRule="atLeast"/>
              <w:rPr>
                <w:rFonts w:cs="Arial"/>
                <w:b/>
                <w:i/>
                <w:szCs w:val="22"/>
              </w:rPr>
            </w:pPr>
            <w:r w:rsidRPr="00FE4705">
              <w:rPr>
                <w:rFonts w:cs="Arial"/>
                <w:b/>
                <w:i/>
                <w:szCs w:val="22"/>
              </w:rPr>
              <w:t>Report and tender reviews</w:t>
            </w:r>
            <w:r w:rsidRPr="00FE4705">
              <w:rPr>
                <w:rFonts w:cs="Arial"/>
                <w:b/>
                <w:i/>
                <w:szCs w:val="22"/>
              </w:rPr>
              <w:fldChar w:fldCharType="begin"/>
            </w:r>
            <w:r w:rsidRPr="00FE4705">
              <w:rPr>
                <w:rFonts w:cs="Arial"/>
                <w:i/>
                <w:szCs w:val="22"/>
              </w:rPr>
              <w:instrText xml:space="preserve"> XE "</w:instrText>
            </w:r>
            <w:r w:rsidRPr="00FE4705">
              <w:rPr>
                <w:rFonts w:cs="Arial"/>
                <w:b/>
                <w:i/>
                <w:szCs w:val="22"/>
              </w:rPr>
              <w:instrText>Reviews</w:instrText>
            </w:r>
            <w:r w:rsidRPr="00FE4705">
              <w:rPr>
                <w:rFonts w:cs="Arial"/>
                <w:i/>
                <w:szCs w:val="22"/>
              </w:rPr>
              <w:instrText xml:space="preserve">" </w:instrText>
            </w:r>
            <w:r w:rsidRPr="00FE4705">
              <w:rPr>
                <w:rFonts w:cs="Arial"/>
                <w:b/>
                <w:i/>
                <w:szCs w:val="22"/>
              </w:rPr>
              <w:fldChar w:fldCharType="end"/>
            </w:r>
          </w:p>
          <w:p w14:paraId="442FE9D3" w14:textId="03833408" w:rsidR="00E91006" w:rsidRDefault="00E91006" w:rsidP="00B7253F">
            <w:pPr>
              <w:spacing w:line="100" w:lineRule="atLeast"/>
              <w:rPr>
                <w:rFonts w:cs="Arial"/>
                <w:szCs w:val="22"/>
              </w:rPr>
            </w:pPr>
            <w:r w:rsidRPr="002177F2">
              <w:rPr>
                <w:rFonts w:cs="Arial"/>
                <w:szCs w:val="22"/>
              </w:rPr>
              <w:t>Reviews</w:t>
            </w:r>
            <w:r w:rsidRPr="002177F2">
              <w:rPr>
                <w:rFonts w:cs="Arial"/>
                <w:szCs w:val="22"/>
              </w:rPr>
              <w:fldChar w:fldCharType="begin"/>
            </w:r>
            <w:r w:rsidRPr="002177F2">
              <w:rPr>
                <w:rFonts w:cs="Arial"/>
                <w:szCs w:val="22"/>
              </w:rPr>
              <w:instrText xml:space="preserve"> XE "</w:instrText>
            </w:r>
            <w:r w:rsidRPr="002177F2">
              <w:rPr>
                <w:rFonts w:cs="Arial"/>
                <w:b/>
                <w:szCs w:val="22"/>
              </w:rPr>
              <w:instrText>Reviews</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of reports prepared by government agencies and advice</w:t>
            </w:r>
            <w:r w:rsidRPr="002177F2">
              <w:rPr>
                <w:rFonts w:cs="Arial"/>
                <w:szCs w:val="22"/>
              </w:rPr>
              <w:fldChar w:fldCharType="begin"/>
            </w:r>
            <w:r w:rsidRPr="002177F2">
              <w:rPr>
                <w:rFonts w:cs="Arial"/>
                <w:szCs w:val="22"/>
              </w:rPr>
              <w:instrText xml:space="preserve"> XE "</w:instrText>
            </w:r>
            <w:r w:rsidRPr="002177F2">
              <w:rPr>
                <w:rFonts w:cs="Arial"/>
                <w:b/>
                <w:szCs w:val="22"/>
              </w:rPr>
              <w:instrText>advice</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on the best way to present data and other information, including maps, graphs and tables. </w:t>
            </w:r>
          </w:p>
          <w:p w14:paraId="7EA46352"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2FA91C97" w14:textId="77777777" w:rsidR="00E91006" w:rsidRPr="008E5A17" w:rsidRDefault="00E91006" w:rsidP="00531D49">
            <w:pPr>
              <w:pStyle w:val="Tablesub-heading"/>
              <w:numPr>
                <w:ilvl w:val="0"/>
                <w:numId w:val="52"/>
              </w:numPr>
              <w:spacing w:before="60" w:after="60"/>
              <w:ind w:left="404"/>
              <w:rPr>
                <w:rFonts w:cs="Arial"/>
                <w:b w:val="0"/>
                <w:szCs w:val="22"/>
              </w:rPr>
            </w:pPr>
            <w:r w:rsidRPr="008E5A17">
              <w:rPr>
                <w:rFonts w:cs="Arial"/>
                <w:b w:val="0"/>
                <w:szCs w:val="22"/>
              </w:rPr>
              <w:t xml:space="preserve">statistical reports </w:t>
            </w:r>
          </w:p>
          <w:p w14:paraId="23DF32BB" w14:textId="10372C22" w:rsidR="00E91006" w:rsidRPr="008E5A17" w:rsidRDefault="00E91006" w:rsidP="00531D49">
            <w:pPr>
              <w:pStyle w:val="Tablesub-heading"/>
              <w:numPr>
                <w:ilvl w:val="0"/>
                <w:numId w:val="52"/>
              </w:numPr>
              <w:spacing w:before="60" w:after="60"/>
              <w:ind w:left="404"/>
              <w:rPr>
                <w:rFonts w:cs="Arial"/>
                <w:b w:val="0"/>
                <w:szCs w:val="22"/>
              </w:rPr>
            </w:pPr>
            <w:r w:rsidRPr="008E5A17">
              <w:rPr>
                <w:rFonts w:cs="Arial"/>
                <w:b w:val="0"/>
                <w:szCs w:val="22"/>
              </w:rPr>
              <w:t>publications</w:t>
            </w:r>
          </w:p>
          <w:p w14:paraId="6387E2AB" w14:textId="0C1F7796" w:rsidR="00E91006" w:rsidRPr="008E5A17" w:rsidRDefault="00E91006" w:rsidP="00531D49">
            <w:pPr>
              <w:pStyle w:val="Tablesub-heading"/>
              <w:numPr>
                <w:ilvl w:val="0"/>
                <w:numId w:val="52"/>
              </w:numPr>
              <w:spacing w:before="60" w:after="60"/>
              <w:ind w:left="404"/>
              <w:rPr>
                <w:rFonts w:cs="Arial"/>
                <w:b w:val="0"/>
                <w:szCs w:val="22"/>
              </w:rPr>
            </w:pPr>
            <w:r w:rsidRPr="008E5A17">
              <w:rPr>
                <w:rFonts w:cs="Arial"/>
                <w:b w:val="0"/>
                <w:szCs w:val="22"/>
              </w:rPr>
              <w:t>tender submissions</w:t>
            </w:r>
          </w:p>
          <w:p w14:paraId="716EABA3" w14:textId="6ABB7A0A" w:rsidR="00E91006" w:rsidRPr="008E5A17" w:rsidRDefault="00E91006" w:rsidP="00531D49">
            <w:pPr>
              <w:pStyle w:val="Tablesub-heading"/>
              <w:numPr>
                <w:ilvl w:val="0"/>
                <w:numId w:val="52"/>
              </w:numPr>
              <w:spacing w:before="60" w:after="60"/>
              <w:ind w:left="404"/>
              <w:rPr>
                <w:rFonts w:cs="Arial"/>
                <w:szCs w:val="22"/>
              </w:rPr>
            </w:pPr>
            <w:r w:rsidRPr="008E5A17">
              <w:rPr>
                <w:rFonts w:cs="Arial"/>
                <w:b w:val="0"/>
                <w:szCs w:val="22"/>
              </w:rPr>
              <w:t>reports from contractors</w:t>
            </w:r>
            <w:r>
              <w:rPr>
                <w:rFonts w:cs="Arial"/>
                <w:b w:val="0"/>
                <w:szCs w:val="22"/>
              </w:rPr>
              <w:t>.</w:t>
            </w:r>
          </w:p>
        </w:tc>
        <w:tc>
          <w:tcPr>
            <w:tcW w:w="1003" w:type="pct"/>
            <w:shd w:val="clear" w:color="auto" w:fill="auto"/>
          </w:tcPr>
          <w:p w14:paraId="5B52214B" w14:textId="4FAD71BE" w:rsidR="00E91006" w:rsidRPr="002177F2" w:rsidRDefault="00E91006" w:rsidP="00FE4705">
            <w:pPr>
              <w:rPr>
                <w:rFonts w:cs="Arial"/>
                <w:szCs w:val="22"/>
              </w:rPr>
            </w:pPr>
            <w:r>
              <w:rPr>
                <w:rFonts w:cs="Arial"/>
                <w:szCs w:val="22"/>
              </w:rPr>
              <w:t xml:space="preserve">10 </w:t>
            </w:r>
            <w:r w:rsidRPr="002177F2">
              <w:rPr>
                <w:rFonts w:cs="Arial"/>
                <w:szCs w:val="22"/>
              </w:rPr>
              <w:t xml:space="preserve">years after </w:t>
            </w:r>
            <w:r>
              <w:rPr>
                <w:rFonts w:cs="Arial"/>
                <w:szCs w:val="22"/>
              </w:rPr>
              <w:t>business action completed.</w:t>
            </w:r>
          </w:p>
        </w:tc>
      </w:tr>
      <w:tr w:rsidR="00E91006" w:rsidRPr="00102333" w14:paraId="32E7F6EE" w14:textId="77777777" w:rsidTr="00E91006">
        <w:tblPrEx>
          <w:tblCellMar>
            <w:top w:w="57" w:type="dxa"/>
            <w:left w:w="119" w:type="dxa"/>
            <w:right w:w="119" w:type="dxa"/>
          </w:tblCellMar>
        </w:tblPrEx>
        <w:tc>
          <w:tcPr>
            <w:tcW w:w="494" w:type="pct"/>
            <w:shd w:val="clear" w:color="auto" w:fill="auto"/>
          </w:tcPr>
          <w:p w14:paraId="7EA298AA" w14:textId="118261AE" w:rsidR="00E91006" w:rsidRPr="002177F2" w:rsidRDefault="00CA7827" w:rsidP="00891E2A">
            <w:pPr>
              <w:ind w:left="30"/>
              <w:rPr>
                <w:rFonts w:cs="Arial"/>
                <w:szCs w:val="22"/>
              </w:rPr>
            </w:pPr>
            <w:r>
              <w:rPr>
                <w:rFonts w:cs="Arial"/>
                <w:szCs w:val="22"/>
              </w:rPr>
              <w:t>1502</w:t>
            </w:r>
          </w:p>
        </w:tc>
        <w:tc>
          <w:tcPr>
            <w:tcW w:w="3503" w:type="pct"/>
            <w:shd w:val="clear" w:color="auto" w:fill="auto"/>
          </w:tcPr>
          <w:p w14:paraId="3EC7AF90" w14:textId="01AAA5F4" w:rsidR="00E91006" w:rsidRPr="00FE4705" w:rsidRDefault="00E91006" w:rsidP="00B7253F">
            <w:pPr>
              <w:spacing w:line="100" w:lineRule="atLeast"/>
              <w:rPr>
                <w:rFonts w:cs="Arial"/>
                <w:b/>
                <w:i/>
                <w:szCs w:val="22"/>
              </w:rPr>
            </w:pPr>
            <w:r w:rsidRPr="00FE4705">
              <w:rPr>
                <w:rFonts w:cs="Arial"/>
                <w:b/>
                <w:i/>
                <w:szCs w:val="22"/>
              </w:rPr>
              <w:t>Survey reviews</w:t>
            </w:r>
            <w:r w:rsidRPr="00FE4705">
              <w:rPr>
                <w:rFonts w:cs="Arial"/>
                <w:b/>
                <w:i/>
                <w:szCs w:val="22"/>
              </w:rPr>
              <w:fldChar w:fldCharType="begin"/>
            </w:r>
            <w:r w:rsidRPr="00FE4705">
              <w:rPr>
                <w:rFonts w:cs="Arial"/>
                <w:i/>
                <w:szCs w:val="22"/>
              </w:rPr>
              <w:instrText xml:space="preserve"> XE "</w:instrText>
            </w:r>
            <w:r w:rsidRPr="00FE4705">
              <w:rPr>
                <w:rFonts w:cs="Arial"/>
                <w:b/>
                <w:i/>
                <w:szCs w:val="22"/>
              </w:rPr>
              <w:instrText>Reviews</w:instrText>
            </w:r>
            <w:r w:rsidRPr="00FE4705">
              <w:rPr>
                <w:rFonts w:cs="Arial"/>
                <w:i/>
                <w:szCs w:val="22"/>
              </w:rPr>
              <w:instrText xml:space="preserve">" </w:instrText>
            </w:r>
            <w:r w:rsidRPr="00FE4705">
              <w:rPr>
                <w:rFonts w:cs="Arial"/>
                <w:b/>
                <w:i/>
                <w:szCs w:val="22"/>
              </w:rPr>
              <w:fldChar w:fldCharType="end"/>
            </w:r>
          </w:p>
          <w:p w14:paraId="48FB3437" w14:textId="77777777" w:rsidR="00E91006" w:rsidRDefault="00E91006" w:rsidP="00B7253F">
            <w:pPr>
              <w:spacing w:line="100" w:lineRule="atLeast"/>
              <w:rPr>
                <w:rFonts w:cs="Arial"/>
                <w:szCs w:val="22"/>
              </w:rPr>
            </w:pPr>
            <w:r w:rsidRPr="002177F2">
              <w:rPr>
                <w:rFonts w:cs="Arial"/>
                <w:szCs w:val="22"/>
              </w:rPr>
              <w:t>Reviews</w:t>
            </w:r>
            <w:r w:rsidRPr="002177F2">
              <w:rPr>
                <w:rFonts w:cs="Arial"/>
                <w:szCs w:val="22"/>
              </w:rPr>
              <w:fldChar w:fldCharType="begin"/>
            </w:r>
            <w:r w:rsidRPr="002177F2">
              <w:rPr>
                <w:rFonts w:cs="Arial"/>
                <w:szCs w:val="22"/>
              </w:rPr>
              <w:instrText xml:space="preserve"> XE "</w:instrText>
            </w:r>
            <w:r w:rsidRPr="002177F2">
              <w:rPr>
                <w:rFonts w:cs="Arial"/>
                <w:b/>
                <w:szCs w:val="22"/>
              </w:rPr>
              <w:instrText>Reviews</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of proposed or completed surveys conducted by government agencies, including design, level of statistical rigour and appropriateness of methodology.</w:t>
            </w:r>
          </w:p>
          <w:p w14:paraId="680F04CF"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404154F6" w14:textId="77777777" w:rsidR="00E91006" w:rsidRDefault="00E91006" w:rsidP="00531D49">
            <w:pPr>
              <w:pStyle w:val="Tablesub-heading"/>
              <w:numPr>
                <w:ilvl w:val="0"/>
                <w:numId w:val="86"/>
              </w:numPr>
              <w:spacing w:before="60" w:after="60"/>
              <w:ind w:left="404"/>
              <w:rPr>
                <w:rFonts w:cs="Arial"/>
                <w:b w:val="0"/>
                <w:szCs w:val="22"/>
              </w:rPr>
            </w:pPr>
            <w:r>
              <w:rPr>
                <w:rFonts w:cs="Arial"/>
                <w:b w:val="0"/>
                <w:szCs w:val="22"/>
              </w:rPr>
              <w:t>reviews</w:t>
            </w:r>
          </w:p>
          <w:p w14:paraId="0DA70041" w14:textId="3545C134" w:rsidR="00E91006" w:rsidRPr="002177F2" w:rsidRDefault="00E91006" w:rsidP="00531D49">
            <w:pPr>
              <w:pStyle w:val="Tablesub-heading"/>
              <w:numPr>
                <w:ilvl w:val="0"/>
                <w:numId w:val="86"/>
              </w:numPr>
              <w:spacing w:before="60" w:after="60"/>
              <w:ind w:left="404"/>
              <w:rPr>
                <w:rFonts w:cs="Arial"/>
                <w:szCs w:val="22"/>
              </w:rPr>
            </w:pPr>
            <w:r>
              <w:rPr>
                <w:rFonts w:cs="Arial"/>
                <w:b w:val="0"/>
                <w:szCs w:val="22"/>
              </w:rPr>
              <w:t>correspondence.</w:t>
            </w:r>
          </w:p>
        </w:tc>
        <w:tc>
          <w:tcPr>
            <w:tcW w:w="1003" w:type="pct"/>
            <w:shd w:val="clear" w:color="auto" w:fill="auto"/>
          </w:tcPr>
          <w:p w14:paraId="4D9A48CE" w14:textId="56A6FFFB" w:rsidR="00E91006" w:rsidRPr="002177F2" w:rsidRDefault="00E91006" w:rsidP="00FE4705">
            <w:pPr>
              <w:rPr>
                <w:rFonts w:cs="Arial"/>
                <w:szCs w:val="22"/>
              </w:rPr>
            </w:pPr>
            <w:r w:rsidRPr="002177F2">
              <w:rPr>
                <w:rFonts w:cs="Arial"/>
                <w:szCs w:val="22"/>
              </w:rPr>
              <w:t xml:space="preserve">10 years after </w:t>
            </w:r>
            <w:r>
              <w:rPr>
                <w:rFonts w:cs="Arial"/>
                <w:szCs w:val="22"/>
              </w:rPr>
              <w:t>business action completed.</w:t>
            </w:r>
          </w:p>
        </w:tc>
      </w:tr>
      <w:tr w:rsidR="00E91006" w:rsidRPr="00102333" w14:paraId="4FC2339A" w14:textId="77777777" w:rsidTr="00E91006">
        <w:tblPrEx>
          <w:tblCellMar>
            <w:top w:w="57" w:type="dxa"/>
            <w:left w:w="119" w:type="dxa"/>
            <w:right w:w="119" w:type="dxa"/>
          </w:tblCellMar>
        </w:tblPrEx>
        <w:tc>
          <w:tcPr>
            <w:tcW w:w="5000" w:type="pct"/>
            <w:gridSpan w:val="3"/>
            <w:shd w:val="clear" w:color="auto" w:fill="auto"/>
          </w:tcPr>
          <w:p w14:paraId="7087873B" w14:textId="77777777" w:rsidR="00E91006" w:rsidRPr="002177F2" w:rsidRDefault="00E91006" w:rsidP="00B7253F">
            <w:pPr>
              <w:tabs>
                <w:tab w:val="left" w:pos="5640"/>
              </w:tabs>
              <w:rPr>
                <w:rFonts w:cs="Arial"/>
                <w:b/>
                <w:bCs/>
                <w:szCs w:val="22"/>
              </w:rPr>
            </w:pPr>
            <w:r w:rsidRPr="002177F2">
              <w:rPr>
                <w:rFonts w:cs="Arial"/>
                <w:b/>
                <w:bCs/>
                <w:szCs w:val="22"/>
              </w:rPr>
              <w:t>SURVEYS</w:t>
            </w:r>
            <w:r w:rsidRPr="002177F2">
              <w:rPr>
                <w:rFonts w:cs="Arial"/>
                <w:b/>
                <w:bCs/>
                <w:szCs w:val="22"/>
              </w:rPr>
              <w:tab/>
            </w:r>
          </w:p>
          <w:p w14:paraId="1A5BD334" w14:textId="77777777" w:rsidR="00E91006" w:rsidRPr="002177F2" w:rsidRDefault="00E91006" w:rsidP="00B7253F">
            <w:pPr>
              <w:rPr>
                <w:rFonts w:cs="Arial"/>
                <w:i/>
                <w:szCs w:val="22"/>
              </w:rPr>
            </w:pPr>
            <w:r w:rsidRPr="002177F2">
              <w:rPr>
                <w:rFonts w:cs="Arial"/>
                <w:i/>
                <w:szCs w:val="22"/>
              </w:rPr>
              <w:t>The activity of providing surveys from conception through to final reporting</w:t>
            </w:r>
            <w:r w:rsidRPr="002177F2">
              <w:rPr>
                <w:rFonts w:cs="Arial"/>
                <w:i/>
                <w:szCs w:val="22"/>
              </w:rPr>
              <w:fldChar w:fldCharType="begin"/>
            </w:r>
            <w:r w:rsidRPr="002177F2">
              <w:rPr>
                <w:rFonts w:cs="Arial"/>
                <w:szCs w:val="22"/>
              </w:rPr>
              <w:instrText xml:space="preserve"> XE "</w:instrText>
            </w:r>
            <w:r w:rsidRPr="002177F2">
              <w:rPr>
                <w:rFonts w:cs="Arial"/>
                <w:b/>
                <w:szCs w:val="22"/>
              </w:rPr>
              <w:instrText>reporting</w:instrText>
            </w:r>
            <w:r w:rsidRPr="002177F2">
              <w:rPr>
                <w:rFonts w:cs="Arial"/>
                <w:szCs w:val="22"/>
              </w:rPr>
              <w:instrText xml:space="preserve">" </w:instrText>
            </w:r>
            <w:r w:rsidRPr="002177F2">
              <w:rPr>
                <w:rFonts w:cs="Arial"/>
                <w:i/>
                <w:szCs w:val="22"/>
              </w:rPr>
              <w:fldChar w:fldCharType="end"/>
            </w:r>
            <w:r w:rsidRPr="002177F2">
              <w:rPr>
                <w:rFonts w:cs="Arial"/>
                <w:i/>
                <w:szCs w:val="22"/>
              </w:rPr>
              <w:t>.</w:t>
            </w:r>
          </w:p>
        </w:tc>
      </w:tr>
      <w:tr w:rsidR="00E91006" w:rsidRPr="00102333" w14:paraId="5F61ABC5" w14:textId="77777777" w:rsidTr="00E91006">
        <w:tblPrEx>
          <w:tblCellMar>
            <w:top w:w="57" w:type="dxa"/>
            <w:left w:w="119" w:type="dxa"/>
            <w:right w:w="119" w:type="dxa"/>
          </w:tblCellMar>
        </w:tblPrEx>
        <w:tc>
          <w:tcPr>
            <w:tcW w:w="494" w:type="pct"/>
            <w:shd w:val="clear" w:color="auto" w:fill="auto"/>
          </w:tcPr>
          <w:p w14:paraId="6842803F" w14:textId="3CAA35CA" w:rsidR="00E91006" w:rsidRPr="002177F2" w:rsidRDefault="00CA7827" w:rsidP="00891E2A">
            <w:pPr>
              <w:ind w:left="30"/>
              <w:rPr>
                <w:rFonts w:cs="Arial"/>
                <w:szCs w:val="22"/>
              </w:rPr>
            </w:pPr>
            <w:r>
              <w:rPr>
                <w:rFonts w:cs="Arial"/>
                <w:szCs w:val="22"/>
              </w:rPr>
              <w:t>1503</w:t>
            </w:r>
          </w:p>
        </w:tc>
        <w:tc>
          <w:tcPr>
            <w:tcW w:w="3503" w:type="pct"/>
            <w:shd w:val="clear" w:color="auto" w:fill="auto"/>
          </w:tcPr>
          <w:p w14:paraId="5A3EE0E7" w14:textId="3093E051" w:rsidR="00E91006" w:rsidRPr="00FE4705" w:rsidRDefault="00E91006" w:rsidP="00B7253F">
            <w:pPr>
              <w:spacing w:line="100" w:lineRule="atLeast"/>
              <w:rPr>
                <w:rFonts w:cs="Arial"/>
                <w:b/>
                <w:i/>
                <w:szCs w:val="22"/>
              </w:rPr>
            </w:pPr>
            <w:r w:rsidRPr="00FE4705">
              <w:rPr>
                <w:rFonts w:cs="Arial"/>
                <w:b/>
                <w:i/>
                <w:szCs w:val="22"/>
              </w:rPr>
              <w:t>Survey design</w:t>
            </w:r>
          </w:p>
          <w:p w14:paraId="7D2A0BE1" w14:textId="77777777" w:rsidR="00E91006" w:rsidRDefault="00E91006" w:rsidP="00B7253F">
            <w:pPr>
              <w:spacing w:line="100" w:lineRule="atLeast"/>
              <w:rPr>
                <w:rFonts w:cs="Arial"/>
                <w:szCs w:val="22"/>
              </w:rPr>
            </w:pPr>
            <w:r w:rsidRPr="002177F2">
              <w:rPr>
                <w:rFonts w:cs="Arial"/>
                <w:szCs w:val="22"/>
              </w:rPr>
              <w:t>Conception and design of surveys.</w:t>
            </w:r>
          </w:p>
          <w:p w14:paraId="2381D344" w14:textId="77777777" w:rsidR="00E91006" w:rsidRDefault="00E91006" w:rsidP="008E5A17">
            <w:pPr>
              <w:pStyle w:val="Tablesub-heading"/>
              <w:spacing w:before="60" w:after="60"/>
              <w:rPr>
                <w:rFonts w:cs="Arial"/>
                <w:b w:val="0"/>
                <w:szCs w:val="22"/>
              </w:rPr>
            </w:pPr>
            <w:r>
              <w:rPr>
                <w:rFonts w:cs="Arial"/>
                <w:b w:val="0"/>
                <w:szCs w:val="22"/>
              </w:rPr>
              <w:t>Records may include, but are not limited to:</w:t>
            </w:r>
          </w:p>
          <w:p w14:paraId="30EAB81C" w14:textId="77777777" w:rsidR="00E91006" w:rsidRDefault="00E91006" w:rsidP="00531D49">
            <w:pPr>
              <w:pStyle w:val="Tablesub-heading"/>
              <w:numPr>
                <w:ilvl w:val="0"/>
                <w:numId w:val="87"/>
              </w:numPr>
              <w:spacing w:before="60" w:after="60"/>
              <w:ind w:left="404"/>
              <w:rPr>
                <w:rFonts w:cs="Arial"/>
                <w:b w:val="0"/>
                <w:szCs w:val="22"/>
              </w:rPr>
            </w:pPr>
            <w:r>
              <w:rPr>
                <w:rFonts w:cs="Arial"/>
                <w:b w:val="0"/>
                <w:szCs w:val="22"/>
              </w:rPr>
              <w:t>research notes</w:t>
            </w:r>
          </w:p>
          <w:p w14:paraId="3946ECF6" w14:textId="5011AD20" w:rsidR="00E91006" w:rsidRPr="001035A3" w:rsidRDefault="00E91006" w:rsidP="00531D49">
            <w:pPr>
              <w:pStyle w:val="Tablesub-heading"/>
              <w:numPr>
                <w:ilvl w:val="0"/>
                <w:numId w:val="87"/>
              </w:numPr>
              <w:spacing w:before="60" w:after="60"/>
              <w:ind w:left="404"/>
              <w:rPr>
                <w:rFonts w:cs="Arial"/>
                <w:szCs w:val="22"/>
              </w:rPr>
            </w:pPr>
            <w:r w:rsidRPr="001035A3">
              <w:rPr>
                <w:rFonts w:cs="Arial"/>
                <w:b w:val="0"/>
                <w:szCs w:val="22"/>
              </w:rPr>
              <w:t>procedure manuals</w:t>
            </w:r>
            <w:r>
              <w:rPr>
                <w:rFonts w:cs="Arial"/>
                <w:b w:val="0"/>
                <w:szCs w:val="22"/>
              </w:rPr>
              <w:t>.</w:t>
            </w:r>
          </w:p>
        </w:tc>
        <w:tc>
          <w:tcPr>
            <w:tcW w:w="1003" w:type="pct"/>
            <w:shd w:val="clear" w:color="auto" w:fill="auto"/>
          </w:tcPr>
          <w:p w14:paraId="47533D40" w14:textId="1E4CD1DA" w:rsidR="00E91006" w:rsidRPr="002177F2" w:rsidRDefault="00E91006" w:rsidP="00FE4705">
            <w:pPr>
              <w:rPr>
                <w:rFonts w:cs="Arial"/>
                <w:szCs w:val="22"/>
              </w:rPr>
            </w:pPr>
            <w:r w:rsidRPr="002177F2">
              <w:rPr>
                <w:rFonts w:cs="Arial"/>
                <w:szCs w:val="22"/>
              </w:rPr>
              <w:t xml:space="preserve">5 years after </w:t>
            </w:r>
            <w:r>
              <w:rPr>
                <w:rFonts w:cs="Arial"/>
                <w:szCs w:val="22"/>
              </w:rPr>
              <w:t>business action completed.</w:t>
            </w:r>
          </w:p>
        </w:tc>
      </w:tr>
      <w:tr w:rsidR="00E62508" w:rsidRPr="00102333" w14:paraId="22A1E8F2" w14:textId="77777777" w:rsidTr="00E62508">
        <w:tblPrEx>
          <w:tblCellMar>
            <w:top w:w="57" w:type="dxa"/>
            <w:left w:w="119" w:type="dxa"/>
            <w:right w:w="119" w:type="dxa"/>
          </w:tblCellMar>
        </w:tblPrEx>
        <w:tc>
          <w:tcPr>
            <w:tcW w:w="494" w:type="pct"/>
            <w:shd w:val="clear" w:color="auto" w:fill="auto"/>
          </w:tcPr>
          <w:p w14:paraId="41079782" w14:textId="0BE2B2CC" w:rsidR="00E62508" w:rsidRPr="002177F2" w:rsidRDefault="00E637E4" w:rsidP="00891E2A">
            <w:pPr>
              <w:ind w:left="30"/>
              <w:rPr>
                <w:rFonts w:cs="Arial"/>
                <w:szCs w:val="22"/>
              </w:rPr>
            </w:pPr>
            <w:r>
              <w:rPr>
                <w:rFonts w:cs="Arial"/>
                <w:szCs w:val="22"/>
              </w:rPr>
              <w:t>1504</w:t>
            </w:r>
          </w:p>
        </w:tc>
        <w:tc>
          <w:tcPr>
            <w:tcW w:w="3503" w:type="pct"/>
            <w:shd w:val="clear" w:color="auto" w:fill="auto"/>
          </w:tcPr>
          <w:p w14:paraId="5B4C2221" w14:textId="183F1A65" w:rsidR="00E62508" w:rsidRPr="00FE4705" w:rsidRDefault="00E62508" w:rsidP="00B7253F">
            <w:pPr>
              <w:spacing w:line="100" w:lineRule="atLeast"/>
              <w:rPr>
                <w:rFonts w:cs="Arial"/>
                <w:b/>
                <w:i/>
                <w:szCs w:val="22"/>
              </w:rPr>
            </w:pPr>
            <w:r w:rsidRPr="00FE4705">
              <w:rPr>
                <w:rFonts w:cs="Arial"/>
                <w:b/>
                <w:i/>
                <w:szCs w:val="22"/>
              </w:rPr>
              <w:t>Data collection</w:t>
            </w:r>
          </w:p>
          <w:p w14:paraId="1E66847A" w14:textId="2C534C3C" w:rsidR="00E62508" w:rsidRDefault="00E62508" w:rsidP="00B7253F">
            <w:pPr>
              <w:spacing w:line="100" w:lineRule="atLeast"/>
              <w:rPr>
                <w:rFonts w:cs="Arial"/>
                <w:szCs w:val="22"/>
              </w:rPr>
            </w:pPr>
            <w:r w:rsidRPr="002177F2">
              <w:rPr>
                <w:rFonts w:cs="Arial"/>
                <w:szCs w:val="22"/>
              </w:rPr>
              <w:t>Collection of data for surveys, whether through phone, email, mail, on</w:t>
            </w:r>
            <w:r>
              <w:rPr>
                <w:rFonts w:cs="Arial"/>
                <w:szCs w:val="22"/>
              </w:rPr>
              <w:t>-line or face-to-face, where q</w:t>
            </w:r>
            <w:r w:rsidRPr="002177F2">
              <w:rPr>
                <w:rFonts w:cs="Arial"/>
                <w:szCs w:val="22"/>
              </w:rPr>
              <w:t>uality assurance</w:t>
            </w:r>
            <w:r>
              <w:rPr>
                <w:rFonts w:cs="Arial"/>
                <w:szCs w:val="22"/>
              </w:rPr>
              <w:t xml:space="preserve"> is carried out</w:t>
            </w:r>
            <w:r w:rsidRPr="002177F2">
              <w:rPr>
                <w:rFonts w:cs="Arial"/>
                <w:szCs w:val="22"/>
              </w:rPr>
              <w:t xml:space="preserve"> to ensure surveys are conducted appropriately.</w:t>
            </w:r>
          </w:p>
          <w:p w14:paraId="4692A2B5" w14:textId="77777777" w:rsidR="00E62508" w:rsidRDefault="00E62508" w:rsidP="008E5A17">
            <w:pPr>
              <w:pStyle w:val="Tablesub-heading"/>
              <w:spacing w:before="60" w:after="60"/>
              <w:rPr>
                <w:rFonts w:cs="Arial"/>
                <w:b w:val="0"/>
                <w:szCs w:val="22"/>
              </w:rPr>
            </w:pPr>
            <w:r>
              <w:rPr>
                <w:rFonts w:cs="Arial"/>
                <w:b w:val="0"/>
                <w:szCs w:val="22"/>
              </w:rPr>
              <w:t>Records may include, but are not limited to:</w:t>
            </w:r>
          </w:p>
          <w:p w14:paraId="5782C4AD" w14:textId="77777777" w:rsidR="00E62508" w:rsidRDefault="00E62508" w:rsidP="00531D49">
            <w:pPr>
              <w:pStyle w:val="Tablesub-heading"/>
              <w:numPr>
                <w:ilvl w:val="0"/>
                <w:numId w:val="52"/>
              </w:numPr>
              <w:spacing w:before="60" w:after="60"/>
              <w:ind w:left="404"/>
              <w:rPr>
                <w:rFonts w:cs="Arial"/>
                <w:b w:val="0"/>
                <w:szCs w:val="22"/>
              </w:rPr>
            </w:pPr>
            <w:r>
              <w:rPr>
                <w:rFonts w:cs="Arial"/>
                <w:b w:val="0"/>
                <w:szCs w:val="22"/>
              </w:rPr>
              <w:t>reviews</w:t>
            </w:r>
          </w:p>
          <w:p w14:paraId="39765BC7" w14:textId="77777777" w:rsidR="00E62508" w:rsidRDefault="00E62508" w:rsidP="00531D49">
            <w:pPr>
              <w:pStyle w:val="Tablesub-heading"/>
              <w:numPr>
                <w:ilvl w:val="0"/>
                <w:numId w:val="52"/>
              </w:numPr>
              <w:spacing w:before="60" w:after="60"/>
              <w:ind w:left="404"/>
              <w:rPr>
                <w:rFonts w:cs="Arial"/>
                <w:b w:val="0"/>
                <w:szCs w:val="22"/>
              </w:rPr>
            </w:pPr>
            <w:r w:rsidRPr="008E5A17">
              <w:rPr>
                <w:rFonts w:cs="Arial"/>
                <w:b w:val="0"/>
                <w:szCs w:val="22"/>
              </w:rPr>
              <w:t>quality assurance reports</w:t>
            </w:r>
          </w:p>
          <w:p w14:paraId="12C625E8" w14:textId="512B782B" w:rsidR="00E62508" w:rsidRPr="008E5A17" w:rsidRDefault="00E62508" w:rsidP="00531D49">
            <w:pPr>
              <w:pStyle w:val="Tablesub-heading"/>
              <w:numPr>
                <w:ilvl w:val="0"/>
                <w:numId w:val="52"/>
              </w:numPr>
              <w:spacing w:before="60" w:after="60"/>
              <w:ind w:left="404"/>
              <w:rPr>
                <w:rFonts w:cs="Arial"/>
                <w:b w:val="0"/>
                <w:szCs w:val="22"/>
              </w:rPr>
            </w:pPr>
            <w:r>
              <w:rPr>
                <w:rFonts w:cs="Arial"/>
                <w:b w:val="0"/>
                <w:szCs w:val="22"/>
              </w:rPr>
              <w:t>advice.</w:t>
            </w:r>
          </w:p>
        </w:tc>
        <w:tc>
          <w:tcPr>
            <w:tcW w:w="1003" w:type="pct"/>
            <w:shd w:val="clear" w:color="auto" w:fill="auto"/>
          </w:tcPr>
          <w:p w14:paraId="28C82E38" w14:textId="7B77E09C" w:rsidR="00E62508" w:rsidRPr="002177F2" w:rsidRDefault="00E62508" w:rsidP="00FE4705">
            <w:pPr>
              <w:rPr>
                <w:rFonts w:cs="Arial"/>
                <w:szCs w:val="22"/>
              </w:rPr>
            </w:pPr>
            <w:r w:rsidRPr="002177F2">
              <w:rPr>
                <w:rFonts w:cs="Arial"/>
                <w:szCs w:val="22"/>
              </w:rPr>
              <w:t xml:space="preserve">10 years after </w:t>
            </w:r>
            <w:r>
              <w:rPr>
                <w:rFonts w:cs="Arial"/>
                <w:szCs w:val="22"/>
              </w:rPr>
              <w:t>business action completed.</w:t>
            </w:r>
          </w:p>
        </w:tc>
      </w:tr>
      <w:tr w:rsidR="00E62508" w:rsidRPr="00102333" w14:paraId="564C79AA" w14:textId="77777777" w:rsidTr="00E62508">
        <w:tblPrEx>
          <w:tblCellMar>
            <w:top w:w="57" w:type="dxa"/>
            <w:left w:w="119" w:type="dxa"/>
            <w:right w:w="119" w:type="dxa"/>
          </w:tblCellMar>
        </w:tblPrEx>
        <w:tc>
          <w:tcPr>
            <w:tcW w:w="494" w:type="pct"/>
            <w:shd w:val="clear" w:color="auto" w:fill="auto"/>
          </w:tcPr>
          <w:p w14:paraId="38725425" w14:textId="45ADF7F5" w:rsidR="00E62508" w:rsidRPr="002177F2" w:rsidRDefault="00E637E4" w:rsidP="00891E2A">
            <w:pPr>
              <w:ind w:left="30"/>
              <w:rPr>
                <w:rFonts w:cs="Arial"/>
                <w:szCs w:val="22"/>
              </w:rPr>
            </w:pPr>
            <w:r>
              <w:rPr>
                <w:rFonts w:cs="Arial"/>
                <w:szCs w:val="22"/>
              </w:rPr>
              <w:lastRenderedPageBreak/>
              <w:t>1505</w:t>
            </w:r>
          </w:p>
        </w:tc>
        <w:tc>
          <w:tcPr>
            <w:tcW w:w="3503" w:type="pct"/>
            <w:shd w:val="clear" w:color="auto" w:fill="auto"/>
          </w:tcPr>
          <w:p w14:paraId="1512ED2E" w14:textId="1F75CFE8" w:rsidR="00E62508" w:rsidRPr="00FE4705" w:rsidRDefault="00E62508" w:rsidP="00B7253F">
            <w:pPr>
              <w:spacing w:line="100" w:lineRule="atLeast"/>
              <w:rPr>
                <w:rFonts w:cs="Arial"/>
                <w:b/>
                <w:i/>
                <w:szCs w:val="22"/>
              </w:rPr>
            </w:pPr>
            <w:r w:rsidRPr="00FE4705">
              <w:rPr>
                <w:rFonts w:cs="Arial"/>
                <w:b/>
                <w:i/>
                <w:szCs w:val="22"/>
              </w:rPr>
              <w:t>Survey reports</w:t>
            </w:r>
          </w:p>
          <w:p w14:paraId="6BB7BCD3" w14:textId="77777777" w:rsidR="00E62508" w:rsidRDefault="00E62508" w:rsidP="00B7253F">
            <w:pPr>
              <w:spacing w:line="100" w:lineRule="atLeast"/>
              <w:rPr>
                <w:rFonts w:cs="Arial"/>
                <w:szCs w:val="22"/>
              </w:rPr>
            </w:pPr>
            <w:r w:rsidRPr="002177F2">
              <w:rPr>
                <w:rFonts w:cs="Arial"/>
                <w:szCs w:val="22"/>
              </w:rPr>
              <w:t xml:space="preserve">Analysis and the preparation of reports on survey data. </w:t>
            </w:r>
          </w:p>
          <w:p w14:paraId="02B165D3" w14:textId="77777777" w:rsidR="00E62508" w:rsidRDefault="00E62508" w:rsidP="008E5A17">
            <w:pPr>
              <w:pStyle w:val="Tablesub-heading"/>
              <w:spacing w:before="60" w:after="60"/>
              <w:rPr>
                <w:rFonts w:cs="Arial"/>
                <w:b w:val="0"/>
                <w:szCs w:val="22"/>
              </w:rPr>
            </w:pPr>
            <w:r>
              <w:rPr>
                <w:rFonts w:cs="Arial"/>
                <w:b w:val="0"/>
                <w:szCs w:val="22"/>
              </w:rPr>
              <w:t>Records may include, but are not limited to:</w:t>
            </w:r>
          </w:p>
          <w:p w14:paraId="1221BA1B" w14:textId="0BADF7C5" w:rsidR="00E62508" w:rsidRPr="008E5A17" w:rsidRDefault="00E62508" w:rsidP="00531D49">
            <w:pPr>
              <w:pStyle w:val="Tablesub-heading"/>
              <w:numPr>
                <w:ilvl w:val="0"/>
                <w:numId w:val="52"/>
              </w:numPr>
              <w:spacing w:before="60" w:after="60"/>
              <w:ind w:left="404"/>
              <w:rPr>
                <w:rFonts w:cs="Arial"/>
                <w:szCs w:val="22"/>
              </w:rPr>
            </w:pPr>
            <w:r w:rsidRPr="008E5A17">
              <w:rPr>
                <w:rFonts w:cs="Arial"/>
                <w:b w:val="0"/>
                <w:szCs w:val="22"/>
              </w:rPr>
              <w:t>final report</w:t>
            </w:r>
            <w:r>
              <w:rPr>
                <w:rFonts w:cs="Arial"/>
                <w:b w:val="0"/>
                <w:szCs w:val="22"/>
              </w:rPr>
              <w:t>.</w:t>
            </w:r>
          </w:p>
        </w:tc>
        <w:tc>
          <w:tcPr>
            <w:tcW w:w="1003" w:type="pct"/>
            <w:shd w:val="clear" w:color="auto" w:fill="auto"/>
          </w:tcPr>
          <w:p w14:paraId="57A4548D" w14:textId="702E3341" w:rsidR="00E62508" w:rsidRPr="002177F2" w:rsidRDefault="00E62508" w:rsidP="00FE4705">
            <w:pPr>
              <w:rPr>
                <w:rFonts w:cs="Arial"/>
                <w:szCs w:val="22"/>
              </w:rPr>
            </w:pPr>
            <w:r w:rsidRPr="002177F2">
              <w:rPr>
                <w:rFonts w:cs="Arial"/>
                <w:szCs w:val="22"/>
              </w:rPr>
              <w:t xml:space="preserve">7 years after </w:t>
            </w:r>
            <w:r>
              <w:rPr>
                <w:rFonts w:cs="Arial"/>
                <w:szCs w:val="22"/>
              </w:rPr>
              <w:t>business action completed.</w:t>
            </w:r>
          </w:p>
        </w:tc>
      </w:tr>
      <w:tr w:rsidR="00E62508" w:rsidRPr="00102333" w14:paraId="660265AF" w14:textId="77777777" w:rsidTr="00E62508">
        <w:tblPrEx>
          <w:tblCellMar>
            <w:top w:w="57" w:type="dxa"/>
            <w:left w:w="119" w:type="dxa"/>
            <w:right w:w="119" w:type="dxa"/>
          </w:tblCellMar>
        </w:tblPrEx>
        <w:tc>
          <w:tcPr>
            <w:tcW w:w="494" w:type="pct"/>
            <w:shd w:val="clear" w:color="auto" w:fill="auto"/>
          </w:tcPr>
          <w:p w14:paraId="4EE463CC" w14:textId="02E10DFD" w:rsidR="00E62508" w:rsidRPr="002177F2" w:rsidRDefault="00E637E4" w:rsidP="00891E2A">
            <w:pPr>
              <w:ind w:left="30"/>
              <w:rPr>
                <w:rFonts w:cs="Arial"/>
                <w:szCs w:val="22"/>
              </w:rPr>
            </w:pPr>
            <w:r>
              <w:rPr>
                <w:rFonts w:cs="Arial"/>
                <w:szCs w:val="22"/>
              </w:rPr>
              <w:t>1506</w:t>
            </w:r>
          </w:p>
        </w:tc>
        <w:tc>
          <w:tcPr>
            <w:tcW w:w="3503" w:type="pct"/>
            <w:shd w:val="clear" w:color="auto" w:fill="auto"/>
          </w:tcPr>
          <w:p w14:paraId="10290084" w14:textId="77777777" w:rsidR="00E62508" w:rsidRPr="005E4EBD" w:rsidRDefault="00E62508" w:rsidP="003E1239">
            <w:pPr>
              <w:spacing w:line="100" w:lineRule="atLeast"/>
              <w:rPr>
                <w:b/>
                <w:i/>
              </w:rPr>
            </w:pPr>
            <w:r w:rsidRPr="005E4EBD">
              <w:rPr>
                <w:b/>
                <w:i/>
              </w:rPr>
              <w:t>Failure to disclose survey information under the Statistical Returns Act 1896</w:t>
            </w:r>
          </w:p>
          <w:p w14:paraId="4839ACE4" w14:textId="39E9931E" w:rsidR="00E62508" w:rsidRDefault="00E62508" w:rsidP="00B7253F">
            <w:pPr>
              <w:spacing w:line="100" w:lineRule="atLeast"/>
            </w:pPr>
            <w:r>
              <w:t>Records</w:t>
            </w:r>
            <w:r w:rsidRPr="008C50D5">
              <w:t xml:space="preserve"> relating to, and including any complaint from the government statistician, or another authorised person, in relation to any offence against the </w:t>
            </w:r>
            <w:r>
              <w:rPr>
                <w:i/>
              </w:rPr>
              <w:t>Statistical Returns Act 1896</w:t>
            </w:r>
            <w:r w:rsidRPr="008C50D5">
              <w:t>.</w:t>
            </w:r>
            <w:r>
              <w:t xml:space="preserve"> Including documents</w:t>
            </w:r>
            <w:r w:rsidRPr="008C50D5">
              <w:t xml:space="preserve"> relating to the production of a certificate, including the certificate, under the government statisticians hand in relation to possible prosecution under the Act.</w:t>
            </w:r>
          </w:p>
          <w:p w14:paraId="67AA7A25" w14:textId="77777777" w:rsidR="00E62508" w:rsidRDefault="00E62508" w:rsidP="008E5A17">
            <w:pPr>
              <w:pStyle w:val="Tablesub-heading"/>
              <w:spacing w:before="60" w:after="60"/>
              <w:rPr>
                <w:rFonts w:cs="Arial"/>
                <w:b w:val="0"/>
                <w:szCs w:val="22"/>
              </w:rPr>
            </w:pPr>
            <w:r>
              <w:rPr>
                <w:rFonts w:cs="Arial"/>
                <w:b w:val="0"/>
                <w:szCs w:val="22"/>
              </w:rPr>
              <w:t>Records may include, but are not limited to:</w:t>
            </w:r>
          </w:p>
          <w:p w14:paraId="51CA9091" w14:textId="77777777" w:rsidR="00E62508" w:rsidRDefault="00E62508" w:rsidP="00531D49">
            <w:pPr>
              <w:pStyle w:val="Tablesub-heading"/>
              <w:numPr>
                <w:ilvl w:val="0"/>
                <w:numId w:val="52"/>
              </w:numPr>
              <w:spacing w:before="60" w:after="60"/>
              <w:ind w:left="404"/>
              <w:rPr>
                <w:rFonts w:cs="Arial"/>
                <w:b w:val="0"/>
                <w:szCs w:val="22"/>
              </w:rPr>
            </w:pPr>
            <w:r>
              <w:rPr>
                <w:rFonts w:cs="Arial"/>
                <w:b w:val="0"/>
                <w:szCs w:val="22"/>
              </w:rPr>
              <w:t>cases</w:t>
            </w:r>
          </w:p>
          <w:p w14:paraId="55A9A850" w14:textId="2C06F47E" w:rsidR="00E62508" w:rsidRPr="001035A3" w:rsidRDefault="00E62508" w:rsidP="00531D49">
            <w:pPr>
              <w:pStyle w:val="Tablesub-heading"/>
              <w:numPr>
                <w:ilvl w:val="0"/>
                <w:numId w:val="52"/>
              </w:numPr>
              <w:spacing w:before="60" w:after="60"/>
              <w:ind w:left="404"/>
              <w:rPr>
                <w:rFonts w:cs="Arial"/>
                <w:b w:val="0"/>
                <w:szCs w:val="22"/>
              </w:rPr>
            </w:pPr>
            <w:r>
              <w:rPr>
                <w:rFonts w:cs="Arial"/>
                <w:b w:val="0"/>
                <w:szCs w:val="22"/>
              </w:rPr>
              <w:t>correspondence.</w:t>
            </w:r>
          </w:p>
        </w:tc>
        <w:tc>
          <w:tcPr>
            <w:tcW w:w="1003" w:type="pct"/>
            <w:shd w:val="clear" w:color="auto" w:fill="auto"/>
          </w:tcPr>
          <w:p w14:paraId="7F9A858D" w14:textId="7C6B9E79" w:rsidR="00E62508" w:rsidRPr="002177F2" w:rsidRDefault="00E62508" w:rsidP="00FE4705">
            <w:pPr>
              <w:rPr>
                <w:rFonts w:cs="Arial"/>
                <w:szCs w:val="22"/>
              </w:rPr>
            </w:pPr>
            <w:r w:rsidRPr="002177F2">
              <w:rPr>
                <w:rFonts w:cs="Arial"/>
                <w:szCs w:val="22"/>
              </w:rPr>
              <w:t xml:space="preserve">7 years after </w:t>
            </w:r>
            <w:r>
              <w:rPr>
                <w:rFonts w:cs="Arial"/>
                <w:szCs w:val="22"/>
              </w:rPr>
              <w:t>business action completed.</w:t>
            </w:r>
          </w:p>
        </w:tc>
      </w:tr>
      <w:tr w:rsidR="003E1D4E" w:rsidRPr="00102333" w14:paraId="7F767030" w14:textId="77777777" w:rsidTr="003E1D4E">
        <w:tblPrEx>
          <w:tblCellMar>
            <w:top w:w="57" w:type="dxa"/>
            <w:left w:w="119" w:type="dxa"/>
            <w:right w:w="119" w:type="dxa"/>
          </w:tblCellMar>
        </w:tblPrEx>
        <w:tc>
          <w:tcPr>
            <w:tcW w:w="5000" w:type="pct"/>
            <w:gridSpan w:val="3"/>
            <w:shd w:val="clear" w:color="auto" w:fill="auto"/>
          </w:tcPr>
          <w:p w14:paraId="01CE6BEB" w14:textId="4BCC2971" w:rsidR="003E1D4E" w:rsidRPr="002177F2" w:rsidRDefault="00AF5E4E" w:rsidP="00AF5E4E">
            <w:pPr>
              <w:pageBreakBefore/>
              <w:tabs>
                <w:tab w:val="left" w:pos="5640"/>
              </w:tabs>
              <w:rPr>
                <w:rFonts w:cs="Arial"/>
                <w:b/>
                <w:bCs/>
                <w:szCs w:val="22"/>
              </w:rPr>
            </w:pPr>
            <w:r>
              <w:rPr>
                <w:rFonts w:cs="Arial"/>
                <w:b/>
                <w:bCs/>
                <w:szCs w:val="22"/>
              </w:rPr>
              <w:lastRenderedPageBreak/>
              <w:t>URBAN DEVELOPMENT RESEARCH</w:t>
            </w:r>
          </w:p>
          <w:p w14:paraId="3CFAE02A" w14:textId="3C7F8CA5" w:rsidR="003E1D4E" w:rsidRPr="002177F2" w:rsidRDefault="003E1D4E" w:rsidP="00B7253F">
            <w:pPr>
              <w:rPr>
                <w:rFonts w:cs="Arial"/>
                <w:i/>
                <w:szCs w:val="22"/>
              </w:rPr>
            </w:pPr>
            <w:r w:rsidRPr="002177F2">
              <w:rPr>
                <w:rFonts w:cs="Arial"/>
                <w:i/>
                <w:szCs w:val="22"/>
              </w:rPr>
              <w:t>The activity of developing urban development spatial systems and methodologies to monitor the supply of residential land (broad hectare) and development activity indicators, including the provision of data and reports from these systems.</w:t>
            </w:r>
          </w:p>
        </w:tc>
      </w:tr>
      <w:tr w:rsidR="003E1D4E" w:rsidRPr="00102333" w14:paraId="62D7142A" w14:textId="77777777" w:rsidTr="003E1D4E">
        <w:tblPrEx>
          <w:tblCellMar>
            <w:top w:w="57" w:type="dxa"/>
            <w:left w:w="119" w:type="dxa"/>
            <w:right w:w="119" w:type="dxa"/>
          </w:tblCellMar>
        </w:tblPrEx>
        <w:tc>
          <w:tcPr>
            <w:tcW w:w="494" w:type="pct"/>
            <w:shd w:val="clear" w:color="auto" w:fill="auto"/>
          </w:tcPr>
          <w:p w14:paraId="7DBAE5D5" w14:textId="5E8C8153" w:rsidR="003E1D4E" w:rsidRPr="00535CA9" w:rsidRDefault="00E637E4" w:rsidP="00891E2A">
            <w:pPr>
              <w:ind w:left="30"/>
              <w:rPr>
                <w:rFonts w:cs="Arial"/>
                <w:szCs w:val="22"/>
                <w:highlight w:val="yellow"/>
              </w:rPr>
            </w:pPr>
            <w:r>
              <w:rPr>
                <w:rFonts w:cs="Arial"/>
                <w:szCs w:val="22"/>
              </w:rPr>
              <w:t>1507</w:t>
            </w:r>
          </w:p>
        </w:tc>
        <w:tc>
          <w:tcPr>
            <w:tcW w:w="3503" w:type="pct"/>
            <w:shd w:val="clear" w:color="auto" w:fill="auto"/>
          </w:tcPr>
          <w:p w14:paraId="06101B16" w14:textId="25475C2F" w:rsidR="003E1D4E" w:rsidRPr="00FE4705" w:rsidRDefault="003E1D4E" w:rsidP="00B7253F">
            <w:pPr>
              <w:spacing w:line="100" w:lineRule="atLeast"/>
              <w:rPr>
                <w:rFonts w:cs="Arial"/>
                <w:b/>
                <w:i/>
                <w:szCs w:val="22"/>
              </w:rPr>
            </w:pPr>
            <w:r w:rsidRPr="00FE4705">
              <w:rPr>
                <w:rFonts w:cs="Arial"/>
                <w:b/>
                <w:i/>
                <w:szCs w:val="22"/>
              </w:rPr>
              <w:t>Spatial systems and methodologies development</w:t>
            </w:r>
          </w:p>
          <w:p w14:paraId="35780CFA" w14:textId="160199D3" w:rsidR="003E1D4E" w:rsidRDefault="003E1D4E" w:rsidP="00B7253F">
            <w:pPr>
              <w:spacing w:line="100" w:lineRule="atLeast"/>
              <w:rPr>
                <w:rFonts w:cs="Arial"/>
                <w:szCs w:val="22"/>
              </w:rPr>
            </w:pPr>
            <w:r>
              <w:rPr>
                <w:rFonts w:cs="Arial"/>
                <w:szCs w:val="22"/>
              </w:rPr>
              <w:t>Records</w:t>
            </w:r>
            <w:r w:rsidRPr="002177F2">
              <w:rPr>
                <w:rFonts w:cs="Arial"/>
                <w:szCs w:val="22"/>
              </w:rPr>
              <w:t xml:space="preserve"> relating to the design and maintenance of urban development spatial systems and methodologies to monitor the supply of residential land and development activity.</w:t>
            </w:r>
          </w:p>
          <w:p w14:paraId="7858D5A5" w14:textId="77777777" w:rsidR="003E1D4E" w:rsidRDefault="003E1D4E" w:rsidP="008E5A17">
            <w:pPr>
              <w:pStyle w:val="Tablesub-heading"/>
              <w:spacing w:before="60" w:after="60"/>
              <w:rPr>
                <w:rFonts w:cs="Arial"/>
                <w:b w:val="0"/>
                <w:szCs w:val="22"/>
              </w:rPr>
            </w:pPr>
            <w:r>
              <w:rPr>
                <w:rFonts w:cs="Arial"/>
                <w:b w:val="0"/>
                <w:szCs w:val="22"/>
              </w:rPr>
              <w:t>Records may include, but are not limited to:</w:t>
            </w:r>
          </w:p>
          <w:p w14:paraId="30416ABC" w14:textId="77777777" w:rsidR="003E1D4E" w:rsidRDefault="003E1D4E" w:rsidP="00531D49">
            <w:pPr>
              <w:pStyle w:val="Tablesub-heading"/>
              <w:numPr>
                <w:ilvl w:val="0"/>
                <w:numId w:val="84"/>
              </w:numPr>
              <w:spacing w:before="60" w:after="60"/>
              <w:ind w:left="404"/>
              <w:rPr>
                <w:rFonts w:cs="Arial"/>
                <w:b w:val="0"/>
                <w:szCs w:val="22"/>
              </w:rPr>
            </w:pPr>
            <w:r w:rsidRPr="00F23746">
              <w:rPr>
                <w:rFonts w:cs="Arial"/>
                <w:b w:val="0"/>
                <w:szCs w:val="22"/>
              </w:rPr>
              <w:t>statistical reports</w:t>
            </w:r>
            <w:r>
              <w:rPr>
                <w:rFonts w:cs="Arial"/>
                <w:b w:val="0"/>
                <w:szCs w:val="22"/>
              </w:rPr>
              <w:t xml:space="preserve"> </w:t>
            </w:r>
          </w:p>
          <w:p w14:paraId="5DAE1FCA" w14:textId="58A87374" w:rsidR="003E1D4E" w:rsidRDefault="003E1D4E" w:rsidP="00531D49">
            <w:pPr>
              <w:pStyle w:val="Tablesub-heading"/>
              <w:numPr>
                <w:ilvl w:val="0"/>
                <w:numId w:val="84"/>
              </w:numPr>
              <w:spacing w:before="60" w:after="60"/>
              <w:ind w:left="404"/>
              <w:rPr>
                <w:rFonts w:cs="Arial"/>
                <w:b w:val="0"/>
                <w:szCs w:val="22"/>
              </w:rPr>
            </w:pPr>
            <w:r>
              <w:rPr>
                <w:rFonts w:cs="Arial"/>
                <w:b w:val="0"/>
                <w:szCs w:val="22"/>
              </w:rPr>
              <w:t>advice</w:t>
            </w:r>
          </w:p>
          <w:p w14:paraId="7C067866" w14:textId="77777777" w:rsidR="003E1D4E" w:rsidRPr="001035A3" w:rsidRDefault="003E1D4E" w:rsidP="00531D49">
            <w:pPr>
              <w:pStyle w:val="Tablesub-heading"/>
              <w:numPr>
                <w:ilvl w:val="0"/>
                <w:numId w:val="84"/>
              </w:numPr>
              <w:spacing w:before="60" w:after="60"/>
              <w:ind w:left="404"/>
              <w:rPr>
                <w:rFonts w:cs="Arial"/>
              </w:rPr>
            </w:pPr>
            <w:r>
              <w:rPr>
                <w:rFonts w:cs="Arial"/>
                <w:b w:val="0"/>
                <w:szCs w:val="22"/>
              </w:rPr>
              <w:t>reviews</w:t>
            </w:r>
          </w:p>
          <w:p w14:paraId="32EBD477" w14:textId="21DE5AE5" w:rsidR="003E1D4E" w:rsidRPr="00F23746" w:rsidRDefault="003E1D4E" w:rsidP="00531D49">
            <w:pPr>
              <w:pStyle w:val="Tablesub-heading"/>
              <w:numPr>
                <w:ilvl w:val="0"/>
                <w:numId w:val="52"/>
              </w:numPr>
              <w:spacing w:before="60" w:after="60"/>
              <w:ind w:left="404"/>
              <w:rPr>
                <w:rFonts w:cs="Arial"/>
                <w:szCs w:val="22"/>
              </w:rPr>
            </w:pPr>
            <w:r>
              <w:rPr>
                <w:rFonts w:cs="Arial"/>
                <w:b w:val="0"/>
                <w:szCs w:val="22"/>
              </w:rPr>
              <w:t>working papers.</w:t>
            </w:r>
          </w:p>
        </w:tc>
        <w:tc>
          <w:tcPr>
            <w:tcW w:w="1003" w:type="pct"/>
            <w:shd w:val="clear" w:color="auto" w:fill="auto"/>
          </w:tcPr>
          <w:p w14:paraId="41F15859" w14:textId="59C031A3" w:rsidR="003E1D4E" w:rsidRPr="002177F2" w:rsidRDefault="003E1D4E" w:rsidP="00FE4705">
            <w:pPr>
              <w:rPr>
                <w:rFonts w:cs="Arial"/>
                <w:szCs w:val="22"/>
              </w:rPr>
            </w:pPr>
            <w:r w:rsidRPr="002177F2">
              <w:rPr>
                <w:rFonts w:cs="Arial"/>
                <w:szCs w:val="22"/>
              </w:rPr>
              <w:t xml:space="preserve">10 years after </w:t>
            </w:r>
            <w:r>
              <w:rPr>
                <w:rFonts w:cs="Arial"/>
                <w:szCs w:val="22"/>
              </w:rPr>
              <w:t>business action completed.</w:t>
            </w:r>
          </w:p>
        </w:tc>
      </w:tr>
      <w:tr w:rsidR="003E1D4E" w:rsidRPr="00102333" w14:paraId="3A49EBB5" w14:textId="77777777" w:rsidTr="003E1D4E">
        <w:tblPrEx>
          <w:tblCellMar>
            <w:top w:w="57" w:type="dxa"/>
            <w:left w:w="119" w:type="dxa"/>
            <w:right w:w="119" w:type="dxa"/>
          </w:tblCellMar>
        </w:tblPrEx>
        <w:tc>
          <w:tcPr>
            <w:tcW w:w="494" w:type="pct"/>
            <w:shd w:val="clear" w:color="auto" w:fill="auto"/>
          </w:tcPr>
          <w:p w14:paraId="702D742F" w14:textId="136BE1EC" w:rsidR="003E1D4E" w:rsidRPr="00F23746" w:rsidRDefault="00E637E4" w:rsidP="00891E2A">
            <w:pPr>
              <w:ind w:left="30"/>
              <w:rPr>
                <w:rFonts w:cs="Arial"/>
                <w:szCs w:val="22"/>
              </w:rPr>
            </w:pPr>
            <w:r>
              <w:rPr>
                <w:rFonts w:cs="Arial"/>
                <w:szCs w:val="22"/>
              </w:rPr>
              <w:t>1508</w:t>
            </w:r>
          </w:p>
        </w:tc>
        <w:tc>
          <w:tcPr>
            <w:tcW w:w="3503" w:type="pct"/>
            <w:shd w:val="clear" w:color="auto" w:fill="auto"/>
          </w:tcPr>
          <w:p w14:paraId="1ACF229E" w14:textId="02A9CE47" w:rsidR="003E1D4E" w:rsidRPr="00FE4705" w:rsidRDefault="003E1D4E" w:rsidP="00B7253F">
            <w:pPr>
              <w:spacing w:line="100" w:lineRule="atLeast"/>
              <w:rPr>
                <w:rFonts w:cs="Arial"/>
                <w:b/>
                <w:i/>
                <w:szCs w:val="22"/>
              </w:rPr>
            </w:pPr>
            <w:r w:rsidRPr="00FE4705">
              <w:rPr>
                <w:rFonts w:cs="Arial"/>
                <w:b/>
                <w:i/>
                <w:szCs w:val="22"/>
              </w:rPr>
              <w:t>Urban development reporting</w:t>
            </w:r>
          </w:p>
          <w:p w14:paraId="2445C16B" w14:textId="32B1DF1A" w:rsidR="003E1D4E" w:rsidRDefault="003E1D4E" w:rsidP="00B7253F">
            <w:pPr>
              <w:spacing w:line="100" w:lineRule="atLeast"/>
              <w:rPr>
                <w:rFonts w:cs="Arial"/>
                <w:szCs w:val="22"/>
              </w:rPr>
            </w:pPr>
            <w:r w:rsidRPr="002177F2">
              <w:rPr>
                <w:rFonts w:cs="Arial"/>
                <w:szCs w:val="22"/>
              </w:rPr>
              <w:t xml:space="preserve">Provision of information to </w:t>
            </w:r>
            <w:r w:rsidR="00445876">
              <w:rPr>
                <w:rFonts w:cs="Arial"/>
                <w:szCs w:val="22"/>
              </w:rPr>
              <w:t>g</w:t>
            </w:r>
            <w:r w:rsidRPr="002177F2">
              <w:rPr>
                <w:rFonts w:cs="Arial"/>
                <w:szCs w:val="22"/>
              </w:rPr>
              <w:t>overnment</w:t>
            </w:r>
            <w:r w:rsidRPr="002177F2">
              <w:rPr>
                <w:rFonts w:cs="Arial"/>
                <w:szCs w:val="22"/>
              </w:rPr>
              <w:fldChar w:fldCharType="begin"/>
            </w:r>
            <w:r w:rsidRPr="002177F2">
              <w:rPr>
                <w:rFonts w:cs="Arial"/>
                <w:szCs w:val="22"/>
              </w:rPr>
              <w:instrText xml:space="preserve"> XE "</w:instrText>
            </w:r>
            <w:r w:rsidRPr="002177F2">
              <w:rPr>
                <w:rFonts w:cs="Arial"/>
                <w:b/>
                <w:szCs w:val="22"/>
              </w:rPr>
              <w:instrText>Government</w:instrText>
            </w:r>
            <w:r w:rsidRPr="002177F2">
              <w:rPr>
                <w:rFonts w:cs="Arial"/>
                <w:szCs w:val="22"/>
              </w:rPr>
              <w:instrText xml:space="preserve">" </w:instrText>
            </w:r>
            <w:r w:rsidRPr="002177F2">
              <w:rPr>
                <w:rFonts w:cs="Arial"/>
                <w:szCs w:val="22"/>
              </w:rPr>
              <w:fldChar w:fldCharType="end"/>
            </w:r>
            <w:r w:rsidRPr="002177F2">
              <w:rPr>
                <w:rFonts w:cs="Arial"/>
                <w:szCs w:val="22"/>
              </w:rPr>
              <w:t xml:space="preserve"> relating to urban development.</w:t>
            </w:r>
          </w:p>
          <w:p w14:paraId="512ECA53" w14:textId="77777777" w:rsidR="003E1D4E" w:rsidRDefault="003E1D4E" w:rsidP="008E5A17">
            <w:pPr>
              <w:pStyle w:val="Tablesub-heading"/>
              <w:spacing w:before="60" w:after="60"/>
              <w:rPr>
                <w:rFonts w:cs="Arial"/>
                <w:b w:val="0"/>
                <w:szCs w:val="22"/>
              </w:rPr>
            </w:pPr>
            <w:r>
              <w:rPr>
                <w:rFonts w:cs="Arial"/>
                <w:b w:val="0"/>
                <w:szCs w:val="22"/>
              </w:rPr>
              <w:t>Records may include, but are not limited to:</w:t>
            </w:r>
          </w:p>
          <w:p w14:paraId="51621C14" w14:textId="77777777" w:rsidR="003E1D4E" w:rsidRDefault="003E1D4E" w:rsidP="00531D49">
            <w:pPr>
              <w:pStyle w:val="Tablesub-heading"/>
              <w:numPr>
                <w:ilvl w:val="0"/>
                <w:numId w:val="52"/>
              </w:numPr>
              <w:spacing w:before="60" w:after="60"/>
              <w:ind w:left="404"/>
              <w:rPr>
                <w:rFonts w:cs="Arial"/>
                <w:b w:val="0"/>
                <w:szCs w:val="22"/>
              </w:rPr>
            </w:pPr>
            <w:r>
              <w:rPr>
                <w:rFonts w:cs="Arial"/>
                <w:b w:val="0"/>
                <w:szCs w:val="22"/>
              </w:rPr>
              <w:t>reports</w:t>
            </w:r>
          </w:p>
          <w:p w14:paraId="176FBE79" w14:textId="6A51C3DA" w:rsidR="003E1D4E" w:rsidRPr="002177F2" w:rsidRDefault="003E1D4E" w:rsidP="00531D49">
            <w:pPr>
              <w:pStyle w:val="Tablesub-heading"/>
              <w:numPr>
                <w:ilvl w:val="0"/>
                <w:numId w:val="52"/>
              </w:numPr>
              <w:spacing w:before="60" w:after="60"/>
              <w:ind w:left="404"/>
              <w:rPr>
                <w:rFonts w:cs="Arial"/>
                <w:szCs w:val="22"/>
              </w:rPr>
            </w:pPr>
            <w:r>
              <w:rPr>
                <w:rFonts w:cs="Arial"/>
                <w:b w:val="0"/>
                <w:szCs w:val="22"/>
              </w:rPr>
              <w:t>briefing notes.</w:t>
            </w:r>
          </w:p>
        </w:tc>
        <w:tc>
          <w:tcPr>
            <w:tcW w:w="1003" w:type="pct"/>
            <w:shd w:val="clear" w:color="auto" w:fill="auto"/>
          </w:tcPr>
          <w:p w14:paraId="33D98180" w14:textId="65E9CCB3" w:rsidR="003E1D4E" w:rsidRPr="002177F2" w:rsidRDefault="003E1D4E" w:rsidP="00FE4705">
            <w:pPr>
              <w:rPr>
                <w:rFonts w:cs="Arial"/>
                <w:szCs w:val="22"/>
              </w:rPr>
            </w:pPr>
            <w:r w:rsidRPr="002177F2">
              <w:rPr>
                <w:rFonts w:cs="Arial"/>
                <w:szCs w:val="22"/>
              </w:rPr>
              <w:t xml:space="preserve">10 years after </w:t>
            </w:r>
            <w:r>
              <w:rPr>
                <w:rFonts w:cs="Arial"/>
                <w:szCs w:val="22"/>
              </w:rPr>
              <w:t>business action completed.</w:t>
            </w:r>
          </w:p>
        </w:tc>
      </w:tr>
      <w:tr w:rsidR="003E1D4E" w:rsidRPr="00102333" w14:paraId="3F77EADF" w14:textId="77777777" w:rsidTr="003E1D4E">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0E46149" w14:textId="71754E97" w:rsidR="003E1D4E" w:rsidRPr="00F23746" w:rsidRDefault="00E637E4" w:rsidP="00891E2A">
            <w:pPr>
              <w:ind w:left="30"/>
              <w:rPr>
                <w:rFonts w:cs="Arial"/>
                <w:szCs w:val="22"/>
              </w:rPr>
            </w:pPr>
            <w:r>
              <w:rPr>
                <w:rFonts w:cs="Arial"/>
                <w:szCs w:val="22"/>
              </w:rPr>
              <w:t>1509</w:t>
            </w:r>
          </w:p>
        </w:tc>
        <w:tc>
          <w:tcPr>
            <w:tcW w:w="3503"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47501E4" w14:textId="048F4719" w:rsidR="003E1D4E" w:rsidRPr="00FE4705" w:rsidRDefault="003E1D4E" w:rsidP="00B7253F">
            <w:pPr>
              <w:pStyle w:val="Tablesub-heading"/>
              <w:spacing w:before="60" w:after="60"/>
              <w:rPr>
                <w:rFonts w:cs="Arial"/>
                <w:i/>
                <w:szCs w:val="22"/>
              </w:rPr>
            </w:pPr>
            <w:r w:rsidRPr="00FE4705">
              <w:rPr>
                <w:rFonts w:cs="Arial"/>
                <w:i/>
                <w:szCs w:val="22"/>
              </w:rPr>
              <w:t>Urban development enquiries</w:t>
            </w:r>
          </w:p>
          <w:p w14:paraId="3B80FAB4" w14:textId="2FE92A3D" w:rsidR="003E1D4E" w:rsidRDefault="003E1D4E" w:rsidP="00B7253F">
            <w:pPr>
              <w:pStyle w:val="Tablesub-heading"/>
              <w:spacing w:before="60" w:after="60"/>
              <w:rPr>
                <w:rFonts w:cs="Arial"/>
                <w:b w:val="0"/>
                <w:szCs w:val="22"/>
              </w:rPr>
            </w:pPr>
            <w:r w:rsidRPr="002177F2">
              <w:rPr>
                <w:rFonts w:cs="Arial"/>
                <w:b w:val="0"/>
                <w:szCs w:val="22"/>
              </w:rPr>
              <w:t>Responses to requests for information relating to urban development from members of the public or other organisations.</w:t>
            </w:r>
          </w:p>
          <w:p w14:paraId="6AC8B35B" w14:textId="77777777" w:rsidR="003E1D4E" w:rsidRDefault="003E1D4E" w:rsidP="008E5A17">
            <w:pPr>
              <w:pStyle w:val="Tablesub-heading"/>
              <w:spacing w:before="60" w:after="60"/>
              <w:rPr>
                <w:rFonts w:cs="Arial"/>
                <w:b w:val="0"/>
                <w:szCs w:val="22"/>
              </w:rPr>
            </w:pPr>
            <w:r>
              <w:rPr>
                <w:rFonts w:cs="Arial"/>
                <w:b w:val="0"/>
                <w:szCs w:val="22"/>
              </w:rPr>
              <w:t>Records may include, but are not limited to:</w:t>
            </w:r>
          </w:p>
          <w:p w14:paraId="67D64F88" w14:textId="5DD37908" w:rsidR="003E1D4E" w:rsidRPr="002177F2" w:rsidRDefault="003E1D4E" w:rsidP="00531D49">
            <w:pPr>
              <w:pStyle w:val="Tablesub-heading"/>
              <w:numPr>
                <w:ilvl w:val="0"/>
                <w:numId w:val="88"/>
              </w:numPr>
              <w:spacing w:before="60" w:after="60"/>
              <w:ind w:left="404"/>
              <w:rPr>
                <w:rFonts w:cs="Arial"/>
                <w:b w:val="0"/>
                <w:szCs w:val="22"/>
              </w:rPr>
            </w:pPr>
            <w:r>
              <w:rPr>
                <w:rFonts w:cs="Arial"/>
                <w:b w:val="0"/>
                <w:szCs w:val="22"/>
              </w:rPr>
              <w:t>correspondence.</w:t>
            </w:r>
          </w:p>
        </w:tc>
        <w:tc>
          <w:tcPr>
            <w:tcW w:w="1003"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A476199" w14:textId="70ADF56A" w:rsidR="003E1D4E" w:rsidRPr="002177F2" w:rsidRDefault="003E1D4E" w:rsidP="00FE4705">
            <w:pPr>
              <w:rPr>
                <w:rFonts w:cs="Arial"/>
                <w:szCs w:val="22"/>
              </w:rPr>
            </w:pPr>
            <w:r w:rsidRPr="002177F2">
              <w:rPr>
                <w:rFonts w:cs="Arial"/>
                <w:szCs w:val="22"/>
              </w:rPr>
              <w:t xml:space="preserve">7 years after </w:t>
            </w:r>
            <w:r>
              <w:rPr>
                <w:rFonts w:cs="Arial"/>
                <w:szCs w:val="22"/>
              </w:rPr>
              <w:t>business action completed.</w:t>
            </w:r>
          </w:p>
        </w:tc>
      </w:tr>
    </w:tbl>
    <w:p w14:paraId="767A4101" w14:textId="77777777" w:rsidR="00844971" w:rsidRDefault="00844971" w:rsidP="008B16B8"/>
    <w:p w14:paraId="4B1CB4F4" w14:textId="62F268F1" w:rsidR="00844971" w:rsidRPr="00AE2BB0" w:rsidRDefault="00844971" w:rsidP="008B16B8">
      <w:pPr>
        <w:pStyle w:val="Heading2"/>
      </w:pPr>
      <w:r>
        <w:br w:type="page"/>
      </w:r>
      <w:bookmarkStart w:id="55" w:name="_Toc469059227"/>
      <w:r w:rsidR="009E575B" w:rsidRPr="00AE2BB0">
        <w:lastRenderedPageBreak/>
        <w:t>ACTUARIAL SERVICES</w:t>
      </w:r>
      <w:bookmarkEnd w:id="55"/>
    </w:p>
    <w:p w14:paraId="2756DC91" w14:textId="6A3A3A10" w:rsidR="00844971" w:rsidRDefault="00844971" w:rsidP="00A60674">
      <w:pPr>
        <w:rPr>
          <w:i/>
        </w:rPr>
      </w:pPr>
      <w:r w:rsidRPr="00844971">
        <w:rPr>
          <w:i/>
        </w:rPr>
        <w:t>The function of providing actuarial services and advice</w:t>
      </w:r>
      <w:r w:rsidR="00143C46">
        <w:rPr>
          <w:i/>
        </w:rPr>
        <w:fldChar w:fldCharType="begin"/>
      </w:r>
      <w:r w:rsidR="00143C46">
        <w:instrText xml:space="preserve"> XE "</w:instrText>
      </w:r>
      <w:r w:rsidR="00143C46" w:rsidRPr="00143C46">
        <w:rPr>
          <w:rFonts w:cs="Arial"/>
          <w:b/>
          <w:szCs w:val="22"/>
        </w:rPr>
        <w:instrText>advice</w:instrText>
      </w:r>
      <w:r w:rsidR="00143C46">
        <w:instrText xml:space="preserve">" </w:instrText>
      </w:r>
      <w:r w:rsidR="00143C46">
        <w:rPr>
          <w:i/>
        </w:rPr>
        <w:fldChar w:fldCharType="end"/>
      </w:r>
      <w:r w:rsidRPr="00844971">
        <w:rPr>
          <w:i/>
        </w:rPr>
        <w:t xml:space="preserve"> to </w:t>
      </w:r>
      <w:r w:rsidR="00F4745E">
        <w:rPr>
          <w:i/>
        </w:rPr>
        <w:t>Queensland Government</w:t>
      </w:r>
      <w:r w:rsidR="00841FE3">
        <w:rPr>
          <w:i/>
        </w:rPr>
        <w:fldChar w:fldCharType="begin"/>
      </w:r>
      <w:r w:rsidR="00841FE3">
        <w:instrText xml:space="preserve"> XE "</w:instrText>
      </w:r>
      <w:r w:rsidR="00841FE3" w:rsidRPr="00AC4347">
        <w:rPr>
          <w:rFonts w:cs="Arial"/>
          <w:b/>
        </w:rPr>
        <w:instrText>Government</w:instrText>
      </w:r>
      <w:r w:rsidR="00841FE3">
        <w:instrText xml:space="preserve">" </w:instrText>
      </w:r>
      <w:r w:rsidR="00841FE3">
        <w:rPr>
          <w:i/>
        </w:rPr>
        <w:fldChar w:fldCharType="end"/>
      </w:r>
      <w:r w:rsidRPr="00844971">
        <w:rPr>
          <w:i/>
        </w:rPr>
        <w:t xml:space="preserve"> departments and agencies to enable the </w:t>
      </w:r>
      <w:r w:rsidR="00445876">
        <w:rPr>
          <w:i/>
        </w:rPr>
        <w:t>g</w:t>
      </w:r>
      <w:r w:rsidRPr="00844971">
        <w:rPr>
          <w:i/>
        </w:rPr>
        <w:t>overnment and its agencies to understand and manage their long-term financial liabilities, such as superannuation, long service leave and insurance</w:t>
      </w:r>
      <w:r w:rsidRPr="00673CEF">
        <w:rPr>
          <w:i/>
        </w:rPr>
        <w:t>.</w:t>
      </w:r>
    </w:p>
    <w:p w14:paraId="0CCDD84E" w14:textId="77777777" w:rsidR="00A60674" w:rsidRPr="008530A6" w:rsidRDefault="00A60674" w:rsidP="00A60674">
      <w:pPr>
        <w:rPr>
          <w:i/>
        </w:rPr>
      </w:pPr>
    </w:p>
    <w:tbl>
      <w:tblPr>
        <w:tblW w:w="5023" w:type="pct"/>
        <w:tblInd w:w="-12" w:type="dxa"/>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17"/>
        <w:gridCol w:w="10486"/>
        <w:gridCol w:w="3193"/>
      </w:tblGrid>
      <w:tr w:rsidR="003E1D4E" w:rsidRPr="008530A6" w14:paraId="4FD7F1A9" w14:textId="77777777" w:rsidTr="003E1D4E">
        <w:trPr>
          <w:tblHeader/>
        </w:trPr>
        <w:tc>
          <w:tcPr>
            <w:tcW w:w="396"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27BE5D55" w14:textId="063325F2" w:rsidR="003E1D4E" w:rsidRPr="00102333" w:rsidRDefault="001D3D7C" w:rsidP="00472E5A">
            <w:pPr>
              <w:ind w:left="24"/>
              <w:rPr>
                <w:b/>
                <w:sz w:val="20"/>
                <w:szCs w:val="20"/>
              </w:rPr>
            </w:pPr>
            <w:r>
              <w:rPr>
                <w:b/>
                <w:sz w:val="20"/>
                <w:szCs w:val="20"/>
              </w:rPr>
              <w:t>Disposal authorisation</w:t>
            </w:r>
          </w:p>
        </w:tc>
        <w:tc>
          <w:tcPr>
            <w:tcW w:w="3502"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4D0F56A7" w14:textId="77777777" w:rsidR="003E1D4E" w:rsidRPr="00102333" w:rsidRDefault="003E1D4E" w:rsidP="00472E5A">
            <w:pPr>
              <w:ind w:left="360"/>
              <w:jc w:val="center"/>
              <w:rPr>
                <w:b/>
                <w:sz w:val="20"/>
                <w:szCs w:val="20"/>
              </w:rPr>
            </w:pPr>
            <w:r w:rsidRPr="00102333">
              <w:rPr>
                <w:b/>
                <w:sz w:val="20"/>
                <w:szCs w:val="20"/>
              </w:rPr>
              <w:t>Description of records</w:t>
            </w:r>
          </w:p>
        </w:tc>
        <w:tc>
          <w:tcPr>
            <w:tcW w:w="1102" w:type="pct"/>
            <w:tcBorders>
              <w:top w:val="single" w:sz="4" w:space="0" w:color="C0C0C0"/>
              <w:left w:val="single" w:sz="4" w:space="0" w:color="C0C0C0"/>
              <w:bottom w:val="single" w:sz="18" w:space="0" w:color="C0C0C0"/>
              <w:right w:val="single" w:sz="4" w:space="0" w:color="C0C0C0"/>
              <w:tl2br w:val="nil"/>
              <w:tr2bl w:val="nil"/>
            </w:tcBorders>
            <w:shd w:val="clear" w:color="auto" w:fill="auto"/>
          </w:tcPr>
          <w:p w14:paraId="13917F93" w14:textId="75D4C9F6" w:rsidR="003E1D4E" w:rsidRPr="00102333" w:rsidRDefault="003E1D4E" w:rsidP="00472E5A">
            <w:pPr>
              <w:ind w:left="-254"/>
              <w:jc w:val="center"/>
              <w:rPr>
                <w:b/>
                <w:sz w:val="20"/>
                <w:szCs w:val="20"/>
              </w:rPr>
            </w:pPr>
            <w:r>
              <w:rPr>
                <w:b/>
                <w:sz w:val="20"/>
                <w:szCs w:val="20"/>
              </w:rPr>
              <w:t>Retention period &amp; trigger</w:t>
            </w:r>
          </w:p>
        </w:tc>
      </w:tr>
      <w:tr w:rsidR="003E1D4E" w:rsidRPr="00102333" w14:paraId="620D582F" w14:textId="77777777" w:rsidTr="003E1D4E">
        <w:tblPrEx>
          <w:tblCellMar>
            <w:top w:w="57" w:type="dxa"/>
            <w:left w:w="119" w:type="dxa"/>
            <w:right w:w="119" w:type="dxa"/>
          </w:tblCellMar>
        </w:tblPrEx>
        <w:tc>
          <w:tcPr>
            <w:tcW w:w="5000" w:type="pct"/>
            <w:gridSpan w:val="3"/>
            <w:shd w:val="clear" w:color="auto" w:fill="auto"/>
          </w:tcPr>
          <w:p w14:paraId="6DCA1009" w14:textId="77777777" w:rsidR="003E1D4E" w:rsidRPr="00102333" w:rsidRDefault="003E1D4E" w:rsidP="00E912AD">
            <w:pPr>
              <w:rPr>
                <w:b/>
                <w:bCs/>
                <w:szCs w:val="22"/>
              </w:rPr>
            </w:pPr>
            <w:r w:rsidRPr="00102333">
              <w:rPr>
                <w:b/>
                <w:bCs/>
                <w:szCs w:val="22"/>
              </w:rPr>
              <w:t xml:space="preserve">ACTUARIAL ANALYSIS </w:t>
            </w:r>
          </w:p>
          <w:p w14:paraId="7BD629C5" w14:textId="77777777" w:rsidR="003E1D4E" w:rsidRPr="00102333" w:rsidRDefault="003E1D4E" w:rsidP="00E912AD">
            <w:pPr>
              <w:rPr>
                <w:i/>
                <w:szCs w:val="22"/>
              </w:rPr>
            </w:pPr>
            <w:r w:rsidRPr="00102333">
              <w:rPr>
                <w:i/>
                <w:szCs w:val="22"/>
              </w:rPr>
              <w:t>Using financial models to predict future situations, allowing for educated design of economic policies and strategies.</w:t>
            </w:r>
          </w:p>
        </w:tc>
      </w:tr>
      <w:tr w:rsidR="003E1D4E" w:rsidRPr="00102333" w14:paraId="2687A216" w14:textId="77777777" w:rsidTr="003E1D4E">
        <w:tblPrEx>
          <w:tblCellMar>
            <w:top w:w="57" w:type="dxa"/>
            <w:left w:w="119" w:type="dxa"/>
            <w:right w:w="119" w:type="dxa"/>
          </w:tblCellMar>
        </w:tblPrEx>
        <w:tc>
          <w:tcPr>
            <w:tcW w:w="396" w:type="pct"/>
            <w:shd w:val="clear" w:color="auto" w:fill="auto"/>
          </w:tcPr>
          <w:p w14:paraId="34FCF963" w14:textId="58E20086" w:rsidR="003E1D4E" w:rsidRPr="00F23746" w:rsidRDefault="00D92F6F" w:rsidP="00891E2A">
            <w:pPr>
              <w:ind w:left="30"/>
              <w:rPr>
                <w:szCs w:val="22"/>
              </w:rPr>
            </w:pPr>
            <w:r>
              <w:rPr>
                <w:szCs w:val="22"/>
              </w:rPr>
              <w:t>1510</w:t>
            </w:r>
          </w:p>
        </w:tc>
        <w:tc>
          <w:tcPr>
            <w:tcW w:w="3502" w:type="pct"/>
            <w:shd w:val="clear" w:color="auto" w:fill="auto"/>
          </w:tcPr>
          <w:p w14:paraId="67F81D89" w14:textId="7173B132" w:rsidR="003E1D4E" w:rsidRPr="00E912AD" w:rsidRDefault="003E1D4E" w:rsidP="00E912AD">
            <w:pPr>
              <w:rPr>
                <w:rFonts w:cs="Calibri"/>
                <w:b/>
                <w:i/>
              </w:rPr>
            </w:pPr>
            <w:r w:rsidRPr="00E912AD">
              <w:rPr>
                <w:rFonts w:cs="Calibri"/>
                <w:b/>
                <w:i/>
              </w:rPr>
              <w:t>Final actuarial reports</w:t>
            </w:r>
          </w:p>
          <w:p w14:paraId="578B99CA" w14:textId="21EFD389" w:rsidR="003E1D4E" w:rsidRDefault="003E1D4E" w:rsidP="00E912AD">
            <w:pPr>
              <w:pStyle w:val="Tablesub-heading"/>
              <w:spacing w:before="60" w:after="60"/>
              <w:rPr>
                <w:b w:val="0"/>
              </w:rPr>
            </w:pPr>
            <w:r w:rsidRPr="00102333">
              <w:rPr>
                <w:rFonts w:cs="Calibri"/>
                <w:b w:val="0"/>
              </w:rPr>
              <w:t>Master copies of final reports provided to clients</w:t>
            </w:r>
            <w:r w:rsidRPr="00102333">
              <w:rPr>
                <w:b w:val="0"/>
              </w:rPr>
              <w:t>.</w:t>
            </w:r>
          </w:p>
          <w:p w14:paraId="77C028F2" w14:textId="77777777" w:rsidR="003E1D4E" w:rsidRDefault="003E1D4E" w:rsidP="008E5A17">
            <w:pPr>
              <w:pStyle w:val="Tablesub-heading"/>
              <w:spacing w:before="60" w:after="60"/>
              <w:rPr>
                <w:rFonts w:cs="Arial"/>
                <w:b w:val="0"/>
                <w:szCs w:val="22"/>
              </w:rPr>
            </w:pPr>
            <w:r>
              <w:rPr>
                <w:rFonts w:cs="Arial"/>
                <w:b w:val="0"/>
                <w:szCs w:val="22"/>
              </w:rPr>
              <w:t>Records may include, but are not limited to:</w:t>
            </w:r>
          </w:p>
          <w:p w14:paraId="3491F10E" w14:textId="14D704E5" w:rsidR="003E1D4E" w:rsidRPr="00102333" w:rsidRDefault="003E1D4E" w:rsidP="00531D49">
            <w:pPr>
              <w:pStyle w:val="Tablesub-heading"/>
              <w:numPr>
                <w:ilvl w:val="0"/>
                <w:numId w:val="88"/>
              </w:numPr>
              <w:spacing w:before="60" w:after="60"/>
              <w:ind w:left="405"/>
              <w:rPr>
                <w:b w:val="0"/>
              </w:rPr>
            </w:pPr>
            <w:r>
              <w:rPr>
                <w:rFonts w:cs="Arial"/>
                <w:b w:val="0"/>
                <w:szCs w:val="22"/>
              </w:rPr>
              <w:t>final reports.</w:t>
            </w:r>
          </w:p>
        </w:tc>
        <w:tc>
          <w:tcPr>
            <w:tcW w:w="1102" w:type="pct"/>
            <w:shd w:val="clear" w:color="auto" w:fill="auto"/>
          </w:tcPr>
          <w:p w14:paraId="66773E22" w14:textId="77777777" w:rsidR="003E1D4E" w:rsidRPr="00102333" w:rsidRDefault="003E1D4E" w:rsidP="003E1D4E">
            <w:pPr>
              <w:pStyle w:val="Tabletext"/>
              <w:spacing w:before="60" w:after="60"/>
              <w:rPr>
                <w:sz w:val="22"/>
                <w:szCs w:val="22"/>
              </w:rPr>
            </w:pPr>
            <w:r w:rsidRPr="00102333">
              <w:rPr>
                <w:sz w:val="22"/>
                <w:szCs w:val="22"/>
              </w:rPr>
              <w:t>Permanent</w:t>
            </w:r>
            <w:r>
              <w:rPr>
                <w:sz w:val="22"/>
                <w:szCs w:val="22"/>
              </w:rPr>
              <w:t>.</w:t>
            </w:r>
          </w:p>
          <w:p w14:paraId="07979CAF" w14:textId="77777777" w:rsidR="003E1D4E" w:rsidRDefault="003E1D4E" w:rsidP="003E1D4E">
            <w:pPr>
              <w:rPr>
                <w:szCs w:val="22"/>
              </w:rPr>
            </w:pPr>
            <w:r>
              <w:rPr>
                <w:szCs w:val="22"/>
              </w:rPr>
              <w:t>Transfer to QSA after business action completed.</w:t>
            </w:r>
          </w:p>
          <w:p w14:paraId="78A67FF4" w14:textId="59F6A726" w:rsidR="003E1D4E" w:rsidRPr="00102333" w:rsidRDefault="003E1D4E" w:rsidP="00E912AD">
            <w:pPr>
              <w:rPr>
                <w:szCs w:val="22"/>
              </w:rPr>
            </w:pPr>
          </w:p>
        </w:tc>
      </w:tr>
      <w:tr w:rsidR="003E1D4E" w:rsidRPr="00102333" w14:paraId="5F01B98B" w14:textId="77777777" w:rsidTr="003E1D4E">
        <w:tblPrEx>
          <w:tblCellMar>
            <w:top w:w="57" w:type="dxa"/>
            <w:left w:w="119" w:type="dxa"/>
            <w:right w:w="119" w:type="dxa"/>
          </w:tblCellMar>
        </w:tblPrEx>
        <w:tc>
          <w:tcPr>
            <w:tcW w:w="396" w:type="pct"/>
            <w:shd w:val="clear" w:color="auto" w:fill="auto"/>
          </w:tcPr>
          <w:p w14:paraId="3C61F5F1" w14:textId="285979A7" w:rsidR="003E1D4E" w:rsidRPr="00F23746" w:rsidRDefault="00D92F6F" w:rsidP="00891E2A">
            <w:pPr>
              <w:ind w:left="30"/>
              <w:rPr>
                <w:szCs w:val="22"/>
              </w:rPr>
            </w:pPr>
            <w:r>
              <w:rPr>
                <w:szCs w:val="22"/>
              </w:rPr>
              <w:t>1511</w:t>
            </w:r>
          </w:p>
        </w:tc>
        <w:tc>
          <w:tcPr>
            <w:tcW w:w="3502" w:type="pct"/>
            <w:shd w:val="clear" w:color="auto" w:fill="auto"/>
          </w:tcPr>
          <w:p w14:paraId="1524F120" w14:textId="056B0D70" w:rsidR="003E1D4E" w:rsidRPr="00E912AD" w:rsidRDefault="003E1D4E" w:rsidP="00E912AD">
            <w:pPr>
              <w:rPr>
                <w:rFonts w:cs="Calibri"/>
                <w:b/>
                <w:i/>
              </w:rPr>
            </w:pPr>
            <w:r w:rsidRPr="00E912AD">
              <w:rPr>
                <w:rFonts w:cs="Calibri"/>
                <w:b/>
                <w:i/>
              </w:rPr>
              <w:t>Working documents</w:t>
            </w:r>
          </w:p>
          <w:p w14:paraId="0892FFC5" w14:textId="77777777" w:rsidR="003E1D4E" w:rsidRDefault="003E1D4E" w:rsidP="00E912AD">
            <w:pPr>
              <w:rPr>
                <w:rFonts w:cs="Calibri"/>
              </w:rPr>
            </w:pPr>
            <w:r w:rsidRPr="00102333">
              <w:rPr>
                <w:rFonts w:cs="Calibri"/>
              </w:rPr>
              <w:t>Working documents, models and drafts used in the preparation of final reports.</w:t>
            </w:r>
          </w:p>
          <w:p w14:paraId="0A6AE99C" w14:textId="77777777" w:rsidR="003E1D4E" w:rsidRDefault="003E1D4E" w:rsidP="008E5A17">
            <w:pPr>
              <w:pStyle w:val="Tablesub-heading"/>
              <w:spacing w:before="60" w:after="60"/>
              <w:rPr>
                <w:rFonts w:cs="Arial"/>
                <w:b w:val="0"/>
                <w:szCs w:val="22"/>
              </w:rPr>
            </w:pPr>
            <w:r>
              <w:rPr>
                <w:rFonts w:cs="Arial"/>
                <w:b w:val="0"/>
                <w:szCs w:val="22"/>
              </w:rPr>
              <w:t>Records may include, but are not limited to:</w:t>
            </w:r>
          </w:p>
          <w:p w14:paraId="2DDBAD71" w14:textId="77777777" w:rsidR="003E1D4E" w:rsidRDefault="003E1D4E" w:rsidP="00531D49">
            <w:pPr>
              <w:pStyle w:val="Tablesub-heading"/>
              <w:numPr>
                <w:ilvl w:val="0"/>
                <w:numId w:val="88"/>
              </w:numPr>
              <w:spacing w:before="60" w:after="60"/>
              <w:ind w:left="405"/>
              <w:rPr>
                <w:rFonts w:cs="Arial"/>
                <w:b w:val="0"/>
                <w:szCs w:val="22"/>
              </w:rPr>
            </w:pPr>
            <w:r>
              <w:rPr>
                <w:rFonts w:cs="Arial"/>
                <w:b w:val="0"/>
                <w:szCs w:val="22"/>
              </w:rPr>
              <w:t>significant drafts</w:t>
            </w:r>
          </w:p>
          <w:p w14:paraId="4543128B" w14:textId="17E388A1" w:rsidR="003E1D4E" w:rsidRPr="00102333" w:rsidRDefault="003E1D4E" w:rsidP="00531D49">
            <w:pPr>
              <w:pStyle w:val="Tablesub-heading"/>
              <w:numPr>
                <w:ilvl w:val="0"/>
                <w:numId w:val="88"/>
              </w:numPr>
              <w:spacing w:before="60" w:after="60"/>
              <w:ind w:left="405"/>
              <w:rPr>
                <w:rFonts w:cs="Calibri"/>
              </w:rPr>
            </w:pPr>
            <w:r>
              <w:rPr>
                <w:rFonts w:cs="Arial"/>
                <w:b w:val="0"/>
                <w:szCs w:val="22"/>
              </w:rPr>
              <w:t>research notes.</w:t>
            </w:r>
          </w:p>
        </w:tc>
        <w:tc>
          <w:tcPr>
            <w:tcW w:w="1102" w:type="pct"/>
            <w:shd w:val="clear" w:color="auto" w:fill="auto"/>
          </w:tcPr>
          <w:p w14:paraId="4C75D1E2" w14:textId="7DB17DF3" w:rsidR="003E1D4E" w:rsidRPr="00102333" w:rsidRDefault="003E1D4E" w:rsidP="00E912AD">
            <w:pPr>
              <w:rPr>
                <w:szCs w:val="22"/>
              </w:rPr>
            </w:pPr>
            <w:r>
              <w:rPr>
                <w:szCs w:val="22"/>
              </w:rPr>
              <w:t>24 years after business action completed.</w:t>
            </w:r>
          </w:p>
        </w:tc>
      </w:tr>
      <w:tr w:rsidR="003E1D4E" w:rsidRPr="00102333" w14:paraId="277048ED" w14:textId="77777777" w:rsidTr="003E1D4E">
        <w:tblPrEx>
          <w:tblCellMar>
            <w:top w:w="57" w:type="dxa"/>
            <w:left w:w="119" w:type="dxa"/>
            <w:right w:w="119" w:type="dxa"/>
          </w:tblCellMar>
        </w:tblPrEx>
        <w:tc>
          <w:tcPr>
            <w:tcW w:w="5000" w:type="pct"/>
            <w:gridSpan w:val="3"/>
            <w:shd w:val="clear" w:color="auto" w:fill="auto"/>
          </w:tcPr>
          <w:p w14:paraId="5F57BB07" w14:textId="77777777" w:rsidR="003E1D4E" w:rsidRPr="00102333" w:rsidRDefault="003E1D4E" w:rsidP="00E912AD">
            <w:pPr>
              <w:tabs>
                <w:tab w:val="left" w:pos="5640"/>
              </w:tabs>
              <w:rPr>
                <w:b/>
                <w:bCs/>
                <w:szCs w:val="22"/>
              </w:rPr>
            </w:pPr>
            <w:r w:rsidRPr="00102333">
              <w:rPr>
                <w:b/>
                <w:bCs/>
                <w:szCs w:val="22"/>
              </w:rPr>
              <w:t>POLICY ADVICE</w:t>
            </w:r>
            <w:r w:rsidRPr="00102333">
              <w:rPr>
                <w:b/>
                <w:bCs/>
                <w:szCs w:val="22"/>
              </w:rPr>
              <w:tab/>
            </w:r>
          </w:p>
          <w:p w14:paraId="43AEE411" w14:textId="2FFEF387" w:rsidR="003E1D4E" w:rsidRPr="00102333" w:rsidRDefault="003E1D4E" w:rsidP="00E912AD">
            <w:pPr>
              <w:rPr>
                <w:i/>
                <w:szCs w:val="22"/>
              </w:rPr>
            </w:pPr>
            <w:r w:rsidRPr="00102333">
              <w:rPr>
                <w:i/>
                <w:szCs w:val="22"/>
              </w:rPr>
              <w:t xml:space="preserve">The activity relating </w:t>
            </w:r>
            <w:r>
              <w:rPr>
                <w:i/>
                <w:szCs w:val="22"/>
              </w:rPr>
              <w:t>to</w:t>
            </w:r>
            <w:r w:rsidRPr="00102333">
              <w:rPr>
                <w:i/>
                <w:szCs w:val="22"/>
              </w:rPr>
              <w:t xml:space="preserve"> providing advice</w:t>
            </w:r>
            <w:r>
              <w:rPr>
                <w:i/>
                <w:szCs w:val="22"/>
              </w:rPr>
              <w:fldChar w:fldCharType="begin"/>
            </w:r>
            <w:r>
              <w:instrText xml:space="preserve"> XE "</w:instrText>
            </w:r>
            <w:r w:rsidRPr="00143C46">
              <w:rPr>
                <w:rFonts w:cs="Arial"/>
                <w:b/>
                <w:szCs w:val="22"/>
              </w:rPr>
              <w:instrText>advice</w:instrText>
            </w:r>
            <w:r>
              <w:instrText xml:space="preserve">" </w:instrText>
            </w:r>
            <w:r>
              <w:rPr>
                <w:i/>
                <w:szCs w:val="22"/>
              </w:rPr>
              <w:fldChar w:fldCharType="end"/>
            </w:r>
            <w:r w:rsidRPr="00102333">
              <w:rPr>
                <w:i/>
                <w:szCs w:val="22"/>
              </w:rPr>
              <w:t xml:space="preserve"> to formulation of policy about the core functional activities of a public authority for implementation across government.</w:t>
            </w:r>
          </w:p>
        </w:tc>
      </w:tr>
      <w:tr w:rsidR="003E1D4E" w:rsidRPr="00102333" w14:paraId="36215160" w14:textId="77777777" w:rsidTr="00782ECB">
        <w:tblPrEx>
          <w:tblCellMar>
            <w:top w:w="57" w:type="dxa"/>
            <w:left w:w="119" w:type="dxa"/>
            <w:right w:w="119" w:type="dxa"/>
          </w:tblCellMar>
        </w:tblPrEx>
        <w:tc>
          <w:tcPr>
            <w:tcW w:w="396" w:type="pct"/>
            <w:shd w:val="clear" w:color="auto" w:fill="auto"/>
          </w:tcPr>
          <w:p w14:paraId="19AA8364" w14:textId="1E991E89" w:rsidR="003E1D4E" w:rsidRPr="00F23746" w:rsidRDefault="002C5C1B" w:rsidP="00891E2A">
            <w:pPr>
              <w:ind w:left="30"/>
              <w:rPr>
                <w:szCs w:val="22"/>
              </w:rPr>
            </w:pPr>
            <w:r>
              <w:rPr>
                <w:szCs w:val="22"/>
              </w:rPr>
              <w:t>1512</w:t>
            </w:r>
          </w:p>
        </w:tc>
        <w:tc>
          <w:tcPr>
            <w:tcW w:w="3502" w:type="pct"/>
            <w:shd w:val="clear" w:color="auto" w:fill="auto"/>
          </w:tcPr>
          <w:p w14:paraId="3D7F5E42" w14:textId="0EBDC765" w:rsidR="003E1D4E" w:rsidRPr="00E912AD" w:rsidRDefault="003E1D4E" w:rsidP="00E912AD">
            <w:pPr>
              <w:spacing w:line="100" w:lineRule="atLeast"/>
              <w:rPr>
                <w:b/>
                <w:i/>
              </w:rPr>
            </w:pPr>
            <w:r w:rsidRPr="00E912AD">
              <w:rPr>
                <w:b/>
                <w:i/>
              </w:rPr>
              <w:t>Advice</w:t>
            </w:r>
            <w:r w:rsidRPr="00E912AD">
              <w:rPr>
                <w:b/>
                <w:i/>
              </w:rPr>
              <w:fldChar w:fldCharType="begin"/>
            </w:r>
            <w:r w:rsidRPr="00E912AD">
              <w:rPr>
                <w:i/>
              </w:rPr>
              <w:instrText xml:space="preserve"> XE "</w:instrText>
            </w:r>
            <w:r w:rsidRPr="00E912AD">
              <w:rPr>
                <w:rFonts w:cs="Arial"/>
                <w:b/>
                <w:i/>
                <w:szCs w:val="22"/>
              </w:rPr>
              <w:instrText>Advice</w:instrText>
            </w:r>
            <w:r w:rsidRPr="00E912AD">
              <w:rPr>
                <w:i/>
              </w:rPr>
              <w:instrText xml:space="preserve">" </w:instrText>
            </w:r>
            <w:r w:rsidRPr="00E912AD">
              <w:rPr>
                <w:b/>
                <w:i/>
              </w:rPr>
              <w:fldChar w:fldCharType="end"/>
            </w:r>
            <w:r w:rsidRPr="00E912AD">
              <w:rPr>
                <w:b/>
                <w:i/>
              </w:rPr>
              <w:t xml:space="preserve"> on policy development for government</w:t>
            </w:r>
            <w:r w:rsidR="00B3282B">
              <w:rPr>
                <w:b/>
                <w:i/>
              </w:rPr>
              <w:t xml:space="preserve"> – actuarial services</w:t>
            </w:r>
            <w:r w:rsidRPr="00E912AD">
              <w:rPr>
                <w:b/>
                <w:i/>
              </w:rPr>
              <w:fldChar w:fldCharType="begin"/>
            </w:r>
            <w:r w:rsidRPr="00E912AD">
              <w:rPr>
                <w:i/>
              </w:rPr>
              <w:instrText xml:space="preserve"> XE "</w:instrText>
            </w:r>
            <w:r w:rsidRPr="00E912AD">
              <w:rPr>
                <w:rFonts w:cs="Arial"/>
                <w:b/>
                <w:i/>
              </w:rPr>
              <w:instrText>Government</w:instrText>
            </w:r>
            <w:r w:rsidRPr="00E912AD">
              <w:rPr>
                <w:i/>
              </w:rPr>
              <w:instrText xml:space="preserve">" </w:instrText>
            </w:r>
            <w:r w:rsidRPr="00E912AD">
              <w:rPr>
                <w:b/>
                <w:i/>
              </w:rPr>
              <w:fldChar w:fldCharType="end"/>
            </w:r>
          </w:p>
          <w:p w14:paraId="3C31D484" w14:textId="42FA5315" w:rsidR="003E1D4E" w:rsidRDefault="003E1D4E" w:rsidP="00E912AD">
            <w:pPr>
              <w:spacing w:line="100" w:lineRule="atLeast"/>
            </w:pPr>
            <w:r w:rsidRPr="00102333">
              <w:rPr>
                <w:szCs w:val="22"/>
              </w:rPr>
              <w:t>Providing advice</w:t>
            </w:r>
            <w:r>
              <w:rPr>
                <w:szCs w:val="22"/>
              </w:rPr>
              <w:fldChar w:fldCharType="begin"/>
            </w:r>
            <w:r>
              <w:instrText xml:space="preserve"> XE "</w:instrText>
            </w:r>
            <w:r w:rsidRPr="00143C46">
              <w:rPr>
                <w:rFonts w:cs="Arial"/>
                <w:b/>
                <w:szCs w:val="22"/>
              </w:rPr>
              <w:instrText>advice</w:instrText>
            </w:r>
            <w:r>
              <w:instrText xml:space="preserve">" </w:instrText>
            </w:r>
            <w:r>
              <w:rPr>
                <w:szCs w:val="22"/>
              </w:rPr>
              <w:fldChar w:fldCharType="end"/>
            </w:r>
            <w:r w:rsidRPr="00102333">
              <w:rPr>
                <w:szCs w:val="22"/>
              </w:rPr>
              <w:t xml:space="preserve"> to formulation of policy about </w:t>
            </w:r>
            <w:r w:rsidR="00B3282B">
              <w:rPr>
                <w:szCs w:val="22"/>
              </w:rPr>
              <w:t>actuarial services</w:t>
            </w:r>
            <w:r w:rsidRPr="00102333">
              <w:rPr>
                <w:szCs w:val="22"/>
              </w:rPr>
              <w:t xml:space="preserve"> for implementation across government</w:t>
            </w:r>
            <w:r>
              <w:t>.</w:t>
            </w:r>
          </w:p>
          <w:p w14:paraId="5EB2A677" w14:textId="77777777" w:rsidR="003E1D4E" w:rsidRDefault="003E1D4E" w:rsidP="0090432C">
            <w:pPr>
              <w:pStyle w:val="Tablesub-heading"/>
              <w:spacing w:before="60" w:after="60"/>
              <w:rPr>
                <w:rFonts w:cs="Arial"/>
                <w:b w:val="0"/>
                <w:szCs w:val="22"/>
              </w:rPr>
            </w:pPr>
            <w:r>
              <w:rPr>
                <w:rFonts w:cs="Arial"/>
                <w:b w:val="0"/>
                <w:szCs w:val="22"/>
              </w:rPr>
              <w:t>Records may include, but are not limited to:</w:t>
            </w:r>
          </w:p>
          <w:p w14:paraId="3803A289" w14:textId="77777777" w:rsidR="003E1D4E" w:rsidRDefault="003E1D4E" w:rsidP="00531D49">
            <w:pPr>
              <w:pStyle w:val="Tablesub-heading"/>
              <w:numPr>
                <w:ilvl w:val="0"/>
                <w:numId w:val="89"/>
              </w:numPr>
              <w:spacing w:before="60" w:after="60"/>
              <w:ind w:left="405"/>
              <w:rPr>
                <w:rFonts w:cs="Arial"/>
                <w:b w:val="0"/>
                <w:szCs w:val="22"/>
              </w:rPr>
            </w:pPr>
            <w:r>
              <w:rPr>
                <w:rFonts w:cs="Arial"/>
                <w:b w:val="0"/>
                <w:szCs w:val="22"/>
              </w:rPr>
              <w:t>advice</w:t>
            </w:r>
          </w:p>
          <w:p w14:paraId="1942115B" w14:textId="26AF32C5" w:rsidR="003E1D4E" w:rsidRDefault="003E1D4E" w:rsidP="00531D49">
            <w:pPr>
              <w:pStyle w:val="Tablesub-heading"/>
              <w:numPr>
                <w:ilvl w:val="0"/>
                <w:numId w:val="89"/>
              </w:numPr>
              <w:spacing w:before="60" w:after="60"/>
              <w:ind w:left="405"/>
              <w:rPr>
                <w:rFonts w:cs="Arial"/>
                <w:b w:val="0"/>
                <w:szCs w:val="22"/>
              </w:rPr>
            </w:pPr>
            <w:r>
              <w:rPr>
                <w:rFonts w:cs="Arial"/>
                <w:b w:val="0"/>
                <w:szCs w:val="22"/>
              </w:rPr>
              <w:t>reports</w:t>
            </w:r>
          </w:p>
          <w:p w14:paraId="5A4FD607" w14:textId="0EFD4E40" w:rsidR="003E1D4E" w:rsidRPr="00C30DE5" w:rsidRDefault="003E1D4E" w:rsidP="00531D49">
            <w:pPr>
              <w:pStyle w:val="Tablesub-heading"/>
              <w:numPr>
                <w:ilvl w:val="0"/>
                <w:numId w:val="89"/>
              </w:numPr>
              <w:spacing w:before="60" w:after="60"/>
              <w:ind w:left="405"/>
            </w:pPr>
            <w:r>
              <w:rPr>
                <w:rFonts w:cs="Arial"/>
                <w:b w:val="0"/>
                <w:szCs w:val="22"/>
              </w:rPr>
              <w:t>briefing notes.</w:t>
            </w:r>
          </w:p>
        </w:tc>
        <w:tc>
          <w:tcPr>
            <w:tcW w:w="1" w:type="pct"/>
            <w:shd w:val="clear" w:color="auto" w:fill="auto"/>
          </w:tcPr>
          <w:p w14:paraId="3EDBBE26" w14:textId="77777777" w:rsidR="003E1D4E" w:rsidRPr="00102333" w:rsidRDefault="003E1D4E" w:rsidP="003E1D4E">
            <w:pPr>
              <w:pStyle w:val="Tabletext"/>
              <w:spacing w:before="60" w:after="60"/>
              <w:rPr>
                <w:sz w:val="22"/>
                <w:szCs w:val="22"/>
              </w:rPr>
            </w:pPr>
            <w:r w:rsidRPr="00102333">
              <w:rPr>
                <w:sz w:val="22"/>
                <w:szCs w:val="22"/>
              </w:rPr>
              <w:t>Permanent</w:t>
            </w:r>
            <w:r>
              <w:rPr>
                <w:sz w:val="22"/>
                <w:szCs w:val="22"/>
              </w:rPr>
              <w:t>.</w:t>
            </w:r>
          </w:p>
          <w:p w14:paraId="0F1A8FC6" w14:textId="77777777" w:rsidR="003E1D4E" w:rsidRDefault="003E1D4E" w:rsidP="00B52BB5">
            <w:pPr>
              <w:rPr>
                <w:szCs w:val="22"/>
              </w:rPr>
            </w:pPr>
            <w:r>
              <w:rPr>
                <w:szCs w:val="22"/>
              </w:rPr>
              <w:t>Transfer to QSA after business action completed.</w:t>
            </w:r>
          </w:p>
          <w:p w14:paraId="05129D18" w14:textId="304AC106" w:rsidR="003E1D4E" w:rsidRPr="00102333" w:rsidRDefault="003E1D4E" w:rsidP="00E912AD">
            <w:pPr>
              <w:rPr>
                <w:szCs w:val="22"/>
              </w:rPr>
            </w:pPr>
          </w:p>
        </w:tc>
      </w:tr>
      <w:tr w:rsidR="003E1D4E" w:rsidRPr="00102333" w14:paraId="580712B3" w14:textId="77777777" w:rsidTr="00782ECB">
        <w:tblPrEx>
          <w:tblCellMar>
            <w:top w:w="57" w:type="dxa"/>
            <w:left w:w="119" w:type="dxa"/>
            <w:right w:w="119" w:type="dxa"/>
          </w:tblCellMar>
        </w:tblPrEx>
        <w:tc>
          <w:tcPr>
            <w:tcW w:w="1" w:type="pct"/>
            <w:gridSpan w:val="3"/>
            <w:shd w:val="clear" w:color="auto" w:fill="auto"/>
          </w:tcPr>
          <w:p w14:paraId="042D42B6" w14:textId="7C15530F" w:rsidR="003E1D4E" w:rsidRPr="00102333" w:rsidRDefault="00AF5E4E" w:rsidP="00AF5E4E">
            <w:pPr>
              <w:pageBreakBefore/>
              <w:tabs>
                <w:tab w:val="left" w:pos="5640"/>
              </w:tabs>
              <w:rPr>
                <w:b/>
                <w:bCs/>
                <w:szCs w:val="22"/>
              </w:rPr>
            </w:pPr>
            <w:r>
              <w:rPr>
                <w:b/>
                <w:bCs/>
                <w:szCs w:val="22"/>
              </w:rPr>
              <w:lastRenderedPageBreak/>
              <w:t>ESTABLISHMENT OF OFFICE</w:t>
            </w:r>
          </w:p>
          <w:p w14:paraId="5764FB3C" w14:textId="6233900E" w:rsidR="003E1D4E" w:rsidRPr="00102333" w:rsidRDefault="003E1D4E" w:rsidP="00445876">
            <w:pPr>
              <w:rPr>
                <w:i/>
                <w:szCs w:val="22"/>
              </w:rPr>
            </w:pPr>
            <w:r w:rsidRPr="00102333">
              <w:rPr>
                <w:i/>
                <w:szCs w:val="22"/>
              </w:rPr>
              <w:t>The activity of establishment or disestablishment of the Office of the State Actuary and the position of the State Actuary</w:t>
            </w:r>
            <w:r w:rsidR="00397357">
              <w:rPr>
                <w:i/>
                <w:szCs w:val="22"/>
              </w:rPr>
              <w:t xml:space="preserve">. </w:t>
            </w:r>
            <w:r w:rsidRPr="00102333">
              <w:rPr>
                <w:i/>
                <w:szCs w:val="22"/>
              </w:rPr>
              <w:t xml:space="preserve">Includes changes to the functions and responsibilities of the </w:t>
            </w:r>
            <w:r w:rsidR="00445876">
              <w:rPr>
                <w:i/>
                <w:szCs w:val="22"/>
              </w:rPr>
              <w:t>o</w:t>
            </w:r>
            <w:r w:rsidRPr="00102333">
              <w:rPr>
                <w:i/>
                <w:szCs w:val="22"/>
              </w:rPr>
              <w:t>ffice.</w:t>
            </w:r>
          </w:p>
        </w:tc>
      </w:tr>
      <w:tr w:rsidR="003E1D4E" w:rsidRPr="00102333" w14:paraId="38A2F708" w14:textId="77777777" w:rsidTr="00782ECB">
        <w:tblPrEx>
          <w:tblCellMar>
            <w:top w:w="57" w:type="dxa"/>
            <w:left w:w="119" w:type="dxa"/>
            <w:right w:w="119" w:type="dxa"/>
          </w:tblCellMar>
        </w:tblPrEx>
        <w:tc>
          <w:tcPr>
            <w:tcW w:w="396"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22653811" w14:textId="21C15BC9" w:rsidR="003E1D4E" w:rsidRPr="00F23746" w:rsidRDefault="002C5C1B" w:rsidP="00891E2A">
            <w:pPr>
              <w:ind w:left="30"/>
              <w:rPr>
                <w:szCs w:val="22"/>
              </w:rPr>
            </w:pPr>
            <w:r>
              <w:rPr>
                <w:szCs w:val="22"/>
              </w:rPr>
              <w:t>1513</w:t>
            </w:r>
          </w:p>
        </w:tc>
        <w:tc>
          <w:tcPr>
            <w:tcW w:w="350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2024B241" w14:textId="05F39619" w:rsidR="003E1D4E" w:rsidRPr="00E912AD" w:rsidRDefault="003E1D4E" w:rsidP="00E912AD">
            <w:pPr>
              <w:spacing w:line="100" w:lineRule="atLeast"/>
              <w:rPr>
                <w:b/>
                <w:i/>
              </w:rPr>
            </w:pPr>
            <w:r w:rsidRPr="00E912AD">
              <w:rPr>
                <w:b/>
                <w:i/>
              </w:rPr>
              <w:t>Office of State Actuary establishment</w:t>
            </w:r>
          </w:p>
          <w:p w14:paraId="06A90D42" w14:textId="47895F67" w:rsidR="003E1D4E" w:rsidRDefault="003E1D4E" w:rsidP="00E912AD">
            <w:pPr>
              <w:spacing w:line="100" w:lineRule="atLeast"/>
              <w:rPr>
                <w:rFonts w:cs="Calibri"/>
              </w:rPr>
            </w:pPr>
            <w:r w:rsidRPr="00102333">
              <w:rPr>
                <w:rFonts w:cs="Calibri"/>
              </w:rPr>
              <w:t xml:space="preserve">Records relating to the establishment and functions of the Office of the State Actuary including any changes to the functions of the </w:t>
            </w:r>
            <w:r w:rsidR="00445876">
              <w:rPr>
                <w:rFonts w:cs="Calibri"/>
              </w:rPr>
              <w:t>o</w:t>
            </w:r>
            <w:r w:rsidRPr="00102333">
              <w:rPr>
                <w:rFonts w:cs="Calibri"/>
              </w:rPr>
              <w:t>ffice.</w:t>
            </w:r>
          </w:p>
          <w:p w14:paraId="1E6E5147" w14:textId="77777777" w:rsidR="003E1D4E" w:rsidRDefault="003E1D4E" w:rsidP="0090432C">
            <w:pPr>
              <w:pStyle w:val="Tablesub-heading"/>
              <w:spacing w:before="60" w:after="60"/>
              <w:rPr>
                <w:rFonts w:cs="Arial"/>
                <w:b w:val="0"/>
                <w:szCs w:val="22"/>
              </w:rPr>
            </w:pPr>
            <w:r>
              <w:rPr>
                <w:rFonts w:cs="Arial"/>
                <w:b w:val="0"/>
                <w:szCs w:val="22"/>
              </w:rPr>
              <w:t>Records may include, but are not limited to:</w:t>
            </w:r>
          </w:p>
          <w:p w14:paraId="2716ADD9" w14:textId="6183A4B9" w:rsidR="003E1D4E" w:rsidRDefault="00F4745E" w:rsidP="00531D49">
            <w:pPr>
              <w:pStyle w:val="Tablesub-heading"/>
              <w:numPr>
                <w:ilvl w:val="0"/>
                <w:numId w:val="90"/>
              </w:numPr>
              <w:spacing w:before="60" w:after="60"/>
              <w:ind w:left="405"/>
              <w:rPr>
                <w:rFonts w:cs="Arial"/>
                <w:b w:val="0"/>
                <w:szCs w:val="22"/>
              </w:rPr>
            </w:pPr>
            <w:r>
              <w:rPr>
                <w:rFonts w:cs="Arial"/>
                <w:b w:val="0"/>
                <w:szCs w:val="22"/>
              </w:rPr>
              <w:t>Queensland Government</w:t>
            </w:r>
            <w:r w:rsidR="003E1D4E">
              <w:rPr>
                <w:rFonts w:cs="Arial"/>
                <w:b w:val="0"/>
                <w:szCs w:val="22"/>
              </w:rPr>
              <w:t xml:space="preserve"> </w:t>
            </w:r>
            <w:r w:rsidR="00C25C08">
              <w:rPr>
                <w:rFonts w:cs="Arial"/>
                <w:b w:val="0"/>
                <w:szCs w:val="22"/>
              </w:rPr>
              <w:t>g</w:t>
            </w:r>
            <w:r w:rsidR="003E1D4E">
              <w:rPr>
                <w:rFonts w:cs="Arial"/>
                <w:b w:val="0"/>
                <w:szCs w:val="22"/>
              </w:rPr>
              <w:t>azettes</w:t>
            </w:r>
          </w:p>
          <w:p w14:paraId="654AB3A2" w14:textId="50C13B21" w:rsidR="003E1D4E" w:rsidRDefault="003E1D4E" w:rsidP="00531D49">
            <w:pPr>
              <w:pStyle w:val="Tablesub-heading"/>
              <w:numPr>
                <w:ilvl w:val="0"/>
                <w:numId w:val="90"/>
              </w:numPr>
              <w:spacing w:before="60" w:after="60"/>
              <w:ind w:left="405"/>
              <w:rPr>
                <w:rFonts w:cs="Arial"/>
                <w:b w:val="0"/>
                <w:szCs w:val="22"/>
              </w:rPr>
            </w:pPr>
            <w:r>
              <w:rPr>
                <w:rFonts w:cs="Arial"/>
                <w:b w:val="0"/>
                <w:szCs w:val="22"/>
              </w:rPr>
              <w:t>annual reports</w:t>
            </w:r>
          </w:p>
          <w:p w14:paraId="3AD7256E" w14:textId="26AFA4D9" w:rsidR="003E1D4E" w:rsidRPr="00102333" w:rsidRDefault="003E1D4E" w:rsidP="00531D49">
            <w:pPr>
              <w:pStyle w:val="Tablesub-heading"/>
              <w:numPr>
                <w:ilvl w:val="0"/>
                <w:numId w:val="90"/>
              </w:numPr>
              <w:spacing w:before="60" w:after="60"/>
              <w:ind w:left="405"/>
              <w:rPr>
                <w:rFonts w:cs="Calibri"/>
              </w:rPr>
            </w:pPr>
            <w:r w:rsidRPr="002E5989">
              <w:rPr>
                <w:rFonts w:cs="Arial"/>
                <w:b w:val="0"/>
                <w:szCs w:val="22"/>
              </w:rPr>
              <w:t>legacy papers</w:t>
            </w:r>
            <w:r>
              <w:rPr>
                <w:rFonts w:cs="Arial"/>
                <w:b w:val="0"/>
                <w:szCs w:val="22"/>
              </w:rPr>
              <w:t>.</w:t>
            </w:r>
          </w:p>
        </w:tc>
        <w:tc>
          <w:tcPr>
            <w:tcW w:w="1"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7570B8D" w14:textId="77777777" w:rsidR="003E1D4E" w:rsidRPr="00102333" w:rsidRDefault="003E1D4E" w:rsidP="003E1D4E">
            <w:pPr>
              <w:pStyle w:val="Tabletext"/>
              <w:spacing w:before="60" w:after="60"/>
              <w:rPr>
                <w:sz w:val="22"/>
                <w:szCs w:val="22"/>
              </w:rPr>
            </w:pPr>
            <w:r w:rsidRPr="00102333">
              <w:rPr>
                <w:sz w:val="22"/>
                <w:szCs w:val="22"/>
              </w:rPr>
              <w:t>Permanent</w:t>
            </w:r>
            <w:r>
              <w:rPr>
                <w:sz w:val="22"/>
                <w:szCs w:val="22"/>
              </w:rPr>
              <w:t>.</w:t>
            </w:r>
          </w:p>
          <w:p w14:paraId="0162DD4B" w14:textId="77777777" w:rsidR="003E1D4E" w:rsidRDefault="003E1D4E" w:rsidP="00B3282B">
            <w:pPr>
              <w:rPr>
                <w:szCs w:val="22"/>
              </w:rPr>
            </w:pPr>
            <w:r>
              <w:rPr>
                <w:szCs w:val="22"/>
              </w:rPr>
              <w:t>Transfer to QSA after business action completed.</w:t>
            </w:r>
          </w:p>
          <w:p w14:paraId="72D6E1D7" w14:textId="6CD3E076" w:rsidR="003E1D4E" w:rsidRPr="00102333" w:rsidRDefault="003E1D4E" w:rsidP="00E912AD">
            <w:pPr>
              <w:rPr>
                <w:szCs w:val="22"/>
              </w:rPr>
            </w:pPr>
          </w:p>
        </w:tc>
      </w:tr>
    </w:tbl>
    <w:p w14:paraId="2249E76D" w14:textId="77777777" w:rsidR="0090432C" w:rsidRDefault="0090432C" w:rsidP="00D42458">
      <w:pPr>
        <w:rPr>
          <w:lang w:eastAsia="en-AU"/>
        </w:rPr>
      </w:pPr>
    </w:p>
    <w:p w14:paraId="49162CFE" w14:textId="77777777" w:rsidR="00B3282B" w:rsidRDefault="00B3282B">
      <w:pPr>
        <w:spacing w:before="0" w:after="0"/>
        <w:rPr>
          <w:rFonts w:cs="Arial"/>
          <w:b/>
          <w:bCs/>
          <w:color w:val="5F5F5F"/>
          <w:sz w:val="28"/>
          <w:szCs w:val="20"/>
          <w:lang w:eastAsia="en-AU"/>
        </w:rPr>
      </w:pPr>
      <w:r>
        <w:br w:type="page"/>
      </w:r>
    </w:p>
    <w:p w14:paraId="176C745D" w14:textId="7991C071" w:rsidR="00295A15" w:rsidRPr="00AE2BB0" w:rsidRDefault="00295A15" w:rsidP="008B16B8">
      <w:pPr>
        <w:pStyle w:val="Heading2"/>
      </w:pPr>
      <w:bookmarkStart w:id="56" w:name="_Toc469059228"/>
      <w:r w:rsidRPr="00AE2BB0">
        <w:lastRenderedPageBreak/>
        <w:t>LEGACY RECORDS</w:t>
      </w:r>
      <w:bookmarkEnd w:id="56"/>
    </w:p>
    <w:p w14:paraId="6D08813F" w14:textId="7E55B73B" w:rsidR="00295A15" w:rsidRDefault="0015689F" w:rsidP="00A60674">
      <w:pPr>
        <w:rPr>
          <w:rFonts w:cs="Arial"/>
          <w:i/>
          <w:szCs w:val="22"/>
        </w:rPr>
      </w:pPr>
      <w:r w:rsidRPr="00B361DF">
        <w:rPr>
          <w:rFonts w:cs="Arial"/>
          <w:i/>
          <w:szCs w:val="22"/>
        </w:rPr>
        <w:t xml:space="preserve">This section covers legacy </w:t>
      </w:r>
      <w:r>
        <w:rPr>
          <w:rFonts w:cs="Arial"/>
          <w:i/>
          <w:szCs w:val="22"/>
        </w:rPr>
        <w:t>records mainly for the Office of State Revenue (OSR), with other departmental items included. The date range for these records is 1862 to 2011.</w:t>
      </w:r>
    </w:p>
    <w:p w14:paraId="366429FB" w14:textId="77777777" w:rsidR="00A60674" w:rsidRPr="004977CE" w:rsidRDefault="00A60674" w:rsidP="00A60674"/>
    <w:tbl>
      <w:tblPr>
        <w:tblW w:w="501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4"/>
        <w:gridCol w:w="12"/>
        <w:gridCol w:w="7276"/>
        <w:gridCol w:w="2697"/>
        <w:gridCol w:w="3668"/>
        <w:gridCol w:w="36"/>
      </w:tblGrid>
      <w:tr w:rsidR="003E1D4E" w:rsidRPr="00102333" w14:paraId="60E49805" w14:textId="77777777" w:rsidTr="00AF5E4E">
        <w:trPr>
          <w:tblHeader/>
        </w:trPr>
        <w:tc>
          <w:tcPr>
            <w:tcW w:w="49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A533F8D" w14:textId="6F33A45A" w:rsidR="003E1D4E" w:rsidRPr="00102333" w:rsidRDefault="003E1D4E" w:rsidP="00487CCF">
            <w:pPr>
              <w:pStyle w:val="Tabletext"/>
              <w:spacing w:before="60" w:after="60"/>
              <w:rPr>
                <w:b/>
              </w:rPr>
            </w:pPr>
            <w:r>
              <w:rPr>
                <w:b/>
              </w:rPr>
              <w:t>Disposal authorisation</w:t>
            </w:r>
          </w:p>
        </w:tc>
        <w:tc>
          <w:tcPr>
            <w:tcW w:w="2400"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6B9F330" w14:textId="77777777" w:rsidR="003E1D4E" w:rsidRPr="00102333" w:rsidRDefault="003E1D4E" w:rsidP="008C01BD">
            <w:pPr>
              <w:pStyle w:val="Tabletext"/>
              <w:spacing w:before="60" w:after="60"/>
              <w:jc w:val="center"/>
              <w:rPr>
                <w:b/>
              </w:rPr>
            </w:pPr>
            <w:r w:rsidRPr="00102333">
              <w:rPr>
                <w:b/>
              </w:rPr>
              <w:t>Description of records</w:t>
            </w:r>
          </w:p>
        </w:tc>
        <w:tc>
          <w:tcPr>
            <w:tcW w:w="88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6B37918" w14:textId="77777777" w:rsidR="003E1D4E" w:rsidRPr="00102333" w:rsidRDefault="003E1D4E" w:rsidP="008C01BD">
            <w:pPr>
              <w:pStyle w:val="Tabletext"/>
              <w:spacing w:before="60" w:after="60"/>
              <w:jc w:val="center"/>
              <w:rPr>
                <w:b/>
              </w:rPr>
            </w:pPr>
            <w:r w:rsidRPr="00102333">
              <w:rPr>
                <w:b/>
              </w:rPr>
              <w:t>Date range</w:t>
            </w:r>
          </w:p>
        </w:tc>
        <w:tc>
          <w:tcPr>
            <w:tcW w:w="1220" w:type="pct"/>
            <w:gridSpan w:val="2"/>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4D1D4FB" w14:textId="07FA8A17" w:rsidR="003E1D4E" w:rsidRPr="00102333" w:rsidRDefault="003E1D4E" w:rsidP="008C01BD">
            <w:pPr>
              <w:pStyle w:val="Tabletext"/>
              <w:spacing w:before="60" w:after="60"/>
              <w:jc w:val="center"/>
              <w:rPr>
                <w:b/>
              </w:rPr>
            </w:pPr>
            <w:r>
              <w:rPr>
                <w:b/>
              </w:rPr>
              <w:t>Retention period &amp; trigger</w:t>
            </w:r>
          </w:p>
        </w:tc>
      </w:tr>
      <w:tr w:rsidR="003E1D4E" w:rsidRPr="00102333" w14:paraId="2141BC66" w14:textId="77777777" w:rsidTr="002B1EA0">
        <w:tblPrEx>
          <w:tblCellMar>
            <w:top w:w="57" w:type="dxa"/>
            <w:left w:w="119" w:type="dxa"/>
            <w:right w:w="119" w:type="dxa"/>
          </w:tblCellMar>
        </w:tblPrEx>
        <w:tc>
          <w:tcPr>
            <w:tcW w:w="5000" w:type="pct"/>
            <w:gridSpan w:val="6"/>
            <w:shd w:val="clear" w:color="auto" w:fill="auto"/>
          </w:tcPr>
          <w:p w14:paraId="33F8A646" w14:textId="1D947390" w:rsidR="003E1D4E" w:rsidRPr="002C5C1B" w:rsidRDefault="003E1D4E" w:rsidP="008C01BD">
            <w:pPr>
              <w:pStyle w:val="Heading30"/>
              <w:spacing w:before="60" w:after="60"/>
              <w:rPr>
                <w:i/>
              </w:rPr>
            </w:pPr>
            <w:r w:rsidRPr="002C5C1B">
              <w:rPr>
                <w:i/>
              </w:rPr>
              <w:t>DEBITS TAX ACT 1990</w:t>
            </w:r>
          </w:p>
          <w:p w14:paraId="650F9130" w14:textId="44175B43" w:rsidR="003E1D4E" w:rsidRPr="00102333" w:rsidRDefault="003E1D4E" w:rsidP="00A7687E">
            <w:pPr>
              <w:pStyle w:val="Tabletext"/>
              <w:spacing w:before="60" w:after="60"/>
              <w:rPr>
                <w:sz w:val="22"/>
                <w:szCs w:val="22"/>
              </w:rPr>
            </w:pPr>
            <w:r w:rsidRPr="00504028">
              <w:rPr>
                <w:i/>
                <w:sz w:val="22"/>
                <w:szCs w:val="22"/>
              </w:rPr>
              <w:t>Records relating to the</w:t>
            </w:r>
            <w:r w:rsidRPr="00102333">
              <w:rPr>
                <w:sz w:val="22"/>
                <w:szCs w:val="22"/>
              </w:rPr>
              <w:t xml:space="preserve"> </w:t>
            </w:r>
            <w:r w:rsidRPr="00DE05FE">
              <w:rPr>
                <w:i/>
                <w:sz w:val="22"/>
                <w:szCs w:val="22"/>
              </w:rPr>
              <w:t>administration of the</w:t>
            </w:r>
            <w:r>
              <w:rPr>
                <w:sz w:val="22"/>
                <w:szCs w:val="22"/>
              </w:rPr>
              <w:t xml:space="preserve"> </w:t>
            </w:r>
            <w:r w:rsidRPr="00504028">
              <w:rPr>
                <w:i/>
                <w:sz w:val="22"/>
                <w:szCs w:val="22"/>
              </w:rPr>
              <w:t>Debits Tax Act</w:t>
            </w:r>
            <w:r>
              <w:rPr>
                <w:i/>
                <w:sz w:val="22"/>
                <w:szCs w:val="22"/>
              </w:rPr>
              <w:t xml:space="preserve"> 1990</w:t>
            </w:r>
            <w:r>
              <w:rPr>
                <w:sz w:val="22"/>
                <w:szCs w:val="22"/>
              </w:rPr>
              <w:t>.</w:t>
            </w:r>
          </w:p>
        </w:tc>
      </w:tr>
      <w:tr w:rsidR="003E1D4E" w:rsidRPr="00102333" w14:paraId="7F133ADE" w14:textId="77777777" w:rsidTr="00AF5E4E">
        <w:tblPrEx>
          <w:tblCellMar>
            <w:top w:w="57" w:type="dxa"/>
            <w:left w:w="119" w:type="dxa"/>
            <w:right w:w="119" w:type="dxa"/>
          </w:tblCellMar>
        </w:tblPrEx>
        <w:tc>
          <w:tcPr>
            <w:tcW w:w="492" w:type="pct"/>
            <w:shd w:val="clear" w:color="auto" w:fill="E6E6E6"/>
          </w:tcPr>
          <w:p w14:paraId="71E56659" w14:textId="4098D132" w:rsidR="003E1D4E" w:rsidRPr="00102333" w:rsidRDefault="003E1D4E" w:rsidP="00295A15">
            <w:pPr>
              <w:pStyle w:val="Tabletext"/>
              <w:spacing w:before="60" w:after="60"/>
              <w:rPr>
                <w:sz w:val="22"/>
                <w:szCs w:val="22"/>
              </w:rPr>
            </w:pPr>
            <w:r w:rsidRPr="00102333">
              <w:rPr>
                <w:sz w:val="22"/>
                <w:szCs w:val="22"/>
              </w:rPr>
              <w:t>1</w:t>
            </w:r>
            <w:r w:rsidR="002C5C1B">
              <w:rPr>
                <w:sz w:val="22"/>
                <w:szCs w:val="22"/>
              </w:rPr>
              <w:t>514</w:t>
            </w:r>
          </w:p>
        </w:tc>
        <w:tc>
          <w:tcPr>
            <w:tcW w:w="2400" w:type="pct"/>
            <w:gridSpan w:val="2"/>
            <w:shd w:val="clear" w:color="auto" w:fill="auto"/>
          </w:tcPr>
          <w:p w14:paraId="0894679C" w14:textId="6DCA600D" w:rsidR="003E1D4E" w:rsidRPr="00504028" w:rsidRDefault="002C5C1B" w:rsidP="002C5C1B">
            <w:pPr>
              <w:pStyle w:val="Tablesub-heading"/>
              <w:spacing w:before="60" w:after="60"/>
              <w:rPr>
                <w:i/>
                <w:szCs w:val="22"/>
              </w:rPr>
            </w:pPr>
            <w:r>
              <w:rPr>
                <w:i/>
                <w:szCs w:val="22"/>
              </w:rPr>
              <w:t>Debits t</w:t>
            </w:r>
            <w:r w:rsidR="003E1D4E" w:rsidRPr="00504028">
              <w:rPr>
                <w:i/>
                <w:szCs w:val="22"/>
              </w:rPr>
              <w:t xml:space="preserve">ax </w:t>
            </w:r>
            <w:r w:rsidR="003E1D4E">
              <w:rPr>
                <w:i/>
                <w:szCs w:val="22"/>
              </w:rPr>
              <w:t>e</w:t>
            </w:r>
            <w:r w:rsidR="003E1D4E" w:rsidRPr="00504028">
              <w:rPr>
                <w:i/>
                <w:szCs w:val="22"/>
              </w:rPr>
              <w:t>xemptions</w:t>
            </w:r>
          </w:p>
          <w:p w14:paraId="40578824" w14:textId="59477C47" w:rsidR="003E1D4E" w:rsidRPr="00102333" w:rsidRDefault="003E1D4E" w:rsidP="00C25C08">
            <w:pPr>
              <w:pStyle w:val="Tablesub-heading"/>
              <w:rPr>
                <w:rFonts w:cs="Calibri"/>
                <w:b w:val="0"/>
                <w:szCs w:val="22"/>
              </w:rPr>
            </w:pPr>
            <w:r w:rsidRPr="00102333">
              <w:rPr>
                <w:rFonts w:cs="Calibri"/>
                <w:b w:val="0"/>
                <w:szCs w:val="22"/>
              </w:rPr>
              <w:t xml:space="preserve">Requests received from financial institutions for exemptions regarding the collection of </w:t>
            </w:r>
            <w:r w:rsidR="00C25C08">
              <w:rPr>
                <w:rFonts w:cs="Calibri"/>
                <w:b w:val="0"/>
                <w:szCs w:val="22"/>
              </w:rPr>
              <w:t>d</w:t>
            </w:r>
            <w:r w:rsidRPr="00102333">
              <w:rPr>
                <w:rFonts w:cs="Calibri"/>
                <w:b w:val="0"/>
                <w:szCs w:val="22"/>
              </w:rPr>
              <w:t xml:space="preserve">ebits </w:t>
            </w:r>
            <w:r w:rsidR="00C25C08">
              <w:rPr>
                <w:rFonts w:cs="Calibri"/>
                <w:b w:val="0"/>
                <w:szCs w:val="22"/>
              </w:rPr>
              <w:t>t</w:t>
            </w:r>
            <w:r w:rsidRPr="00102333">
              <w:rPr>
                <w:rFonts w:cs="Calibri"/>
                <w:b w:val="0"/>
                <w:szCs w:val="22"/>
              </w:rPr>
              <w:t xml:space="preserve">ax. </w:t>
            </w:r>
            <w:r>
              <w:rPr>
                <w:rFonts w:cs="Calibri"/>
                <w:b w:val="0"/>
                <w:szCs w:val="22"/>
              </w:rPr>
              <w:t xml:space="preserve">The </w:t>
            </w:r>
            <w:r w:rsidRPr="00102333">
              <w:rPr>
                <w:rFonts w:cs="Calibri"/>
                <w:b w:val="0"/>
                <w:i/>
                <w:szCs w:val="22"/>
              </w:rPr>
              <w:t>Debits Tax Act Repeal Act 2005</w:t>
            </w:r>
            <w:r w:rsidRPr="00102333">
              <w:rPr>
                <w:rFonts w:cs="Calibri"/>
                <w:b w:val="0"/>
                <w:szCs w:val="22"/>
              </w:rPr>
              <w:t xml:space="preserve"> commenced on 1 July 2005</w:t>
            </w:r>
            <w:r>
              <w:rPr>
                <w:rFonts w:cs="Calibri"/>
                <w:b w:val="0"/>
                <w:szCs w:val="22"/>
              </w:rPr>
              <w:t>.</w:t>
            </w:r>
            <w:r w:rsidRPr="00102333">
              <w:rPr>
                <w:rFonts w:cs="Calibri"/>
                <w:b w:val="0"/>
                <w:szCs w:val="22"/>
              </w:rPr>
              <w:t xml:space="preserve"> </w:t>
            </w:r>
          </w:p>
        </w:tc>
        <w:tc>
          <w:tcPr>
            <w:tcW w:w="888" w:type="pct"/>
            <w:shd w:val="clear" w:color="auto" w:fill="auto"/>
          </w:tcPr>
          <w:p w14:paraId="790E96F4" w14:textId="2DD52EFC" w:rsidR="003E1D4E" w:rsidRPr="00102333" w:rsidRDefault="003E1D4E" w:rsidP="004527E3">
            <w:pPr>
              <w:pStyle w:val="Tabletext"/>
              <w:spacing w:before="60" w:after="60"/>
              <w:rPr>
                <w:sz w:val="22"/>
                <w:szCs w:val="22"/>
              </w:rPr>
            </w:pPr>
            <w:r w:rsidRPr="00102333">
              <w:rPr>
                <w:rFonts w:cs="Calibri"/>
                <w:sz w:val="22"/>
                <w:szCs w:val="22"/>
              </w:rPr>
              <w:t>Date range: 1 July 2005</w:t>
            </w:r>
            <w:r w:rsidR="004527E3">
              <w:rPr>
                <w:rFonts w:cs="Calibri"/>
                <w:sz w:val="22"/>
                <w:szCs w:val="22"/>
              </w:rPr>
              <w:t xml:space="preserve"> to </w:t>
            </w:r>
            <w:r w:rsidRPr="00102333">
              <w:rPr>
                <w:rFonts w:cs="Calibri"/>
                <w:sz w:val="22"/>
                <w:szCs w:val="22"/>
              </w:rPr>
              <w:t>30 June 2010</w:t>
            </w:r>
          </w:p>
        </w:tc>
        <w:tc>
          <w:tcPr>
            <w:tcW w:w="1220" w:type="pct"/>
            <w:gridSpan w:val="2"/>
            <w:shd w:val="clear" w:color="auto" w:fill="auto"/>
          </w:tcPr>
          <w:p w14:paraId="134FFFC1" w14:textId="47A0615A" w:rsidR="003E1D4E" w:rsidRPr="00102333" w:rsidRDefault="003E1D4E" w:rsidP="00112D8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49D0D3CA" w14:textId="77777777" w:rsidTr="00AF5E4E">
        <w:tblPrEx>
          <w:tblCellMar>
            <w:top w:w="57" w:type="dxa"/>
            <w:left w:w="119" w:type="dxa"/>
            <w:right w:w="119" w:type="dxa"/>
          </w:tblCellMar>
        </w:tblPrEx>
        <w:tc>
          <w:tcPr>
            <w:tcW w:w="492" w:type="pct"/>
            <w:shd w:val="clear" w:color="auto" w:fill="E6E6E6"/>
          </w:tcPr>
          <w:p w14:paraId="1FC659DA" w14:textId="31B681E6" w:rsidR="003E1D4E" w:rsidRPr="00102333" w:rsidRDefault="003E1D4E" w:rsidP="00295A15">
            <w:pPr>
              <w:pStyle w:val="Tabletext"/>
              <w:spacing w:before="60" w:after="60"/>
              <w:rPr>
                <w:sz w:val="22"/>
                <w:szCs w:val="22"/>
              </w:rPr>
            </w:pPr>
            <w:r w:rsidRPr="00102333">
              <w:rPr>
                <w:sz w:val="22"/>
                <w:szCs w:val="22"/>
              </w:rPr>
              <w:t>1</w:t>
            </w:r>
            <w:r w:rsidR="002C5C1B">
              <w:rPr>
                <w:sz w:val="22"/>
                <w:szCs w:val="22"/>
              </w:rPr>
              <w:t>515</w:t>
            </w:r>
          </w:p>
        </w:tc>
        <w:tc>
          <w:tcPr>
            <w:tcW w:w="2400" w:type="pct"/>
            <w:gridSpan w:val="2"/>
            <w:shd w:val="clear" w:color="auto" w:fill="auto"/>
          </w:tcPr>
          <w:p w14:paraId="1771B5C6" w14:textId="64F0989A" w:rsidR="003E1D4E" w:rsidRPr="00504028" w:rsidRDefault="003E1D4E" w:rsidP="002C5C1B">
            <w:pPr>
              <w:pStyle w:val="Tablesub-heading"/>
              <w:spacing w:before="60" w:after="60"/>
              <w:rPr>
                <w:i/>
                <w:szCs w:val="22"/>
              </w:rPr>
            </w:pPr>
            <w:r w:rsidRPr="00504028">
              <w:rPr>
                <w:i/>
                <w:szCs w:val="22"/>
              </w:rPr>
              <w:t>Debit</w:t>
            </w:r>
            <w:r>
              <w:rPr>
                <w:i/>
                <w:szCs w:val="22"/>
              </w:rPr>
              <w:t xml:space="preserve">s </w:t>
            </w:r>
            <w:r w:rsidR="002C5C1B">
              <w:rPr>
                <w:i/>
                <w:szCs w:val="22"/>
              </w:rPr>
              <w:t>t</w:t>
            </w:r>
            <w:r>
              <w:rPr>
                <w:i/>
                <w:szCs w:val="22"/>
              </w:rPr>
              <w:t>ax a</w:t>
            </w:r>
            <w:r w:rsidRPr="00504028">
              <w:rPr>
                <w:i/>
                <w:szCs w:val="22"/>
              </w:rPr>
              <w:t>dministration</w:t>
            </w:r>
          </w:p>
          <w:p w14:paraId="00571B8A" w14:textId="0CE96B9F" w:rsidR="003E1D4E" w:rsidRPr="00102333" w:rsidRDefault="003E1D4E" w:rsidP="00C25C08">
            <w:pPr>
              <w:pStyle w:val="Tabletext"/>
              <w:spacing w:before="60" w:after="60"/>
              <w:rPr>
                <w:sz w:val="22"/>
                <w:szCs w:val="22"/>
              </w:rPr>
            </w:pPr>
            <w:r w:rsidRPr="00102333">
              <w:rPr>
                <w:rFonts w:cs="Calibri"/>
                <w:sz w:val="22"/>
                <w:szCs w:val="22"/>
              </w:rPr>
              <w:t>Primary evidence records relating to the collection and</w:t>
            </w:r>
            <w:r w:rsidR="00C25C08">
              <w:rPr>
                <w:rFonts w:cs="Calibri"/>
                <w:sz w:val="22"/>
                <w:szCs w:val="22"/>
              </w:rPr>
              <w:t xml:space="preserve"> administration of d</w:t>
            </w:r>
            <w:r>
              <w:rPr>
                <w:rFonts w:cs="Calibri"/>
                <w:sz w:val="22"/>
                <w:szCs w:val="22"/>
              </w:rPr>
              <w:t xml:space="preserve">ebits </w:t>
            </w:r>
            <w:r w:rsidR="00C25C08">
              <w:rPr>
                <w:rFonts w:cs="Calibri"/>
                <w:sz w:val="22"/>
                <w:szCs w:val="22"/>
              </w:rPr>
              <w:t>t</w:t>
            </w:r>
            <w:r>
              <w:rPr>
                <w:rFonts w:cs="Calibri"/>
                <w:sz w:val="22"/>
                <w:szCs w:val="22"/>
              </w:rPr>
              <w:t xml:space="preserve">ax. </w:t>
            </w:r>
          </w:p>
        </w:tc>
        <w:tc>
          <w:tcPr>
            <w:tcW w:w="888" w:type="pct"/>
            <w:shd w:val="clear" w:color="auto" w:fill="auto"/>
          </w:tcPr>
          <w:p w14:paraId="28C82FDC" w14:textId="2F4C63D9" w:rsidR="003E1D4E" w:rsidRPr="00102333" w:rsidRDefault="003E1D4E" w:rsidP="004527E3">
            <w:pPr>
              <w:pStyle w:val="Tabletext"/>
              <w:spacing w:before="60" w:after="60"/>
              <w:rPr>
                <w:sz w:val="22"/>
                <w:szCs w:val="22"/>
              </w:rPr>
            </w:pPr>
            <w:r w:rsidRPr="00102333">
              <w:rPr>
                <w:rFonts w:cs="Calibri"/>
                <w:sz w:val="22"/>
                <w:szCs w:val="22"/>
              </w:rPr>
              <w:t>Date range: 1 July 2005</w:t>
            </w:r>
            <w:r w:rsidR="004527E3">
              <w:rPr>
                <w:rFonts w:cs="Calibri"/>
                <w:sz w:val="22"/>
                <w:szCs w:val="22"/>
              </w:rPr>
              <w:t xml:space="preserve"> to </w:t>
            </w:r>
            <w:r w:rsidRPr="00102333">
              <w:rPr>
                <w:rFonts w:cs="Calibri"/>
                <w:sz w:val="22"/>
                <w:szCs w:val="22"/>
              </w:rPr>
              <w:t>30 June 2010</w:t>
            </w:r>
          </w:p>
        </w:tc>
        <w:tc>
          <w:tcPr>
            <w:tcW w:w="1220" w:type="pct"/>
            <w:gridSpan w:val="2"/>
            <w:shd w:val="clear" w:color="auto" w:fill="auto"/>
          </w:tcPr>
          <w:p w14:paraId="2889CED7" w14:textId="2C76E44A"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2171BB16" w14:textId="77777777" w:rsidTr="002B1EA0">
        <w:tblPrEx>
          <w:tblCellMar>
            <w:top w:w="57" w:type="dxa"/>
            <w:left w:w="119" w:type="dxa"/>
            <w:right w:w="119" w:type="dxa"/>
          </w:tblCellMar>
        </w:tblPrEx>
        <w:tc>
          <w:tcPr>
            <w:tcW w:w="5000" w:type="pct"/>
            <w:gridSpan w:val="6"/>
            <w:shd w:val="clear" w:color="auto" w:fill="auto"/>
          </w:tcPr>
          <w:p w14:paraId="6DA90F4A" w14:textId="1F13C52C" w:rsidR="003E1D4E" w:rsidRPr="00102333" w:rsidRDefault="003E1D4E" w:rsidP="003E1D4E">
            <w:pPr>
              <w:pStyle w:val="Tabletext"/>
              <w:tabs>
                <w:tab w:val="left" w:pos="4470"/>
              </w:tabs>
              <w:spacing w:before="60" w:after="60"/>
              <w:rPr>
                <w:b/>
                <w:sz w:val="22"/>
                <w:szCs w:val="22"/>
              </w:rPr>
            </w:pPr>
            <w:r w:rsidRPr="00102333">
              <w:rPr>
                <w:b/>
                <w:sz w:val="22"/>
                <w:szCs w:val="22"/>
              </w:rPr>
              <w:t>CLIENT CONTACT CENTRE (CCC)</w:t>
            </w:r>
            <w:r>
              <w:rPr>
                <w:b/>
                <w:sz w:val="22"/>
                <w:szCs w:val="22"/>
              </w:rPr>
              <w:tab/>
            </w:r>
          </w:p>
          <w:p w14:paraId="09BC8CC9" w14:textId="4BBE58F2" w:rsidR="003E1D4E" w:rsidRPr="00504028" w:rsidRDefault="003E1D4E" w:rsidP="008C01BD">
            <w:pPr>
              <w:pStyle w:val="Tabletext"/>
              <w:spacing w:before="60" w:after="60"/>
              <w:rPr>
                <w:i/>
                <w:sz w:val="22"/>
                <w:szCs w:val="22"/>
              </w:rPr>
            </w:pPr>
            <w:r w:rsidRPr="00504028">
              <w:rPr>
                <w:i/>
                <w:sz w:val="22"/>
                <w:szCs w:val="22"/>
              </w:rPr>
              <w:t>Records relating to the administration and management of OSR's CCC</w:t>
            </w:r>
            <w:r>
              <w:rPr>
                <w:i/>
                <w:sz w:val="22"/>
                <w:szCs w:val="22"/>
              </w:rPr>
              <w:t>.</w:t>
            </w:r>
          </w:p>
        </w:tc>
      </w:tr>
      <w:tr w:rsidR="003E1D4E" w:rsidRPr="00102333" w14:paraId="05EBE9A7" w14:textId="77777777" w:rsidTr="00AF5E4E">
        <w:tblPrEx>
          <w:tblCellMar>
            <w:top w:w="57" w:type="dxa"/>
            <w:left w:w="119" w:type="dxa"/>
            <w:right w:w="119" w:type="dxa"/>
          </w:tblCellMar>
        </w:tblPrEx>
        <w:tc>
          <w:tcPr>
            <w:tcW w:w="492" w:type="pct"/>
            <w:shd w:val="clear" w:color="auto" w:fill="E6E6E6"/>
          </w:tcPr>
          <w:p w14:paraId="2322FA15" w14:textId="75A12438" w:rsidR="003E1D4E" w:rsidRPr="00102333" w:rsidRDefault="003E1D4E" w:rsidP="00295A15">
            <w:pPr>
              <w:pStyle w:val="Tabletext"/>
              <w:spacing w:before="60" w:after="60"/>
              <w:rPr>
                <w:sz w:val="22"/>
                <w:szCs w:val="22"/>
              </w:rPr>
            </w:pPr>
            <w:r w:rsidRPr="00102333">
              <w:rPr>
                <w:sz w:val="22"/>
                <w:szCs w:val="22"/>
              </w:rPr>
              <w:t>1</w:t>
            </w:r>
            <w:r w:rsidR="002C5C1B">
              <w:rPr>
                <w:sz w:val="22"/>
                <w:szCs w:val="22"/>
              </w:rPr>
              <w:t>516</w:t>
            </w:r>
          </w:p>
        </w:tc>
        <w:tc>
          <w:tcPr>
            <w:tcW w:w="2400" w:type="pct"/>
            <w:gridSpan w:val="2"/>
            <w:shd w:val="clear" w:color="auto" w:fill="auto"/>
          </w:tcPr>
          <w:p w14:paraId="0FE0CF39" w14:textId="0DDC08C3" w:rsidR="003E1D4E" w:rsidRPr="00504028" w:rsidRDefault="003E1D4E" w:rsidP="002C5C1B">
            <w:pPr>
              <w:pStyle w:val="Tablesub-heading"/>
              <w:spacing w:before="60" w:after="60"/>
              <w:rPr>
                <w:i/>
                <w:szCs w:val="22"/>
              </w:rPr>
            </w:pPr>
            <w:r w:rsidRPr="00504028">
              <w:rPr>
                <w:i/>
                <w:szCs w:val="22"/>
              </w:rPr>
              <w:t>C</w:t>
            </w:r>
            <w:r w:rsidR="002C5C1B">
              <w:rPr>
                <w:i/>
                <w:szCs w:val="22"/>
              </w:rPr>
              <w:t>lient contact centre</w:t>
            </w:r>
            <w:r w:rsidRPr="00504028">
              <w:rPr>
                <w:i/>
                <w:szCs w:val="22"/>
              </w:rPr>
              <w:t xml:space="preserve"> </w:t>
            </w:r>
            <w:r>
              <w:rPr>
                <w:i/>
                <w:szCs w:val="22"/>
              </w:rPr>
              <w:t>a</w:t>
            </w:r>
            <w:r w:rsidRPr="00504028">
              <w:rPr>
                <w:i/>
                <w:szCs w:val="22"/>
              </w:rPr>
              <w:t xml:space="preserve">udio </w:t>
            </w:r>
            <w:r>
              <w:rPr>
                <w:i/>
                <w:szCs w:val="22"/>
              </w:rPr>
              <w:t>t</w:t>
            </w:r>
            <w:r w:rsidRPr="00504028">
              <w:rPr>
                <w:i/>
                <w:szCs w:val="22"/>
              </w:rPr>
              <w:t>apes</w:t>
            </w:r>
          </w:p>
          <w:p w14:paraId="3E7A7E25" w14:textId="191C82B5" w:rsidR="003E1D4E" w:rsidRPr="00102333" w:rsidRDefault="003E1D4E" w:rsidP="002C7B74">
            <w:pPr>
              <w:pStyle w:val="Tablesub-heading"/>
              <w:spacing w:before="60" w:after="60"/>
              <w:rPr>
                <w:rFonts w:cs="Calibri"/>
                <w:b w:val="0"/>
                <w:szCs w:val="22"/>
              </w:rPr>
            </w:pPr>
            <w:r w:rsidRPr="00102333">
              <w:rPr>
                <w:rFonts w:cs="Calibri"/>
                <w:b w:val="0"/>
                <w:szCs w:val="22"/>
              </w:rPr>
              <w:t>Audio tapes recording telephone calls made to the CCC. Only information on OSR services and functions is provided, not advice</w:t>
            </w:r>
            <w:r>
              <w:rPr>
                <w:rFonts w:cs="Calibri"/>
                <w:b w:val="0"/>
                <w:szCs w:val="22"/>
              </w:rPr>
              <w:fldChar w:fldCharType="begin"/>
            </w:r>
            <w:r>
              <w:instrText xml:space="preserve"> XE "</w:instrText>
            </w:r>
            <w:r w:rsidRPr="00143C46">
              <w:rPr>
                <w:rFonts w:cs="Arial"/>
                <w:b w:val="0"/>
                <w:szCs w:val="22"/>
              </w:rPr>
              <w:instrText>advice</w:instrText>
            </w:r>
            <w:r>
              <w:instrText xml:space="preserve">" </w:instrText>
            </w:r>
            <w:r>
              <w:rPr>
                <w:rFonts w:cs="Calibri"/>
                <w:b w:val="0"/>
                <w:szCs w:val="22"/>
              </w:rPr>
              <w:fldChar w:fldCharType="end"/>
            </w:r>
            <w:r w:rsidRPr="00102333">
              <w:rPr>
                <w:rFonts w:cs="Calibri"/>
                <w:b w:val="0"/>
                <w:szCs w:val="22"/>
              </w:rPr>
              <w:t xml:space="preserve"> in any form. Tapes are used for short-term quality assurance purposes only.</w:t>
            </w:r>
          </w:p>
        </w:tc>
        <w:tc>
          <w:tcPr>
            <w:tcW w:w="888" w:type="pct"/>
            <w:shd w:val="clear" w:color="auto" w:fill="auto"/>
          </w:tcPr>
          <w:p w14:paraId="7C46335F" w14:textId="77777777" w:rsidR="003E1D4E" w:rsidRPr="00102333" w:rsidRDefault="003E1D4E" w:rsidP="008C01BD">
            <w:pPr>
              <w:pStyle w:val="Tabletext"/>
              <w:spacing w:before="60" w:after="60"/>
              <w:rPr>
                <w:sz w:val="22"/>
                <w:szCs w:val="22"/>
              </w:rPr>
            </w:pPr>
          </w:p>
        </w:tc>
        <w:tc>
          <w:tcPr>
            <w:tcW w:w="1220" w:type="pct"/>
            <w:gridSpan w:val="2"/>
            <w:shd w:val="clear" w:color="auto" w:fill="auto"/>
          </w:tcPr>
          <w:p w14:paraId="6F4D5CBE" w14:textId="22A44B41" w:rsidR="003E1D4E" w:rsidRPr="00102333" w:rsidRDefault="003E1D4E" w:rsidP="009B6935">
            <w:pPr>
              <w:pStyle w:val="Tabletext"/>
              <w:spacing w:before="60" w:after="60"/>
              <w:rPr>
                <w:sz w:val="22"/>
                <w:szCs w:val="22"/>
              </w:rPr>
            </w:pPr>
            <w:r w:rsidRPr="00102333">
              <w:rPr>
                <w:sz w:val="22"/>
                <w:szCs w:val="22"/>
              </w:rPr>
              <w:t xml:space="preserve">Retain </w:t>
            </w:r>
            <w:r>
              <w:rPr>
                <w:sz w:val="22"/>
                <w:szCs w:val="22"/>
              </w:rPr>
              <w:t>until business action completed.</w:t>
            </w:r>
          </w:p>
        </w:tc>
      </w:tr>
      <w:tr w:rsidR="003E1D4E" w:rsidRPr="00102333" w14:paraId="4BCD3BEF" w14:textId="77777777" w:rsidTr="00AF5E4E">
        <w:tblPrEx>
          <w:tblCellMar>
            <w:top w:w="57" w:type="dxa"/>
            <w:left w:w="119" w:type="dxa"/>
            <w:right w:w="119" w:type="dxa"/>
          </w:tblCellMar>
        </w:tblPrEx>
        <w:tc>
          <w:tcPr>
            <w:tcW w:w="492" w:type="pct"/>
            <w:shd w:val="clear" w:color="auto" w:fill="E6E6E6"/>
          </w:tcPr>
          <w:p w14:paraId="466F4C43" w14:textId="45E20AC5" w:rsidR="003E1D4E" w:rsidRPr="00102333" w:rsidRDefault="003E1D4E" w:rsidP="00295A15">
            <w:pPr>
              <w:pStyle w:val="Tabletext"/>
              <w:spacing w:before="60" w:after="60"/>
              <w:rPr>
                <w:sz w:val="22"/>
                <w:szCs w:val="22"/>
              </w:rPr>
            </w:pPr>
            <w:r w:rsidRPr="00102333">
              <w:rPr>
                <w:sz w:val="22"/>
                <w:szCs w:val="22"/>
              </w:rPr>
              <w:t>1</w:t>
            </w:r>
            <w:r w:rsidR="002C5C1B">
              <w:rPr>
                <w:sz w:val="22"/>
                <w:szCs w:val="22"/>
              </w:rPr>
              <w:t>517</w:t>
            </w:r>
          </w:p>
        </w:tc>
        <w:tc>
          <w:tcPr>
            <w:tcW w:w="2400" w:type="pct"/>
            <w:gridSpan w:val="2"/>
            <w:shd w:val="clear" w:color="auto" w:fill="auto"/>
          </w:tcPr>
          <w:p w14:paraId="36CD80B4" w14:textId="2F307625" w:rsidR="003E1D4E" w:rsidRPr="00504028" w:rsidRDefault="002C5C1B" w:rsidP="002C5C1B">
            <w:pPr>
              <w:pStyle w:val="Tablesub-heading"/>
              <w:spacing w:before="60" w:after="60"/>
              <w:rPr>
                <w:i/>
                <w:szCs w:val="22"/>
              </w:rPr>
            </w:pPr>
            <w:r w:rsidRPr="00504028">
              <w:rPr>
                <w:i/>
                <w:szCs w:val="22"/>
              </w:rPr>
              <w:t>C</w:t>
            </w:r>
            <w:r>
              <w:rPr>
                <w:i/>
                <w:szCs w:val="22"/>
              </w:rPr>
              <w:t>lient contact centre a</w:t>
            </w:r>
            <w:r w:rsidR="003E1D4E" w:rsidRPr="00504028">
              <w:rPr>
                <w:i/>
                <w:szCs w:val="22"/>
              </w:rPr>
              <w:t>dvice</w:t>
            </w:r>
            <w:r w:rsidR="003E1D4E" w:rsidRPr="00504028">
              <w:rPr>
                <w:i/>
                <w:szCs w:val="22"/>
              </w:rPr>
              <w:fldChar w:fldCharType="begin"/>
            </w:r>
            <w:r w:rsidR="003E1D4E" w:rsidRPr="00504028">
              <w:rPr>
                <w:i/>
              </w:rPr>
              <w:instrText xml:space="preserve"> XE "</w:instrText>
            </w:r>
            <w:r w:rsidR="003E1D4E" w:rsidRPr="00504028">
              <w:rPr>
                <w:rFonts w:cs="Arial"/>
                <w:b w:val="0"/>
                <w:i/>
                <w:szCs w:val="22"/>
              </w:rPr>
              <w:instrText>Advice</w:instrText>
            </w:r>
            <w:r w:rsidR="003E1D4E" w:rsidRPr="00504028">
              <w:rPr>
                <w:i/>
              </w:rPr>
              <w:instrText xml:space="preserve">" </w:instrText>
            </w:r>
            <w:r w:rsidR="003E1D4E" w:rsidRPr="00504028">
              <w:rPr>
                <w:i/>
                <w:szCs w:val="22"/>
              </w:rPr>
              <w:fldChar w:fldCharType="end"/>
            </w:r>
            <w:r w:rsidR="003E1D4E" w:rsidRPr="00504028">
              <w:rPr>
                <w:i/>
                <w:szCs w:val="22"/>
              </w:rPr>
              <w:t xml:space="preserve"> – </w:t>
            </w:r>
            <w:r>
              <w:rPr>
                <w:i/>
                <w:szCs w:val="22"/>
              </w:rPr>
              <w:t>significant</w:t>
            </w:r>
            <w:r w:rsidR="003E1D4E">
              <w:rPr>
                <w:i/>
                <w:szCs w:val="22"/>
              </w:rPr>
              <w:t>*</w:t>
            </w:r>
          </w:p>
          <w:p w14:paraId="65EEFB83" w14:textId="77777777" w:rsidR="003E1D4E" w:rsidRDefault="003E1D4E" w:rsidP="002C5C1B">
            <w:pPr>
              <w:pStyle w:val="Tablesub-heading"/>
              <w:spacing w:before="60" w:after="60"/>
              <w:rPr>
                <w:rFonts w:cs="Calibri"/>
                <w:b w:val="0"/>
                <w:szCs w:val="22"/>
              </w:rPr>
            </w:pPr>
            <w:r w:rsidRPr="00102333">
              <w:rPr>
                <w:rFonts w:cs="Calibri"/>
                <w:b w:val="0"/>
                <w:szCs w:val="22"/>
              </w:rPr>
              <w:t>Records relating to the provision of information to clients which may have legal significance.</w:t>
            </w:r>
          </w:p>
          <w:p w14:paraId="04CF557B" w14:textId="1C5790DA" w:rsidR="003E1D4E" w:rsidRPr="00102333" w:rsidRDefault="003E1D4E" w:rsidP="002C5C1B">
            <w:pPr>
              <w:pStyle w:val="Tablesub-heading"/>
              <w:spacing w:before="60" w:after="60"/>
              <w:rPr>
                <w:rFonts w:cs="Calibri"/>
                <w:b w:val="0"/>
                <w:szCs w:val="22"/>
              </w:rPr>
            </w:pPr>
            <w:r w:rsidRPr="00B172D7">
              <w:rPr>
                <w:rFonts w:cs="Arial"/>
                <w:b w:val="0"/>
                <w:i/>
              </w:rPr>
              <w:t xml:space="preserve">*See </w:t>
            </w:r>
            <w:hyperlink w:anchor="Appendix" w:history="1">
              <w:r w:rsidRPr="002C7B74">
                <w:rPr>
                  <w:rStyle w:val="Hyperlink"/>
                  <w:rFonts w:cs="Arial"/>
                  <w:b w:val="0"/>
                  <w:i/>
                </w:rPr>
                <w:t>Appendix</w:t>
              </w:r>
            </w:hyperlink>
            <w:r w:rsidRPr="00B172D7">
              <w:rPr>
                <w:rFonts w:cs="Arial"/>
                <w:b w:val="0"/>
                <w:i/>
              </w:rPr>
              <w:t>: Definition of Significant versus Other</w:t>
            </w:r>
          </w:p>
        </w:tc>
        <w:tc>
          <w:tcPr>
            <w:tcW w:w="888" w:type="pct"/>
            <w:shd w:val="clear" w:color="auto" w:fill="auto"/>
          </w:tcPr>
          <w:p w14:paraId="210F0C3A" w14:textId="77777777" w:rsidR="003E1D4E" w:rsidRPr="00102333" w:rsidRDefault="003E1D4E" w:rsidP="008C01BD">
            <w:pPr>
              <w:pStyle w:val="Tabletext"/>
              <w:spacing w:before="60" w:after="60"/>
              <w:rPr>
                <w:sz w:val="22"/>
                <w:szCs w:val="22"/>
              </w:rPr>
            </w:pPr>
          </w:p>
        </w:tc>
        <w:tc>
          <w:tcPr>
            <w:tcW w:w="1220" w:type="pct"/>
            <w:gridSpan w:val="2"/>
            <w:shd w:val="clear" w:color="auto" w:fill="auto"/>
          </w:tcPr>
          <w:p w14:paraId="27D259D6" w14:textId="1C2652B4" w:rsidR="003E1D4E" w:rsidRPr="00102333" w:rsidRDefault="003E1D4E" w:rsidP="008C01BD">
            <w:pPr>
              <w:pStyle w:val="Tabletext"/>
              <w:spacing w:before="60" w:after="60"/>
              <w:rPr>
                <w:sz w:val="22"/>
                <w:szCs w:val="22"/>
              </w:rPr>
            </w:pPr>
            <w:r w:rsidRPr="00102333">
              <w:rPr>
                <w:sz w:val="22"/>
                <w:szCs w:val="22"/>
              </w:rPr>
              <w:t xml:space="preserve">7 years after </w:t>
            </w:r>
            <w:r>
              <w:rPr>
                <w:sz w:val="22"/>
                <w:szCs w:val="22"/>
              </w:rPr>
              <w:t>business action completed.</w:t>
            </w:r>
          </w:p>
        </w:tc>
      </w:tr>
      <w:tr w:rsidR="003E1D4E" w:rsidRPr="00102333" w14:paraId="62689378" w14:textId="77777777" w:rsidTr="00AF5E4E">
        <w:tblPrEx>
          <w:tblCellMar>
            <w:top w:w="57" w:type="dxa"/>
            <w:left w:w="119" w:type="dxa"/>
            <w:right w:w="119" w:type="dxa"/>
          </w:tblCellMar>
        </w:tblPrEx>
        <w:tc>
          <w:tcPr>
            <w:tcW w:w="492" w:type="pct"/>
            <w:shd w:val="clear" w:color="auto" w:fill="E6E6E6"/>
          </w:tcPr>
          <w:p w14:paraId="1B812DD2" w14:textId="50F29A6E" w:rsidR="003E1D4E" w:rsidRPr="00102333" w:rsidRDefault="003E1D4E" w:rsidP="00AF5E4E">
            <w:pPr>
              <w:pStyle w:val="Tabletext"/>
              <w:pageBreakBefore/>
              <w:spacing w:before="60" w:after="60"/>
              <w:rPr>
                <w:sz w:val="22"/>
                <w:szCs w:val="22"/>
              </w:rPr>
            </w:pPr>
            <w:r w:rsidRPr="00102333">
              <w:rPr>
                <w:sz w:val="22"/>
                <w:szCs w:val="22"/>
              </w:rPr>
              <w:lastRenderedPageBreak/>
              <w:t>1</w:t>
            </w:r>
            <w:r w:rsidR="002C5C1B">
              <w:rPr>
                <w:sz w:val="22"/>
                <w:szCs w:val="22"/>
              </w:rPr>
              <w:t>518</w:t>
            </w:r>
          </w:p>
        </w:tc>
        <w:tc>
          <w:tcPr>
            <w:tcW w:w="2400" w:type="pct"/>
            <w:gridSpan w:val="2"/>
            <w:shd w:val="clear" w:color="auto" w:fill="auto"/>
          </w:tcPr>
          <w:p w14:paraId="45C79DA4" w14:textId="11BB0A67" w:rsidR="003E1D4E" w:rsidRPr="00504028" w:rsidRDefault="002C5C1B" w:rsidP="002C5C1B">
            <w:pPr>
              <w:pStyle w:val="Tablesub-heading"/>
              <w:spacing w:before="60" w:after="60"/>
              <w:rPr>
                <w:i/>
                <w:szCs w:val="22"/>
              </w:rPr>
            </w:pPr>
            <w:r w:rsidRPr="00504028">
              <w:rPr>
                <w:i/>
                <w:szCs w:val="22"/>
              </w:rPr>
              <w:t>C</w:t>
            </w:r>
            <w:r>
              <w:rPr>
                <w:i/>
                <w:szCs w:val="22"/>
              </w:rPr>
              <w:t>lient contact centre a</w:t>
            </w:r>
            <w:r w:rsidR="003E1D4E" w:rsidRPr="00504028">
              <w:rPr>
                <w:i/>
                <w:szCs w:val="22"/>
              </w:rPr>
              <w:t>dvice</w:t>
            </w:r>
            <w:r w:rsidR="003E1D4E" w:rsidRPr="00504028">
              <w:rPr>
                <w:i/>
                <w:szCs w:val="22"/>
              </w:rPr>
              <w:fldChar w:fldCharType="begin"/>
            </w:r>
            <w:r w:rsidR="003E1D4E" w:rsidRPr="00504028">
              <w:rPr>
                <w:i/>
              </w:rPr>
              <w:instrText xml:space="preserve"> XE "</w:instrText>
            </w:r>
            <w:r w:rsidR="003E1D4E" w:rsidRPr="00504028">
              <w:rPr>
                <w:rFonts w:cs="Arial"/>
                <w:b w:val="0"/>
                <w:i/>
                <w:szCs w:val="22"/>
              </w:rPr>
              <w:instrText>Advice</w:instrText>
            </w:r>
            <w:r w:rsidR="003E1D4E" w:rsidRPr="00504028">
              <w:rPr>
                <w:i/>
              </w:rPr>
              <w:instrText xml:space="preserve">" </w:instrText>
            </w:r>
            <w:r w:rsidR="003E1D4E" w:rsidRPr="00504028">
              <w:rPr>
                <w:i/>
                <w:szCs w:val="22"/>
              </w:rPr>
              <w:fldChar w:fldCharType="end"/>
            </w:r>
            <w:r w:rsidR="003E1D4E" w:rsidRPr="00504028">
              <w:rPr>
                <w:i/>
                <w:szCs w:val="22"/>
              </w:rPr>
              <w:t xml:space="preserve"> – </w:t>
            </w:r>
            <w:r>
              <w:rPr>
                <w:i/>
                <w:szCs w:val="22"/>
              </w:rPr>
              <w:t>o</w:t>
            </w:r>
            <w:r w:rsidR="003E1D4E" w:rsidRPr="00504028">
              <w:rPr>
                <w:i/>
                <w:szCs w:val="22"/>
              </w:rPr>
              <w:t>ther~</w:t>
            </w:r>
            <w:r w:rsidR="003E1D4E" w:rsidRPr="00504028">
              <w:rPr>
                <w:i/>
                <w:szCs w:val="22"/>
              </w:rPr>
              <w:fldChar w:fldCharType="begin"/>
            </w:r>
            <w:r w:rsidR="003E1D4E" w:rsidRPr="00504028">
              <w:rPr>
                <w:i/>
              </w:rPr>
              <w:instrText xml:space="preserve"> XE "</w:instrText>
            </w:r>
            <w:r w:rsidR="003E1D4E" w:rsidRPr="00504028">
              <w:rPr>
                <w:b w:val="0"/>
                <w:i/>
              </w:rPr>
              <w:instrText>routine</w:instrText>
            </w:r>
            <w:r w:rsidR="003E1D4E" w:rsidRPr="00504028">
              <w:rPr>
                <w:i/>
              </w:rPr>
              <w:instrText xml:space="preserve">" </w:instrText>
            </w:r>
            <w:r w:rsidR="003E1D4E" w:rsidRPr="00504028">
              <w:rPr>
                <w:i/>
                <w:szCs w:val="22"/>
              </w:rPr>
              <w:fldChar w:fldCharType="end"/>
            </w:r>
          </w:p>
          <w:p w14:paraId="099BDBE8" w14:textId="77777777" w:rsidR="003E1D4E" w:rsidRDefault="003E1D4E" w:rsidP="002C5C1B">
            <w:pPr>
              <w:pStyle w:val="Tablesub-heading"/>
              <w:spacing w:before="60" w:after="60"/>
              <w:rPr>
                <w:rFonts w:cs="Calibri"/>
                <w:b w:val="0"/>
                <w:szCs w:val="22"/>
              </w:rPr>
            </w:pPr>
            <w:r w:rsidRPr="00102333">
              <w:rPr>
                <w:rFonts w:cs="Calibri"/>
                <w:b w:val="0"/>
                <w:szCs w:val="22"/>
              </w:rPr>
              <w:t>Records relating to the provision of other information to clients, including the provision of information about routine</w:t>
            </w:r>
            <w:r>
              <w:rPr>
                <w:rFonts w:cs="Calibri"/>
                <w:b w:val="0"/>
                <w:szCs w:val="22"/>
              </w:rPr>
              <w:fldChar w:fldCharType="begin"/>
            </w:r>
            <w:r>
              <w:instrText xml:space="preserve"> XE "</w:instrText>
            </w:r>
            <w:r w:rsidRPr="00841FE3">
              <w:rPr>
                <w:b w:val="0"/>
              </w:rPr>
              <w:instrText>routine</w:instrText>
            </w:r>
            <w:r>
              <w:instrText xml:space="preserve">" </w:instrText>
            </w:r>
            <w:r>
              <w:rPr>
                <w:rFonts w:cs="Calibri"/>
                <w:b w:val="0"/>
                <w:szCs w:val="22"/>
              </w:rPr>
              <w:fldChar w:fldCharType="end"/>
            </w:r>
            <w:r w:rsidRPr="00102333">
              <w:rPr>
                <w:rFonts w:cs="Calibri"/>
                <w:b w:val="0"/>
                <w:szCs w:val="22"/>
              </w:rPr>
              <w:t xml:space="preserve"> and general matters.</w:t>
            </w:r>
          </w:p>
          <w:p w14:paraId="15F779F1" w14:textId="08A5DE4E" w:rsidR="003E1D4E" w:rsidRPr="00102333" w:rsidRDefault="003E1D4E" w:rsidP="002C5C1B">
            <w:pPr>
              <w:pStyle w:val="Tablesub-heading"/>
              <w:spacing w:before="60" w:after="60"/>
              <w:rPr>
                <w:rFonts w:cs="Calibri"/>
                <w:b w:val="0"/>
                <w:szCs w:val="22"/>
              </w:rPr>
            </w:pPr>
            <w:r>
              <w:rPr>
                <w:rFonts w:cs="Arial"/>
                <w:b w:val="0"/>
                <w:i/>
              </w:rPr>
              <w:t>~</w:t>
            </w:r>
            <w:r w:rsidRPr="00B172D7">
              <w:rPr>
                <w:rFonts w:cs="Arial"/>
                <w:b w:val="0"/>
                <w:i/>
              </w:rPr>
              <w:t xml:space="preserve">See </w:t>
            </w:r>
            <w:hyperlink w:anchor="Appendix" w:history="1">
              <w:r w:rsidRPr="002C7B74">
                <w:rPr>
                  <w:rStyle w:val="Hyperlink"/>
                  <w:rFonts w:cs="Arial"/>
                  <w:b w:val="0"/>
                  <w:i/>
                </w:rPr>
                <w:t>Appendix</w:t>
              </w:r>
            </w:hyperlink>
            <w:r w:rsidRPr="00B172D7">
              <w:rPr>
                <w:rFonts w:cs="Arial"/>
                <w:b w:val="0"/>
                <w:i/>
              </w:rPr>
              <w:t>: Definition of Significant versus Other</w:t>
            </w:r>
          </w:p>
        </w:tc>
        <w:tc>
          <w:tcPr>
            <w:tcW w:w="888" w:type="pct"/>
            <w:shd w:val="clear" w:color="auto" w:fill="auto"/>
          </w:tcPr>
          <w:p w14:paraId="520DD277" w14:textId="77777777" w:rsidR="003E1D4E" w:rsidRPr="00102333" w:rsidRDefault="003E1D4E" w:rsidP="008C01BD">
            <w:pPr>
              <w:pStyle w:val="Tabletext"/>
              <w:spacing w:before="60" w:after="60"/>
              <w:rPr>
                <w:sz w:val="22"/>
                <w:szCs w:val="22"/>
              </w:rPr>
            </w:pPr>
          </w:p>
        </w:tc>
        <w:tc>
          <w:tcPr>
            <w:tcW w:w="1220" w:type="pct"/>
            <w:gridSpan w:val="2"/>
            <w:shd w:val="clear" w:color="auto" w:fill="auto"/>
          </w:tcPr>
          <w:p w14:paraId="51B9DD38" w14:textId="1D11CA5D" w:rsidR="003E1D4E" w:rsidRPr="00102333" w:rsidRDefault="003E1D4E" w:rsidP="008C01BD">
            <w:pPr>
              <w:pStyle w:val="Tabletext"/>
              <w:spacing w:before="60" w:after="60"/>
              <w:rPr>
                <w:sz w:val="22"/>
                <w:szCs w:val="22"/>
              </w:rPr>
            </w:pPr>
            <w:r w:rsidRPr="00102333">
              <w:rPr>
                <w:sz w:val="22"/>
                <w:szCs w:val="22"/>
              </w:rPr>
              <w:t xml:space="preserve">2 years after </w:t>
            </w:r>
            <w:r>
              <w:rPr>
                <w:sz w:val="22"/>
                <w:szCs w:val="22"/>
              </w:rPr>
              <w:t>business action completed.</w:t>
            </w:r>
          </w:p>
        </w:tc>
      </w:tr>
      <w:tr w:rsidR="003E1D4E" w:rsidRPr="00102333" w14:paraId="2A788D96" w14:textId="77777777" w:rsidTr="002B1EA0">
        <w:tblPrEx>
          <w:tblCellMar>
            <w:top w:w="57" w:type="dxa"/>
            <w:left w:w="119" w:type="dxa"/>
            <w:right w:w="119" w:type="dxa"/>
          </w:tblCellMar>
        </w:tblPrEx>
        <w:tc>
          <w:tcPr>
            <w:tcW w:w="5000" w:type="pct"/>
            <w:gridSpan w:val="6"/>
            <w:shd w:val="clear" w:color="auto" w:fill="auto"/>
          </w:tcPr>
          <w:p w14:paraId="31E139D9" w14:textId="77777777" w:rsidR="003E1D4E" w:rsidRPr="00102333" w:rsidRDefault="003E1D4E" w:rsidP="008C01BD">
            <w:pPr>
              <w:pStyle w:val="Tablesub-heading"/>
              <w:rPr>
                <w:szCs w:val="22"/>
                <w:lang w:eastAsia="en-US"/>
              </w:rPr>
            </w:pPr>
            <w:r w:rsidRPr="00102333">
              <w:rPr>
                <w:szCs w:val="22"/>
                <w:lang w:eastAsia="en-US"/>
              </w:rPr>
              <w:t>COMMUNITY AMBULANCE COVER (CAC)</w:t>
            </w:r>
          </w:p>
          <w:p w14:paraId="2874F8C6" w14:textId="1FD3995F" w:rsidR="003E1D4E" w:rsidRPr="00504028" w:rsidRDefault="003E1D4E" w:rsidP="002C7B74">
            <w:pPr>
              <w:pStyle w:val="Tablesub-heading"/>
              <w:rPr>
                <w:b w:val="0"/>
                <w:i/>
              </w:rPr>
            </w:pPr>
            <w:r w:rsidRPr="00504028">
              <w:rPr>
                <w:b w:val="0"/>
                <w:i/>
              </w:rPr>
              <w:t>Records relating to the administration of the</w:t>
            </w:r>
            <w:r w:rsidR="00B3282B">
              <w:rPr>
                <w:b w:val="0"/>
                <w:i/>
              </w:rPr>
              <w:t xml:space="preserve"> </w:t>
            </w:r>
            <w:r w:rsidRPr="00504028">
              <w:rPr>
                <w:b w:val="0"/>
                <w:i/>
              </w:rPr>
              <w:t>CAC.</w:t>
            </w:r>
          </w:p>
        </w:tc>
      </w:tr>
      <w:tr w:rsidR="003E1D4E" w:rsidRPr="00102333" w14:paraId="2F6BD98C" w14:textId="77777777" w:rsidTr="00AF5E4E">
        <w:tblPrEx>
          <w:tblCellMar>
            <w:top w:w="57" w:type="dxa"/>
            <w:left w:w="119" w:type="dxa"/>
            <w:right w:w="119" w:type="dxa"/>
          </w:tblCellMar>
        </w:tblPrEx>
        <w:tc>
          <w:tcPr>
            <w:tcW w:w="492" w:type="pct"/>
            <w:shd w:val="clear" w:color="auto" w:fill="E6E6E6"/>
          </w:tcPr>
          <w:p w14:paraId="6DDC7C2C" w14:textId="58F462F8" w:rsidR="003E1D4E" w:rsidRPr="00102333" w:rsidRDefault="00F3669D" w:rsidP="00295A15">
            <w:pPr>
              <w:pStyle w:val="Tabletext"/>
              <w:spacing w:before="60" w:after="60"/>
              <w:rPr>
                <w:sz w:val="22"/>
                <w:szCs w:val="22"/>
              </w:rPr>
            </w:pPr>
            <w:r>
              <w:rPr>
                <w:sz w:val="22"/>
                <w:szCs w:val="22"/>
              </w:rPr>
              <w:t>1519</w:t>
            </w:r>
          </w:p>
        </w:tc>
        <w:tc>
          <w:tcPr>
            <w:tcW w:w="2400" w:type="pct"/>
            <w:gridSpan w:val="2"/>
            <w:shd w:val="clear" w:color="auto" w:fill="auto"/>
          </w:tcPr>
          <w:p w14:paraId="3E94852B" w14:textId="02D77CFE" w:rsidR="003E1D4E" w:rsidRPr="00504028" w:rsidRDefault="003E1D4E" w:rsidP="00F3669D">
            <w:pPr>
              <w:pStyle w:val="Tablesub-heading"/>
              <w:spacing w:before="60" w:after="60"/>
              <w:rPr>
                <w:i/>
                <w:szCs w:val="22"/>
              </w:rPr>
            </w:pPr>
            <w:r>
              <w:rPr>
                <w:i/>
                <w:szCs w:val="22"/>
              </w:rPr>
              <w:t>C</w:t>
            </w:r>
            <w:r w:rsidR="00F3669D">
              <w:rPr>
                <w:i/>
                <w:szCs w:val="22"/>
              </w:rPr>
              <w:t>ommunity ambulance cover</w:t>
            </w:r>
            <w:r>
              <w:rPr>
                <w:i/>
                <w:szCs w:val="22"/>
              </w:rPr>
              <w:t xml:space="preserve"> a</w:t>
            </w:r>
            <w:r w:rsidRPr="00504028">
              <w:rPr>
                <w:i/>
                <w:szCs w:val="22"/>
              </w:rPr>
              <w:t>greements</w:t>
            </w:r>
            <w:r w:rsidRPr="00504028">
              <w:rPr>
                <w:i/>
                <w:szCs w:val="22"/>
              </w:rPr>
              <w:fldChar w:fldCharType="begin"/>
            </w:r>
            <w:r w:rsidRPr="00504028">
              <w:rPr>
                <w:i/>
              </w:rPr>
              <w:instrText xml:space="preserve"> XE "</w:instrText>
            </w:r>
            <w:r w:rsidRPr="00504028">
              <w:rPr>
                <w:i/>
                <w:szCs w:val="22"/>
              </w:rPr>
              <w:instrText>Agreements</w:instrText>
            </w:r>
            <w:r w:rsidRPr="00504028">
              <w:rPr>
                <w:i/>
              </w:rPr>
              <w:instrText xml:space="preserve">" </w:instrText>
            </w:r>
            <w:r w:rsidRPr="00504028">
              <w:rPr>
                <w:i/>
                <w:szCs w:val="22"/>
              </w:rPr>
              <w:fldChar w:fldCharType="end"/>
            </w:r>
            <w:r w:rsidRPr="00504028">
              <w:rPr>
                <w:i/>
                <w:szCs w:val="22"/>
              </w:rPr>
              <w:t xml:space="preserve"> with electrical retailers</w:t>
            </w:r>
          </w:p>
          <w:p w14:paraId="62C58CB9" w14:textId="71FFA6FA" w:rsidR="003E1D4E" w:rsidRPr="00102333" w:rsidRDefault="003E1D4E" w:rsidP="00F3669D">
            <w:pPr>
              <w:pStyle w:val="Tablesub-heading"/>
              <w:spacing w:before="60" w:after="60"/>
              <w:rPr>
                <w:rFonts w:cs="Calibri"/>
                <w:b w:val="0"/>
              </w:rPr>
            </w:pPr>
            <w:r w:rsidRPr="00102333">
              <w:rPr>
                <w:rFonts w:cs="Calibri"/>
                <w:b w:val="0"/>
              </w:rPr>
              <w:t>Records relating to a</w:t>
            </w:r>
            <w:r>
              <w:rPr>
                <w:rFonts w:cs="Calibri"/>
                <w:b w:val="0"/>
              </w:rPr>
              <w:t xml:space="preserve">greements made with electrical retailers under the CAC scheme. </w:t>
            </w:r>
          </w:p>
        </w:tc>
        <w:tc>
          <w:tcPr>
            <w:tcW w:w="888" w:type="pct"/>
            <w:shd w:val="clear" w:color="auto" w:fill="auto"/>
          </w:tcPr>
          <w:p w14:paraId="4FB487B2" w14:textId="21B90AB5" w:rsidR="003E1D4E" w:rsidRPr="00102333" w:rsidRDefault="003E1D4E" w:rsidP="00EB5CF9">
            <w:pPr>
              <w:pStyle w:val="Tabletext"/>
              <w:spacing w:before="60" w:after="60"/>
              <w:rPr>
                <w:sz w:val="22"/>
                <w:szCs w:val="22"/>
              </w:rPr>
            </w:pPr>
            <w:r w:rsidRPr="00102333">
              <w:rPr>
                <w:sz w:val="22"/>
                <w:szCs w:val="22"/>
              </w:rPr>
              <w:t xml:space="preserve">Date Range: 2003 </w:t>
            </w:r>
            <w:r w:rsidR="00EB5CF9">
              <w:rPr>
                <w:sz w:val="22"/>
                <w:szCs w:val="22"/>
              </w:rPr>
              <w:t>to</w:t>
            </w:r>
            <w:r w:rsidRPr="00102333">
              <w:rPr>
                <w:sz w:val="22"/>
                <w:szCs w:val="22"/>
              </w:rPr>
              <w:t xml:space="preserve"> 27 June 2011</w:t>
            </w:r>
          </w:p>
        </w:tc>
        <w:tc>
          <w:tcPr>
            <w:tcW w:w="1220" w:type="pct"/>
            <w:gridSpan w:val="2"/>
            <w:shd w:val="clear" w:color="auto" w:fill="auto"/>
          </w:tcPr>
          <w:p w14:paraId="6EEDAF52" w14:textId="4DA44DB4" w:rsidR="003E1D4E" w:rsidRPr="00102333" w:rsidRDefault="003E1D4E" w:rsidP="008C01BD">
            <w:pPr>
              <w:pStyle w:val="Tabletext"/>
              <w:spacing w:before="60" w:after="60"/>
              <w:rPr>
                <w:sz w:val="22"/>
                <w:szCs w:val="22"/>
              </w:rPr>
            </w:pPr>
            <w:r w:rsidRPr="00102333">
              <w:rPr>
                <w:sz w:val="22"/>
                <w:szCs w:val="22"/>
              </w:rPr>
              <w:t xml:space="preserve">12 years after </w:t>
            </w:r>
            <w:r>
              <w:rPr>
                <w:sz w:val="22"/>
                <w:szCs w:val="22"/>
              </w:rPr>
              <w:t>business action completed.</w:t>
            </w:r>
          </w:p>
        </w:tc>
      </w:tr>
      <w:tr w:rsidR="003E1D4E" w:rsidRPr="00102333" w14:paraId="0ECF1197" w14:textId="77777777" w:rsidTr="00AF5E4E">
        <w:tblPrEx>
          <w:tblCellMar>
            <w:top w:w="57" w:type="dxa"/>
            <w:left w:w="119" w:type="dxa"/>
            <w:right w:w="119" w:type="dxa"/>
          </w:tblCellMar>
        </w:tblPrEx>
        <w:tc>
          <w:tcPr>
            <w:tcW w:w="492" w:type="pct"/>
            <w:shd w:val="clear" w:color="auto" w:fill="E6E6E6"/>
          </w:tcPr>
          <w:p w14:paraId="578593F8" w14:textId="424688E3" w:rsidR="003E1D4E" w:rsidRPr="00102333" w:rsidRDefault="003E1D4E" w:rsidP="00295A15">
            <w:pPr>
              <w:pStyle w:val="Tabletext"/>
              <w:spacing w:before="60" w:after="60"/>
              <w:rPr>
                <w:sz w:val="22"/>
                <w:szCs w:val="22"/>
              </w:rPr>
            </w:pPr>
            <w:r w:rsidRPr="00102333">
              <w:rPr>
                <w:sz w:val="22"/>
                <w:szCs w:val="22"/>
              </w:rPr>
              <w:t>1</w:t>
            </w:r>
            <w:r w:rsidR="00F3669D">
              <w:rPr>
                <w:sz w:val="22"/>
                <w:szCs w:val="22"/>
              </w:rPr>
              <w:t>520</w:t>
            </w:r>
          </w:p>
        </w:tc>
        <w:tc>
          <w:tcPr>
            <w:tcW w:w="2400" w:type="pct"/>
            <w:gridSpan w:val="2"/>
            <w:shd w:val="clear" w:color="auto" w:fill="auto"/>
          </w:tcPr>
          <w:p w14:paraId="3A8A6F34" w14:textId="2F65C687" w:rsidR="003E1D4E" w:rsidRPr="00504028" w:rsidRDefault="00F3669D" w:rsidP="00F3669D">
            <w:pPr>
              <w:pStyle w:val="Tablesub-heading"/>
              <w:spacing w:before="60" w:after="60"/>
              <w:rPr>
                <w:i/>
                <w:szCs w:val="22"/>
              </w:rPr>
            </w:pPr>
            <w:r>
              <w:rPr>
                <w:i/>
                <w:szCs w:val="22"/>
              </w:rPr>
              <w:t xml:space="preserve">Community ambulance cover </w:t>
            </w:r>
            <w:r w:rsidR="003E1D4E">
              <w:rPr>
                <w:i/>
                <w:szCs w:val="22"/>
              </w:rPr>
              <w:t>a</w:t>
            </w:r>
            <w:r w:rsidR="003E1D4E" w:rsidRPr="00504028">
              <w:rPr>
                <w:i/>
                <w:szCs w:val="22"/>
              </w:rPr>
              <w:t>ppeals</w:t>
            </w:r>
            <w:r w:rsidR="003E1D4E" w:rsidRPr="00504028">
              <w:rPr>
                <w:i/>
                <w:szCs w:val="22"/>
              </w:rPr>
              <w:fldChar w:fldCharType="begin"/>
            </w:r>
            <w:r w:rsidR="003E1D4E" w:rsidRPr="00504028">
              <w:rPr>
                <w:i/>
              </w:rPr>
              <w:instrText xml:space="preserve"> XE "</w:instrText>
            </w:r>
            <w:r w:rsidR="003E1D4E" w:rsidRPr="00504028">
              <w:rPr>
                <w:i/>
                <w:szCs w:val="22"/>
              </w:rPr>
              <w:instrText>Appeals</w:instrText>
            </w:r>
            <w:r w:rsidR="003E1D4E" w:rsidRPr="00504028">
              <w:rPr>
                <w:i/>
              </w:rPr>
              <w:instrText xml:space="preserve">" </w:instrText>
            </w:r>
            <w:r w:rsidR="003E1D4E" w:rsidRPr="00504028">
              <w:rPr>
                <w:i/>
                <w:szCs w:val="22"/>
              </w:rPr>
              <w:fldChar w:fldCharType="end"/>
            </w:r>
          </w:p>
          <w:p w14:paraId="6BD8FD1F" w14:textId="77777777" w:rsidR="003E1D4E" w:rsidRPr="00102333" w:rsidRDefault="003E1D4E" w:rsidP="00F3669D">
            <w:pPr>
              <w:pStyle w:val="Tablesub-heading"/>
              <w:spacing w:before="60" w:after="60"/>
              <w:rPr>
                <w:rFonts w:cs="Calibri"/>
                <w:b w:val="0"/>
              </w:rPr>
            </w:pPr>
            <w:r w:rsidRPr="00102333">
              <w:rPr>
                <w:rFonts w:cs="Calibri"/>
                <w:b w:val="0"/>
              </w:rPr>
              <w:t xml:space="preserve">Records relating to appeals under Part 9, Division 2 of the </w:t>
            </w:r>
            <w:r w:rsidRPr="00102333">
              <w:rPr>
                <w:rFonts w:cs="Calibri"/>
                <w:b w:val="0"/>
                <w:i/>
              </w:rPr>
              <w:t>Community Ambulance Cover Act 2003</w:t>
            </w:r>
            <w:r w:rsidRPr="00102333">
              <w:rPr>
                <w:rFonts w:cs="Calibri"/>
                <w:b w:val="0"/>
              </w:rPr>
              <w:t>. A written notice of appeal is filed at the Magistrates Court, with a copy of the notice given to the Commissioner. The Magistrates Court may confirm the decision, substitute another decision, substitute another decision or return the issue to the Commissioner with directions.</w:t>
            </w:r>
          </w:p>
        </w:tc>
        <w:tc>
          <w:tcPr>
            <w:tcW w:w="888" w:type="pct"/>
            <w:shd w:val="clear" w:color="auto" w:fill="auto"/>
          </w:tcPr>
          <w:p w14:paraId="7E73894A" w14:textId="11CD821B" w:rsidR="003E1D4E" w:rsidRPr="00102333" w:rsidRDefault="003E1D4E" w:rsidP="00EB5CF9">
            <w:pPr>
              <w:pStyle w:val="Tabletext"/>
              <w:spacing w:before="60" w:after="60"/>
              <w:rPr>
                <w:sz w:val="22"/>
                <w:szCs w:val="22"/>
              </w:rPr>
            </w:pPr>
            <w:r w:rsidRPr="00102333">
              <w:rPr>
                <w:sz w:val="22"/>
                <w:szCs w:val="22"/>
              </w:rPr>
              <w:t xml:space="preserve">Date Range: 2003 </w:t>
            </w:r>
            <w:r w:rsidR="00EB5CF9">
              <w:rPr>
                <w:sz w:val="22"/>
                <w:szCs w:val="22"/>
              </w:rPr>
              <w:t>to</w:t>
            </w:r>
            <w:r w:rsidRPr="00102333">
              <w:rPr>
                <w:sz w:val="22"/>
                <w:szCs w:val="22"/>
              </w:rPr>
              <w:t xml:space="preserve"> 27 June 2011</w:t>
            </w:r>
          </w:p>
        </w:tc>
        <w:tc>
          <w:tcPr>
            <w:tcW w:w="1220" w:type="pct"/>
            <w:gridSpan w:val="2"/>
            <w:shd w:val="clear" w:color="auto" w:fill="auto"/>
          </w:tcPr>
          <w:p w14:paraId="539178AB" w14:textId="2C6D2A51"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61292FF8" w14:textId="77777777" w:rsidTr="00AF5E4E">
        <w:tblPrEx>
          <w:tblCellMar>
            <w:top w:w="57" w:type="dxa"/>
            <w:left w:w="119" w:type="dxa"/>
            <w:right w:w="119" w:type="dxa"/>
          </w:tblCellMar>
        </w:tblPrEx>
        <w:tc>
          <w:tcPr>
            <w:tcW w:w="492" w:type="pct"/>
            <w:shd w:val="clear" w:color="auto" w:fill="E6E6E6"/>
          </w:tcPr>
          <w:p w14:paraId="38E27CB0" w14:textId="78E1EBD3" w:rsidR="003E1D4E" w:rsidRPr="00102333" w:rsidRDefault="003E1D4E" w:rsidP="00295A15">
            <w:pPr>
              <w:pStyle w:val="Tabletext"/>
              <w:spacing w:before="60" w:after="60"/>
              <w:rPr>
                <w:sz w:val="22"/>
                <w:szCs w:val="22"/>
              </w:rPr>
            </w:pPr>
            <w:r w:rsidRPr="00102333">
              <w:rPr>
                <w:sz w:val="22"/>
                <w:szCs w:val="22"/>
              </w:rPr>
              <w:t>1</w:t>
            </w:r>
            <w:r w:rsidR="00F3669D">
              <w:rPr>
                <w:sz w:val="22"/>
                <w:szCs w:val="22"/>
              </w:rPr>
              <w:t>521</w:t>
            </w:r>
          </w:p>
        </w:tc>
        <w:tc>
          <w:tcPr>
            <w:tcW w:w="2400" w:type="pct"/>
            <w:gridSpan w:val="2"/>
            <w:shd w:val="clear" w:color="auto" w:fill="auto"/>
          </w:tcPr>
          <w:p w14:paraId="63D63391" w14:textId="68552EBC" w:rsidR="003E1D4E" w:rsidRPr="00504028" w:rsidRDefault="00F3669D" w:rsidP="00F3669D">
            <w:pPr>
              <w:pStyle w:val="Tablesub-heading"/>
              <w:spacing w:before="60" w:after="60"/>
              <w:rPr>
                <w:i/>
                <w:szCs w:val="22"/>
              </w:rPr>
            </w:pPr>
            <w:r>
              <w:rPr>
                <w:i/>
                <w:szCs w:val="22"/>
              </w:rPr>
              <w:t xml:space="preserve">Community ambulance cover </w:t>
            </w:r>
            <w:r w:rsidR="003E1D4E">
              <w:rPr>
                <w:i/>
                <w:szCs w:val="22"/>
              </w:rPr>
              <w:t>o</w:t>
            </w:r>
            <w:r w:rsidR="003E1D4E" w:rsidRPr="00504028">
              <w:rPr>
                <w:i/>
                <w:szCs w:val="22"/>
              </w:rPr>
              <w:t>bjections</w:t>
            </w:r>
            <w:r w:rsidR="003E1D4E" w:rsidRPr="00504028">
              <w:rPr>
                <w:i/>
                <w:szCs w:val="22"/>
              </w:rPr>
              <w:fldChar w:fldCharType="begin"/>
            </w:r>
            <w:r w:rsidR="003E1D4E" w:rsidRPr="00504028">
              <w:rPr>
                <w:i/>
              </w:rPr>
              <w:instrText xml:space="preserve"> XE "</w:instrText>
            </w:r>
            <w:r w:rsidR="003E1D4E" w:rsidRPr="00504028">
              <w:rPr>
                <w:i/>
                <w:szCs w:val="22"/>
              </w:rPr>
              <w:instrText>Objections</w:instrText>
            </w:r>
            <w:r w:rsidR="003E1D4E" w:rsidRPr="00504028">
              <w:rPr>
                <w:i/>
              </w:rPr>
              <w:instrText xml:space="preserve">" </w:instrText>
            </w:r>
            <w:r w:rsidR="003E1D4E" w:rsidRPr="00504028">
              <w:rPr>
                <w:i/>
                <w:szCs w:val="22"/>
              </w:rPr>
              <w:fldChar w:fldCharType="end"/>
            </w:r>
          </w:p>
          <w:p w14:paraId="2B853464" w14:textId="1D9E3DAC" w:rsidR="003E1D4E" w:rsidRPr="00102333" w:rsidRDefault="003E1D4E" w:rsidP="00C25C08">
            <w:pPr>
              <w:pStyle w:val="Tablesub-heading"/>
              <w:spacing w:before="60" w:after="60"/>
              <w:rPr>
                <w:rFonts w:cs="Calibri"/>
                <w:b w:val="0"/>
              </w:rPr>
            </w:pPr>
            <w:r w:rsidRPr="00102333">
              <w:rPr>
                <w:rFonts w:cs="Calibri"/>
                <w:b w:val="0"/>
              </w:rPr>
              <w:t xml:space="preserve">Records relating to written objections lodged with the Commissioner under Part 9 Division 1 of the </w:t>
            </w:r>
            <w:r w:rsidRPr="00102333">
              <w:rPr>
                <w:rFonts w:cs="Calibri"/>
                <w:b w:val="0"/>
                <w:i/>
              </w:rPr>
              <w:t>Community Ambulance Cover Act 2003</w:t>
            </w:r>
            <w:r w:rsidRPr="00102333">
              <w:rPr>
                <w:rFonts w:cs="Calibri"/>
                <w:b w:val="0"/>
              </w:rPr>
              <w:t>. Includes requisitions, determinations, and relevant forms</w:t>
            </w:r>
            <w:r w:rsidR="00C25C08">
              <w:rPr>
                <w:rFonts w:cs="Calibri"/>
                <w:b w:val="0"/>
              </w:rPr>
              <w:t>,</w:t>
            </w:r>
            <w:r w:rsidRPr="00102333">
              <w:rPr>
                <w:rFonts w:cs="Calibri"/>
                <w:b w:val="0"/>
              </w:rPr>
              <w:t xml:space="preserve"> e.g. </w:t>
            </w:r>
            <w:r w:rsidR="00C25C08">
              <w:rPr>
                <w:rFonts w:cs="Calibri"/>
                <w:b w:val="0"/>
              </w:rPr>
              <w:t>f</w:t>
            </w:r>
            <w:r w:rsidRPr="00102333">
              <w:rPr>
                <w:rFonts w:cs="Calibri"/>
                <w:b w:val="0"/>
              </w:rPr>
              <w:t>orm 9. The Commissioner must give written notice of the decision to the objector and the relevant electricity retailer.</w:t>
            </w:r>
          </w:p>
        </w:tc>
        <w:tc>
          <w:tcPr>
            <w:tcW w:w="888" w:type="pct"/>
            <w:shd w:val="clear" w:color="auto" w:fill="auto"/>
          </w:tcPr>
          <w:p w14:paraId="3037BDB1" w14:textId="62AE1DE1" w:rsidR="003E1D4E" w:rsidRPr="00102333" w:rsidRDefault="003E1D4E" w:rsidP="00EB5CF9">
            <w:pPr>
              <w:pStyle w:val="Tabletext"/>
              <w:spacing w:before="60" w:after="60"/>
              <w:rPr>
                <w:sz w:val="22"/>
                <w:szCs w:val="22"/>
              </w:rPr>
            </w:pPr>
            <w:r w:rsidRPr="00102333">
              <w:rPr>
                <w:sz w:val="22"/>
                <w:szCs w:val="22"/>
              </w:rPr>
              <w:t xml:space="preserve">Date Range: 2003 </w:t>
            </w:r>
            <w:r w:rsidR="00EB5CF9">
              <w:rPr>
                <w:sz w:val="22"/>
                <w:szCs w:val="22"/>
              </w:rPr>
              <w:t>to</w:t>
            </w:r>
            <w:r w:rsidRPr="00102333">
              <w:rPr>
                <w:sz w:val="22"/>
                <w:szCs w:val="22"/>
              </w:rPr>
              <w:t xml:space="preserve"> 27 June 2011</w:t>
            </w:r>
          </w:p>
        </w:tc>
        <w:tc>
          <w:tcPr>
            <w:tcW w:w="1220" w:type="pct"/>
            <w:gridSpan w:val="2"/>
            <w:shd w:val="clear" w:color="auto" w:fill="auto"/>
          </w:tcPr>
          <w:p w14:paraId="5209E87F" w14:textId="1D8BC136"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022ACEC4" w14:textId="77777777" w:rsidTr="00AF5E4E">
        <w:tblPrEx>
          <w:tblCellMar>
            <w:top w:w="57" w:type="dxa"/>
            <w:left w:w="119" w:type="dxa"/>
            <w:right w:w="119" w:type="dxa"/>
          </w:tblCellMar>
        </w:tblPrEx>
        <w:tc>
          <w:tcPr>
            <w:tcW w:w="492" w:type="pct"/>
            <w:shd w:val="clear" w:color="auto" w:fill="E6E6E6"/>
          </w:tcPr>
          <w:p w14:paraId="04222326" w14:textId="71E0C7FB" w:rsidR="003E1D4E" w:rsidRPr="00102333" w:rsidRDefault="003E1D4E" w:rsidP="00295A15">
            <w:pPr>
              <w:pStyle w:val="Tabletext"/>
              <w:spacing w:before="60" w:after="60"/>
              <w:rPr>
                <w:sz w:val="22"/>
                <w:szCs w:val="22"/>
              </w:rPr>
            </w:pPr>
            <w:r w:rsidRPr="00102333">
              <w:rPr>
                <w:sz w:val="22"/>
                <w:szCs w:val="22"/>
              </w:rPr>
              <w:t>1</w:t>
            </w:r>
            <w:r w:rsidR="00F3669D">
              <w:rPr>
                <w:sz w:val="22"/>
                <w:szCs w:val="22"/>
              </w:rPr>
              <w:t>522</w:t>
            </w:r>
          </w:p>
        </w:tc>
        <w:tc>
          <w:tcPr>
            <w:tcW w:w="2400" w:type="pct"/>
            <w:gridSpan w:val="2"/>
            <w:shd w:val="clear" w:color="auto" w:fill="auto"/>
          </w:tcPr>
          <w:p w14:paraId="2CAB2B6B" w14:textId="5E518056" w:rsidR="003E1D4E" w:rsidRPr="00504028" w:rsidRDefault="00F3669D" w:rsidP="00F3669D">
            <w:pPr>
              <w:pStyle w:val="Tablesub-heading"/>
              <w:spacing w:before="60" w:after="60"/>
              <w:rPr>
                <w:i/>
                <w:szCs w:val="22"/>
              </w:rPr>
            </w:pPr>
            <w:r>
              <w:rPr>
                <w:i/>
                <w:szCs w:val="22"/>
              </w:rPr>
              <w:t>Community ambulance cover</w:t>
            </w:r>
            <w:r w:rsidRPr="00504028">
              <w:rPr>
                <w:i/>
                <w:szCs w:val="22"/>
              </w:rPr>
              <w:t xml:space="preserve"> </w:t>
            </w:r>
            <w:r>
              <w:rPr>
                <w:i/>
                <w:szCs w:val="22"/>
              </w:rPr>
              <w:t>e</w:t>
            </w:r>
            <w:r w:rsidR="003E1D4E" w:rsidRPr="00504028">
              <w:rPr>
                <w:i/>
                <w:szCs w:val="22"/>
              </w:rPr>
              <w:t>xemptions</w:t>
            </w:r>
          </w:p>
          <w:p w14:paraId="3DAD6DB4" w14:textId="77777777" w:rsidR="003E1D4E" w:rsidRPr="00102333" w:rsidRDefault="003E1D4E" w:rsidP="00F3669D">
            <w:pPr>
              <w:pStyle w:val="Tablesub-heading"/>
              <w:spacing w:before="60" w:after="60"/>
              <w:rPr>
                <w:rFonts w:cs="Calibri"/>
                <w:b w:val="0"/>
              </w:rPr>
            </w:pPr>
            <w:r w:rsidRPr="00102333">
              <w:rPr>
                <w:rFonts w:cs="Calibri"/>
                <w:b w:val="0"/>
              </w:rPr>
              <w:t>Records relating to recommendations provided to electricity retailers regarding exemption applications.</w:t>
            </w:r>
          </w:p>
        </w:tc>
        <w:tc>
          <w:tcPr>
            <w:tcW w:w="888" w:type="pct"/>
            <w:shd w:val="clear" w:color="auto" w:fill="auto"/>
          </w:tcPr>
          <w:p w14:paraId="41567752" w14:textId="2FD3CDA4" w:rsidR="003E1D4E" w:rsidRPr="00102333" w:rsidRDefault="003E1D4E" w:rsidP="00EB5CF9">
            <w:pPr>
              <w:pStyle w:val="Tabletext"/>
              <w:spacing w:before="60" w:after="60"/>
              <w:rPr>
                <w:sz w:val="22"/>
                <w:szCs w:val="22"/>
              </w:rPr>
            </w:pPr>
            <w:r w:rsidRPr="00102333">
              <w:rPr>
                <w:sz w:val="22"/>
                <w:szCs w:val="22"/>
              </w:rPr>
              <w:t xml:space="preserve">Date Range: 2003 </w:t>
            </w:r>
            <w:r w:rsidR="00EB5CF9">
              <w:rPr>
                <w:sz w:val="22"/>
                <w:szCs w:val="22"/>
              </w:rPr>
              <w:t>to</w:t>
            </w:r>
            <w:r w:rsidRPr="00102333">
              <w:rPr>
                <w:sz w:val="22"/>
                <w:szCs w:val="22"/>
              </w:rPr>
              <w:t xml:space="preserve"> 27 June 2011</w:t>
            </w:r>
          </w:p>
        </w:tc>
        <w:tc>
          <w:tcPr>
            <w:tcW w:w="1220" w:type="pct"/>
            <w:gridSpan w:val="2"/>
            <w:shd w:val="clear" w:color="auto" w:fill="auto"/>
          </w:tcPr>
          <w:p w14:paraId="18514E05" w14:textId="03DE6158"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3E6B6B3A" w14:textId="77777777" w:rsidTr="00AF5E4E">
        <w:tblPrEx>
          <w:tblCellMar>
            <w:top w:w="57" w:type="dxa"/>
            <w:left w:w="119" w:type="dxa"/>
            <w:right w:w="119" w:type="dxa"/>
          </w:tblCellMar>
        </w:tblPrEx>
        <w:tc>
          <w:tcPr>
            <w:tcW w:w="492" w:type="pct"/>
            <w:shd w:val="clear" w:color="auto" w:fill="E6E6E6"/>
          </w:tcPr>
          <w:p w14:paraId="3F4AEA7A" w14:textId="0800FC31" w:rsidR="003E1D4E" w:rsidRPr="00102333" w:rsidRDefault="003E1D4E" w:rsidP="00295A15">
            <w:pPr>
              <w:pStyle w:val="Tabletext"/>
              <w:spacing w:before="60" w:after="60"/>
              <w:rPr>
                <w:sz w:val="22"/>
                <w:szCs w:val="22"/>
              </w:rPr>
            </w:pPr>
            <w:r w:rsidRPr="00102333">
              <w:rPr>
                <w:sz w:val="22"/>
                <w:szCs w:val="22"/>
              </w:rPr>
              <w:t>1</w:t>
            </w:r>
            <w:r w:rsidR="00F3669D">
              <w:rPr>
                <w:sz w:val="22"/>
                <w:szCs w:val="22"/>
              </w:rPr>
              <w:t>523</w:t>
            </w:r>
          </w:p>
        </w:tc>
        <w:tc>
          <w:tcPr>
            <w:tcW w:w="2400" w:type="pct"/>
            <w:gridSpan w:val="2"/>
            <w:shd w:val="clear" w:color="auto" w:fill="auto"/>
          </w:tcPr>
          <w:p w14:paraId="381229C8" w14:textId="7C67FCA7" w:rsidR="003E1D4E" w:rsidRPr="00504028" w:rsidRDefault="00F3669D" w:rsidP="00F3669D">
            <w:pPr>
              <w:pStyle w:val="Tablesub-heading"/>
              <w:spacing w:before="60" w:after="60"/>
              <w:rPr>
                <w:i/>
                <w:szCs w:val="22"/>
              </w:rPr>
            </w:pPr>
            <w:r>
              <w:rPr>
                <w:i/>
                <w:szCs w:val="22"/>
              </w:rPr>
              <w:t>Community ambulance cover a</w:t>
            </w:r>
            <w:r w:rsidR="003E1D4E" w:rsidRPr="00504028">
              <w:rPr>
                <w:i/>
                <w:szCs w:val="22"/>
              </w:rPr>
              <w:t>dvice</w:t>
            </w:r>
            <w:r w:rsidR="003E1D4E" w:rsidRPr="00504028">
              <w:rPr>
                <w:i/>
                <w:szCs w:val="22"/>
              </w:rPr>
              <w:fldChar w:fldCharType="begin"/>
            </w:r>
            <w:r w:rsidR="003E1D4E" w:rsidRPr="00504028">
              <w:rPr>
                <w:i/>
              </w:rPr>
              <w:instrText xml:space="preserve"> XE "</w:instrText>
            </w:r>
            <w:r w:rsidR="003E1D4E" w:rsidRPr="00504028">
              <w:rPr>
                <w:rFonts w:cs="Arial"/>
                <w:b w:val="0"/>
                <w:i/>
                <w:szCs w:val="22"/>
              </w:rPr>
              <w:instrText>Advice</w:instrText>
            </w:r>
            <w:r w:rsidR="003E1D4E" w:rsidRPr="00504028">
              <w:rPr>
                <w:i/>
              </w:rPr>
              <w:instrText xml:space="preserve">" </w:instrText>
            </w:r>
            <w:r w:rsidR="003E1D4E" w:rsidRPr="00504028">
              <w:rPr>
                <w:i/>
                <w:szCs w:val="22"/>
              </w:rPr>
              <w:fldChar w:fldCharType="end"/>
            </w:r>
            <w:r w:rsidR="003E1D4E" w:rsidRPr="00504028">
              <w:rPr>
                <w:i/>
                <w:szCs w:val="22"/>
              </w:rPr>
              <w:t xml:space="preserve"> – </w:t>
            </w:r>
            <w:r>
              <w:rPr>
                <w:i/>
                <w:szCs w:val="22"/>
              </w:rPr>
              <w:t>s</w:t>
            </w:r>
            <w:r w:rsidR="003E1D4E">
              <w:rPr>
                <w:i/>
                <w:szCs w:val="22"/>
              </w:rPr>
              <w:t>ignificant*</w:t>
            </w:r>
          </w:p>
          <w:p w14:paraId="4EE60F6B" w14:textId="77777777" w:rsidR="003E1D4E" w:rsidRDefault="003E1D4E" w:rsidP="00F3669D">
            <w:pPr>
              <w:pStyle w:val="Tablesub-heading"/>
              <w:spacing w:before="60" w:after="60"/>
              <w:rPr>
                <w:rFonts w:cs="Calibri"/>
                <w:b w:val="0"/>
              </w:rPr>
            </w:pPr>
            <w:r w:rsidRPr="00102333">
              <w:rPr>
                <w:rFonts w:cs="Calibri"/>
                <w:b w:val="0"/>
              </w:rPr>
              <w:t>Records relating to the provision of information to clients which may have legal significance.</w:t>
            </w:r>
          </w:p>
          <w:p w14:paraId="2BD9B7DF" w14:textId="07A62963" w:rsidR="003E1D4E" w:rsidRPr="00102333" w:rsidRDefault="003E1D4E" w:rsidP="00F3669D">
            <w:pPr>
              <w:pStyle w:val="Tablesub-heading"/>
              <w:spacing w:before="60" w:after="60"/>
              <w:rPr>
                <w:rFonts w:cs="Calibri"/>
                <w:b w:val="0"/>
              </w:rPr>
            </w:pPr>
            <w:r w:rsidRPr="00B172D7">
              <w:rPr>
                <w:rFonts w:cs="Arial"/>
                <w:b w:val="0"/>
                <w:i/>
              </w:rPr>
              <w:t xml:space="preserve">*See </w:t>
            </w:r>
            <w:hyperlink w:anchor="Appendix" w:history="1">
              <w:r w:rsidRPr="002C7B74">
                <w:rPr>
                  <w:rStyle w:val="Hyperlink"/>
                  <w:rFonts w:cs="Arial"/>
                  <w:b w:val="0"/>
                  <w:i/>
                </w:rPr>
                <w:t>Appendix</w:t>
              </w:r>
            </w:hyperlink>
            <w:r w:rsidRPr="00B172D7">
              <w:rPr>
                <w:rFonts w:cs="Arial"/>
                <w:b w:val="0"/>
                <w:i/>
              </w:rPr>
              <w:t>: Definition of Significant versus Other</w:t>
            </w:r>
          </w:p>
        </w:tc>
        <w:tc>
          <w:tcPr>
            <w:tcW w:w="888" w:type="pct"/>
            <w:shd w:val="clear" w:color="auto" w:fill="auto"/>
          </w:tcPr>
          <w:p w14:paraId="5A6FB429" w14:textId="555EC605" w:rsidR="003E1D4E" w:rsidRPr="00102333" w:rsidRDefault="003E1D4E" w:rsidP="00EB5CF9">
            <w:pPr>
              <w:pStyle w:val="Tabletext"/>
              <w:spacing w:before="60" w:after="60"/>
              <w:rPr>
                <w:sz w:val="22"/>
                <w:szCs w:val="22"/>
              </w:rPr>
            </w:pPr>
            <w:r w:rsidRPr="00102333">
              <w:rPr>
                <w:sz w:val="22"/>
                <w:szCs w:val="22"/>
              </w:rPr>
              <w:t xml:space="preserve">Date Range: 2003 </w:t>
            </w:r>
            <w:r w:rsidR="00EB5CF9">
              <w:rPr>
                <w:sz w:val="22"/>
                <w:szCs w:val="22"/>
              </w:rPr>
              <w:t>to</w:t>
            </w:r>
            <w:r w:rsidRPr="00102333">
              <w:rPr>
                <w:sz w:val="22"/>
                <w:szCs w:val="22"/>
              </w:rPr>
              <w:t xml:space="preserve"> 27 June 2011</w:t>
            </w:r>
          </w:p>
        </w:tc>
        <w:tc>
          <w:tcPr>
            <w:tcW w:w="1220" w:type="pct"/>
            <w:gridSpan w:val="2"/>
            <w:shd w:val="clear" w:color="auto" w:fill="auto"/>
          </w:tcPr>
          <w:p w14:paraId="0AF39A19" w14:textId="11846200" w:rsidR="003E1D4E" w:rsidRPr="00102333" w:rsidRDefault="003E1D4E" w:rsidP="008C01BD">
            <w:pPr>
              <w:pStyle w:val="Tabletext"/>
              <w:spacing w:before="60" w:after="60"/>
              <w:rPr>
                <w:sz w:val="22"/>
                <w:szCs w:val="22"/>
              </w:rPr>
            </w:pPr>
            <w:r w:rsidRPr="00102333">
              <w:rPr>
                <w:sz w:val="22"/>
                <w:szCs w:val="22"/>
              </w:rPr>
              <w:t xml:space="preserve">7 years after </w:t>
            </w:r>
            <w:r>
              <w:rPr>
                <w:sz w:val="22"/>
                <w:szCs w:val="22"/>
              </w:rPr>
              <w:t>business action completed.</w:t>
            </w:r>
          </w:p>
        </w:tc>
      </w:tr>
      <w:tr w:rsidR="003E1D4E" w:rsidRPr="00102333" w14:paraId="63BAAC4A" w14:textId="77777777" w:rsidTr="00AF5E4E">
        <w:tblPrEx>
          <w:tblCellMar>
            <w:top w:w="57" w:type="dxa"/>
            <w:left w:w="119" w:type="dxa"/>
            <w:right w:w="119" w:type="dxa"/>
          </w:tblCellMar>
        </w:tblPrEx>
        <w:tc>
          <w:tcPr>
            <w:tcW w:w="492" w:type="pct"/>
            <w:shd w:val="clear" w:color="auto" w:fill="E6E6E6"/>
          </w:tcPr>
          <w:p w14:paraId="39FD681D" w14:textId="7849BAAC" w:rsidR="003E1D4E" w:rsidRPr="00102333" w:rsidRDefault="003E1D4E" w:rsidP="00295A15">
            <w:pPr>
              <w:pStyle w:val="Tabletext"/>
              <w:spacing w:before="60" w:after="60"/>
              <w:rPr>
                <w:sz w:val="22"/>
                <w:szCs w:val="22"/>
              </w:rPr>
            </w:pPr>
            <w:r w:rsidRPr="00102333">
              <w:rPr>
                <w:sz w:val="22"/>
                <w:szCs w:val="22"/>
              </w:rPr>
              <w:t>1</w:t>
            </w:r>
            <w:r w:rsidR="00F3669D">
              <w:rPr>
                <w:sz w:val="22"/>
                <w:szCs w:val="22"/>
              </w:rPr>
              <w:t>524</w:t>
            </w:r>
          </w:p>
        </w:tc>
        <w:tc>
          <w:tcPr>
            <w:tcW w:w="2400" w:type="pct"/>
            <w:gridSpan w:val="2"/>
            <w:shd w:val="clear" w:color="auto" w:fill="auto"/>
          </w:tcPr>
          <w:p w14:paraId="498FE46C" w14:textId="12B50BF3" w:rsidR="003E1D4E" w:rsidRPr="00504028" w:rsidRDefault="00F3669D" w:rsidP="00F3669D">
            <w:pPr>
              <w:pStyle w:val="Tablesub-heading"/>
              <w:spacing w:before="60" w:after="60"/>
              <w:rPr>
                <w:i/>
                <w:szCs w:val="22"/>
              </w:rPr>
            </w:pPr>
            <w:r>
              <w:rPr>
                <w:i/>
                <w:szCs w:val="22"/>
              </w:rPr>
              <w:t>Community ambulance cover a</w:t>
            </w:r>
            <w:r w:rsidR="003E1D4E" w:rsidRPr="00504028">
              <w:rPr>
                <w:i/>
                <w:szCs w:val="22"/>
              </w:rPr>
              <w:t>dvice</w:t>
            </w:r>
            <w:r w:rsidR="003E1D4E" w:rsidRPr="00504028">
              <w:rPr>
                <w:i/>
                <w:szCs w:val="22"/>
              </w:rPr>
              <w:fldChar w:fldCharType="begin"/>
            </w:r>
            <w:r w:rsidR="003E1D4E" w:rsidRPr="00504028">
              <w:rPr>
                <w:i/>
              </w:rPr>
              <w:instrText xml:space="preserve"> XE "</w:instrText>
            </w:r>
            <w:r w:rsidR="003E1D4E" w:rsidRPr="00504028">
              <w:rPr>
                <w:rFonts w:cs="Arial"/>
                <w:b w:val="0"/>
                <w:i/>
                <w:szCs w:val="22"/>
              </w:rPr>
              <w:instrText>Advice</w:instrText>
            </w:r>
            <w:r w:rsidR="003E1D4E" w:rsidRPr="00504028">
              <w:rPr>
                <w:i/>
              </w:rPr>
              <w:instrText xml:space="preserve">" </w:instrText>
            </w:r>
            <w:r w:rsidR="003E1D4E" w:rsidRPr="00504028">
              <w:rPr>
                <w:i/>
                <w:szCs w:val="22"/>
              </w:rPr>
              <w:fldChar w:fldCharType="end"/>
            </w:r>
            <w:r w:rsidR="003E1D4E" w:rsidRPr="00504028">
              <w:rPr>
                <w:i/>
                <w:szCs w:val="22"/>
              </w:rPr>
              <w:t xml:space="preserve"> – </w:t>
            </w:r>
            <w:r>
              <w:rPr>
                <w:i/>
                <w:szCs w:val="22"/>
              </w:rPr>
              <w:t>o</w:t>
            </w:r>
            <w:r w:rsidR="003E1D4E" w:rsidRPr="00504028">
              <w:rPr>
                <w:i/>
                <w:szCs w:val="22"/>
              </w:rPr>
              <w:t>ther~</w:t>
            </w:r>
            <w:r w:rsidR="003E1D4E" w:rsidRPr="00504028">
              <w:rPr>
                <w:i/>
                <w:szCs w:val="22"/>
              </w:rPr>
              <w:fldChar w:fldCharType="begin"/>
            </w:r>
            <w:r w:rsidR="003E1D4E" w:rsidRPr="00504028">
              <w:rPr>
                <w:i/>
              </w:rPr>
              <w:instrText xml:space="preserve"> XE "</w:instrText>
            </w:r>
            <w:r w:rsidR="003E1D4E" w:rsidRPr="00504028">
              <w:rPr>
                <w:b w:val="0"/>
                <w:i/>
              </w:rPr>
              <w:instrText>routine</w:instrText>
            </w:r>
            <w:r w:rsidR="003E1D4E" w:rsidRPr="00504028">
              <w:rPr>
                <w:i/>
              </w:rPr>
              <w:instrText xml:space="preserve">" </w:instrText>
            </w:r>
            <w:r w:rsidR="003E1D4E" w:rsidRPr="00504028">
              <w:rPr>
                <w:i/>
                <w:szCs w:val="22"/>
              </w:rPr>
              <w:fldChar w:fldCharType="end"/>
            </w:r>
          </w:p>
          <w:p w14:paraId="39434BAC" w14:textId="77777777" w:rsidR="003E1D4E" w:rsidRDefault="003E1D4E" w:rsidP="00F3669D">
            <w:pPr>
              <w:pStyle w:val="Tablesub-heading"/>
              <w:spacing w:before="60" w:after="60"/>
              <w:rPr>
                <w:rFonts w:cs="Calibri"/>
                <w:b w:val="0"/>
              </w:rPr>
            </w:pPr>
            <w:r w:rsidRPr="00102333">
              <w:rPr>
                <w:rFonts w:cs="Calibri"/>
                <w:b w:val="0"/>
              </w:rPr>
              <w:t>Records relating to the provision of other information to clients, including the provision of information about routine</w:t>
            </w:r>
            <w:r>
              <w:rPr>
                <w:rFonts w:cs="Calibri"/>
                <w:b w:val="0"/>
              </w:rPr>
              <w:fldChar w:fldCharType="begin"/>
            </w:r>
            <w:r>
              <w:instrText xml:space="preserve"> XE "</w:instrText>
            </w:r>
            <w:r w:rsidRPr="00841FE3">
              <w:rPr>
                <w:b w:val="0"/>
              </w:rPr>
              <w:instrText>routine</w:instrText>
            </w:r>
            <w:r>
              <w:instrText xml:space="preserve">" </w:instrText>
            </w:r>
            <w:r>
              <w:rPr>
                <w:rFonts w:cs="Calibri"/>
                <w:b w:val="0"/>
              </w:rPr>
              <w:fldChar w:fldCharType="end"/>
            </w:r>
            <w:r w:rsidRPr="00102333">
              <w:rPr>
                <w:rFonts w:cs="Calibri"/>
                <w:b w:val="0"/>
              </w:rPr>
              <w:t xml:space="preserve"> and general matters.</w:t>
            </w:r>
          </w:p>
          <w:p w14:paraId="303ACC71" w14:textId="010D87AA" w:rsidR="003E1D4E" w:rsidRPr="00102333" w:rsidRDefault="003E1D4E" w:rsidP="00F3669D">
            <w:pPr>
              <w:pStyle w:val="Tablesub-heading"/>
              <w:spacing w:before="60" w:after="60"/>
              <w:rPr>
                <w:rFonts w:cs="Calibri"/>
                <w:b w:val="0"/>
              </w:rPr>
            </w:pPr>
            <w:r>
              <w:rPr>
                <w:rFonts w:cs="Arial"/>
                <w:b w:val="0"/>
                <w:i/>
              </w:rPr>
              <w:lastRenderedPageBreak/>
              <w:t>~</w:t>
            </w:r>
            <w:r w:rsidRPr="00B172D7">
              <w:rPr>
                <w:rFonts w:cs="Arial"/>
                <w:b w:val="0"/>
                <w:i/>
              </w:rPr>
              <w:t xml:space="preserve">See </w:t>
            </w:r>
            <w:hyperlink w:anchor="Appendix" w:history="1">
              <w:r w:rsidRPr="002C7B74">
                <w:rPr>
                  <w:rStyle w:val="Hyperlink"/>
                  <w:rFonts w:cs="Arial"/>
                  <w:b w:val="0"/>
                  <w:i/>
                </w:rPr>
                <w:t>Appendix</w:t>
              </w:r>
            </w:hyperlink>
            <w:r w:rsidRPr="00B172D7">
              <w:rPr>
                <w:rFonts w:cs="Arial"/>
                <w:b w:val="0"/>
                <w:i/>
              </w:rPr>
              <w:t>: Definition of Significant versus Other</w:t>
            </w:r>
          </w:p>
        </w:tc>
        <w:tc>
          <w:tcPr>
            <w:tcW w:w="888" w:type="pct"/>
            <w:shd w:val="clear" w:color="auto" w:fill="auto"/>
          </w:tcPr>
          <w:p w14:paraId="5AC1D049" w14:textId="366EAE4D" w:rsidR="003E1D4E" w:rsidRPr="00102333" w:rsidRDefault="003E1D4E" w:rsidP="00EB5CF9">
            <w:pPr>
              <w:pStyle w:val="Tabletext"/>
              <w:spacing w:before="60" w:after="60"/>
              <w:rPr>
                <w:sz w:val="22"/>
                <w:szCs w:val="22"/>
              </w:rPr>
            </w:pPr>
            <w:r w:rsidRPr="00102333">
              <w:rPr>
                <w:sz w:val="22"/>
                <w:szCs w:val="22"/>
              </w:rPr>
              <w:lastRenderedPageBreak/>
              <w:t xml:space="preserve">Date Range: 2003 </w:t>
            </w:r>
            <w:r w:rsidR="00EB5CF9">
              <w:rPr>
                <w:sz w:val="22"/>
                <w:szCs w:val="22"/>
              </w:rPr>
              <w:t>to</w:t>
            </w:r>
            <w:r w:rsidRPr="00102333">
              <w:rPr>
                <w:sz w:val="22"/>
                <w:szCs w:val="22"/>
              </w:rPr>
              <w:t xml:space="preserve"> 27 June 2011</w:t>
            </w:r>
          </w:p>
        </w:tc>
        <w:tc>
          <w:tcPr>
            <w:tcW w:w="1220" w:type="pct"/>
            <w:gridSpan w:val="2"/>
            <w:shd w:val="clear" w:color="auto" w:fill="auto"/>
          </w:tcPr>
          <w:p w14:paraId="0285D7F6" w14:textId="63B58E01" w:rsidR="003E1D4E" w:rsidRPr="00102333" w:rsidRDefault="003E1D4E" w:rsidP="008C01BD">
            <w:pPr>
              <w:pStyle w:val="Tabletext"/>
              <w:spacing w:before="60" w:after="60"/>
              <w:rPr>
                <w:sz w:val="22"/>
                <w:szCs w:val="22"/>
              </w:rPr>
            </w:pPr>
            <w:r w:rsidRPr="00102333">
              <w:rPr>
                <w:sz w:val="22"/>
                <w:szCs w:val="22"/>
              </w:rPr>
              <w:t xml:space="preserve">2 years after </w:t>
            </w:r>
            <w:r>
              <w:rPr>
                <w:sz w:val="22"/>
                <w:szCs w:val="22"/>
              </w:rPr>
              <w:t>business action completed.</w:t>
            </w:r>
          </w:p>
        </w:tc>
      </w:tr>
      <w:tr w:rsidR="003E1D4E" w:rsidRPr="00102333" w14:paraId="2DDAF209" w14:textId="77777777" w:rsidTr="00AF5E4E">
        <w:tblPrEx>
          <w:tblCellMar>
            <w:top w:w="57" w:type="dxa"/>
            <w:left w:w="119" w:type="dxa"/>
            <w:right w:w="119" w:type="dxa"/>
          </w:tblCellMar>
        </w:tblPrEx>
        <w:tc>
          <w:tcPr>
            <w:tcW w:w="492" w:type="pct"/>
            <w:shd w:val="clear" w:color="auto" w:fill="E6E6E6"/>
          </w:tcPr>
          <w:p w14:paraId="0B708E5F" w14:textId="4B67573A" w:rsidR="003E1D4E" w:rsidRPr="00102333" w:rsidRDefault="003E1D4E" w:rsidP="00295A15">
            <w:pPr>
              <w:pStyle w:val="Tabletext"/>
              <w:spacing w:before="60" w:after="60"/>
              <w:rPr>
                <w:sz w:val="22"/>
                <w:szCs w:val="22"/>
              </w:rPr>
            </w:pPr>
            <w:r w:rsidRPr="00102333">
              <w:rPr>
                <w:sz w:val="22"/>
                <w:szCs w:val="22"/>
              </w:rPr>
              <w:t>1</w:t>
            </w:r>
            <w:r w:rsidR="00F3669D">
              <w:rPr>
                <w:sz w:val="22"/>
                <w:szCs w:val="22"/>
              </w:rPr>
              <w:t>525</w:t>
            </w:r>
          </w:p>
        </w:tc>
        <w:tc>
          <w:tcPr>
            <w:tcW w:w="2400" w:type="pct"/>
            <w:gridSpan w:val="2"/>
            <w:shd w:val="clear" w:color="auto" w:fill="auto"/>
          </w:tcPr>
          <w:p w14:paraId="781283D0" w14:textId="0B78BD5B" w:rsidR="003E1D4E" w:rsidRPr="00504028" w:rsidRDefault="003E1D4E" w:rsidP="00F3669D">
            <w:pPr>
              <w:pStyle w:val="Tablesub-heading"/>
              <w:spacing w:before="60" w:after="60"/>
              <w:rPr>
                <w:i/>
                <w:szCs w:val="22"/>
              </w:rPr>
            </w:pPr>
            <w:r w:rsidRPr="00504028">
              <w:rPr>
                <w:i/>
                <w:szCs w:val="22"/>
              </w:rPr>
              <w:t xml:space="preserve">Research – </w:t>
            </w:r>
            <w:r w:rsidR="00F3669D">
              <w:rPr>
                <w:i/>
                <w:szCs w:val="22"/>
              </w:rPr>
              <w:t xml:space="preserve">community ambulance cover </w:t>
            </w:r>
            <w:r w:rsidRPr="00504028">
              <w:rPr>
                <w:i/>
                <w:szCs w:val="22"/>
              </w:rPr>
              <w:t xml:space="preserve">levy </w:t>
            </w:r>
            <w:r w:rsidRPr="00504028">
              <w:rPr>
                <w:i/>
                <w:szCs w:val="22"/>
              </w:rPr>
              <w:fldChar w:fldCharType="begin"/>
            </w:r>
            <w:r w:rsidRPr="00504028">
              <w:rPr>
                <w:i/>
              </w:rPr>
              <w:instrText xml:space="preserve"> XE "</w:instrText>
            </w:r>
            <w:r w:rsidRPr="00504028">
              <w:rPr>
                <w:rFonts w:cs="Arial"/>
                <w:b w:val="0"/>
                <w:i/>
              </w:rPr>
              <w:instrText>Levy</w:instrText>
            </w:r>
            <w:r w:rsidRPr="00504028">
              <w:rPr>
                <w:i/>
              </w:rPr>
              <w:instrText xml:space="preserve">" </w:instrText>
            </w:r>
            <w:r w:rsidRPr="00504028">
              <w:rPr>
                <w:i/>
                <w:szCs w:val="22"/>
              </w:rPr>
              <w:fldChar w:fldCharType="end"/>
            </w:r>
          </w:p>
          <w:p w14:paraId="7957B054" w14:textId="410C008C" w:rsidR="003E1D4E" w:rsidRPr="00102333" w:rsidRDefault="003E1D4E" w:rsidP="00C25C08">
            <w:pPr>
              <w:pStyle w:val="Tablesub-heading"/>
              <w:spacing w:before="60" w:after="60"/>
              <w:rPr>
                <w:rFonts w:cs="Calibri"/>
                <w:b w:val="0"/>
              </w:rPr>
            </w:pPr>
            <w:r w:rsidRPr="00102333">
              <w:rPr>
                <w:rFonts w:cs="Calibri"/>
                <w:b w:val="0"/>
              </w:rPr>
              <w:t xml:space="preserve">Records relating to research conducted in </w:t>
            </w:r>
            <w:r>
              <w:rPr>
                <w:rFonts w:cs="Calibri"/>
                <w:b w:val="0"/>
              </w:rPr>
              <w:t>r</w:t>
            </w:r>
            <w:r w:rsidRPr="00102333">
              <w:rPr>
                <w:rFonts w:cs="Calibri"/>
                <w:b w:val="0"/>
              </w:rPr>
              <w:t xml:space="preserve">elation to the </w:t>
            </w:r>
            <w:r w:rsidR="00C25C08">
              <w:rPr>
                <w:rFonts w:cs="Calibri"/>
                <w:b w:val="0"/>
              </w:rPr>
              <w:t>c</w:t>
            </w:r>
            <w:r w:rsidRPr="00102333">
              <w:rPr>
                <w:rFonts w:cs="Calibri"/>
                <w:b w:val="0"/>
              </w:rPr>
              <w:t xml:space="preserve">ommunity </w:t>
            </w:r>
            <w:r w:rsidR="00C25C08">
              <w:rPr>
                <w:rFonts w:cs="Calibri"/>
                <w:b w:val="0"/>
              </w:rPr>
              <w:t>a</w:t>
            </w:r>
            <w:r w:rsidRPr="00102333">
              <w:rPr>
                <w:rFonts w:cs="Calibri"/>
                <w:b w:val="0"/>
              </w:rPr>
              <w:t xml:space="preserve">mbulance </w:t>
            </w:r>
            <w:r w:rsidR="00C25C08">
              <w:rPr>
                <w:rFonts w:cs="Calibri"/>
                <w:b w:val="0"/>
              </w:rPr>
              <w:t>l</w:t>
            </w:r>
            <w:r w:rsidRPr="00102333">
              <w:rPr>
                <w:rFonts w:cs="Calibri"/>
                <w:b w:val="0"/>
              </w:rPr>
              <w:t>evy</w:t>
            </w:r>
            <w:r>
              <w:rPr>
                <w:rFonts w:cs="Calibri"/>
                <w:b w:val="0"/>
              </w:rPr>
              <w:fldChar w:fldCharType="begin"/>
            </w:r>
            <w:r>
              <w:instrText xml:space="preserve"> XE "</w:instrText>
            </w:r>
            <w:r w:rsidRPr="0041342B">
              <w:rPr>
                <w:rFonts w:cs="Arial"/>
                <w:b w:val="0"/>
              </w:rPr>
              <w:instrText>Levy</w:instrText>
            </w:r>
            <w:r>
              <w:instrText xml:space="preserve">" </w:instrText>
            </w:r>
            <w:r>
              <w:rPr>
                <w:rFonts w:cs="Calibri"/>
                <w:b w:val="0"/>
              </w:rPr>
              <w:fldChar w:fldCharType="end"/>
            </w:r>
            <w:r w:rsidRPr="00102333">
              <w:rPr>
                <w:rFonts w:cs="Calibri"/>
                <w:b w:val="0"/>
              </w:rPr>
              <w:t>, which are specific to OSR.</w:t>
            </w:r>
          </w:p>
        </w:tc>
        <w:tc>
          <w:tcPr>
            <w:tcW w:w="888" w:type="pct"/>
            <w:shd w:val="clear" w:color="auto" w:fill="auto"/>
          </w:tcPr>
          <w:p w14:paraId="34148AC4" w14:textId="6D597282" w:rsidR="003E1D4E" w:rsidRPr="00102333" w:rsidRDefault="003E1D4E" w:rsidP="00EB5CF9">
            <w:pPr>
              <w:pStyle w:val="Tabletext"/>
              <w:spacing w:before="60" w:after="60"/>
              <w:rPr>
                <w:sz w:val="22"/>
                <w:szCs w:val="22"/>
              </w:rPr>
            </w:pPr>
            <w:r w:rsidRPr="00102333">
              <w:rPr>
                <w:sz w:val="22"/>
                <w:szCs w:val="22"/>
              </w:rPr>
              <w:t xml:space="preserve">Date Range: 2003 </w:t>
            </w:r>
            <w:r w:rsidR="00EB5CF9">
              <w:rPr>
                <w:sz w:val="22"/>
                <w:szCs w:val="22"/>
              </w:rPr>
              <w:t>to</w:t>
            </w:r>
            <w:r w:rsidRPr="00102333">
              <w:rPr>
                <w:sz w:val="22"/>
                <w:szCs w:val="22"/>
              </w:rPr>
              <w:t xml:space="preserve"> 27 June 2011</w:t>
            </w:r>
          </w:p>
        </w:tc>
        <w:tc>
          <w:tcPr>
            <w:tcW w:w="1220" w:type="pct"/>
            <w:gridSpan w:val="2"/>
            <w:shd w:val="clear" w:color="auto" w:fill="auto"/>
          </w:tcPr>
          <w:p w14:paraId="3F8D614F" w14:textId="621C0149" w:rsidR="003E1D4E" w:rsidRPr="00102333" w:rsidRDefault="003E1D4E" w:rsidP="008C01BD">
            <w:pPr>
              <w:pStyle w:val="Tabletext"/>
              <w:spacing w:before="60" w:after="60"/>
              <w:rPr>
                <w:sz w:val="22"/>
                <w:szCs w:val="22"/>
              </w:rPr>
            </w:pPr>
            <w:r w:rsidRPr="00102333">
              <w:rPr>
                <w:sz w:val="22"/>
                <w:szCs w:val="22"/>
              </w:rPr>
              <w:t xml:space="preserve">7 years after </w:t>
            </w:r>
            <w:r>
              <w:rPr>
                <w:sz w:val="22"/>
                <w:szCs w:val="22"/>
              </w:rPr>
              <w:t>business action completed.</w:t>
            </w:r>
          </w:p>
        </w:tc>
      </w:tr>
      <w:tr w:rsidR="003E1D4E" w:rsidRPr="00102333" w14:paraId="22DFC71D" w14:textId="77777777" w:rsidTr="00AF5E4E">
        <w:tblPrEx>
          <w:tblCellMar>
            <w:top w:w="57" w:type="dxa"/>
            <w:left w:w="119" w:type="dxa"/>
            <w:right w:w="119" w:type="dxa"/>
          </w:tblCellMar>
        </w:tblPrEx>
        <w:tc>
          <w:tcPr>
            <w:tcW w:w="492" w:type="pct"/>
            <w:shd w:val="clear" w:color="auto" w:fill="E6E6E6"/>
          </w:tcPr>
          <w:p w14:paraId="4384110C" w14:textId="1E1DF8D9" w:rsidR="003E1D4E" w:rsidRPr="00102333" w:rsidRDefault="003E1D4E" w:rsidP="00295A15">
            <w:pPr>
              <w:pStyle w:val="Tabletext"/>
              <w:spacing w:before="60" w:after="60"/>
              <w:rPr>
                <w:sz w:val="22"/>
                <w:szCs w:val="22"/>
              </w:rPr>
            </w:pPr>
            <w:r w:rsidRPr="00102333">
              <w:rPr>
                <w:sz w:val="22"/>
                <w:szCs w:val="22"/>
              </w:rPr>
              <w:t>1</w:t>
            </w:r>
            <w:r w:rsidR="00F3669D">
              <w:rPr>
                <w:sz w:val="22"/>
                <w:szCs w:val="22"/>
              </w:rPr>
              <w:t>526</w:t>
            </w:r>
          </w:p>
        </w:tc>
        <w:tc>
          <w:tcPr>
            <w:tcW w:w="2400" w:type="pct"/>
            <w:gridSpan w:val="2"/>
            <w:shd w:val="clear" w:color="auto" w:fill="auto"/>
          </w:tcPr>
          <w:p w14:paraId="3C8EC1AA" w14:textId="57D4799B" w:rsidR="003E1D4E" w:rsidRPr="00CC4D28" w:rsidRDefault="003E1D4E" w:rsidP="00F3669D">
            <w:pPr>
              <w:pStyle w:val="Tablesub-heading"/>
              <w:spacing w:before="60" w:after="60"/>
              <w:rPr>
                <w:i/>
                <w:szCs w:val="22"/>
              </w:rPr>
            </w:pPr>
            <w:r w:rsidRPr="00CC4D28">
              <w:rPr>
                <w:i/>
                <w:szCs w:val="22"/>
              </w:rPr>
              <w:t>C</w:t>
            </w:r>
            <w:r>
              <w:rPr>
                <w:i/>
                <w:szCs w:val="22"/>
              </w:rPr>
              <w:t xml:space="preserve">ommunity </w:t>
            </w:r>
            <w:r w:rsidR="00F3669D">
              <w:rPr>
                <w:i/>
                <w:szCs w:val="22"/>
              </w:rPr>
              <w:t>a</w:t>
            </w:r>
            <w:r>
              <w:rPr>
                <w:i/>
                <w:szCs w:val="22"/>
              </w:rPr>
              <w:t xml:space="preserve">mbulance </w:t>
            </w:r>
            <w:r w:rsidR="00F3669D">
              <w:rPr>
                <w:i/>
                <w:szCs w:val="22"/>
              </w:rPr>
              <w:t>c</w:t>
            </w:r>
            <w:r>
              <w:rPr>
                <w:i/>
                <w:szCs w:val="22"/>
              </w:rPr>
              <w:t>over</w:t>
            </w:r>
            <w:r w:rsidRPr="00CC4D28">
              <w:rPr>
                <w:i/>
                <w:szCs w:val="22"/>
              </w:rPr>
              <w:t xml:space="preserve"> </w:t>
            </w:r>
            <w:r w:rsidR="00F3669D">
              <w:rPr>
                <w:i/>
                <w:szCs w:val="22"/>
              </w:rPr>
              <w:t>d</w:t>
            </w:r>
            <w:r w:rsidRPr="00CC4D28">
              <w:rPr>
                <w:i/>
                <w:szCs w:val="22"/>
              </w:rPr>
              <w:t>atabase</w:t>
            </w:r>
          </w:p>
          <w:p w14:paraId="4BA87B76" w14:textId="28C60BB0" w:rsidR="003E1D4E" w:rsidRPr="00102333" w:rsidRDefault="003E1D4E" w:rsidP="00C25C08">
            <w:pPr>
              <w:pStyle w:val="Tablesub-heading"/>
              <w:spacing w:before="60" w:after="60"/>
              <w:rPr>
                <w:rFonts w:cs="Calibri"/>
                <w:b w:val="0"/>
              </w:rPr>
            </w:pPr>
            <w:r>
              <w:rPr>
                <w:rFonts w:cs="Calibri"/>
                <w:b w:val="0"/>
              </w:rPr>
              <w:t xml:space="preserve">Records </w:t>
            </w:r>
            <w:r w:rsidRPr="00102333">
              <w:rPr>
                <w:rFonts w:cs="Calibri"/>
                <w:b w:val="0"/>
              </w:rPr>
              <w:t xml:space="preserve">documenting issues relating to the </w:t>
            </w:r>
            <w:r w:rsidR="00C25C08">
              <w:rPr>
                <w:rFonts w:cs="Calibri"/>
                <w:b w:val="0"/>
              </w:rPr>
              <w:t>c</w:t>
            </w:r>
            <w:r w:rsidRPr="00102333">
              <w:rPr>
                <w:rFonts w:cs="Calibri"/>
                <w:b w:val="0"/>
              </w:rPr>
              <w:t xml:space="preserve">ommunity </w:t>
            </w:r>
            <w:r w:rsidR="00C25C08">
              <w:rPr>
                <w:rFonts w:cs="Calibri"/>
                <w:b w:val="0"/>
              </w:rPr>
              <w:t>a</w:t>
            </w:r>
            <w:r w:rsidRPr="00102333">
              <w:rPr>
                <w:rFonts w:cs="Calibri"/>
                <w:b w:val="0"/>
              </w:rPr>
              <w:t xml:space="preserve">mbulance </w:t>
            </w:r>
            <w:r w:rsidR="00C25C08">
              <w:rPr>
                <w:rFonts w:cs="Calibri"/>
                <w:b w:val="0"/>
              </w:rPr>
              <w:t>c</w:t>
            </w:r>
            <w:r w:rsidRPr="00102333">
              <w:rPr>
                <w:rFonts w:cs="Calibri"/>
                <w:b w:val="0"/>
              </w:rPr>
              <w:t>over</w:t>
            </w:r>
            <w:r>
              <w:rPr>
                <w:rFonts w:cs="Calibri"/>
                <w:b w:val="0"/>
              </w:rPr>
              <w:t>.</w:t>
            </w:r>
          </w:p>
        </w:tc>
        <w:tc>
          <w:tcPr>
            <w:tcW w:w="888" w:type="pct"/>
            <w:shd w:val="clear" w:color="auto" w:fill="auto"/>
          </w:tcPr>
          <w:p w14:paraId="19953C81" w14:textId="2D74FFBE" w:rsidR="003E1D4E" w:rsidRPr="00102333" w:rsidRDefault="003E1D4E" w:rsidP="00EB5CF9">
            <w:pPr>
              <w:pStyle w:val="Tabletext"/>
              <w:spacing w:before="60" w:after="60"/>
              <w:rPr>
                <w:sz w:val="22"/>
                <w:szCs w:val="22"/>
              </w:rPr>
            </w:pPr>
            <w:r w:rsidRPr="00102333">
              <w:rPr>
                <w:sz w:val="22"/>
                <w:szCs w:val="22"/>
              </w:rPr>
              <w:t xml:space="preserve">Date Range: 2003 </w:t>
            </w:r>
            <w:r w:rsidR="00EB5CF9">
              <w:rPr>
                <w:sz w:val="22"/>
                <w:szCs w:val="22"/>
              </w:rPr>
              <w:t>to</w:t>
            </w:r>
            <w:r w:rsidRPr="00102333">
              <w:rPr>
                <w:sz w:val="22"/>
                <w:szCs w:val="22"/>
              </w:rPr>
              <w:t xml:space="preserve"> 27 June 2011</w:t>
            </w:r>
          </w:p>
        </w:tc>
        <w:tc>
          <w:tcPr>
            <w:tcW w:w="1220" w:type="pct"/>
            <w:gridSpan w:val="2"/>
            <w:shd w:val="clear" w:color="auto" w:fill="auto"/>
          </w:tcPr>
          <w:p w14:paraId="40C363FD" w14:textId="14DFCEF0" w:rsidR="003E1D4E" w:rsidRPr="00102333" w:rsidRDefault="003E1D4E" w:rsidP="008C01BD">
            <w:pPr>
              <w:pStyle w:val="Tabletext"/>
              <w:spacing w:before="60" w:after="60"/>
              <w:rPr>
                <w:sz w:val="22"/>
                <w:szCs w:val="22"/>
              </w:rPr>
            </w:pPr>
            <w:r w:rsidRPr="00102333">
              <w:rPr>
                <w:sz w:val="22"/>
                <w:szCs w:val="22"/>
              </w:rPr>
              <w:t xml:space="preserve">10 years after </w:t>
            </w:r>
            <w:r>
              <w:rPr>
                <w:sz w:val="22"/>
                <w:szCs w:val="22"/>
              </w:rPr>
              <w:t>business action completed.</w:t>
            </w:r>
          </w:p>
        </w:tc>
      </w:tr>
      <w:tr w:rsidR="003E1D4E" w:rsidRPr="00102333" w14:paraId="4F47E235" w14:textId="77777777" w:rsidTr="00AF5E4E">
        <w:tblPrEx>
          <w:tblCellMar>
            <w:top w:w="57" w:type="dxa"/>
            <w:left w:w="119" w:type="dxa"/>
            <w:right w:w="119" w:type="dxa"/>
          </w:tblCellMar>
        </w:tblPrEx>
        <w:tc>
          <w:tcPr>
            <w:tcW w:w="492" w:type="pct"/>
            <w:shd w:val="clear" w:color="auto" w:fill="E6E6E6"/>
          </w:tcPr>
          <w:p w14:paraId="7DE67414" w14:textId="44DA2692" w:rsidR="003E1D4E" w:rsidRPr="00102333" w:rsidRDefault="003E1D4E" w:rsidP="00295A15">
            <w:pPr>
              <w:pStyle w:val="Tabletext"/>
              <w:spacing w:before="60" w:after="60"/>
              <w:rPr>
                <w:sz w:val="22"/>
                <w:szCs w:val="22"/>
              </w:rPr>
            </w:pPr>
            <w:r w:rsidRPr="00102333">
              <w:rPr>
                <w:sz w:val="22"/>
                <w:szCs w:val="22"/>
              </w:rPr>
              <w:t>1</w:t>
            </w:r>
            <w:r w:rsidR="00F3669D">
              <w:rPr>
                <w:sz w:val="22"/>
                <w:szCs w:val="22"/>
              </w:rPr>
              <w:t>527</w:t>
            </w:r>
          </w:p>
        </w:tc>
        <w:tc>
          <w:tcPr>
            <w:tcW w:w="2400" w:type="pct"/>
            <w:gridSpan w:val="2"/>
            <w:shd w:val="clear" w:color="auto" w:fill="auto"/>
          </w:tcPr>
          <w:p w14:paraId="0D002D96" w14:textId="113CB152" w:rsidR="003E1D4E" w:rsidRPr="00CC4D28" w:rsidRDefault="00F3669D" w:rsidP="00F3669D">
            <w:pPr>
              <w:pStyle w:val="Tablesub-heading"/>
              <w:spacing w:before="60" w:after="60"/>
              <w:rPr>
                <w:i/>
                <w:szCs w:val="22"/>
              </w:rPr>
            </w:pPr>
            <w:r>
              <w:rPr>
                <w:i/>
                <w:szCs w:val="22"/>
              </w:rPr>
              <w:t>Community ambulance cover</w:t>
            </w:r>
            <w:r w:rsidRPr="00CC4D28">
              <w:rPr>
                <w:i/>
                <w:szCs w:val="22"/>
              </w:rPr>
              <w:t xml:space="preserve"> </w:t>
            </w:r>
            <w:r>
              <w:rPr>
                <w:i/>
                <w:szCs w:val="22"/>
              </w:rPr>
              <w:t>e</w:t>
            </w:r>
            <w:r w:rsidR="003E1D4E" w:rsidRPr="00CC4D28">
              <w:rPr>
                <w:i/>
                <w:szCs w:val="22"/>
              </w:rPr>
              <w:t xml:space="preserve">lectricity </w:t>
            </w:r>
            <w:r>
              <w:rPr>
                <w:i/>
                <w:szCs w:val="22"/>
              </w:rPr>
              <w:t>r</w:t>
            </w:r>
            <w:r w:rsidR="003E1D4E" w:rsidRPr="00CC4D28">
              <w:rPr>
                <w:i/>
                <w:szCs w:val="22"/>
              </w:rPr>
              <w:t xml:space="preserve">etailer </w:t>
            </w:r>
            <w:r>
              <w:rPr>
                <w:i/>
                <w:szCs w:val="22"/>
              </w:rPr>
              <w:t>r</w:t>
            </w:r>
            <w:r w:rsidR="003E1D4E" w:rsidRPr="00CC4D28">
              <w:rPr>
                <w:i/>
                <w:szCs w:val="22"/>
              </w:rPr>
              <w:t>eturns</w:t>
            </w:r>
          </w:p>
          <w:p w14:paraId="5AE192F5" w14:textId="2E500AB4" w:rsidR="003E1D4E" w:rsidRPr="00102333" w:rsidRDefault="003E1D4E" w:rsidP="00C25C08">
            <w:pPr>
              <w:pStyle w:val="Tablesub-heading"/>
              <w:spacing w:before="60" w:after="60"/>
              <w:rPr>
                <w:rFonts w:cs="Calibri"/>
                <w:b w:val="0"/>
              </w:rPr>
            </w:pPr>
            <w:r w:rsidRPr="00102333">
              <w:rPr>
                <w:rFonts w:cs="Calibri"/>
                <w:b w:val="0"/>
              </w:rPr>
              <w:t xml:space="preserve">Community </w:t>
            </w:r>
            <w:r w:rsidR="00C25C08">
              <w:rPr>
                <w:rFonts w:cs="Calibri"/>
                <w:b w:val="0"/>
              </w:rPr>
              <w:t>a</w:t>
            </w:r>
            <w:r w:rsidRPr="00102333">
              <w:rPr>
                <w:rFonts w:cs="Calibri"/>
                <w:b w:val="0"/>
              </w:rPr>
              <w:t xml:space="preserve">mbulance </w:t>
            </w:r>
            <w:r w:rsidR="00C25C08">
              <w:rPr>
                <w:rFonts w:cs="Calibri"/>
                <w:b w:val="0"/>
              </w:rPr>
              <w:t>c</w:t>
            </w:r>
            <w:r w:rsidRPr="00102333">
              <w:rPr>
                <w:rFonts w:cs="Calibri"/>
                <w:b w:val="0"/>
              </w:rPr>
              <w:t>over returns and statistical records submitted by electricity retailers and maintained by OSR.</w:t>
            </w:r>
          </w:p>
        </w:tc>
        <w:tc>
          <w:tcPr>
            <w:tcW w:w="888" w:type="pct"/>
            <w:shd w:val="clear" w:color="auto" w:fill="auto"/>
          </w:tcPr>
          <w:p w14:paraId="1ACF9513" w14:textId="75557994" w:rsidR="003E1D4E" w:rsidRPr="00102333" w:rsidRDefault="003E1D4E" w:rsidP="00EB5CF9">
            <w:pPr>
              <w:pStyle w:val="Tabletext"/>
              <w:spacing w:before="60" w:after="60"/>
              <w:rPr>
                <w:sz w:val="22"/>
                <w:szCs w:val="22"/>
              </w:rPr>
            </w:pPr>
            <w:r w:rsidRPr="00102333">
              <w:rPr>
                <w:sz w:val="22"/>
                <w:szCs w:val="22"/>
              </w:rPr>
              <w:t xml:space="preserve">Date Range: 2003 </w:t>
            </w:r>
            <w:r w:rsidR="00EB5CF9">
              <w:rPr>
                <w:sz w:val="22"/>
                <w:szCs w:val="22"/>
              </w:rPr>
              <w:t>to</w:t>
            </w:r>
            <w:r w:rsidRPr="00102333">
              <w:rPr>
                <w:sz w:val="22"/>
                <w:szCs w:val="22"/>
              </w:rPr>
              <w:t xml:space="preserve"> 27 June 2011</w:t>
            </w:r>
          </w:p>
        </w:tc>
        <w:tc>
          <w:tcPr>
            <w:tcW w:w="1220" w:type="pct"/>
            <w:gridSpan w:val="2"/>
            <w:shd w:val="clear" w:color="auto" w:fill="auto"/>
          </w:tcPr>
          <w:p w14:paraId="3C20BEE3" w14:textId="7FD9A936"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0E09860D" w14:textId="77777777" w:rsidTr="002B1EA0">
        <w:tblPrEx>
          <w:tblCellMar>
            <w:top w:w="57" w:type="dxa"/>
            <w:left w:w="119" w:type="dxa"/>
            <w:right w:w="119" w:type="dxa"/>
          </w:tblCellMar>
        </w:tblPrEx>
        <w:tc>
          <w:tcPr>
            <w:tcW w:w="5000" w:type="pct"/>
            <w:gridSpan w:val="6"/>
            <w:shd w:val="clear" w:color="auto" w:fill="auto"/>
          </w:tcPr>
          <w:p w14:paraId="7552CF2D" w14:textId="77777777" w:rsidR="003E1D4E" w:rsidRPr="00102333" w:rsidRDefault="003E1D4E" w:rsidP="008C01BD">
            <w:pPr>
              <w:pStyle w:val="Tablesub-heading"/>
              <w:rPr>
                <w:szCs w:val="22"/>
                <w:lang w:eastAsia="en-US"/>
              </w:rPr>
            </w:pPr>
            <w:r w:rsidRPr="00102333">
              <w:rPr>
                <w:szCs w:val="22"/>
                <w:lang w:eastAsia="en-US"/>
              </w:rPr>
              <w:t xml:space="preserve">FUEL SUBSIDY SCHEME </w:t>
            </w:r>
          </w:p>
          <w:p w14:paraId="04E2DB73" w14:textId="42A6A564" w:rsidR="003E1D4E" w:rsidRPr="00CC4D28" w:rsidRDefault="003E1D4E" w:rsidP="002C7B74">
            <w:pPr>
              <w:pStyle w:val="Tablesub-heading"/>
              <w:rPr>
                <w:b w:val="0"/>
                <w:i/>
              </w:rPr>
            </w:pPr>
            <w:r w:rsidRPr="00CC4D28">
              <w:rPr>
                <w:b w:val="0"/>
                <w:i/>
              </w:rPr>
              <w:t xml:space="preserve">Records relating to the administration of the Queensland </w:t>
            </w:r>
            <w:r w:rsidR="002C7B74">
              <w:rPr>
                <w:b w:val="0"/>
                <w:i/>
              </w:rPr>
              <w:t>f</w:t>
            </w:r>
            <w:r w:rsidRPr="00CC4D28">
              <w:rPr>
                <w:b w:val="0"/>
                <w:i/>
              </w:rPr>
              <w:t xml:space="preserve">uel </w:t>
            </w:r>
            <w:r w:rsidR="002C7B74">
              <w:rPr>
                <w:b w:val="0"/>
                <w:i/>
              </w:rPr>
              <w:t>s</w:t>
            </w:r>
            <w:r w:rsidRPr="00CC4D28">
              <w:rPr>
                <w:b w:val="0"/>
                <w:i/>
              </w:rPr>
              <w:t xml:space="preserve">ubsidy </w:t>
            </w:r>
            <w:r w:rsidR="002C7B74">
              <w:rPr>
                <w:b w:val="0"/>
                <w:i/>
              </w:rPr>
              <w:t>s</w:t>
            </w:r>
            <w:r w:rsidRPr="00CC4D28">
              <w:rPr>
                <w:b w:val="0"/>
                <w:i/>
              </w:rPr>
              <w:t>cheme excluding debt management, compliance and litigation records.</w:t>
            </w:r>
          </w:p>
        </w:tc>
      </w:tr>
      <w:tr w:rsidR="003E1D4E" w:rsidRPr="00102333" w14:paraId="64D241A1" w14:textId="77777777" w:rsidTr="00AF5E4E">
        <w:tblPrEx>
          <w:tblCellMar>
            <w:top w:w="57" w:type="dxa"/>
            <w:left w:w="119" w:type="dxa"/>
            <w:right w:w="119" w:type="dxa"/>
          </w:tblCellMar>
        </w:tblPrEx>
        <w:tc>
          <w:tcPr>
            <w:tcW w:w="492" w:type="pct"/>
            <w:shd w:val="clear" w:color="auto" w:fill="E6E6E6"/>
          </w:tcPr>
          <w:p w14:paraId="1E6847D6" w14:textId="0BD81275" w:rsidR="003E1D4E" w:rsidRPr="00102333" w:rsidRDefault="003E1D4E" w:rsidP="00295A15">
            <w:pPr>
              <w:pStyle w:val="Tabletext"/>
              <w:spacing w:before="60" w:after="60"/>
              <w:rPr>
                <w:sz w:val="22"/>
                <w:szCs w:val="22"/>
              </w:rPr>
            </w:pPr>
            <w:r w:rsidRPr="00102333">
              <w:rPr>
                <w:sz w:val="22"/>
                <w:szCs w:val="22"/>
              </w:rPr>
              <w:t>1</w:t>
            </w:r>
            <w:r w:rsidR="00EB5CF9">
              <w:rPr>
                <w:sz w:val="22"/>
                <w:szCs w:val="22"/>
              </w:rPr>
              <w:t>528</w:t>
            </w:r>
          </w:p>
        </w:tc>
        <w:tc>
          <w:tcPr>
            <w:tcW w:w="2400" w:type="pct"/>
            <w:gridSpan w:val="2"/>
            <w:shd w:val="clear" w:color="auto" w:fill="auto"/>
          </w:tcPr>
          <w:p w14:paraId="2198AF8A" w14:textId="1902130E" w:rsidR="003E1D4E" w:rsidRPr="00CC4D28" w:rsidRDefault="003E1D4E" w:rsidP="00B34FA0">
            <w:pPr>
              <w:pStyle w:val="Tablesub-heading"/>
              <w:spacing w:before="60" w:after="60"/>
              <w:rPr>
                <w:i/>
                <w:szCs w:val="22"/>
              </w:rPr>
            </w:pPr>
            <w:r>
              <w:rPr>
                <w:i/>
                <w:szCs w:val="22"/>
              </w:rPr>
              <w:t xml:space="preserve">Fuel </w:t>
            </w:r>
            <w:r w:rsidR="00B34FA0">
              <w:rPr>
                <w:i/>
                <w:szCs w:val="22"/>
              </w:rPr>
              <w:t>s</w:t>
            </w:r>
            <w:r>
              <w:rPr>
                <w:i/>
                <w:szCs w:val="22"/>
              </w:rPr>
              <w:t xml:space="preserve">ubsidy </w:t>
            </w:r>
            <w:r w:rsidR="00B34FA0">
              <w:rPr>
                <w:i/>
                <w:szCs w:val="22"/>
              </w:rPr>
              <w:t>s</w:t>
            </w:r>
            <w:r>
              <w:rPr>
                <w:i/>
                <w:szCs w:val="22"/>
              </w:rPr>
              <w:t>cheme p</w:t>
            </w:r>
            <w:r w:rsidRPr="00CC4D28">
              <w:rPr>
                <w:i/>
                <w:szCs w:val="22"/>
              </w:rPr>
              <w:t>ayment and assessment</w:t>
            </w:r>
          </w:p>
          <w:p w14:paraId="79930FF4" w14:textId="3AE3D961" w:rsidR="003E1D4E" w:rsidRPr="00F92476" w:rsidRDefault="003E1D4E" w:rsidP="00C25C08">
            <w:pPr>
              <w:pStyle w:val="Tablesub-heading"/>
              <w:spacing w:before="60" w:after="60"/>
            </w:pPr>
            <w:r w:rsidRPr="00102333">
              <w:rPr>
                <w:rFonts w:cs="Calibri"/>
                <w:b w:val="0"/>
              </w:rPr>
              <w:t>Primary evidence records relating to the assessment and payment of the Q</w:t>
            </w:r>
            <w:r w:rsidR="00C25C08">
              <w:rPr>
                <w:rFonts w:cs="Calibri"/>
                <w:b w:val="0"/>
              </w:rPr>
              <w:t>ueensland</w:t>
            </w:r>
            <w:r w:rsidRPr="00102333">
              <w:rPr>
                <w:rFonts w:cs="Calibri"/>
                <w:b w:val="0"/>
              </w:rPr>
              <w:t xml:space="preserve"> fuel subsidy.</w:t>
            </w:r>
            <w:r w:rsidRPr="004A453A">
              <w:t xml:space="preserve"> </w:t>
            </w:r>
          </w:p>
        </w:tc>
        <w:tc>
          <w:tcPr>
            <w:tcW w:w="888" w:type="pct"/>
            <w:shd w:val="clear" w:color="auto" w:fill="auto"/>
          </w:tcPr>
          <w:p w14:paraId="19D80724" w14:textId="61D05A7E" w:rsidR="003E1D4E" w:rsidRPr="00102333" w:rsidRDefault="003E1D4E" w:rsidP="00EB5CF9">
            <w:pPr>
              <w:pStyle w:val="Tabletext"/>
              <w:spacing w:before="60" w:after="60"/>
              <w:rPr>
                <w:sz w:val="22"/>
                <w:szCs w:val="22"/>
              </w:rPr>
            </w:pPr>
            <w:r w:rsidRPr="00102333">
              <w:rPr>
                <w:rFonts w:cs="Calibri"/>
                <w:sz w:val="22"/>
                <w:szCs w:val="22"/>
              </w:rPr>
              <w:t xml:space="preserve">Date range: </w:t>
            </w:r>
            <w:r w:rsidRPr="00102333">
              <w:rPr>
                <w:sz w:val="22"/>
                <w:szCs w:val="22"/>
              </w:rPr>
              <w:t>1 November 1997</w:t>
            </w:r>
            <w:r w:rsidR="00EB5CF9">
              <w:rPr>
                <w:sz w:val="22"/>
                <w:szCs w:val="22"/>
              </w:rPr>
              <w:t xml:space="preserve"> to </w:t>
            </w:r>
            <w:r w:rsidRPr="00102333">
              <w:rPr>
                <w:sz w:val="22"/>
                <w:szCs w:val="22"/>
              </w:rPr>
              <w:t>30 June 2009</w:t>
            </w:r>
          </w:p>
        </w:tc>
        <w:tc>
          <w:tcPr>
            <w:tcW w:w="1220" w:type="pct"/>
            <w:gridSpan w:val="2"/>
            <w:shd w:val="clear" w:color="auto" w:fill="auto"/>
          </w:tcPr>
          <w:p w14:paraId="258B1C88" w14:textId="48ECE758"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1972D68C" w14:textId="77777777" w:rsidTr="00AF5E4E">
        <w:tblPrEx>
          <w:tblCellMar>
            <w:top w:w="57" w:type="dxa"/>
            <w:left w:w="119" w:type="dxa"/>
            <w:right w:w="119" w:type="dxa"/>
          </w:tblCellMar>
        </w:tblPrEx>
        <w:tc>
          <w:tcPr>
            <w:tcW w:w="492" w:type="pct"/>
            <w:shd w:val="clear" w:color="auto" w:fill="E6E6E6"/>
          </w:tcPr>
          <w:p w14:paraId="712CAE7A" w14:textId="10FD83EE" w:rsidR="003E1D4E" w:rsidRPr="00102333" w:rsidRDefault="003E1D4E" w:rsidP="00295A15">
            <w:pPr>
              <w:pStyle w:val="Tabletext"/>
              <w:spacing w:before="60" w:after="60"/>
              <w:rPr>
                <w:sz w:val="22"/>
                <w:szCs w:val="22"/>
              </w:rPr>
            </w:pPr>
            <w:r w:rsidRPr="00102333">
              <w:rPr>
                <w:sz w:val="22"/>
                <w:szCs w:val="22"/>
              </w:rPr>
              <w:t>1</w:t>
            </w:r>
            <w:r w:rsidR="00EB5CF9">
              <w:rPr>
                <w:sz w:val="22"/>
                <w:szCs w:val="22"/>
              </w:rPr>
              <w:t>529</w:t>
            </w:r>
          </w:p>
        </w:tc>
        <w:tc>
          <w:tcPr>
            <w:tcW w:w="2400" w:type="pct"/>
            <w:gridSpan w:val="2"/>
            <w:shd w:val="clear" w:color="auto" w:fill="auto"/>
          </w:tcPr>
          <w:p w14:paraId="5A2E7B39" w14:textId="57A853AE" w:rsidR="003E1D4E" w:rsidRPr="00CC4D28" w:rsidRDefault="003E1D4E" w:rsidP="00B34FA0">
            <w:pPr>
              <w:pStyle w:val="Tablesub-heading"/>
              <w:spacing w:before="60" w:after="60"/>
              <w:rPr>
                <w:i/>
                <w:szCs w:val="22"/>
              </w:rPr>
            </w:pPr>
            <w:r>
              <w:rPr>
                <w:i/>
                <w:szCs w:val="22"/>
              </w:rPr>
              <w:t xml:space="preserve">Fuel </w:t>
            </w:r>
            <w:r w:rsidR="00B34FA0">
              <w:rPr>
                <w:i/>
                <w:szCs w:val="22"/>
              </w:rPr>
              <w:t>s</w:t>
            </w:r>
            <w:r>
              <w:rPr>
                <w:i/>
                <w:szCs w:val="22"/>
              </w:rPr>
              <w:t xml:space="preserve">ubsidy </w:t>
            </w:r>
            <w:r w:rsidR="00B34FA0">
              <w:rPr>
                <w:i/>
                <w:szCs w:val="22"/>
              </w:rPr>
              <w:t>s</w:t>
            </w:r>
            <w:r>
              <w:rPr>
                <w:i/>
                <w:szCs w:val="22"/>
              </w:rPr>
              <w:t>cheme a</w:t>
            </w:r>
            <w:r w:rsidRPr="00CC4D28">
              <w:rPr>
                <w:i/>
                <w:szCs w:val="22"/>
              </w:rPr>
              <w:t>pplication and registration</w:t>
            </w:r>
          </w:p>
          <w:p w14:paraId="443A321E" w14:textId="692D162F" w:rsidR="003E1D4E" w:rsidRPr="00102333" w:rsidRDefault="003E1D4E" w:rsidP="00C25C08">
            <w:pPr>
              <w:pStyle w:val="Tablesub-heading"/>
              <w:spacing w:before="60" w:after="60"/>
              <w:rPr>
                <w:rFonts w:cs="Calibri"/>
                <w:b w:val="0"/>
              </w:rPr>
            </w:pPr>
            <w:r w:rsidRPr="00102333">
              <w:rPr>
                <w:rFonts w:cs="Calibri"/>
                <w:b w:val="0"/>
              </w:rPr>
              <w:t xml:space="preserve">Records relating to an application for registration/licencing under the </w:t>
            </w:r>
            <w:r w:rsidR="00C25C08">
              <w:rPr>
                <w:rFonts w:cs="Calibri"/>
                <w:b w:val="0"/>
              </w:rPr>
              <w:t>f</w:t>
            </w:r>
            <w:r w:rsidRPr="00102333">
              <w:rPr>
                <w:rFonts w:cs="Calibri"/>
                <w:b w:val="0"/>
              </w:rPr>
              <w:t xml:space="preserve">uel </w:t>
            </w:r>
            <w:r w:rsidR="00C25C08">
              <w:rPr>
                <w:rFonts w:cs="Calibri"/>
                <w:b w:val="0"/>
              </w:rPr>
              <w:t>s</w:t>
            </w:r>
            <w:r w:rsidRPr="00102333">
              <w:rPr>
                <w:rFonts w:cs="Calibri"/>
                <w:b w:val="0"/>
              </w:rPr>
              <w:t xml:space="preserve">ubsidy </w:t>
            </w:r>
            <w:r w:rsidR="00C25C08">
              <w:rPr>
                <w:rFonts w:cs="Calibri"/>
                <w:b w:val="0"/>
              </w:rPr>
              <w:t>s</w:t>
            </w:r>
            <w:r w:rsidRPr="00102333">
              <w:rPr>
                <w:rFonts w:cs="Calibri"/>
                <w:b w:val="0"/>
              </w:rPr>
              <w:t>cheme</w:t>
            </w:r>
            <w:r w:rsidR="00C25C08">
              <w:rPr>
                <w:rFonts w:cs="Calibri"/>
                <w:b w:val="0"/>
              </w:rPr>
              <w:t>.</w:t>
            </w:r>
          </w:p>
        </w:tc>
        <w:tc>
          <w:tcPr>
            <w:tcW w:w="888" w:type="pct"/>
            <w:shd w:val="clear" w:color="auto" w:fill="auto"/>
          </w:tcPr>
          <w:p w14:paraId="07A17EC5" w14:textId="1CAA50B8" w:rsidR="003E1D4E" w:rsidRPr="00102333" w:rsidRDefault="003E1D4E" w:rsidP="00EB5CF9">
            <w:pPr>
              <w:pStyle w:val="Tabletext"/>
              <w:spacing w:before="60" w:after="60"/>
              <w:rPr>
                <w:sz w:val="22"/>
                <w:szCs w:val="22"/>
              </w:rPr>
            </w:pPr>
            <w:r w:rsidRPr="00102333">
              <w:rPr>
                <w:rFonts w:cs="Calibri"/>
                <w:sz w:val="22"/>
                <w:szCs w:val="22"/>
              </w:rPr>
              <w:t xml:space="preserve">Date range: </w:t>
            </w:r>
            <w:r w:rsidRPr="00102333">
              <w:rPr>
                <w:sz w:val="22"/>
                <w:szCs w:val="22"/>
              </w:rPr>
              <w:t>1 November 1997</w:t>
            </w:r>
            <w:r w:rsidR="00EB5CF9">
              <w:rPr>
                <w:sz w:val="22"/>
                <w:szCs w:val="22"/>
              </w:rPr>
              <w:t xml:space="preserve"> to </w:t>
            </w:r>
            <w:r w:rsidRPr="00102333">
              <w:rPr>
                <w:sz w:val="22"/>
                <w:szCs w:val="22"/>
              </w:rPr>
              <w:t>30 June 2009</w:t>
            </w:r>
          </w:p>
        </w:tc>
        <w:tc>
          <w:tcPr>
            <w:tcW w:w="1220" w:type="pct"/>
            <w:gridSpan w:val="2"/>
            <w:shd w:val="clear" w:color="auto" w:fill="auto"/>
          </w:tcPr>
          <w:p w14:paraId="7898D00F" w14:textId="0082FFDF"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65A9840E" w14:textId="77777777" w:rsidTr="00AF5E4E">
        <w:tblPrEx>
          <w:tblCellMar>
            <w:top w:w="57" w:type="dxa"/>
            <w:left w:w="119" w:type="dxa"/>
            <w:right w:w="119" w:type="dxa"/>
          </w:tblCellMar>
        </w:tblPrEx>
        <w:tc>
          <w:tcPr>
            <w:tcW w:w="492" w:type="pct"/>
            <w:shd w:val="clear" w:color="auto" w:fill="E6E6E6"/>
          </w:tcPr>
          <w:p w14:paraId="659D7F84" w14:textId="10A70B7C" w:rsidR="003E1D4E" w:rsidRPr="00102333" w:rsidRDefault="003E1D4E" w:rsidP="00295A15">
            <w:pPr>
              <w:pStyle w:val="Tabletext"/>
              <w:spacing w:before="60" w:after="60"/>
              <w:rPr>
                <w:sz w:val="22"/>
                <w:szCs w:val="22"/>
              </w:rPr>
            </w:pPr>
            <w:r w:rsidRPr="00102333">
              <w:rPr>
                <w:sz w:val="22"/>
                <w:szCs w:val="22"/>
              </w:rPr>
              <w:t>1</w:t>
            </w:r>
            <w:r w:rsidR="00EB5CF9">
              <w:rPr>
                <w:sz w:val="22"/>
                <w:szCs w:val="22"/>
              </w:rPr>
              <w:t>530</w:t>
            </w:r>
          </w:p>
        </w:tc>
        <w:tc>
          <w:tcPr>
            <w:tcW w:w="2400" w:type="pct"/>
            <w:gridSpan w:val="2"/>
            <w:shd w:val="clear" w:color="auto" w:fill="auto"/>
          </w:tcPr>
          <w:p w14:paraId="6631CFCE" w14:textId="4A39FCD5" w:rsidR="003E1D4E" w:rsidRPr="00CC4D28" w:rsidRDefault="003E1D4E" w:rsidP="00B34FA0">
            <w:pPr>
              <w:pStyle w:val="Tablesub-heading"/>
              <w:spacing w:before="60" w:after="60"/>
              <w:rPr>
                <w:i/>
                <w:szCs w:val="22"/>
              </w:rPr>
            </w:pPr>
            <w:r>
              <w:rPr>
                <w:i/>
                <w:szCs w:val="22"/>
              </w:rPr>
              <w:t xml:space="preserve">Fuel </w:t>
            </w:r>
            <w:r w:rsidR="00B34FA0">
              <w:rPr>
                <w:i/>
                <w:szCs w:val="22"/>
              </w:rPr>
              <w:t>s</w:t>
            </w:r>
            <w:r>
              <w:rPr>
                <w:i/>
                <w:szCs w:val="22"/>
              </w:rPr>
              <w:t xml:space="preserve">ubsidy </w:t>
            </w:r>
            <w:r w:rsidR="00B34FA0">
              <w:rPr>
                <w:i/>
                <w:szCs w:val="22"/>
              </w:rPr>
              <w:t>s</w:t>
            </w:r>
            <w:r w:rsidRPr="00CC4D28">
              <w:rPr>
                <w:i/>
                <w:szCs w:val="22"/>
              </w:rPr>
              <w:t>cheme administration</w:t>
            </w:r>
          </w:p>
          <w:p w14:paraId="1FFDFE69" w14:textId="78A938C8" w:rsidR="003E1D4E" w:rsidRPr="00102333" w:rsidRDefault="003E1D4E" w:rsidP="00C25C08">
            <w:pPr>
              <w:pStyle w:val="Tablesub-heading"/>
              <w:spacing w:before="60" w:after="60"/>
              <w:rPr>
                <w:szCs w:val="22"/>
              </w:rPr>
            </w:pPr>
            <w:r w:rsidRPr="00102333">
              <w:rPr>
                <w:rFonts w:cs="Calibri"/>
                <w:b w:val="0"/>
              </w:rPr>
              <w:t xml:space="preserve">Records relating to the general administration and management of the Queensland </w:t>
            </w:r>
            <w:r w:rsidR="00C25C08">
              <w:rPr>
                <w:rFonts w:cs="Calibri"/>
                <w:b w:val="0"/>
              </w:rPr>
              <w:t>f</w:t>
            </w:r>
            <w:r w:rsidRPr="00102333">
              <w:rPr>
                <w:rFonts w:cs="Calibri"/>
                <w:b w:val="0"/>
              </w:rPr>
              <w:t xml:space="preserve">uel </w:t>
            </w:r>
            <w:r w:rsidR="00C25C08">
              <w:rPr>
                <w:rFonts w:cs="Calibri"/>
                <w:b w:val="0"/>
              </w:rPr>
              <w:t>s</w:t>
            </w:r>
            <w:r w:rsidRPr="00102333">
              <w:rPr>
                <w:rFonts w:cs="Calibri"/>
                <w:b w:val="0"/>
              </w:rPr>
              <w:t xml:space="preserve">ubsidy </w:t>
            </w:r>
            <w:r w:rsidR="00C25C08">
              <w:rPr>
                <w:rFonts w:cs="Calibri"/>
                <w:b w:val="0"/>
              </w:rPr>
              <w:t>s</w:t>
            </w:r>
            <w:r w:rsidRPr="00102333">
              <w:rPr>
                <w:rFonts w:cs="Calibri"/>
                <w:b w:val="0"/>
              </w:rPr>
              <w:t>cheme (ceased and current).</w:t>
            </w:r>
          </w:p>
        </w:tc>
        <w:tc>
          <w:tcPr>
            <w:tcW w:w="888" w:type="pct"/>
            <w:shd w:val="clear" w:color="auto" w:fill="auto"/>
          </w:tcPr>
          <w:p w14:paraId="6E15BD2F" w14:textId="0A203B6A" w:rsidR="003E1D4E" w:rsidRPr="00102333" w:rsidRDefault="003E1D4E" w:rsidP="00EB5CF9">
            <w:pPr>
              <w:pStyle w:val="Tabletext"/>
              <w:spacing w:before="60" w:after="60"/>
              <w:rPr>
                <w:sz w:val="22"/>
                <w:szCs w:val="22"/>
              </w:rPr>
            </w:pPr>
            <w:r w:rsidRPr="00102333">
              <w:rPr>
                <w:rFonts w:cs="Calibri"/>
                <w:sz w:val="22"/>
                <w:szCs w:val="22"/>
              </w:rPr>
              <w:t xml:space="preserve">Date range: </w:t>
            </w:r>
            <w:r w:rsidRPr="00102333">
              <w:rPr>
                <w:sz w:val="22"/>
                <w:szCs w:val="22"/>
              </w:rPr>
              <w:t>1 November 1997</w:t>
            </w:r>
            <w:r w:rsidR="00EB5CF9">
              <w:rPr>
                <w:sz w:val="22"/>
                <w:szCs w:val="22"/>
              </w:rPr>
              <w:t xml:space="preserve"> to </w:t>
            </w:r>
            <w:r w:rsidRPr="00102333">
              <w:rPr>
                <w:sz w:val="22"/>
                <w:szCs w:val="22"/>
              </w:rPr>
              <w:t>30 June 2009</w:t>
            </w:r>
          </w:p>
        </w:tc>
        <w:tc>
          <w:tcPr>
            <w:tcW w:w="1220" w:type="pct"/>
            <w:gridSpan w:val="2"/>
            <w:shd w:val="clear" w:color="auto" w:fill="auto"/>
          </w:tcPr>
          <w:p w14:paraId="6A5F50BE" w14:textId="20651209"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2DF7B979" w14:textId="77777777" w:rsidTr="00AF5E4E">
        <w:tblPrEx>
          <w:tblCellMar>
            <w:top w:w="57" w:type="dxa"/>
            <w:left w:w="119" w:type="dxa"/>
            <w:right w:w="119" w:type="dxa"/>
          </w:tblCellMar>
        </w:tblPrEx>
        <w:tc>
          <w:tcPr>
            <w:tcW w:w="492" w:type="pct"/>
            <w:shd w:val="clear" w:color="auto" w:fill="E6E6E6"/>
          </w:tcPr>
          <w:p w14:paraId="333BF0AB" w14:textId="0CFE4007" w:rsidR="003E1D4E" w:rsidRPr="00102333" w:rsidRDefault="003E1D4E" w:rsidP="00295A15">
            <w:pPr>
              <w:pStyle w:val="Tabletext"/>
              <w:spacing w:before="60" w:after="60"/>
              <w:rPr>
                <w:sz w:val="22"/>
                <w:szCs w:val="22"/>
              </w:rPr>
            </w:pPr>
            <w:r w:rsidRPr="00102333">
              <w:rPr>
                <w:sz w:val="22"/>
                <w:szCs w:val="22"/>
              </w:rPr>
              <w:t>1</w:t>
            </w:r>
            <w:r w:rsidR="00EB5CF9">
              <w:rPr>
                <w:sz w:val="22"/>
                <w:szCs w:val="22"/>
              </w:rPr>
              <w:t>531</w:t>
            </w:r>
          </w:p>
        </w:tc>
        <w:tc>
          <w:tcPr>
            <w:tcW w:w="2400" w:type="pct"/>
            <w:gridSpan w:val="2"/>
            <w:shd w:val="clear" w:color="auto" w:fill="auto"/>
          </w:tcPr>
          <w:p w14:paraId="1D8C92F6" w14:textId="2547B54F" w:rsidR="003E1D4E" w:rsidRPr="00CC4D28" w:rsidRDefault="003E1D4E" w:rsidP="00B34FA0">
            <w:pPr>
              <w:pStyle w:val="Tablesub-heading"/>
              <w:spacing w:before="60" w:after="60"/>
              <w:rPr>
                <w:i/>
                <w:szCs w:val="22"/>
              </w:rPr>
            </w:pPr>
            <w:r>
              <w:rPr>
                <w:i/>
                <w:szCs w:val="22"/>
              </w:rPr>
              <w:t xml:space="preserve">Fuel </w:t>
            </w:r>
            <w:r w:rsidR="00B34FA0">
              <w:rPr>
                <w:i/>
                <w:szCs w:val="22"/>
              </w:rPr>
              <w:t>s</w:t>
            </w:r>
            <w:r>
              <w:rPr>
                <w:i/>
                <w:szCs w:val="22"/>
              </w:rPr>
              <w:t xml:space="preserve">ubsidy </w:t>
            </w:r>
            <w:r w:rsidR="00B34FA0">
              <w:rPr>
                <w:i/>
                <w:szCs w:val="22"/>
              </w:rPr>
              <w:t>s</w:t>
            </w:r>
            <w:r w:rsidRPr="00CC4D28">
              <w:rPr>
                <w:i/>
                <w:szCs w:val="22"/>
              </w:rPr>
              <w:t>cheme licensed users</w:t>
            </w:r>
          </w:p>
          <w:p w14:paraId="34EE9BBE" w14:textId="7CF09A33" w:rsidR="003E1D4E" w:rsidRPr="00102333" w:rsidRDefault="003E1D4E" w:rsidP="008C02CD">
            <w:pPr>
              <w:pStyle w:val="Tablesub-heading"/>
              <w:spacing w:before="60" w:after="60"/>
              <w:rPr>
                <w:rFonts w:cs="Calibri"/>
                <w:b w:val="0"/>
              </w:rPr>
            </w:pPr>
            <w:r w:rsidRPr="00102333">
              <w:rPr>
                <w:rFonts w:cs="Calibri"/>
                <w:b w:val="0"/>
              </w:rPr>
              <w:t xml:space="preserve">Records relating to active, ceased, and cancelled </w:t>
            </w:r>
            <w:r w:rsidR="008C02CD">
              <w:rPr>
                <w:rFonts w:cs="Calibri"/>
                <w:b w:val="0"/>
              </w:rPr>
              <w:t>d</w:t>
            </w:r>
            <w:r w:rsidRPr="00102333">
              <w:rPr>
                <w:rFonts w:cs="Calibri"/>
                <w:b w:val="0"/>
              </w:rPr>
              <w:t>i</w:t>
            </w:r>
            <w:r w:rsidR="00C25C08" w:rsidRPr="00102333">
              <w:rPr>
                <w:rFonts w:cs="Calibri"/>
                <w:b w:val="0"/>
              </w:rPr>
              <w:t>stributors, retailers, bulk end users and off road diesel users registered or licenced under the fuel subsidy scheme.</w:t>
            </w:r>
            <w:r w:rsidRPr="00102333">
              <w:rPr>
                <w:rFonts w:cs="Calibri"/>
                <w:b w:val="0"/>
              </w:rPr>
              <w:t xml:space="preserve"> Includes details on the retailer’s change of name.</w:t>
            </w:r>
          </w:p>
        </w:tc>
        <w:tc>
          <w:tcPr>
            <w:tcW w:w="888" w:type="pct"/>
            <w:shd w:val="clear" w:color="auto" w:fill="auto"/>
          </w:tcPr>
          <w:p w14:paraId="40D9A097" w14:textId="05791AA1" w:rsidR="003E1D4E" w:rsidRPr="00102333" w:rsidRDefault="003E1D4E" w:rsidP="00EB5CF9">
            <w:pPr>
              <w:pStyle w:val="Tabletext"/>
              <w:spacing w:before="60" w:after="60"/>
              <w:rPr>
                <w:sz w:val="22"/>
                <w:szCs w:val="22"/>
              </w:rPr>
            </w:pPr>
            <w:r w:rsidRPr="00102333">
              <w:rPr>
                <w:rFonts w:cs="Calibri"/>
                <w:sz w:val="22"/>
                <w:szCs w:val="22"/>
              </w:rPr>
              <w:t xml:space="preserve">Date range: </w:t>
            </w:r>
            <w:r w:rsidRPr="00102333">
              <w:rPr>
                <w:sz w:val="22"/>
                <w:szCs w:val="22"/>
              </w:rPr>
              <w:t>1 November 1997</w:t>
            </w:r>
            <w:r w:rsidR="00EB5CF9">
              <w:rPr>
                <w:sz w:val="22"/>
                <w:szCs w:val="22"/>
              </w:rPr>
              <w:t xml:space="preserve"> to </w:t>
            </w:r>
            <w:r w:rsidRPr="00102333">
              <w:rPr>
                <w:sz w:val="22"/>
                <w:szCs w:val="22"/>
              </w:rPr>
              <w:t>30 June 2009</w:t>
            </w:r>
          </w:p>
        </w:tc>
        <w:tc>
          <w:tcPr>
            <w:tcW w:w="1220" w:type="pct"/>
            <w:gridSpan w:val="2"/>
            <w:shd w:val="clear" w:color="auto" w:fill="auto"/>
          </w:tcPr>
          <w:p w14:paraId="2F6AC441" w14:textId="504971D1" w:rsidR="003E1D4E" w:rsidRPr="00102333" w:rsidRDefault="003E1D4E" w:rsidP="00112D8D">
            <w:pPr>
              <w:pStyle w:val="Tabletext"/>
              <w:spacing w:before="60" w:after="60"/>
              <w:rPr>
                <w:sz w:val="22"/>
                <w:szCs w:val="22"/>
              </w:rPr>
            </w:pPr>
            <w:r>
              <w:rPr>
                <w:sz w:val="22"/>
                <w:szCs w:val="22"/>
              </w:rPr>
              <w:t>5 years after business action completed.</w:t>
            </w:r>
          </w:p>
        </w:tc>
      </w:tr>
      <w:tr w:rsidR="003E1D4E" w:rsidRPr="00102333" w14:paraId="065A8C61" w14:textId="77777777" w:rsidTr="00AF5E4E">
        <w:tblPrEx>
          <w:tblCellMar>
            <w:top w:w="57" w:type="dxa"/>
            <w:left w:w="119" w:type="dxa"/>
            <w:right w:w="119" w:type="dxa"/>
          </w:tblCellMar>
        </w:tblPrEx>
        <w:tc>
          <w:tcPr>
            <w:tcW w:w="492" w:type="pct"/>
            <w:shd w:val="clear" w:color="auto" w:fill="E6E6E6"/>
          </w:tcPr>
          <w:p w14:paraId="139311DB" w14:textId="4B8F046B" w:rsidR="003E1D4E" w:rsidRPr="00102333" w:rsidRDefault="003E1D4E" w:rsidP="00295A15">
            <w:pPr>
              <w:pStyle w:val="Tabletext"/>
              <w:spacing w:before="60" w:after="60"/>
              <w:rPr>
                <w:sz w:val="22"/>
                <w:szCs w:val="22"/>
              </w:rPr>
            </w:pPr>
            <w:r w:rsidRPr="00102333">
              <w:rPr>
                <w:sz w:val="22"/>
                <w:szCs w:val="22"/>
              </w:rPr>
              <w:t>1</w:t>
            </w:r>
            <w:r w:rsidR="00EB5CF9">
              <w:rPr>
                <w:sz w:val="22"/>
                <w:szCs w:val="22"/>
              </w:rPr>
              <w:t>532</w:t>
            </w:r>
          </w:p>
        </w:tc>
        <w:tc>
          <w:tcPr>
            <w:tcW w:w="2400" w:type="pct"/>
            <w:gridSpan w:val="2"/>
            <w:shd w:val="clear" w:color="auto" w:fill="auto"/>
          </w:tcPr>
          <w:p w14:paraId="0C20A932" w14:textId="23FD8DC4" w:rsidR="003E1D4E" w:rsidRPr="00CC4D28" w:rsidRDefault="003E1D4E" w:rsidP="00B34FA0">
            <w:pPr>
              <w:pStyle w:val="Tablesub-heading"/>
              <w:spacing w:before="60" w:after="60"/>
              <w:rPr>
                <w:i/>
                <w:szCs w:val="22"/>
              </w:rPr>
            </w:pPr>
            <w:r w:rsidRPr="00CC4D28">
              <w:rPr>
                <w:i/>
                <w:szCs w:val="22"/>
              </w:rPr>
              <w:t xml:space="preserve">Fuel </w:t>
            </w:r>
            <w:r w:rsidR="00B34FA0">
              <w:rPr>
                <w:i/>
                <w:szCs w:val="22"/>
              </w:rPr>
              <w:t>s</w:t>
            </w:r>
            <w:r w:rsidRPr="00CC4D28">
              <w:rPr>
                <w:i/>
                <w:szCs w:val="22"/>
              </w:rPr>
              <w:t xml:space="preserve">ubsidy </w:t>
            </w:r>
            <w:r w:rsidR="00B34FA0">
              <w:rPr>
                <w:i/>
                <w:szCs w:val="22"/>
              </w:rPr>
              <w:t>s</w:t>
            </w:r>
            <w:r w:rsidRPr="00CC4D28">
              <w:rPr>
                <w:i/>
                <w:szCs w:val="22"/>
              </w:rPr>
              <w:t>cheme appeals</w:t>
            </w:r>
            <w:r w:rsidRPr="00CC4D28">
              <w:rPr>
                <w:i/>
                <w:szCs w:val="22"/>
              </w:rPr>
              <w:fldChar w:fldCharType="begin"/>
            </w:r>
            <w:r w:rsidRPr="00CC4D28">
              <w:rPr>
                <w:i/>
              </w:rPr>
              <w:instrText xml:space="preserve"> XE "</w:instrText>
            </w:r>
            <w:r w:rsidRPr="00CC4D28">
              <w:rPr>
                <w:i/>
                <w:szCs w:val="22"/>
              </w:rPr>
              <w:instrText>Appeals</w:instrText>
            </w:r>
            <w:r w:rsidRPr="00CC4D28">
              <w:rPr>
                <w:i/>
              </w:rPr>
              <w:instrText xml:space="preserve">" </w:instrText>
            </w:r>
            <w:r w:rsidRPr="00CC4D28">
              <w:rPr>
                <w:i/>
                <w:szCs w:val="22"/>
              </w:rPr>
              <w:fldChar w:fldCharType="end"/>
            </w:r>
          </w:p>
          <w:p w14:paraId="5C07A433" w14:textId="2D220663" w:rsidR="003E1D4E" w:rsidRPr="00102333" w:rsidRDefault="003E1D4E" w:rsidP="00C25C08">
            <w:pPr>
              <w:pStyle w:val="Tablesub-heading"/>
              <w:spacing w:before="60" w:after="60"/>
              <w:rPr>
                <w:rFonts w:cs="Calibri"/>
                <w:b w:val="0"/>
              </w:rPr>
            </w:pPr>
            <w:r w:rsidRPr="00102333">
              <w:rPr>
                <w:rFonts w:cs="Calibri"/>
                <w:b w:val="0"/>
              </w:rPr>
              <w:t xml:space="preserve">Records relating to internal reviews under Part 4 of the </w:t>
            </w:r>
            <w:r w:rsidRPr="00102333">
              <w:rPr>
                <w:rFonts w:cs="Calibri"/>
                <w:b w:val="0"/>
                <w:i/>
              </w:rPr>
              <w:t>Fuel Subsidy Act 1997</w:t>
            </w:r>
            <w:r w:rsidRPr="00102333">
              <w:rPr>
                <w:rFonts w:cs="Calibri"/>
                <w:b w:val="0"/>
              </w:rPr>
              <w:t xml:space="preserve">. A notice of appeal is filed at the Magistrates Court, with a copy of the notice provided to the Commissioner. The Magistrates Court may confirm the decision, </w:t>
            </w:r>
            <w:r w:rsidRPr="00102333">
              <w:rPr>
                <w:rFonts w:cs="Calibri"/>
                <w:b w:val="0"/>
              </w:rPr>
              <w:lastRenderedPageBreak/>
              <w:t xml:space="preserve">substitute another decision or return the issue to the </w:t>
            </w:r>
            <w:r w:rsidR="00674C9F">
              <w:rPr>
                <w:rFonts w:cs="Calibri"/>
                <w:b w:val="0"/>
              </w:rPr>
              <w:t>Commissioner</w:t>
            </w:r>
            <w:r w:rsidRPr="00102333">
              <w:rPr>
                <w:rFonts w:cs="Calibri"/>
                <w:b w:val="0"/>
              </w:rPr>
              <w:t xml:space="preserve"> with directions.</w:t>
            </w:r>
          </w:p>
        </w:tc>
        <w:tc>
          <w:tcPr>
            <w:tcW w:w="888" w:type="pct"/>
            <w:shd w:val="clear" w:color="auto" w:fill="auto"/>
          </w:tcPr>
          <w:p w14:paraId="2C332BD8" w14:textId="3A489E99" w:rsidR="003E1D4E" w:rsidRPr="00102333" w:rsidRDefault="003E1D4E" w:rsidP="00EB5CF9">
            <w:pPr>
              <w:pStyle w:val="Tabletext"/>
              <w:spacing w:before="60" w:after="60"/>
              <w:rPr>
                <w:sz w:val="22"/>
                <w:szCs w:val="22"/>
              </w:rPr>
            </w:pPr>
            <w:r w:rsidRPr="00102333">
              <w:rPr>
                <w:rFonts w:cs="Calibri"/>
                <w:sz w:val="22"/>
                <w:szCs w:val="22"/>
              </w:rPr>
              <w:lastRenderedPageBreak/>
              <w:t xml:space="preserve">Date range: </w:t>
            </w:r>
            <w:r w:rsidRPr="00102333">
              <w:rPr>
                <w:sz w:val="22"/>
                <w:szCs w:val="22"/>
              </w:rPr>
              <w:t>1 November 1997</w:t>
            </w:r>
            <w:r w:rsidR="00EB5CF9">
              <w:rPr>
                <w:sz w:val="22"/>
                <w:szCs w:val="22"/>
              </w:rPr>
              <w:t xml:space="preserve"> to </w:t>
            </w:r>
            <w:r w:rsidRPr="00102333">
              <w:rPr>
                <w:sz w:val="22"/>
                <w:szCs w:val="22"/>
              </w:rPr>
              <w:t>30 June 2009</w:t>
            </w:r>
          </w:p>
        </w:tc>
        <w:tc>
          <w:tcPr>
            <w:tcW w:w="1220" w:type="pct"/>
            <w:gridSpan w:val="2"/>
            <w:shd w:val="clear" w:color="auto" w:fill="auto"/>
          </w:tcPr>
          <w:p w14:paraId="3E240181" w14:textId="53E38763"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2A9D5AF9" w14:textId="77777777" w:rsidTr="002B1EA0">
        <w:tblPrEx>
          <w:tblCellMar>
            <w:top w:w="57" w:type="dxa"/>
            <w:left w:w="119" w:type="dxa"/>
            <w:right w:w="119" w:type="dxa"/>
          </w:tblCellMar>
        </w:tblPrEx>
        <w:tc>
          <w:tcPr>
            <w:tcW w:w="5000" w:type="pct"/>
            <w:gridSpan w:val="6"/>
            <w:shd w:val="clear" w:color="auto" w:fill="auto"/>
          </w:tcPr>
          <w:p w14:paraId="4BD5DA38" w14:textId="0FCAF0CD" w:rsidR="003E1D4E" w:rsidRPr="00102333" w:rsidRDefault="003E1D4E" w:rsidP="008C01BD">
            <w:pPr>
              <w:pStyle w:val="Tablesub-heading"/>
              <w:rPr>
                <w:szCs w:val="22"/>
                <w:lang w:eastAsia="en-US"/>
              </w:rPr>
            </w:pPr>
            <w:r w:rsidRPr="00102333">
              <w:rPr>
                <w:szCs w:val="22"/>
                <w:lang w:eastAsia="en-US"/>
              </w:rPr>
              <w:t xml:space="preserve">GIFT &amp; </w:t>
            </w:r>
            <w:r w:rsidRPr="00516AB9">
              <w:rPr>
                <w:i/>
                <w:szCs w:val="22"/>
                <w:lang w:eastAsia="en-US"/>
              </w:rPr>
              <w:t>SUCCESSION DUT</w:t>
            </w:r>
            <w:r w:rsidR="00EB5CF9">
              <w:rPr>
                <w:i/>
                <w:szCs w:val="22"/>
                <w:lang w:eastAsia="en-US"/>
              </w:rPr>
              <w:t>Y</w:t>
            </w:r>
            <w:r w:rsidRPr="00516AB9">
              <w:rPr>
                <w:i/>
                <w:szCs w:val="22"/>
                <w:lang w:eastAsia="en-US"/>
              </w:rPr>
              <w:t xml:space="preserve"> ACT 1</w:t>
            </w:r>
            <w:r>
              <w:rPr>
                <w:i/>
                <w:szCs w:val="22"/>
                <w:lang w:eastAsia="en-US"/>
              </w:rPr>
              <w:t>982</w:t>
            </w:r>
          </w:p>
          <w:p w14:paraId="662167F0" w14:textId="74E5F01E" w:rsidR="003E1D4E" w:rsidRPr="00CC4D28" w:rsidRDefault="003E1D4E" w:rsidP="00E175F0">
            <w:pPr>
              <w:pStyle w:val="Tablesub-heading"/>
              <w:rPr>
                <w:b w:val="0"/>
                <w:i/>
              </w:rPr>
            </w:pPr>
            <w:r w:rsidRPr="00CC4D28">
              <w:rPr>
                <w:b w:val="0"/>
                <w:i/>
              </w:rPr>
              <w:t>Records relating to the collection and administration of the</w:t>
            </w:r>
            <w:r>
              <w:rPr>
                <w:b w:val="0"/>
                <w:i/>
              </w:rPr>
              <w:t xml:space="preserve"> Act</w:t>
            </w:r>
            <w:r w:rsidR="00EB5CF9">
              <w:rPr>
                <w:b w:val="0"/>
                <w:i/>
              </w:rPr>
              <w:t>.</w:t>
            </w:r>
          </w:p>
        </w:tc>
      </w:tr>
      <w:tr w:rsidR="003E1D4E" w:rsidRPr="00102333" w14:paraId="2667EAF6" w14:textId="77777777" w:rsidTr="00AF5E4E">
        <w:tblPrEx>
          <w:tblCellMar>
            <w:top w:w="57" w:type="dxa"/>
            <w:left w:w="119" w:type="dxa"/>
            <w:right w:w="119" w:type="dxa"/>
          </w:tblCellMar>
        </w:tblPrEx>
        <w:tc>
          <w:tcPr>
            <w:tcW w:w="492" w:type="pct"/>
            <w:shd w:val="clear" w:color="auto" w:fill="E6E6E6"/>
          </w:tcPr>
          <w:p w14:paraId="71B7D4CD" w14:textId="092E0A40" w:rsidR="003E1D4E" w:rsidRPr="00102333" w:rsidRDefault="003E1D4E" w:rsidP="00295A15">
            <w:pPr>
              <w:pStyle w:val="Tabletext"/>
              <w:spacing w:before="60" w:after="60"/>
              <w:rPr>
                <w:sz w:val="22"/>
                <w:szCs w:val="22"/>
              </w:rPr>
            </w:pPr>
            <w:r w:rsidRPr="00102333">
              <w:rPr>
                <w:sz w:val="22"/>
                <w:szCs w:val="22"/>
              </w:rPr>
              <w:t>1</w:t>
            </w:r>
            <w:r w:rsidR="00EB5CF9">
              <w:rPr>
                <w:sz w:val="22"/>
                <w:szCs w:val="22"/>
              </w:rPr>
              <w:t>533</w:t>
            </w:r>
          </w:p>
        </w:tc>
        <w:tc>
          <w:tcPr>
            <w:tcW w:w="2400" w:type="pct"/>
            <w:gridSpan w:val="2"/>
            <w:shd w:val="clear" w:color="auto" w:fill="auto"/>
          </w:tcPr>
          <w:p w14:paraId="346BAE37" w14:textId="5D07FBE7" w:rsidR="003E1D4E" w:rsidRPr="00CC4D28" w:rsidRDefault="003E1D4E" w:rsidP="00EB5CF9">
            <w:pPr>
              <w:pStyle w:val="Tablesub-heading"/>
              <w:spacing w:before="60" w:after="60"/>
              <w:rPr>
                <w:i/>
                <w:szCs w:val="22"/>
              </w:rPr>
            </w:pPr>
            <w:r w:rsidRPr="00CC4D28">
              <w:rPr>
                <w:i/>
                <w:szCs w:val="22"/>
              </w:rPr>
              <w:t>S</w:t>
            </w:r>
            <w:r>
              <w:rPr>
                <w:i/>
                <w:szCs w:val="22"/>
              </w:rPr>
              <w:t>uccession d</w:t>
            </w:r>
            <w:r w:rsidRPr="00CC4D28">
              <w:rPr>
                <w:i/>
                <w:szCs w:val="22"/>
              </w:rPr>
              <w:t>uty</w:t>
            </w:r>
          </w:p>
          <w:p w14:paraId="220743A2" w14:textId="20F4C89E" w:rsidR="003E1D4E" w:rsidRPr="00F92476" w:rsidRDefault="003E1D4E" w:rsidP="008C02CD">
            <w:pPr>
              <w:pStyle w:val="Tablesub-heading"/>
              <w:spacing w:before="60" w:after="60"/>
            </w:pPr>
            <w:r w:rsidRPr="00102333">
              <w:rPr>
                <w:rFonts w:cs="Calibri"/>
                <w:b w:val="0"/>
              </w:rPr>
              <w:t xml:space="preserve">Records relating to the collection of </w:t>
            </w:r>
            <w:r w:rsidR="00C25C08">
              <w:rPr>
                <w:rFonts w:cs="Calibri"/>
                <w:b w:val="0"/>
              </w:rPr>
              <w:t>s</w:t>
            </w:r>
            <w:r w:rsidRPr="00102333">
              <w:rPr>
                <w:rFonts w:cs="Calibri"/>
                <w:b w:val="0"/>
              </w:rPr>
              <w:t xml:space="preserve">uccession </w:t>
            </w:r>
            <w:r w:rsidR="00EB5CF9">
              <w:rPr>
                <w:rFonts w:cs="Calibri"/>
                <w:b w:val="0"/>
              </w:rPr>
              <w:t>d</w:t>
            </w:r>
            <w:r w:rsidRPr="00102333">
              <w:rPr>
                <w:rFonts w:cs="Calibri"/>
                <w:b w:val="0"/>
              </w:rPr>
              <w:t xml:space="preserve">uty </w:t>
            </w:r>
            <w:r w:rsidR="00EB5CF9">
              <w:rPr>
                <w:rFonts w:cs="Calibri"/>
                <w:b w:val="0"/>
              </w:rPr>
              <w:t>e</w:t>
            </w:r>
            <w:r w:rsidRPr="00102333">
              <w:rPr>
                <w:rFonts w:cs="Calibri"/>
                <w:b w:val="0"/>
              </w:rPr>
              <w:t xml:space="preserve">state. Includes correspondence relating to the deceased, and the collection of money. Administrative arrangements to extinguish succession duty debts from 31 January 2003 approved in February 2003 by the </w:t>
            </w:r>
            <w:r w:rsidR="008C02CD">
              <w:rPr>
                <w:rFonts w:cs="Calibri"/>
                <w:b w:val="0"/>
              </w:rPr>
              <w:t>T</w:t>
            </w:r>
            <w:r w:rsidRPr="00102333">
              <w:rPr>
                <w:rFonts w:cs="Calibri"/>
                <w:b w:val="0"/>
              </w:rPr>
              <w:t>reasurer.</w:t>
            </w:r>
          </w:p>
        </w:tc>
        <w:tc>
          <w:tcPr>
            <w:tcW w:w="888" w:type="pct"/>
            <w:shd w:val="clear" w:color="auto" w:fill="auto"/>
          </w:tcPr>
          <w:p w14:paraId="0BBA548E" w14:textId="4EB93996" w:rsidR="003E1D4E" w:rsidRPr="00102333" w:rsidRDefault="003E1D4E" w:rsidP="00EB5CF9">
            <w:pPr>
              <w:pStyle w:val="Tabletext"/>
              <w:spacing w:before="60" w:after="60"/>
              <w:rPr>
                <w:sz w:val="22"/>
                <w:szCs w:val="22"/>
              </w:rPr>
            </w:pPr>
            <w:r w:rsidRPr="00102333">
              <w:rPr>
                <w:rFonts w:cs="Calibri"/>
                <w:sz w:val="22"/>
                <w:szCs w:val="22"/>
              </w:rPr>
              <w:t xml:space="preserve">Date range: </w:t>
            </w:r>
            <w:r w:rsidRPr="005B011F">
              <w:rPr>
                <w:rFonts w:cs="Calibri"/>
                <w:sz w:val="22"/>
                <w:szCs w:val="22"/>
              </w:rPr>
              <w:t xml:space="preserve">February 2003 </w:t>
            </w:r>
            <w:r w:rsidR="00EB5CF9">
              <w:rPr>
                <w:rFonts w:cs="Calibri"/>
                <w:sz w:val="22"/>
                <w:szCs w:val="22"/>
              </w:rPr>
              <w:t>to</w:t>
            </w:r>
            <w:r w:rsidRPr="005B011F">
              <w:rPr>
                <w:rFonts w:cs="Calibri"/>
                <w:sz w:val="22"/>
                <w:szCs w:val="22"/>
              </w:rPr>
              <w:t xml:space="preserve"> January 2008</w:t>
            </w:r>
          </w:p>
        </w:tc>
        <w:tc>
          <w:tcPr>
            <w:tcW w:w="1220" w:type="pct"/>
            <w:gridSpan w:val="2"/>
            <w:shd w:val="clear" w:color="auto" w:fill="auto"/>
          </w:tcPr>
          <w:p w14:paraId="70A9351F" w14:textId="7DE4B3F4"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0C45E0F0" w14:textId="77777777" w:rsidTr="002B1EA0">
        <w:tblPrEx>
          <w:tblCellMar>
            <w:top w:w="57" w:type="dxa"/>
            <w:left w:w="119" w:type="dxa"/>
            <w:right w:w="119" w:type="dxa"/>
          </w:tblCellMar>
        </w:tblPrEx>
        <w:tc>
          <w:tcPr>
            <w:tcW w:w="5000" w:type="pct"/>
            <w:gridSpan w:val="6"/>
            <w:shd w:val="clear" w:color="auto" w:fill="auto"/>
          </w:tcPr>
          <w:p w14:paraId="50DB0C9E" w14:textId="77777777" w:rsidR="003E1D4E" w:rsidRPr="00102333" w:rsidRDefault="003E1D4E" w:rsidP="008C01BD">
            <w:pPr>
              <w:pStyle w:val="Tablesub-heading"/>
              <w:rPr>
                <w:szCs w:val="22"/>
                <w:lang w:eastAsia="en-US"/>
              </w:rPr>
            </w:pPr>
            <w:r w:rsidRPr="00102333">
              <w:rPr>
                <w:szCs w:val="22"/>
                <w:lang w:eastAsia="en-US"/>
              </w:rPr>
              <w:t>RACING &amp; BETTING</w:t>
            </w:r>
          </w:p>
          <w:p w14:paraId="7E7FEA21" w14:textId="1657C03C" w:rsidR="003E1D4E" w:rsidRPr="00CC4D28" w:rsidRDefault="003E1D4E" w:rsidP="008C01BD">
            <w:pPr>
              <w:pStyle w:val="Tablesub-heading"/>
              <w:rPr>
                <w:b w:val="0"/>
                <w:i/>
              </w:rPr>
            </w:pPr>
            <w:r w:rsidRPr="00CC4D28">
              <w:rPr>
                <w:b w:val="0"/>
                <w:i/>
              </w:rPr>
              <w:t>Records on Racing and Betting from the Racing and Betting Act 1980.</w:t>
            </w:r>
          </w:p>
        </w:tc>
      </w:tr>
      <w:tr w:rsidR="003E1D4E" w:rsidRPr="00102333" w14:paraId="0C36EA3D" w14:textId="77777777" w:rsidTr="00AF5E4E">
        <w:tblPrEx>
          <w:tblCellMar>
            <w:top w:w="57" w:type="dxa"/>
            <w:left w:w="119" w:type="dxa"/>
            <w:right w:w="119" w:type="dxa"/>
          </w:tblCellMar>
        </w:tblPrEx>
        <w:tc>
          <w:tcPr>
            <w:tcW w:w="492" w:type="pct"/>
            <w:shd w:val="clear" w:color="auto" w:fill="E6E6E6"/>
          </w:tcPr>
          <w:p w14:paraId="6FD30EDB" w14:textId="44CA4C87" w:rsidR="003E1D4E" w:rsidRPr="00102333" w:rsidRDefault="003E1D4E" w:rsidP="00295A15">
            <w:pPr>
              <w:pStyle w:val="Tabletext"/>
              <w:spacing w:before="60" w:after="60"/>
              <w:rPr>
                <w:sz w:val="22"/>
                <w:szCs w:val="22"/>
              </w:rPr>
            </w:pPr>
            <w:r w:rsidRPr="00102333">
              <w:rPr>
                <w:sz w:val="22"/>
                <w:szCs w:val="22"/>
              </w:rPr>
              <w:t>1</w:t>
            </w:r>
            <w:r w:rsidR="00EB5CF9">
              <w:rPr>
                <w:sz w:val="22"/>
                <w:szCs w:val="22"/>
              </w:rPr>
              <w:t>534</w:t>
            </w:r>
          </w:p>
        </w:tc>
        <w:tc>
          <w:tcPr>
            <w:tcW w:w="2400" w:type="pct"/>
            <w:gridSpan w:val="2"/>
            <w:shd w:val="clear" w:color="auto" w:fill="auto"/>
          </w:tcPr>
          <w:p w14:paraId="0EEDE631" w14:textId="726FA500" w:rsidR="003E1D4E" w:rsidRPr="00CC4D28" w:rsidRDefault="003E1D4E" w:rsidP="00EB5CF9">
            <w:pPr>
              <w:pStyle w:val="Tablesub-heading"/>
              <w:spacing w:before="60" w:after="60"/>
              <w:rPr>
                <w:i/>
                <w:szCs w:val="22"/>
              </w:rPr>
            </w:pPr>
            <w:r w:rsidRPr="00CC4D28">
              <w:rPr>
                <w:i/>
                <w:szCs w:val="22"/>
              </w:rPr>
              <w:t xml:space="preserve">Racing and </w:t>
            </w:r>
            <w:r w:rsidR="00EB5CF9">
              <w:rPr>
                <w:i/>
                <w:szCs w:val="22"/>
              </w:rPr>
              <w:t>b</w:t>
            </w:r>
            <w:r w:rsidRPr="00CC4D28">
              <w:rPr>
                <w:i/>
                <w:szCs w:val="22"/>
              </w:rPr>
              <w:t>etting records</w:t>
            </w:r>
          </w:p>
          <w:p w14:paraId="57A49860" w14:textId="6E47A414" w:rsidR="003E1D4E" w:rsidRPr="00102333" w:rsidRDefault="003E1D4E" w:rsidP="00C25C08">
            <w:pPr>
              <w:pStyle w:val="Tablesub-heading"/>
              <w:spacing w:before="60" w:after="60"/>
              <w:rPr>
                <w:b w:val="0"/>
                <w:szCs w:val="22"/>
              </w:rPr>
            </w:pPr>
            <w:r w:rsidRPr="00102333">
              <w:rPr>
                <w:b w:val="0"/>
                <w:szCs w:val="22"/>
              </w:rPr>
              <w:t xml:space="preserve">Records on </w:t>
            </w:r>
            <w:r w:rsidR="00C25C08">
              <w:rPr>
                <w:b w:val="0"/>
                <w:szCs w:val="22"/>
              </w:rPr>
              <w:t>r</w:t>
            </w:r>
            <w:r w:rsidRPr="00102333">
              <w:rPr>
                <w:b w:val="0"/>
                <w:szCs w:val="22"/>
              </w:rPr>
              <w:t xml:space="preserve">acing and </w:t>
            </w:r>
            <w:r w:rsidR="00EB5CF9">
              <w:rPr>
                <w:b w:val="0"/>
                <w:szCs w:val="22"/>
              </w:rPr>
              <w:t>b</w:t>
            </w:r>
            <w:r w:rsidRPr="00102333">
              <w:rPr>
                <w:b w:val="0"/>
                <w:szCs w:val="22"/>
              </w:rPr>
              <w:t xml:space="preserve">etting from the </w:t>
            </w:r>
            <w:r w:rsidRPr="00CC4D28">
              <w:rPr>
                <w:b w:val="0"/>
                <w:i/>
                <w:szCs w:val="22"/>
              </w:rPr>
              <w:t>Racing and Betting Act 1980</w:t>
            </w:r>
            <w:r>
              <w:rPr>
                <w:b w:val="0"/>
                <w:szCs w:val="22"/>
              </w:rPr>
              <w:t>.</w:t>
            </w:r>
          </w:p>
        </w:tc>
        <w:tc>
          <w:tcPr>
            <w:tcW w:w="888" w:type="pct"/>
            <w:shd w:val="clear" w:color="auto" w:fill="auto"/>
          </w:tcPr>
          <w:p w14:paraId="60768C04" w14:textId="4CBE5E78" w:rsidR="003E1D4E" w:rsidRPr="00102333" w:rsidRDefault="003E1D4E" w:rsidP="00EB5CF9">
            <w:pPr>
              <w:pStyle w:val="Tabletext"/>
              <w:spacing w:before="60" w:after="60"/>
              <w:rPr>
                <w:sz w:val="22"/>
                <w:szCs w:val="22"/>
              </w:rPr>
            </w:pPr>
            <w:r w:rsidRPr="00102333">
              <w:rPr>
                <w:sz w:val="22"/>
                <w:szCs w:val="22"/>
              </w:rPr>
              <w:t xml:space="preserve">Date </w:t>
            </w:r>
            <w:r w:rsidR="00EB5CF9">
              <w:rPr>
                <w:sz w:val="22"/>
                <w:szCs w:val="22"/>
              </w:rPr>
              <w:t>r</w:t>
            </w:r>
            <w:r w:rsidRPr="00102333">
              <w:rPr>
                <w:sz w:val="22"/>
                <w:szCs w:val="22"/>
              </w:rPr>
              <w:t xml:space="preserve">ange: 1980 </w:t>
            </w:r>
            <w:r w:rsidR="00EB5CF9">
              <w:rPr>
                <w:sz w:val="22"/>
                <w:szCs w:val="22"/>
              </w:rPr>
              <w:t xml:space="preserve">to </w:t>
            </w:r>
            <w:r w:rsidRPr="00102333">
              <w:rPr>
                <w:sz w:val="22"/>
                <w:szCs w:val="22"/>
              </w:rPr>
              <w:t>1 July 2003</w:t>
            </w:r>
          </w:p>
        </w:tc>
        <w:tc>
          <w:tcPr>
            <w:tcW w:w="1220" w:type="pct"/>
            <w:gridSpan w:val="2"/>
            <w:shd w:val="clear" w:color="auto" w:fill="auto"/>
          </w:tcPr>
          <w:p w14:paraId="2614EF8E" w14:textId="596D5D83" w:rsidR="003E1D4E" w:rsidRPr="00102333" w:rsidRDefault="003E1D4E" w:rsidP="008C01BD">
            <w:pPr>
              <w:pStyle w:val="Tabletext"/>
              <w:spacing w:before="60" w:after="60"/>
              <w:rPr>
                <w:sz w:val="22"/>
                <w:szCs w:val="22"/>
              </w:rPr>
            </w:pPr>
            <w:r w:rsidRPr="00102333">
              <w:rPr>
                <w:sz w:val="22"/>
                <w:szCs w:val="22"/>
              </w:rPr>
              <w:t xml:space="preserve">20 years after </w:t>
            </w:r>
            <w:r>
              <w:rPr>
                <w:sz w:val="22"/>
                <w:szCs w:val="22"/>
              </w:rPr>
              <w:t>business action completed.</w:t>
            </w:r>
          </w:p>
        </w:tc>
      </w:tr>
      <w:tr w:rsidR="003E1D4E" w:rsidRPr="00102333" w14:paraId="2C374C81" w14:textId="77777777" w:rsidTr="002B1EA0">
        <w:tblPrEx>
          <w:tblCellMar>
            <w:top w:w="57" w:type="dxa"/>
            <w:left w:w="119" w:type="dxa"/>
            <w:right w:w="119" w:type="dxa"/>
          </w:tblCellMar>
        </w:tblPrEx>
        <w:tc>
          <w:tcPr>
            <w:tcW w:w="5000" w:type="pct"/>
            <w:gridSpan w:val="6"/>
            <w:shd w:val="clear" w:color="auto" w:fill="auto"/>
          </w:tcPr>
          <w:p w14:paraId="6859AE53" w14:textId="2CA4AACC" w:rsidR="003E1D4E" w:rsidRPr="00102333" w:rsidRDefault="003E1D4E" w:rsidP="008C01BD">
            <w:pPr>
              <w:pStyle w:val="Tablesub-heading"/>
              <w:rPr>
                <w:szCs w:val="22"/>
                <w:lang w:eastAsia="en-US"/>
              </w:rPr>
            </w:pPr>
            <w:r w:rsidRPr="00102333">
              <w:rPr>
                <w:szCs w:val="22"/>
                <w:lang w:eastAsia="en-US"/>
              </w:rPr>
              <w:t>TOBACCO PRODUCTS</w:t>
            </w:r>
            <w:r>
              <w:rPr>
                <w:szCs w:val="22"/>
                <w:lang w:eastAsia="en-US"/>
              </w:rPr>
              <w:t xml:space="preserve"> (</w:t>
            </w:r>
            <w:r w:rsidRPr="00102333">
              <w:rPr>
                <w:szCs w:val="22"/>
                <w:lang w:eastAsia="en-US"/>
              </w:rPr>
              <w:t>LICENSING</w:t>
            </w:r>
            <w:r>
              <w:rPr>
                <w:szCs w:val="22"/>
                <w:lang w:eastAsia="en-US"/>
              </w:rPr>
              <w:t>)</w:t>
            </w:r>
            <w:r w:rsidRPr="00102333">
              <w:rPr>
                <w:szCs w:val="22"/>
                <w:lang w:eastAsia="en-US"/>
              </w:rPr>
              <w:t xml:space="preserve"> </w:t>
            </w:r>
          </w:p>
          <w:p w14:paraId="53818E27" w14:textId="41065805" w:rsidR="003E1D4E" w:rsidRPr="00CC4D28" w:rsidRDefault="003E1D4E" w:rsidP="008C01BD">
            <w:pPr>
              <w:pStyle w:val="Tablesub-heading"/>
              <w:rPr>
                <w:b w:val="0"/>
                <w:i/>
              </w:rPr>
            </w:pPr>
            <w:r w:rsidRPr="00CC4D28">
              <w:rPr>
                <w:b w:val="0"/>
                <w:i/>
              </w:rPr>
              <w:t>Administration of records relating to the Tobacco Products (Licensing) Act 1988 excluding debt management and compliance records.</w:t>
            </w:r>
            <w:r w:rsidRPr="00CC4D28">
              <w:rPr>
                <w:i/>
                <w:szCs w:val="22"/>
                <w:lang w:eastAsia="en-US"/>
              </w:rPr>
              <w:t xml:space="preserve"> </w:t>
            </w:r>
          </w:p>
        </w:tc>
      </w:tr>
      <w:tr w:rsidR="003E1D4E" w:rsidRPr="00102333" w14:paraId="745E3AF4" w14:textId="77777777" w:rsidTr="00AF5E4E">
        <w:tblPrEx>
          <w:tblCellMar>
            <w:top w:w="57" w:type="dxa"/>
            <w:left w:w="119" w:type="dxa"/>
            <w:right w:w="119" w:type="dxa"/>
          </w:tblCellMar>
        </w:tblPrEx>
        <w:tc>
          <w:tcPr>
            <w:tcW w:w="492" w:type="pct"/>
            <w:shd w:val="clear" w:color="auto" w:fill="E6E6E6"/>
          </w:tcPr>
          <w:p w14:paraId="607EBEA3" w14:textId="5493CDCD" w:rsidR="003E1D4E" w:rsidRPr="00102333" w:rsidRDefault="003E1D4E" w:rsidP="00295A15">
            <w:pPr>
              <w:pStyle w:val="Tabletext"/>
              <w:spacing w:before="60" w:after="60"/>
              <w:rPr>
                <w:sz w:val="22"/>
                <w:szCs w:val="22"/>
              </w:rPr>
            </w:pPr>
            <w:r w:rsidRPr="00102333">
              <w:rPr>
                <w:sz w:val="22"/>
                <w:szCs w:val="22"/>
              </w:rPr>
              <w:t>1</w:t>
            </w:r>
            <w:r w:rsidR="002B1EA0">
              <w:rPr>
                <w:sz w:val="22"/>
                <w:szCs w:val="22"/>
              </w:rPr>
              <w:t>535</w:t>
            </w:r>
          </w:p>
        </w:tc>
        <w:tc>
          <w:tcPr>
            <w:tcW w:w="2400" w:type="pct"/>
            <w:gridSpan w:val="2"/>
            <w:shd w:val="clear" w:color="auto" w:fill="auto"/>
          </w:tcPr>
          <w:p w14:paraId="796461E1" w14:textId="6C2BA027" w:rsidR="003E1D4E" w:rsidRPr="00CC4D28" w:rsidRDefault="003E1D4E" w:rsidP="002B1EA0">
            <w:pPr>
              <w:pStyle w:val="Tablesub-heading"/>
              <w:spacing w:before="60" w:after="60"/>
              <w:rPr>
                <w:i/>
                <w:szCs w:val="22"/>
              </w:rPr>
            </w:pPr>
            <w:r>
              <w:rPr>
                <w:i/>
                <w:szCs w:val="22"/>
              </w:rPr>
              <w:t xml:space="preserve">Tobacco products </w:t>
            </w:r>
            <w:r w:rsidR="002B1EA0">
              <w:rPr>
                <w:i/>
                <w:szCs w:val="22"/>
              </w:rPr>
              <w:t>–</w:t>
            </w:r>
            <w:r>
              <w:rPr>
                <w:i/>
                <w:szCs w:val="22"/>
              </w:rPr>
              <w:t xml:space="preserve"> l</w:t>
            </w:r>
            <w:r w:rsidRPr="00CC4D28">
              <w:rPr>
                <w:i/>
                <w:szCs w:val="22"/>
              </w:rPr>
              <w:t>icensing</w:t>
            </w:r>
          </w:p>
          <w:p w14:paraId="1B0BFFCF" w14:textId="77777777" w:rsidR="003E1D4E" w:rsidRPr="00102333" w:rsidRDefault="003E1D4E" w:rsidP="002B1EA0">
            <w:pPr>
              <w:pStyle w:val="Tablesub-heading"/>
              <w:spacing w:before="60" w:after="60"/>
              <w:rPr>
                <w:b w:val="0"/>
                <w:szCs w:val="22"/>
              </w:rPr>
            </w:pPr>
            <w:r w:rsidRPr="00102333">
              <w:rPr>
                <w:rFonts w:cs="Calibri"/>
                <w:b w:val="0"/>
              </w:rPr>
              <w:t>Primary evidence records relating to the licensing of tobacco wholesalers and retailer and the collection of license fees.</w:t>
            </w:r>
          </w:p>
        </w:tc>
        <w:tc>
          <w:tcPr>
            <w:tcW w:w="888" w:type="pct"/>
            <w:shd w:val="clear" w:color="auto" w:fill="auto"/>
          </w:tcPr>
          <w:p w14:paraId="36616079" w14:textId="7A8CE34F" w:rsidR="003E1D4E" w:rsidRPr="00102333" w:rsidRDefault="003E1D4E" w:rsidP="00EB5CF9">
            <w:pPr>
              <w:pStyle w:val="Tabletext"/>
              <w:spacing w:before="60" w:after="60"/>
              <w:rPr>
                <w:sz w:val="22"/>
                <w:szCs w:val="22"/>
              </w:rPr>
            </w:pPr>
            <w:r w:rsidRPr="00102333">
              <w:rPr>
                <w:sz w:val="22"/>
                <w:szCs w:val="22"/>
              </w:rPr>
              <w:t xml:space="preserve">Date </w:t>
            </w:r>
            <w:r w:rsidR="00EB5CF9">
              <w:rPr>
                <w:sz w:val="22"/>
                <w:szCs w:val="22"/>
              </w:rPr>
              <w:t>r</w:t>
            </w:r>
            <w:r w:rsidRPr="00102333">
              <w:rPr>
                <w:sz w:val="22"/>
                <w:szCs w:val="22"/>
              </w:rPr>
              <w:t>ange: 1988</w:t>
            </w:r>
            <w:r w:rsidR="00EB5CF9">
              <w:rPr>
                <w:sz w:val="22"/>
                <w:szCs w:val="22"/>
              </w:rPr>
              <w:t xml:space="preserve"> to</w:t>
            </w:r>
            <w:r w:rsidRPr="00102333">
              <w:rPr>
                <w:sz w:val="22"/>
                <w:szCs w:val="22"/>
              </w:rPr>
              <w:t xml:space="preserve"> 8 April 2011</w:t>
            </w:r>
          </w:p>
        </w:tc>
        <w:tc>
          <w:tcPr>
            <w:tcW w:w="1220" w:type="pct"/>
            <w:gridSpan w:val="2"/>
            <w:shd w:val="clear" w:color="auto" w:fill="auto"/>
          </w:tcPr>
          <w:p w14:paraId="41A1B9B5" w14:textId="48F6B39B"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438B9F18" w14:textId="77777777" w:rsidTr="00AF5E4E">
        <w:tblPrEx>
          <w:tblCellMar>
            <w:top w:w="57" w:type="dxa"/>
            <w:left w:w="119" w:type="dxa"/>
            <w:right w:w="119" w:type="dxa"/>
          </w:tblCellMar>
        </w:tblPrEx>
        <w:tc>
          <w:tcPr>
            <w:tcW w:w="492" w:type="pct"/>
            <w:shd w:val="clear" w:color="auto" w:fill="E6E6E6"/>
          </w:tcPr>
          <w:p w14:paraId="5E08998D" w14:textId="0C0393AF" w:rsidR="003E1D4E" w:rsidRPr="00102333" w:rsidRDefault="003E1D4E" w:rsidP="00295A15">
            <w:pPr>
              <w:pStyle w:val="Tabletext"/>
              <w:spacing w:before="60" w:after="60"/>
              <w:rPr>
                <w:sz w:val="22"/>
                <w:szCs w:val="22"/>
              </w:rPr>
            </w:pPr>
            <w:r w:rsidRPr="00102333">
              <w:rPr>
                <w:sz w:val="22"/>
                <w:szCs w:val="22"/>
              </w:rPr>
              <w:t>1</w:t>
            </w:r>
            <w:r w:rsidR="002B1EA0">
              <w:rPr>
                <w:sz w:val="22"/>
                <w:szCs w:val="22"/>
              </w:rPr>
              <w:t>536</w:t>
            </w:r>
          </w:p>
        </w:tc>
        <w:tc>
          <w:tcPr>
            <w:tcW w:w="2400" w:type="pct"/>
            <w:gridSpan w:val="2"/>
            <w:shd w:val="clear" w:color="auto" w:fill="auto"/>
          </w:tcPr>
          <w:p w14:paraId="0AF79A41" w14:textId="15D6C884" w:rsidR="003E1D4E" w:rsidRPr="00CC4D28" w:rsidRDefault="003E1D4E" w:rsidP="002B1EA0">
            <w:pPr>
              <w:pStyle w:val="Tablesub-heading"/>
              <w:spacing w:before="60" w:after="60"/>
              <w:rPr>
                <w:i/>
                <w:szCs w:val="22"/>
              </w:rPr>
            </w:pPr>
            <w:r>
              <w:rPr>
                <w:i/>
                <w:szCs w:val="22"/>
              </w:rPr>
              <w:t xml:space="preserve">Tobacco products </w:t>
            </w:r>
            <w:r w:rsidR="002B1EA0">
              <w:rPr>
                <w:i/>
                <w:szCs w:val="22"/>
              </w:rPr>
              <w:t>–</w:t>
            </w:r>
            <w:r>
              <w:rPr>
                <w:i/>
                <w:szCs w:val="22"/>
              </w:rPr>
              <w:t xml:space="preserve"> o</w:t>
            </w:r>
            <w:r w:rsidRPr="00CC4D28">
              <w:rPr>
                <w:i/>
                <w:szCs w:val="22"/>
              </w:rPr>
              <w:t>bjections</w:t>
            </w:r>
            <w:r w:rsidRPr="00CC4D28">
              <w:rPr>
                <w:i/>
                <w:szCs w:val="22"/>
              </w:rPr>
              <w:fldChar w:fldCharType="begin"/>
            </w:r>
            <w:r w:rsidRPr="00CC4D28">
              <w:rPr>
                <w:i/>
              </w:rPr>
              <w:instrText xml:space="preserve"> XE "</w:instrText>
            </w:r>
            <w:r w:rsidRPr="00CC4D28">
              <w:rPr>
                <w:i/>
                <w:szCs w:val="22"/>
              </w:rPr>
              <w:instrText>Objections</w:instrText>
            </w:r>
            <w:r w:rsidRPr="00CC4D28">
              <w:rPr>
                <w:i/>
              </w:rPr>
              <w:instrText xml:space="preserve">" </w:instrText>
            </w:r>
            <w:r w:rsidRPr="00CC4D28">
              <w:rPr>
                <w:i/>
                <w:szCs w:val="22"/>
              </w:rPr>
              <w:fldChar w:fldCharType="end"/>
            </w:r>
          </w:p>
          <w:p w14:paraId="57E575E5" w14:textId="35FB3AEA" w:rsidR="003E1D4E" w:rsidRPr="00102333" w:rsidRDefault="003E1D4E" w:rsidP="002B1EA0">
            <w:pPr>
              <w:pStyle w:val="Tablesub-heading"/>
              <w:spacing w:before="60" w:after="60"/>
              <w:rPr>
                <w:rFonts w:cs="Calibri"/>
              </w:rPr>
            </w:pPr>
            <w:r w:rsidRPr="00102333">
              <w:rPr>
                <w:rFonts w:cs="Calibri"/>
                <w:b w:val="0"/>
              </w:rPr>
              <w:t xml:space="preserve">Records relating to written objections to the Commissioner under Part 6 of the </w:t>
            </w:r>
            <w:r w:rsidRPr="00102333">
              <w:rPr>
                <w:rFonts w:cs="Calibri"/>
                <w:b w:val="0"/>
                <w:i/>
              </w:rPr>
              <w:t>Tobacco Products (Licensing) Act 1988</w:t>
            </w:r>
            <w:r w:rsidR="00C25C08">
              <w:rPr>
                <w:rFonts w:cs="Calibri"/>
                <w:b w:val="0"/>
              </w:rPr>
              <w:t xml:space="preserve">. The </w:t>
            </w:r>
            <w:r w:rsidR="00674C9F">
              <w:rPr>
                <w:rFonts w:cs="Calibri"/>
                <w:b w:val="0"/>
              </w:rPr>
              <w:t>Commissioner</w:t>
            </w:r>
            <w:r w:rsidRPr="00102333">
              <w:rPr>
                <w:rFonts w:cs="Calibri"/>
                <w:b w:val="0"/>
              </w:rPr>
              <w:t xml:space="preserve"> must give a written notice of the decision to the objector</w:t>
            </w:r>
            <w:r w:rsidRPr="00102333">
              <w:rPr>
                <w:rFonts w:cs="Calibri"/>
              </w:rPr>
              <w:t>.</w:t>
            </w:r>
          </w:p>
        </w:tc>
        <w:tc>
          <w:tcPr>
            <w:tcW w:w="888" w:type="pct"/>
            <w:shd w:val="clear" w:color="auto" w:fill="auto"/>
          </w:tcPr>
          <w:p w14:paraId="18E8BA92" w14:textId="3A066726" w:rsidR="003E1D4E" w:rsidRPr="00102333" w:rsidRDefault="002B1EA0" w:rsidP="008C01BD">
            <w:pPr>
              <w:pStyle w:val="Tabletext"/>
              <w:spacing w:before="60" w:after="60"/>
              <w:rPr>
                <w:sz w:val="22"/>
                <w:szCs w:val="22"/>
              </w:rPr>
            </w:pPr>
            <w:r>
              <w:rPr>
                <w:sz w:val="22"/>
                <w:szCs w:val="22"/>
              </w:rPr>
              <w:t>Date Range: 1988 to</w:t>
            </w:r>
            <w:r w:rsidR="003E1D4E" w:rsidRPr="00102333">
              <w:rPr>
                <w:sz w:val="22"/>
                <w:szCs w:val="22"/>
              </w:rPr>
              <w:t xml:space="preserve"> 8 April 2011</w:t>
            </w:r>
          </w:p>
        </w:tc>
        <w:tc>
          <w:tcPr>
            <w:tcW w:w="1220" w:type="pct"/>
            <w:gridSpan w:val="2"/>
            <w:shd w:val="clear" w:color="auto" w:fill="auto"/>
          </w:tcPr>
          <w:p w14:paraId="3ED9C5F2" w14:textId="798E5385" w:rsidR="003E1D4E" w:rsidRPr="00102333" w:rsidRDefault="003E1D4E" w:rsidP="008C01BD">
            <w:pPr>
              <w:pStyle w:val="Tabletext"/>
              <w:spacing w:before="60" w:after="60"/>
              <w:rPr>
                <w:sz w:val="22"/>
                <w:szCs w:val="22"/>
              </w:rPr>
            </w:pPr>
            <w:r w:rsidRPr="00102333">
              <w:rPr>
                <w:sz w:val="22"/>
                <w:szCs w:val="22"/>
              </w:rPr>
              <w:t xml:space="preserve">5 years after </w:t>
            </w:r>
            <w:r>
              <w:rPr>
                <w:sz w:val="22"/>
                <w:szCs w:val="22"/>
              </w:rPr>
              <w:t>business action completed.</w:t>
            </w:r>
          </w:p>
        </w:tc>
      </w:tr>
      <w:tr w:rsidR="003E1D4E" w:rsidRPr="00102333" w14:paraId="0106E550" w14:textId="77777777" w:rsidTr="00AF5E4E">
        <w:tblPrEx>
          <w:tblCellMar>
            <w:top w:w="57" w:type="dxa"/>
            <w:left w:w="119" w:type="dxa"/>
            <w:right w:w="119" w:type="dxa"/>
          </w:tblCellMar>
        </w:tblPrEx>
        <w:tc>
          <w:tcPr>
            <w:tcW w:w="492" w:type="pct"/>
            <w:tcBorders>
              <w:top w:val="single" w:sz="4" w:space="0" w:color="C0C0C0"/>
              <w:left w:val="single" w:sz="4" w:space="0" w:color="C0C0C0"/>
              <w:bottom w:val="single" w:sz="12" w:space="0" w:color="C0C0C0"/>
              <w:right w:val="single" w:sz="4" w:space="0" w:color="C0C0C0"/>
              <w:tl2br w:val="nil"/>
              <w:tr2bl w:val="nil"/>
            </w:tcBorders>
            <w:shd w:val="clear" w:color="auto" w:fill="E6E6E6"/>
          </w:tcPr>
          <w:p w14:paraId="5E632ED0" w14:textId="440ACDBC" w:rsidR="003E1D4E" w:rsidRPr="00102333" w:rsidRDefault="003E1D4E" w:rsidP="00295A15">
            <w:pPr>
              <w:pStyle w:val="Tabletext"/>
              <w:spacing w:before="60" w:after="60"/>
              <w:rPr>
                <w:sz w:val="22"/>
                <w:szCs w:val="22"/>
              </w:rPr>
            </w:pPr>
            <w:r w:rsidRPr="00102333">
              <w:rPr>
                <w:sz w:val="22"/>
                <w:szCs w:val="22"/>
              </w:rPr>
              <w:t>1</w:t>
            </w:r>
            <w:r w:rsidR="002B1EA0">
              <w:rPr>
                <w:sz w:val="22"/>
                <w:szCs w:val="22"/>
              </w:rPr>
              <w:t>537</w:t>
            </w:r>
          </w:p>
        </w:tc>
        <w:tc>
          <w:tcPr>
            <w:tcW w:w="2400" w:type="pct"/>
            <w:gridSpan w:val="2"/>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E07CC43" w14:textId="017F2853" w:rsidR="003E1D4E" w:rsidRPr="00CC4D28" w:rsidRDefault="002B1EA0" w:rsidP="002B1EA0">
            <w:pPr>
              <w:pStyle w:val="Tablesub-heading"/>
              <w:spacing w:before="60" w:after="60"/>
              <w:rPr>
                <w:rFonts w:cs="Calibri"/>
                <w:b w:val="0"/>
              </w:rPr>
            </w:pPr>
            <w:r>
              <w:rPr>
                <w:i/>
                <w:szCs w:val="22"/>
              </w:rPr>
              <w:t>Tobacco products –</w:t>
            </w:r>
            <w:r w:rsidR="003E1D4E">
              <w:rPr>
                <w:i/>
                <w:szCs w:val="22"/>
              </w:rPr>
              <w:t xml:space="preserve"> appeals</w:t>
            </w:r>
            <w:r w:rsidR="003E1D4E" w:rsidRPr="00CC4D28">
              <w:rPr>
                <w:rFonts w:cs="Calibri"/>
                <w:b w:val="0"/>
              </w:rPr>
              <w:fldChar w:fldCharType="begin"/>
            </w:r>
            <w:r w:rsidR="003E1D4E" w:rsidRPr="00CC4D28">
              <w:rPr>
                <w:rFonts w:cs="Calibri"/>
                <w:b w:val="0"/>
              </w:rPr>
              <w:instrText xml:space="preserve"> XE "Appeals" </w:instrText>
            </w:r>
            <w:r w:rsidR="003E1D4E" w:rsidRPr="00CC4D28">
              <w:rPr>
                <w:rFonts w:cs="Calibri"/>
                <w:b w:val="0"/>
              </w:rPr>
              <w:fldChar w:fldCharType="end"/>
            </w:r>
          </w:p>
          <w:p w14:paraId="2C33F2FE" w14:textId="3B63B6FF" w:rsidR="003E1D4E" w:rsidRPr="00102333" w:rsidRDefault="003E1D4E" w:rsidP="00C25C08">
            <w:pPr>
              <w:pStyle w:val="Tablesub-heading"/>
              <w:spacing w:before="60" w:after="60"/>
              <w:rPr>
                <w:rFonts w:cs="Calibri"/>
                <w:b w:val="0"/>
              </w:rPr>
            </w:pPr>
            <w:r w:rsidRPr="00102333">
              <w:rPr>
                <w:rFonts w:cs="Calibri"/>
                <w:b w:val="0"/>
              </w:rPr>
              <w:t xml:space="preserve">Records relating to appeals lodged under Part 6 of the </w:t>
            </w:r>
            <w:r w:rsidRPr="00102333">
              <w:rPr>
                <w:rFonts w:cs="Calibri"/>
                <w:b w:val="0"/>
                <w:i/>
              </w:rPr>
              <w:t>Tobacco Products (Licensing) Act 1988</w:t>
            </w:r>
            <w:r w:rsidRPr="00102333">
              <w:rPr>
                <w:rFonts w:cs="Calibri"/>
                <w:b w:val="0"/>
              </w:rPr>
              <w:t xml:space="preserve">. If aggrieved by the decision, the objector may make a written request to the </w:t>
            </w:r>
            <w:r w:rsidR="00674C9F">
              <w:rPr>
                <w:rFonts w:cs="Calibri"/>
                <w:b w:val="0"/>
              </w:rPr>
              <w:t>Commissioner</w:t>
            </w:r>
            <w:r w:rsidRPr="00102333">
              <w:rPr>
                <w:rFonts w:cs="Calibri"/>
                <w:b w:val="0"/>
              </w:rPr>
              <w:t xml:space="preserve"> to treat the objection as an appeal and forward it to the Supreme Court.</w:t>
            </w:r>
          </w:p>
        </w:tc>
        <w:tc>
          <w:tcPr>
            <w:tcW w:w="888"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FFDCD24" w14:textId="50B60AB8" w:rsidR="003E1D4E" w:rsidRPr="00102333" w:rsidRDefault="002B1EA0" w:rsidP="008C01BD">
            <w:pPr>
              <w:pStyle w:val="Tabletext"/>
              <w:spacing w:before="60" w:after="60"/>
              <w:rPr>
                <w:sz w:val="22"/>
                <w:szCs w:val="22"/>
              </w:rPr>
            </w:pPr>
            <w:r>
              <w:rPr>
                <w:sz w:val="22"/>
                <w:szCs w:val="22"/>
              </w:rPr>
              <w:t>Date Range: 1988 to</w:t>
            </w:r>
            <w:r w:rsidR="003E1D4E" w:rsidRPr="00102333">
              <w:rPr>
                <w:sz w:val="22"/>
                <w:szCs w:val="22"/>
              </w:rPr>
              <w:t xml:space="preserve"> 8 April 2011</w:t>
            </w:r>
          </w:p>
        </w:tc>
        <w:tc>
          <w:tcPr>
            <w:tcW w:w="1220" w:type="pct"/>
            <w:gridSpan w:val="2"/>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CC808CF" w14:textId="2B65E457" w:rsidR="003E1D4E" w:rsidRPr="00102333" w:rsidRDefault="003E1D4E" w:rsidP="00E175F0">
            <w:pPr>
              <w:pStyle w:val="Tabletext"/>
              <w:spacing w:before="60" w:after="60"/>
              <w:rPr>
                <w:sz w:val="22"/>
                <w:szCs w:val="22"/>
              </w:rPr>
            </w:pPr>
            <w:r>
              <w:rPr>
                <w:sz w:val="22"/>
                <w:szCs w:val="22"/>
              </w:rPr>
              <w:t>10</w:t>
            </w:r>
            <w:r w:rsidRPr="00102333">
              <w:rPr>
                <w:sz w:val="22"/>
                <w:szCs w:val="22"/>
              </w:rPr>
              <w:t xml:space="preserve"> years after </w:t>
            </w:r>
            <w:r>
              <w:rPr>
                <w:sz w:val="22"/>
                <w:szCs w:val="22"/>
              </w:rPr>
              <w:t>business action completed.</w:t>
            </w:r>
          </w:p>
        </w:tc>
      </w:tr>
      <w:tr w:rsidR="002B1EA0" w14:paraId="28CA890A" w14:textId="77777777" w:rsidTr="00AF5E4E">
        <w:trPr>
          <w:gridAfter w:val="1"/>
          <w:wAfter w:w="12" w:type="pct"/>
        </w:trPr>
        <w:tc>
          <w:tcPr>
            <w:tcW w:w="4988" w:type="pct"/>
            <w:gridSpan w:val="5"/>
            <w:tcBorders>
              <w:top w:val="single" w:sz="4" w:space="0" w:color="C0C0C0"/>
              <w:left w:val="single" w:sz="4" w:space="0" w:color="C0C0C0"/>
              <w:bottom w:val="single" w:sz="4" w:space="0" w:color="C0C0C0"/>
              <w:right w:val="single" w:sz="4" w:space="0" w:color="C0C0C0"/>
            </w:tcBorders>
            <w:shd w:val="clear" w:color="auto" w:fill="auto"/>
            <w:tcMar>
              <w:top w:w="57" w:type="dxa"/>
              <w:left w:w="119" w:type="dxa"/>
              <w:bottom w:w="28" w:type="dxa"/>
              <w:right w:w="119" w:type="dxa"/>
            </w:tcMar>
            <w:hideMark/>
          </w:tcPr>
          <w:p w14:paraId="448E7926" w14:textId="77777777" w:rsidR="002B1EA0" w:rsidRDefault="002B1EA0">
            <w:pPr>
              <w:pStyle w:val="Tabletext"/>
              <w:spacing w:before="60" w:after="60"/>
              <w:rPr>
                <w:b/>
                <w:sz w:val="22"/>
                <w:szCs w:val="22"/>
              </w:rPr>
            </w:pPr>
            <w:r>
              <w:rPr>
                <w:b/>
                <w:sz w:val="22"/>
                <w:szCs w:val="22"/>
              </w:rPr>
              <w:t>Ad-hoc disposal decisions</w:t>
            </w:r>
          </w:p>
        </w:tc>
      </w:tr>
      <w:tr w:rsidR="003E1D4E" w14:paraId="5E3909DC" w14:textId="77777777" w:rsidTr="00AF5E4E">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7CF7FD20" w14:textId="49EA99ED" w:rsidR="003E1D4E" w:rsidRDefault="00D521C5">
            <w:pPr>
              <w:pStyle w:val="Tabletext"/>
              <w:spacing w:before="60" w:after="60"/>
              <w:rPr>
                <w:sz w:val="22"/>
                <w:szCs w:val="22"/>
              </w:rPr>
            </w:pPr>
            <w:r>
              <w:rPr>
                <w:sz w:val="22"/>
                <w:szCs w:val="22"/>
              </w:rPr>
              <w:lastRenderedPageBreak/>
              <w:t>1538</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50B6B32E" w14:textId="0C64569D" w:rsidR="003E1D4E" w:rsidRDefault="003E1D4E" w:rsidP="00D521C5">
            <w:pPr>
              <w:pStyle w:val="Tablesub-heading"/>
              <w:spacing w:before="60" w:after="60"/>
              <w:rPr>
                <w:rFonts w:cs="Calibri"/>
                <w:b w:val="0"/>
                <w:szCs w:val="22"/>
              </w:rPr>
            </w:pPr>
            <w:r>
              <w:rPr>
                <w:rFonts w:cs="Calibri"/>
                <w:b w:val="0"/>
                <w:szCs w:val="22"/>
              </w:rPr>
              <w:t xml:space="preserve">Photographs of </w:t>
            </w:r>
            <w:r w:rsidR="00D521C5">
              <w:rPr>
                <w:rFonts w:cs="Calibri"/>
                <w:b w:val="0"/>
                <w:szCs w:val="22"/>
              </w:rPr>
              <w:t>t</w:t>
            </w:r>
            <w:r>
              <w:rPr>
                <w:rFonts w:cs="Calibri"/>
                <w:b w:val="0"/>
                <w:szCs w:val="22"/>
              </w:rPr>
              <w:t>reasurers.</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0C04BD9C" w14:textId="593F96F0" w:rsidR="003E1D4E" w:rsidRDefault="002B1EA0">
            <w:pPr>
              <w:pStyle w:val="Tabletext"/>
              <w:spacing w:before="60" w:after="60"/>
              <w:jc w:val="center"/>
              <w:rPr>
                <w:sz w:val="22"/>
                <w:szCs w:val="22"/>
              </w:rPr>
            </w:pPr>
            <w:r>
              <w:rPr>
                <w:sz w:val="22"/>
                <w:szCs w:val="22"/>
              </w:rPr>
              <w:t xml:space="preserve">1862 – </w:t>
            </w:r>
            <w:r w:rsidR="003E1D4E">
              <w:rPr>
                <w:sz w:val="22"/>
                <w:szCs w:val="22"/>
              </w:rPr>
              <w:t>1989</w:t>
            </w:r>
          </w:p>
        </w:tc>
        <w:tc>
          <w:tcPr>
            <w:tcW w:w="1220" w:type="pct"/>
            <w:gridSpan w:val="2"/>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5E3BC83D" w14:textId="77777777" w:rsidR="00FC5887" w:rsidRPr="00102333" w:rsidRDefault="00FC5887" w:rsidP="00FC5887">
            <w:pPr>
              <w:pStyle w:val="Tabletext"/>
              <w:spacing w:before="60" w:after="60"/>
              <w:rPr>
                <w:sz w:val="22"/>
                <w:szCs w:val="22"/>
              </w:rPr>
            </w:pPr>
            <w:r w:rsidRPr="00102333">
              <w:rPr>
                <w:sz w:val="22"/>
                <w:szCs w:val="22"/>
              </w:rPr>
              <w:t>Permanent</w:t>
            </w:r>
            <w:r>
              <w:rPr>
                <w:sz w:val="22"/>
                <w:szCs w:val="22"/>
              </w:rPr>
              <w:t>.</w:t>
            </w:r>
          </w:p>
          <w:p w14:paraId="4777E92C" w14:textId="558FED37" w:rsidR="003E1D4E" w:rsidRDefault="00FC5887" w:rsidP="002B1EA0">
            <w:pPr>
              <w:rPr>
                <w:szCs w:val="22"/>
              </w:rPr>
            </w:pPr>
            <w:r>
              <w:rPr>
                <w:szCs w:val="22"/>
              </w:rPr>
              <w:t>Transfer to QSA after business action completed.</w:t>
            </w:r>
          </w:p>
        </w:tc>
      </w:tr>
      <w:tr w:rsidR="003E1D4E" w14:paraId="148AD822"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4D3C24B2" w14:textId="33D2E473" w:rsidR="003E1D4E" w:rsidRDefault="00D521C5">
            <w:pPr>
              <w:pStyle w:val="Tabletext"/>
              <w:spacing w:before="60" w:after="60"/>
              <w:rPr>
                <w:sz w:val="22"/>
                <w:szCs w:val="22"/>
              </w:rPr>
            </w:pPr>
            <w:r>
              <w:rPr>
                <w:sz w:val="22"/>
                <w:szCs w:val="22"/>
              </w:rPr>
              <w:t>1539</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1758B076" w14:textId="698C75EA" w:rsidR="003E1D4E" w:rsidRDefault="003E1D4E" w:rsidP="00D521C5">
            <w:pPr>
              <w:pStyle w:val="Tabletext"/>
              <w:spacing w:before="60" w:after="60"/>
              <w:rPr>
                <w:sz w:val="22"/>
                <w:szCs w:val="22"/>
              </w:rPr>
            </w:pPr>
            <w:r>
              <w:rPr>
                <w:sz w:val="22"/>
                <w:szCs w:val="22"/>
              </w:rPr>
              <w:t xml:space="preserve">History of </w:t>
            </w:r>
            <w:r w:rsidR="00D521C5">
              <w:rPr>
                <w:sz w:val="22"/>
                <w:szCs w:val="22"/>
              </w:rPr>
              <w:t>t</w:t>
            </w:r>
            <w:r>
              <w:rPr>
                <w:sz w:val="22"/>
                <w:szCs w:val="22"/>
              </w:rPr>
              <w:t>reasury and personal histories.</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407652A5" w14:textId="77777777" w:rsidR="003E1D4E" w:rsidRDefault="003E1D4E">
            <w:pPr>
              <w:pStyle w:val="Tabletext"/>
              <w:spacing w:before="60" w:after="60"/>
              <w:rPr>
                <w:sz w:val="22"/>
                <w:szCs w:val="22"/>
              </w:rPr>
            </w:pP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2E47D388" w14:textId="77777777" w:rsidR="003E1D4E" w:rsidRDefault="003E1D4E">
            <w:pPr>
              <w:pStyle w:val="Tabletext"/>
              <w:spacing w:before="60" w:after="60"/>
              <w:rPr>
                <w:sz w:val="22"/>
                <w:szCs w:val="22"/>
              </w:rPr>
            </w:pPr>
            <w:r>
              <w:rPr>
                <w:sz w:val="22"/>
                <w:szCs w:val="22"/>
              </w:rPr>
              <w:t>Transfer to SLQ.</w:t>
            </w:r>
          </w:p>
        </w:tc>
      </w:tr>
      <w:tr w:rsidR="003E1D4E" w14:paraId="5BFFFB8B"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2D924E05" w14:textId="35323344" w:rsidR="003E1D4E" w:rsidRDefault="00D521C5">
            <w:pPr>
              <w:pStyle w:val="Tabletext"/>
              <w:spacing w:before="60" w:after="60"/>
              <w:rPr>
                <w:sz w:val="22"/>
                <w:szCs w:val="22"/>
              </w:rPr>
            </w:pPr>
            <w:r>
              <w:rPr>
                <w:sz w:val="22"/>
                <w:szCs w:val="22"/>
              </w:rPr>
              <w:t>1540</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60C7DC19" w14:textId="09FB98F9" w:rsidR="003E1D4E" w:rsidRDefault="003E1D4E" w:rsidP="002B1EA0">
            <w:pPr>
              <w:pStyle w:val="Tablesub-heading"/>
              <w:spacing w:before="60" w:after="60"/>
              <w:rPr>
                <w:rFonts w:cs="Calibri"/>
                <w:b w:val="0"/>
                <w:szCs w:val="22"/>
              </w:rPr>
            </w:pPr>
            <w:r>
              <w:rPr>
                <w:rFonts w:cs="Calibri"/>
                <w:b w:val="0"/>
                <w:szCs w:val="22"/>
              </w:rPr>
              <w:t>Budget photographs.</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6E539374" w14:textId="2AF32046" w:rsidR="003E1D4E" w:rsidRDefault="003E1D4E" w:rsidP="002B1EA0">
            <w:pPr>
              <w:pStyle w:val="Tabletext"/>
              <w:spacing w:before="60" w:after="60"/>
              <w:jc w:val="center"/>
              <w:rPr>
                <w:sz w:val="22"/>
                <w:szCs w:val="22"/>
              </w:rPr>
            </w:pPr>
            <w:r>
              <w:rPr>
                <w:sz w:val="22"/>
                <w:szCs w:val="22"/>
              </w:rPr>
              <w:t>1984</w:t>
            </w:r>
            <w:r w:rsidR="002B1EA0">
              <w:rPr>
                <w:sz w:val="22"/>
                <w:szCs w:val="22"/>
              </w:rPr>
              <w:t xml:space="preserve"> – </w:t>
            </w:r>
            <w:r>
              <w:rPr>
                <w:sz w:val="22"/>
                <w:szCs w:val="22"/>
              </w:rPr>
              <w:t>1984</w:t>
            </w: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2FCB3A32" w14:textId="77777777" w:rsidR="00FC5887" w:rsidRPr="00102333" w:rsidRDefault="00FC5887" w:rsidP="00FC5887">
            <w:pPr>
              <w:pStyle w:val="Tabletext"/>
              <w:spacing w:before="60" w:after="60"/>
              <w:rPr>
                <w:sz w:val="22"/>
                <w:szCs w:val="22"/>
              </w:rPr>
            </w:pPr>
            <w:r w:rsidRPr="00102333">
              <w:rPr>
                <w:sz w:val="22"/>
                <w:szCs w:val="22"/>
              </w:rPr>
              <w:t>Permanent</w:t>
            </w:r>
            <w:r>
              <w:rPr>
                <w:sz w:val="22"/>
                <w:szCs w:val="22"/>
              </w:rPr>
              <w:t>.</w:t>
            </w:r>
          </w:p>
          <w:p w14:paraId="77FA64F5" w14:textId="0D8C3265" w:rsidR="003E1D4E" w:rsidRDefault="00FC5887" w:rsidP="002B1EA0">
            <w:pPr>
              <w:rPr>
                <w:szCs w:val="22"/>
              </w:rPr>
            </w:pPr>
            <w:r>
              <w:rPr>
                <w:szCs w:val="22"/>
              </w:rPr>
              <w:t>Transfer to QSA after business action completed.</w:t>
            </w:r>
          </w:p>
        </w:tc>
      </w:tr>
      <w:tr w:rsidR="003E1D4E" w14:paraId="31CDBA08"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0661FCF5" w14:textId="204B24CB" w:rsidR="003E1D4E" w:rsidRDefault="00D521C5">
            <w:pPr>
              <w:pStyle w:val="Tabletext"/>
              <w:spacing w:before="60" w:after="60"/>
              <w:rPr>
                <w:sz w:val="22"/>
                <w:szCs w:val="22"/>
              </w:rPr>
            </w:pPr>
            <w:r>
              <w:rPr>
                <w:sz w:val="22"/>
                <w:szCs w:val="22"/>
              </w:rPr>
              <w:t>1541</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78320756" w14:textId="77777777" w:rsidR="003E1D4E" w:rsidRDefault="003E1D4E" w:rsidP="002B1EA0">
            <w:pPr>
              <w:pStyle w:val="Tablesub-heading"/>
              <w:spacing w:before="60" w:after="60"/>
              <w:rPr>
                <w:rFonts w:cs="Calibri"/>
                <w:b w:val="0"/>
                <w:szCs w:val="22"/>
              </w:rPr>
            </w:pPr>
            <w:r>
              <w:rPr>
                <w:rFonts w:cs="Calibri"/>
                <w:b w:val="0"/>
                <w:szCs w:val="22"/>
              </w:rPr>
              <w:t>Stamps and seals.</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32506142" w14:textId="77777777" w:rsidR="003E1D4E" w:rsidRDefault="003E1D4E">
            <w:pPr>
              <w:pStyle w:val="Tabletext"/>
              <w:spacing w:before="60" w:after="60"/>
              <w:rPr>
                <w:sz w:val="22"/>
                <w:szCs w:val="22"/>
              </w:rPr>
            </w:pP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092D8180" w14:textId="07ECA632" w:rsidR="003E1D4E" w:rsidRDefault="003E1D4E">
            <w:pPr>
              <w:pStyle w:val="Tabletext"/>
              <w:spacing w:before="60" w:after="60"/>
              <w:rPr>
                <w:sz w:val="22"/>
                <w:szCs w:val="22"/>
              </w:rPr>
            </w:pPr>
            <w:r>
              <w:rPr>
                <w:sz w:val="22"/>
                <w:szCs w:val="22"/>
              </w:rPr>
              <w:t>Only transfer ‘official seal’ to QSA</w:t>
            </w:r>
            <w:r w:rsidR="00397357">
              <w:rPr>
                <w:sz w:val="22"/>
                <w:szCs w:val="22"/>
              </w:rPr>
              <w:t xml:space="preserve">. </w:t>
            </w:r>
            <w:r>
              <w:rPr>
                <w:sz w:val="22"/>
                <w:szCs w:val="22"/>
              </w:rPr>
              <w:t>The stamps to be disposed of.</w:t>
            </w:r>
          </w:p>
        </w:tc>
      </w:tr>
      <w:tr w:rsidR="003E1D4E" w14:paraId="689E4477"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3C669707" w14:textId="08B82B39" w:rsidR="003E1D4E" w:rsidRDefault="00D521C5">
            <w:pPr>
              <w:pStyle w:val="Tabletext"/>
              <w:spacing w:before="60" w:after="60"/>
              <w:rPr>
                <w:sz w:val="22"/>
                <w:szCs w:val="22"/>
              </w:rPr>
            </w:pPr>
            <w:r>
              <w:rPr>
                <w:sz w:val="22"/>
                <w:szCs w:val="22"/>
              </w:rPr>
              <w:t>1542</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46BCC461" w14:textId="77777777" w:rsidR="003E1D4E" w:rsidRDefault="003E1D4E" w:rsidP="002B1EA0">
            <w:pPr>
              <w:pStyle w:val="Tablesub-heading"/>
              <w:spacing w:before="60" w:after="60"/>
              <w:rPr>
                <w:rFonts w:cs="Calibri"/>
                <w:b w:val="0"/>
                <w:szCs w:val="22"/>
              </w:rPr>
            </w:pPr>
            <w:r>
              <w:rPr>
                <w:rFonts w:cs="Calibri"/>
                <w:b w:val="0"/>
                <w:szCs w:val="22"/>
              </w:rPr>
              <w:t>Securities register – agreements, guarantees, indemnities, leases and financial guarantees.</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52C69919" w14:textId="0087292D" w:rsidR="003E1D4E" w:rsidRDefault="002B1EA0">
            <w:pPr>
              <w:pStyle w:val="Tabletext"/>
              <w:spacing w:before="60" w:after="60"/>
              <w:jc w:val="center"/>
              <w:rPr>
                <w:sz w:val="22"/>
                <w:szCs w:val="22"/>
              </w:rPr>
            </w:pPr>
            <w:r>
              <w:rPr>
                <w:sz w:val="22"/>
                <w:szCs w:val="22"/>
              </w:rPr>
              <w:t xml:space="preserve">1920 – </w:t>
            </w:r>
            <w:r w:rsidR="003E1D4E">
              <w:rPr>
                <w:sz w:val="22"/>
                <w:szCs w:val="22"/>
              </w:rPr>
              <w:t>1996</w:t>
            </w: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672EE5D6" w14:textId="77777777" w:rsidR="00FC5887" w:rsidRPr="00102333" w:rsidRDefault="00FC5887" w:rsidP="00FC5887">
            <w:pPr>
              <w:pStyle w:val="Tabletext"/>
              <w:spacing w:before="60" w:after="60"/>
              <w:rPr>
                <w:sz w:val="22"/>
                <w:szCs w:val="22"/>
              </w:rPr>
            </w:pPr>
            <w:r w:rsidRPr="00102333">
              <w:rPr>
                <w:sz w:val="22"/>
                <w:szCs w:val="22"/>
              </w:rPr>
              <w:t>Permanent</w:t>
            </w:r>
            <w:r>
              <w:rPr>
                <w:sz w:val="22"/>
                <w:szCs w:val="22"/>
              </w:rPr>
              <w:t>.</w:t>
            </w:r>
          </w:p>
          <w:p w14:paraId="2EA41AA0" w14:textId="59081EAA" w:rsidR="003E1D4E" w:rsidRDefault="00FC5887" w:rsidP="00445876">
            <w:pPr>
              <w:spacing w:before="0"/>
              <w:rPr>
                <w:szCs w:val="22"/>
              </w:rPr>
            </w:pPr>
            <w:r>
              <w:rPr>
                <w:szCs w:val="22"/>
              </w:rPr>
              <w:t xml:space="preserve">Transfer to QSA after business action </w:t>
            </w:r>
            <w:r w:rsidR="00B3282B">
              <w:rPr>
                <w:szCs w:val="22"/>
              </w:rPr>
              <w:t>completed –</w:t>
            </w:r>
            <w:r w:rsidR="003E1D4E">
              <w:rPr>
                <w:szCs w:val="22"/>
              </w:rPr>
              <w:t xml:space="preserve"> to be added to series 6707.</w:t>
            </w:r>
          </w:p>
        </w:tc>
      </w:tr>
      <w:tr w:rsidR="003E1D4E" w14:paraId="0BD48A48"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1AB568FE" w14:textId="448789A6" w:rsidR="003E1D4E" w:rsidRDefault="00D521C5">
            <w:pPr>
              <w:pStyle w:val="Tabletext"/>
              <w:spacing w:before="60" w:after="60"/>
              <w:rPr>
                <w:sz w:val="22"/>
                <w:szCs w:val="22"/>
              </w:rPr>
            </w:pPr>
            <w:r>
              <w:rPr>
                <w:sz w:val="22"/>
                <w:szCs w:val="22"/>
              </w:rPr>
              <w:t>1543</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3C8990FF" w14:textId="72831B4C" w:rsidR="003E1D4E" w:rsidRDefault="003E1D4E" w:rsidP="008C02CD">
            <w:pPr>
              <w:pStyle w:val="Tablesub-heading"/>
              <w:spacing w:before="60" w:after="60"/>
              <w:rPr>
                <w:rFonts w:cs="Calibri"/>
                <w:b w:val="0"/>
                <w:szCs w:val="22"/>
              </w:rPr>
            </w:pPr>
            <w:r>
              <w:rPr>
                <w:b w:val="0"/>
              </w:rPr>
              <w:t xml:space="preserve">Typescript lists of Commonwealth Bank of Australia savings bank investments; </w:t>
            </w:r>
            <w:r w:rsidR="00F4745E">
              <w:rPr>
                <w:b w:val="0"/>
              </w:rPr>
              <w:t>Queensland Government</w:t>
            </w:r>
            <w:r>
              <w:rPr>
                <w:b w:val="0"/>
              </w:rPr>
              <w:t xml:space="preserve"> savings bank amalgamation; </w:t>
            </w:r>
            <w:r w:rsidR="00F4745E">
              <w:rPr>
                <w:b w:val="0"/>
              </w:rPr>
              <w:t>Queensland Government</w:t>
            </w:r>
            <w:r>
              <w:rPr>
                <w:b w:val="0"/>
              </w:rPr>
              <w:t xml:space="preserve"> bank transfer investment agreements; loan payments to </w:t>
            </w:r>
            <w:r w:rsidR="00F4745E">
              <w:rPr>
                <w:b w:val="0"/>
              </w:rPr>
              <w:t>Queensland Government</w:t>
            </w:r>
            <w:r>
              <w:rPr>
                <w:b w:val="0"/>
              </w:rPr>
              <w:t>.</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048C4D5F" w14:textId="1B86CF6F" w:rsidR="003E1D4E" w:rsidRDefault="003E1D4E" w:rsidP="002B1EA0">
            <w:pPr>
              <w:pStyle w:val="Tabletext"/>
              <w:spacing w:before="60" w:after="60"/>
              <w:jc w:val="center"/>
              <w:rPr>
                <w:sz w:val="22"/>
                <w:szCs w:val="22"/>
              </w:rPr>
            </w:pPr>
            <w:r>
              <w:rPr>
                <w:sz w:val="22"/>
                <w:szCs w:val="22"/>
              </w:rPr>
              <w:t>1921</w:t>
            </w:r>
            <w:r w:rsidR="002B1EA0">
              <w:rPr>
                <w:sz w:val="22"/>
                <w:szCs w:val="22"/>
              </w:rPr>
              <w:t xml:space="preserve"> – </w:t>
            </w:r>
            <w:r>
              <w:rPr>
                <w:sz w:val="22"/>
                <w:szCs w:val="22"/>
              </w:rPr>
              <w:t>1990</w:t>
            </w: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1028E48C" w14:textId="52E99CBD" w:rsidR="003E1D4E" w:rsidRDefault="003E1D4E">
            <w:pPr>
              <w:pStyle w:val="Tabletext"/>
              <w:spacing w:before="60" w:after="60"/>
              <w:rPr>
                <w:sz w:val="22"/>
                <w:szCs w:val="22"/>
              </w:rPr>
            </w:pPr>
            <w:r>
              <w:rPr>
                <w:sz w:val="22"/>
                <w:szCs w:val="22"/>
              </w:rPr>
              <w:t>7 years after business action completed.</w:t>
            </w:r>
          </w:p>
        </w:tc>
      </w:tr>
      <w:tr w:rsidR="003E1D4E" w14:paraId="360B8338"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73C9A134" w14:textId="76542D17" w:rsidR="003E1D4E" w:rsidRDefault="00D521C5">
            <w:pPr>
              <w:pStyle w:val="Tabletext"/>
              <w:spacing w:before="60" w:after="60"/>
              <w:rPr>
                <w:sz w:val="22"/>
                <w:szCs w:val="22"/>
              </w:rPr>
            </w:pPr>
            <w:r>
              <w:rPr>
                <w:sz w:val="22"/>
                <w:szCs w:val="22"/>
              </w:rPr>
              <w:t>1544</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193A38CF" w14:textId="65F1A31A" w:rsidR="003E1D4E" w:rsidRDefault="003E1D4E" w:rsidP="008C02CD">
            <w:pPr>
              <w:pStyle w:val="Tablesub-heading"/>
              <w:spacing w:before="60" w:after="60"/>
              <w:rPr>
                <w:b w:val="0"/>
              </w:rPr>
            </w:pPr>
            <w:r>
              <w:rPr>
                <w:b w:val="0"/>
              </w:rPr>
              <w:t xml:space="preserve">Typescript lists of loan payment schedules, Commonwealth </w:t>
            </w:r>
            <w:r w:rsidR="008C02CD">
              <w:rPr>
                <w:b w:val="0"/>
              </w:rPr>
              <w:t>g</w:t>
            </w:r>
            <w:r>
              <w:rPr>
                <w:b w:val="0"/>
              </w:rPr>
              <w:t xml:space="preserve">overnment instalments and </w:t>
            </w:r>
            <w:r w:rsidR="00C25C08">
              <w:rPr>
                <w:b w:val="0"/>
              </w:rPr>
              <w:t>c</w:t>
            </w:r>
            <w:r>
              <w:rPr>
                <w:b w:val="0"/>
              </w:rPr>
              <w:t>ommonwealth savings bank stock.</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69A22CD9" w14:textId="68A35E06" w:rsidR="003E1D4E" w:rsidRDefault="003E1D4E" w:rsidP="002B1EA0">
            <w:pPr>
              <w:pStyle w:val="Tabletext"/>
              <w:spacing w:before="60" w:after="60"/>
              <w:jc w:val="center"/>
              <w:rPr>
                <w:sz w:val="22"/>
                <w:szCs w:val="22"/>
              </w:rPr>
            </w:pPr>
            <w:r>
              <w:rPr>
                <w:sz w:val="22"/>
                <w:szCs w:val="22"/>
              </w:rPr>
              <w:t>1967</w:t>
            </w:r>
            <w:r w:rsidR="002B1EA0">
              <w:rPr>
                <w:sz w:val="22"/>
                <w:szCs w:val="22"/>
              </w:rPr>
              <w:t xml:space="preserve"> – </w:t>
            </w:r>
            <w:r>
              <w:rPr>
                <w:sz w:val="22"/>
                <w:szCs w:val="22"/>
              </w:rPr>
              <w:t>2005</w:t>
            </w: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35E1E499" w14:textId="5DADC3E6" w:rsidR="003E1D4E" w:rsidRDefault="003E1D4E">
            <w:pPr>
              <w:pStyle w:val="Tabletext"/>
              <w:spacing w:before="60" w:after="60"/>
              <w:rPr>
                <w:sz w:val="22"/>
                <w:szCs w:val="22"/>
              </w:rPr>
            </w:pPr>
            <w:r>
              <w:rPr>
                <w:sz w:val="22"/>
                <w:szCs w:val="22"/>
              </w:rPr>
              <w:t>7 years business action completed.</w:t>
            </w:r>
          </w:p>
        </w:tc>
      </w:tr>
      <w:tr w:rsidR="003E1D4E" w14:paraId="652A83E7"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72B5D9AD" w14:textId="40D9FEC3" w:rsidR="003E1D4E" w:rsidRDefault="00D521C5">
            <w:pPr>
              <w:pStyle w:val="Tabletext"/>
              <w:spacing w:before="60" w:after="60"/>
              <w:rPr>
                <w:sz w:val="22"/>
                <w:szCs w:val="22"/>
              </w:rPr>
            </w:pPr>
            <w:r>
              <w:rPr>
                <w:sz w:val="22"/>
                <w:szCs w:val="22"/>
              </w:rPr>
              <w:t>1545</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456CB5FD" w14:textId="77777777" w:rsidR="003E1D4E" w:rsidRDefault="003E1D4E" w:rsidP="002B1EA0">
            <w:pPr>
              <w:pStyle w:val="Tablesub-heading"/>
              <w:spacing w:before="60" w:after="60"/>
              <w:rPr>
                <w:b w:val="0"/>
              </w:rPr>
            </w:pPr>
            <w:r>
              <w:rPr>
                <w:b w:val="0"/>
              </w:rPr>
              <w:t>Manuscript lists of loan payment schedules, amounts authorised and particulars relating to the maturity of loans.</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768E7337" w14:textId="64395151" w:rsidR="003E1D4E" w:rsidRDefault="002B1EA0">
            <w:pPr>
              <w:pStyle w:val="Tabletext"/>
              <w:spacing w:before="60" w:after="60"/>
              <w:jc w:val="center"/>
              <w:rPr>
                <w:sz w:val="22"/>
                <w:szCs w:val="22"/>
              </w:rPr>
            </w:pPr>
            <w:r>
              <w:rPr>
                <w:sz w:val="22"/>
                <w:szCs w:val="22"/>
              </w:rPr>
              <w:t xml:space="preserve">1924 – </w:t>
            </w:r>
            <w:r w:rsidR="003E1D4E">
              <w:rPr>
                <w:sz w:val="22"/>
                <w:szCs w:val="22"/>
              </w:rPr>
              <w:t>1995</w:t>
            </w: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229FBD36" w14:textId="7A63DC88" w:rsidR="003E1D4E" w:rsidRDefault="003E1D4E">
            <w:pPr>
              <w:pStyle w:val="Tabletext"/>
              <w:spacing w:before="60" w:after="60"/>
              <w:rPr>
                <w:sz w:val="22"/>
                <w:szCs w:val="22"/>
              </w:rPr>
            </w:pPr>
            <w:r>
              <w:rPr>
                <w:sz w:val="22"/>
                <w:szCs w:val="22"/>
              </w:rPr>
              <w:t>7 years business action completed.</w:t>
            </w:r>
          </w:p>
        </w:tc>
      </w:tr>
      <w:tr w:rsidR="003E1D4E" w14:paraId="6DDE562E"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2B13131B" w14:textId="773E76BC" w:rsidR="003E1D4E" w:rsidRDefault="00D521C5">
            <w:pPr>
              <w:pStyle w:val="Tabletext"/>
              <w:spacing w:before="60" w:after="60"/>
              <w:rPr>
                <w:sz w:val="22"/>
                <w:szCs w:val="22"/>
              </w:rPr>
            </w:pPr>
            <w:r>
              <w:rPr>
                <w:sz w:val="22"/>
                <w:szCs w:val="22"/>
              </w:rPr>
              <w:t>1546</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15D0B2A7" w14:textId="77777777" w:rsidR="003E1D4E" w:rsidRDefault="003E1D4E" w:rsidP="002B1EA0">
            <w:pPr>
              <w:pStyle w:val="Tablesub-heading"/>
              <w:spacing w:before="60" w:after="60"/>
              <w:rPr>
                <w:b w:val="0"/>
              </w:rPr>
            </w:pPr>
            <w:r>
              <w:rPr>
                <w:b w:val="0"/>
              </w:rPr>
              <w:t>Manuscript loan issues register, listing amounts authorised and particulars of maturity of loans.</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02625ADB" w14:textId="1D327A16" w:rsidR="003E1D4E" w:rsidRDefault="002B1EA0">
            <w:pPr>
              <w:pStyle w:val="Tabletext"/>
              <w:spacing w:before="60" w:after="60"/>
              <w:jc w:val="center"/>
              <w:rPr>
                <w:sz w:val="22"/>
                <w:szCs w:val="22"/>
              </w:rPr>
            </w:pPr>
            <w:r>
              <w:rPr>
                <w:sz w:val="22"/>
                <w:szCs w:val="22"/>
              </w:rPr>
              <w:t xml:space="preserve">1919 – </w:t>
            </w:r>
            <w:r w:rsidR="003E1D4E">
              <w:rPr>
                <w:sz w:val="22"/>
                <w:szCs w:val="22"/>
              </w:rPr>
              <w:t>1988</w:t>
            </w: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424FA219" w14:textId="77777777" w:rsidR="00FC5887" w:rsidRPr="00102333" w:rsidRDefault="00FC5887" w:rsidP="00FC5887">
            <w:pPr>
              <w:pStyle w:val="Tabletext"/>
              <w:spacing w:before="60" w:after="60"/>
              <w:rPr>
                <w:sz w:val="22"/>
                <w:szCs w:val="22"/>
              </w:rPr>
            </w:pPr>
            <w:r w:rsidRPr="00102333">
              <w:rPr>
                <w:sz w:val="22"/>
                <w:szCs w:val="22"/>
              </w:rPr>
              <w:t>Permanent</w:t>
            </w:r>
            <w:r>
              <w:rPr>
                <w:sz w:val="22"/>
                <w:szCs w:val="22"/>
              </w:rPr>
              <w:t>.</w:t>
            </w:r>
          </w:p>
          <w:p w14:paraId="5F84347C" w14:textId="734F0C62" w:rsidR="003E1D4E" w:rsidRDefault="00FC5887" w:rsidP="00FC5887">
            <w:pPr>
              <w:rPr>
                <w:szCs w:val="22"/>
              </w:rPr>
            </w:pPr>
            <w:r>
              <w:rPr>
                <w:szCs w:val="22"/>
              </w:rPr>
              <w:t xml:space="preserve">Transfer to QSA after business action completed </w:t>
            </w:r>
            <w:r w:rsidR="003E1D4E">
              <w:rPr>
                <w:szCs w:val="22"/>
              </w:rPr>
              <w:t>– to be added to series 6819.</w:t>
            </w:r>
          </w:p>
        </w:tc>
      </w:tr>
      <w:tr w:rsidR="003E1D4E" w14:paraId="25619736"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059D1A73" w14:textId="3F74D24D" w:rsidR="003E1D4E" w:rsidRDefault="00D521C5">
            <w:pPr>
              <w:pStyle w:val="Tabletext"/>
              <w:spacing w:before="60" w:after="60"/>
              <w:rPr>
                <w:sz w:val="22"/>
                <w:szCs w:val="22"/>
              </w:rPr>
            </w:pPr>
            <w:r>
              <w:rPr>
                <w:sz w:val="22"/>
                <w:szCs w:val="22"/>
              </w:rPr>
              <w:t>1547</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770C6B4A" w14:textId="7FB04AD4" w:rsidR="003E1D4E" w:rsidRDefault="003E1D4E" w:rsidP="00D521C5">
            <w:pPr>
              <w:pStyle w:val="Tablesub-heading"/>
              <w:spacing w:before="60" w:after="60"/>
              <w:rPr>
                <w:b w:val="0"/>
              </w:rPr>
            </w:pPr>
            <w:r>
              <w:rPr>
                <w:b w:val="0"/>
              </w:rPr>
              <w:t xml:space="preserve">Manuscript </w:t>
            </w:r>
            <w:r w:rsidR="00D521C5">
              <w:rPr>
                <w:b w:val="0"/>
              </w:rPr>
              <w:t>l</w:t>
            </w:r>
            <w:r>
              <w:rPr>
                <w:b w:val="0"/>
              </w:rPr>
              <w:t xml:space="preserve">oan </w:t>
            </w:r>
            <w:r w:rsidR="00D521C5">
              <w:rPr>
                <w:b w:val="0"/>
              </w:rPr>
              <w:t>a</w:t>
            </w:r>
            <w:r>
              <w:rPr>
                <w:b w:val="0"/>
              </w:rPr>
              <w:t xml:space="preserve">ct </w:t>
            </w:r>
            <w:r w:rsidR="00D521C5">
              <w:rPr>
                <w:b w:val="0"/>
              </w:rPr>
              <w:t>l</w:t>
            </w:r>
            <w:r>
              <w:rPr>
                <w:b w:val="0"/>
              </w:rPr>
              <w:t xml:space="preserve">edger listing balances of loans authorised under the </w:t>
            </w:r>
            <w:r w:rsidRPr="00516AB9">
              <w:rPr>
                <w:b w:val="0"/>
                <w:i/>
              </w:rPr>
              <w:t>Loan Balances Diversion Act 1935</w:t>
            </w:r>
            <w:r>
              <w:rPr>
                <w:b w:val="0"/>
              </w:rPr>
              <w:t>.</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327CFAF5" w14:textId="0B6FE13D" w:rsidR="003E1D4E" w:rsidRDefault="003E1D4E" w:rsidP="002B1EA0">
            <w:pPr>
              <w:pStyle w:val="Tabletext"/>
              <w:spacing w:before="60" w:after="60"/>
              <w:jc w:val="center"/>
              <w:rPr>
                <w:sz w:val="22"/>
                <w:szCs w:val="22"/>
              </w:rPr>
            </w:pPr>
            <w:r>
              <w:rPr>
                <w:sz w:val="22"/>
                <w:szCs w:val="22"/>
              </w:rPr>
              <w:t>1935</w:t>
            </w:r>
            <w:r w:rsidR="002B1EA0">
              <w:rPr>
                <w:sz w:val="22"/>
                <w:szCs w:val="22"/>
              </w:rPr>
              <w:t xml:space="preserve"> – </w:t>
            </w:r>
            <w:r>
              <w:rPr>
                <w:sz w:val="22"/>
                <w:szCs w:val="22"/>
              </w:rPr>
              <w:t>1989</w:t>
            </w: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tcPr>
          <w:p w14:paraId="2AC038A4" w14:textId="77777777" w:rsidR="003E1D4E" w:rsidRPr="00102333" w:rsidRDefault="003E1D4E" w:rsidP="003E1D4E">
            <w:pPr>
              <w:pStyle w:val="Tabletext"/>
              <w:spacing w:before="60" w:after="60"/>
              <w:rPr>
                <w:sz w:val="22"/>
                <w:szCs w:val="22"/>
              </w:rPr>
            </w:pPr>
            <w:r w:rsidRPr="00102333">
              <w:rPr>
                <w:sz w:val="22"/>
                <w:szCs w:val="22"/>
              </w:rPr>
              <w:t>Permanent</w:t>
            </w:r>
            <w:r>
              <w:rPr>
                <w:sz w:val="22"/>
                <w:szCs w:val="22"/>
              </w:rPr>
              <w:t>.</w:t>
            </w:r>
          </w:p>
          <w:p w14:paraId="43EAE50A" w14:textId="2933A353" w:rsidR="003E1D4E" w:rsidRDefault="003E1D4E" w:rsidP="00D521C5">
            <w:pPr>
              <w:rPr>
                <w:szCs w:val="22"/>
              </w:rPr>
            </w:pPr>
            <w:r>
              <w:rPr>
                <w:szCs w:val="22"/>
              </w:rPr>
              <w:t>Transfer to QSA after business action completed.</w:t>
            </w:r>
          </w:p>
        </w:tc>
      </w:tr>
      <w:tr w:rsidR="00FC5887" w14:paraId="2B807852" w14:textId="77777777" w:rsidTr="00AF5E4E">
        <w:trPr>
          <w:gridAfter w:val="1"/>
          <w:wAfter w:w="12" w:type="pct"/>
        </w:trPr>
        <w:tc>
          <w:tcPr>
            <w:tcW w:w="496" w:type="pct"/>
            <w:gridSpan w:val="2"/>
            <w:tcBorders>
              <w:top w:val="single" w:sz="4" w:space="0" w:color="C0C0C0"/>
              <w:left w:val="single" w:sz="4" w:space="0" w:color="C0C0C0"/>
              <w:bottom w:val="single" w:sz="4" w:space="0" w:color="C0C0C0"/>
              <w:right w:val="single" w:sz="4" w:space="0" w:color="C0C0C0"/>
            </w:tcBorders>
            <w:shd w:val="clear" w:color="auto" w:fill="E6E6E6"/>
            <w:tcMar>
              <w:top w:w="57" w:type="dxa"/>
              <w:left w:w="119" w:type="dxa"/>
              <w:bottom w:w="28" w:type="dxa"/>
              <w:right w:w="119" w:type="dxa"/>
            </w:tcMar>
            <w:hideMark/>
          </w:tcPr>
          <w:p w14:paraId="2BF2BFA5" w14:textId="7967EC6E" w:rsidR="00FC5887" w:rsidRDefault="00D521C5">
            <w:pPr>
              <w:pStyle w:val="Tabletext"/>
              <w:spacing w:before="60" w:after="60"/>
              <w:rPr>
                <w:sz w:val="22"/>
                <w:szCs w:val="22"/>
              </w:rPr>
            </w:pPr>
            <w:r>
              <w:rPr>
                <w:sz w:val="22"/>
                <w:szCs w:val="22"/>
              </w:rPr>
              <w:t>1548</w:t>
            </w:r>
          </w:p>
        </w:tc>
        <w:tc>
          <w:tcPr>
            <w:tcW w:w="2396"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1AAEEC4B" w14:textId="720317A9" w:rsidR="00FC5887" w:rsidRDefault="00FC5887" w:rsidP="00D521C5">
            <w:pPr>
              <w:pStyle w:val="Tablesub-heading"/>
              <w:spacing w:before="60" w:after="60"/>
              <w:rPr>
                <w:b w:val="0"/>
              </w:rPr>
            </w:pPr>
            <w:r>
              <w:rPr>
                <w:b w:val="0"/>
              </w:rPr>
              <w:t xml:space="preserve">Manuscript and typescript long term securities register, listing </w:t>
            </w:r>
            <w:r w:rsidR="00D521C5">
              <w:rPr>
                <w:b w:val="0"/>
              </w:rPr>
              <w:t>t</w:t>
            </w:r>
            <w:r>
              <w:rPr>
                <w:b w:val="0"/>
              </w:rPr>
              <w:t>reasurer’s cash balances and listing loans to local bodies</w:t>
            </w:r>
            <w:r w:rsidR="00397357">
              <w:rPr>
                <w:b w:val="0"/>
              </w:rPr>
              <w:t xml:space="preserve">. </w:t>
            </w:r>
          </w:p>
        </w:tc>
        <w:tc>
          <w:tcPr>
            <w:tcW w:w="88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43ABBA6F" w14:textId="20BCBC5E" w:rsidR="00FC5887" w:rsidRDefault="00FC5887" w:rsidP="002B1EA0">
            <w:pPr>
              <w:pStyle w:val="Tabletext"/>
              <w:spacing w:before="60" w:after="60"/>
              <w:jc w:val="center"/>
              <w:rPr>
                <w:sz w:val="22"/>
                <w:szCs w:val="22"/>
              </w:rPr>
            </w:pPr>
            <w:r>
              <w:rPr>
                <w:sz w:val="22"/>
                <w:szCs w:val="22"/>
              </w:rPr>
              <w:t>1930</w:t>
            </w:r>
            <w:r w:rsidR="002B1EA0">
              <w:rPr>
                <w:sz w:val="22"/>
                <w:szCs w:val="22"/>
              </w:rPr>
              <w:t xml:space="preserve"> – </w:t>
            </w:r>
            <w:r>
              <w:rPr>
                <w:sz w:val="22"/>
                <w:szCs w:val="22"/>
              </w:rPr>
              <w:t>2010</w:t>
            </w:r>
          </w:p>
        </w:tc>
        <w:tc>
          <w:tcPr>
            <w:tcW w:w="1208" w:type="pct"/>
            <w:tcBorders>
              <w:top w:val="single" w:sz="4" w:space="0" w:color="C0C0C0"/>
              <w:left w:val="single" w:sz="4" w:space="0" w:color="C0C0C0"/>
              <w:bottom w:val="single" w:sz="4" w:space="0" w:color="C0C0C0"/>
              <w:right w:val="single" w:sz="4" w:space="0" w:color="C0C0C0"/>
            </w:tcBorders>
            <w:tcMar>
              <w:top w:w="57" w:type="dxa"/>
              <w:left w:w="119" w:type="dxa"/>
              <w:bottom w:w="28" w:type="dxa"/>
              <w:right w:w="119" w:type="dxa"/>
            </w:tcMar>
            <w:hideMark/>
          </w:tcPr>
          <w:p w14:paraId="0580711F" w14:textId="083D04AC" w:rsidR="00FC5887" w:rsidRDefault="00FC5887">
            <w:pPr>
              <w:pStyle w:val="Tabletext"/>
              <w:spacing w:before="60" w:after="60"/>
              <w:rPr>
                <w:sz w:val="22"/>
                <w:szCs w:val="22"/>
              </w:rPr>
            </w:pPr>
            <w:r>
              <w:rPr>
                <w:sz w:val="22"/>
                <w:szCs w:val="22"/>
              </w:rPr>
              <w:t>7 years after business action completed.</w:t>
            </w:r>
          </w:p>
        </w:tc>
      </w:tr>
    </w:tbl>
    <w:p w14:paraId="13695421" w14:textId="77777777" w:rsidR="00143C46" w:rsidRDefault="00143C46" w:rsidP="008328F9">
      <w:pPr>
        <w:spacing w:before="0"/>
      </w:pPr>
    </w:p>
    <w:p w14:paraId="2C6B4BFC" w14:textId="77777777" w:rsidR="00D521C5" w:rsidRDefault="00D521C5">
      <w:pPr>
        <w:spacing w:before="0" w:after="0"/>
        <w:rPr>
          <w:rFonts w:cs="Arial"/>
          <w:bCs/>
          <w:color w:val="5F5F5F"/>
          <w:sz w:val="32"/>
          <w:szCs w:val="32"/>
          <w:lang w:eastAsia="en-AU"/>
        </w:rPr>
      </w:pPr>
      <w:r>
        <w:rPr>
          <w:b/>
          <w:sz w:val="32"/>
          <w:szCs w:val="32"/>
        </w:rPr>
        <w:br w:type="page"/>
      </w:r>
    </w:p>
    <w:p w14:paraId="7E1D4D57" w14:textId="6D8E9924" w:rsidR="00295A15" w:rsidRPr="00AE2BB0" w:rsidRDefault="00295A15" w:rsidP="008B16B8">
      <w:pPr>
        <w:pStyle w:val="Heading2"/>
      </w:pPr>
      <w:bookmarkStart w:id="57" w:name="_Toc469059229"/>
      <w:r w:rsidRPr="00AE2BB0">
        <w:rPr>
          <w:sz w:val="32"/>
          <w:szCs w:val="32"/>
        </w:rPr>
        <w:lastRenderedPageBreak/>
        <w:t>Appendix:</w:t>
      </w:r>
      <w:r w:rsidRPr="00AE2BB0">
        <w:t xml:space="preserve"> Definition of </w:t>
      </w:r>
      <w:r w:rsidRPr="00AE2BB0">
        <w:rPr>
          <w:u w:val="single"/>
        </w:rPr>
        <w:t>Significant</w:t>
      </w:r>
      <w:r w:rsidRPr="00AE2BB0">
        <w:t xml:space="preserve"> Versus </w:t>
      </w:r>
      <w:r w:rsidRPr="00AE2BB0">
        <w:rPr>
          <w:u w:val="single"/>
        </w:rPr>
        <w:t>Other</w:t>
      </w:r>
      <w:bookmarkEnd w:id="57"/>
      <w:r w:rsidRPr="00AE2BB0">
        <w:t xml:space="preserve"> </w:t>
      </w:r>
    </w:p>
    <w:p w14:paraId="452CEB81" w14:textId="77777777" w:rsidR="00295A15" w:rsidRPr="00524D66" w:rsidRDefault="00295A15" w:rsidP="00295A15">
      <w:pPr>
        <w:rPr>
          <w:rFonts w:cs="Arial"/>
          <w:b/>
          <w:color w:val="000000"/>
          <w:sz w:val="28"/>
          <w:szCs w:val="28"/>
          <w:lang w:eastAsia="en-AU"/>
        </w:rPr>
      </w:pPr>
      <w:r w:rsidRPr="00524D66">
        <w:rPr>
          <w:rFonts w:cs="Arial"/>
          <w:b/>
          <w:color w:val="000000"/>
          <w:sz w:val="28"/>
          <w:szCs w:val="28"/>
          <w:lang w:eastAsia="en-AU"/>
        </w:rPr>
        <w:t xml:space="preserve">* Significant </w:t>
      </w:r>
    </w:p>
    <w:p w14:paraId="67539917" w14:textId="77777777" w:rsidR="00295A15" w:rsidRPr="00524D66" w:rsidRDefault="00295A15" w:rsidP="00295A15">
      <w:pPr>
        <w:spacing w:after="0"/>
        <w:rPr>
          <w:rFonts w:cs="Arial"/>
          <w:color w:val="000000"/>
          <w:sz w:val="20"/>
          <w:szCs w:val="20"/>
          <w:lang w:eastAsia="en-AU"/>
        </w:rPr>
      </w:pPr>
      <w:r w:rsidRPr="00524D66">
        <w:rPr>
          <w:rFonts w:cs="Arial"/>
          <w:color w:val="000000"/>
          <w:sz w:val="20"/>
          <w:szCs w:val="20"/>
          <w:lang w:eastAsia="en-AU"/>
        </w:rPr>
        <w:t xml:space="preserve">Significance may be determined by a number of factors: </w:t>
      </w:r>
    </w:p>
    <w:p w14:paraId="0D24F069" w14:textId="77777777" w:rsidR="00295A15" w:rsidRPr="00524D66" w:rsidRDefault="00295A15" w:rsidP="00295A15">
      <w:pPr>
        <w:spacing w:after="0"/>
        <w:rPr>
          <w:color w:val="000000"/>
          <w:sz w:val="20"/>
          <w:szCs w:val="20"/>
        </w:rPr>
      </w:pPr>
      <w:r w:rsidRPr="00524D66">
        <w:rPr>
          <w:color w:val="000000"/>
          <w:sz w:val="20"/>
          <w:szCs w:val="20"/>
        </w:rPr>
        <w:t>● Department is the lead agency with another government agency or private organisation</w:t>
      </w:r>
    </w:p>
    <w:p w14:paraId="5D279295" w14:textId="77777777" w:rsidR="00295A15" w:rsidRPr="00524D66" w:rsidRDefault="00295A15" w:rsidP="00295A15">
      <w:pPr>
        <w:spacing w:after="0"/>
        <w:rPr>
          <w:color w:val="000000"/>
          <w:sz w:val="20"/>
          <w:szCs w:val="20"/>
        </w:rPr>
      </w:pPr>
      <w:r w:rsidRPr="00524D66">
        <w:rPr>
          <w:color w:val="000000"/>
          <w:sz w:val="20"/>
          <w:szCs w:val="20"/>
        </w:rPr>
        <w:t xml:space="preserve">● Substantial changes or influences government policy or direction </w:t>
      </w:r>
    </w:p>
    <w:p w14:paraId="522F3EEF" w14:textId="77777777" w:rsidR="00295A15" w:rsidRPr="00524D66" w:rsidRDefault="00295A15" w:rsidP="00295A15">
      <w:pPr>
        <w:spacing w:after="0"/>
        <w:rPr>
          <w:color w:val="000000"/>
          <w:sz w:val="20"/>
          <w:szCs w:val="20"/>
        </w:rPr>
      </w:pPr>
      <w:r w:rsidRPr="00524D66">
        <w:rPr>
          <w:color w:val="000000"/>
          <w:sz w:val="20"/>
          <w:szCs w:val="20"/>
        </w:rPr>
        <w:t xml:space="preserve">● Results in a significant government project or program </w:t>
      </w:r>
    </w:p>
    <w:p w14:paraId="798E4ABC" w14:textId="77777777" w:rsidR="00295A15" w:rsidRPr="00524D66" w:rsidRDefault="00295A15" w:rsidP="00295A15">
      <w:pPr>
        <w:spacing w:after="0"/>
        <w:rPr>
          <w:color w:val="000000"/>
          <w:sz w:val="20"/>
          <w:szCs w:val="20"/>
        </w:rPr>
      </w:pPr>
      <w:r w:rsidRPr="00524D66">
        <w:rPr>
          <w:color w:val="000000"/>
          <w:sz w:val="20"/>
          <w:szCs w:val="20"/>
        </w:rPr>
        <w:t>● Significant contribution to the body of knowledge on a particular subject</w:t>
      </w:r>
    </w:p>
    <w:p w14:paraId="62D60E6C" w14:textId="77777777" w:rsidR="00295A15" w:rsidRPr="00524D66" w:rsidRDefault="00295A15" w:rsidP="00295A15">
      <w:pPr>
        <w:spacing w:after="0"/>
        <w:rPr>
          <w:color w:val="000000"/>
          <w:sz w:val="20"/>
          <w:szCs w:val="20"/>
        </w:rPr>
      </w:pPr>
      <w:r w:rsidRPr="00524D66">
        <w:rPr>
          <w:color w:val="000000"/>
          <w:sz w:val="20"/>
          <w:szCs w:val="20"/>
        </w:rPr>
        <w:t>● Considerable economic impact (e.g. major government contracts, corporatisation of government assets)</w:t>
      </w:r>
    </w:p>
    <w:p w14:paraId="48F43673" w14:textId="77777777" w:rsidR="00295A15" w:rsidRPr="00524D66" w:rsidRDefault="00295A15" w:rsidP="00295A15">
      <w:pPr>
        <w:spacing w:after="0"/>
        <w:rPr>
          <w:color w:val="000000"/>
          <w:sz w:val="20"/>
          <w:szCs w:val="20"/>
        </w:rPr>
      </w:pPr>
      <w:r w:rsidRPr="00524D66">
        <w:rPr>
          <w:color w:val="000000"/>
          <w:sz w:val="20"/>
          <w:szCs w:val="20"/>
        </w:rPr>
        <w:t>● Notable environmental impact (e.g. drought, salinity, genetically modified crops, heritage buildings/places, world heritage listings, national parks/reserves)</w:t>
      </w:r>
    </w:p>
    <w:p w14:paraId="5BD9C539" w14:textId="77777777" w:rsidR="00295A15" w:rsidRPr="00524D66" w:rsidRDefault="00295A15" w:rsidP="00295A15">
      <w:pPr>
        <w:spacing w:after="0"/>
        <w:rPr>
          <w:color w:val="000000"/>
          <w:sz w:val="20"/>
          <w:szCs w:val="20"/>
        </w:rPr>
      </w:pPr>
      <w:r w:rsidRPr="00524D66">
        <w:rPr>
          <w:color w:val="000000"/>
          <w:sz w:val="20"/>
          <w:szCs w:val="20"/>
        </w:rPr>
        <w:t>● Extent of profound changes to lives of individuals, families or communities (e.g. Native Title)</w:t>
      </w:r>
    </w:p>
    <w:p w14:paraId="4C7007AE" w14:textId="77777777" w:rsidR="00295A15" w:rsidRPr="00524D66" w:rsidRDefault="00295A15" w:rsidP="00295A15">
      <w:pPr>
        <w:spacing w:after="0"/>
        <w:rPr>
          <w:color w:val="000000"/>
          <w:sz w:val="20"/>
          <w:szCs w:val="20"/>
        </w:rPr>
      </w:pPr>
      <w:r w:rsidRPr="00524D66">
        <w:rPr>
          <w:color w:val="000000"/>
          <w:sz w:val="20"/>
          <w:szCs w:val="20"/>
        </w:rPr>
        <w:t xml:space="preserve">● Public reaction or sensitivity </w:t>
      </w:r>
    </w:p>
    <w:p w14:paraId="00E36E3D" w14:textId="77777777" w:rsidR="00295A15" w:rsidRPr="00524D66" w:rsidRDefault="00295A15" w:rsidP="00295A15">
      <w:pPr>
        <w:spacing w:after="0"/>
        <w:rPr>
          <w:color w:val="000000"/>
          <w:sz w:val="20"/>
          <w:szCs w:val="20"/>
        </w:rPr>
      </w:pPr>
      <w:r w:rsidRPr="00524D66">
        <w:rPr>
          <w:color w:val="000000"/>
          <w:sz w:val="20"/>
          <w:szCs w:val="20"/>
        </w:rPr>
        <w:t>● Serious impact or consequence (e.g. deaths, a large case)</w:t>
      </w:r>
    </w:p>
    <w:p w14:paraId="3008CD56" w14:textId="77777777" w:rsidR="00295A15" w:rsidRPr="00524D66" w:rsidRDefault="00295A15" w:rsidP="00295A15">
      <w:pPr>
        <w:spacing w:after="0"/>
        <w:rPr>
          <w:color w:val="000000"/>
          <w:sz w:val="20"/>
          <w:szCs w:val="20"/>
        </w:rPr>
      </w:pPr>
      <w:r w:rsidRPr="00524D66">
        <w:rPr>
          <w:color w:val="000000"/>
          <w:sz w:val="20"/>
          <w:szCs w:val="20"/>
        </w:rPr>
        <w:t>● Precedent setting prosecutions, court cases (e.g. first of its kind)</w:t>
      </w:r>
    </w:p>
    <w:p w14:paraId="5CBA3867" w14:textId="63894CDD" w:rsidR="00295A15" w:rsidRPr="00524D66" w:rsidRDefault="00295A15" w:rsidP="00295A15">
      <w:pPr>
        <w:spacing w:before="0" w:after="0"/>
        <w:rPr>
          <w:b/>
          <w:bCs/>
          <w:color w:val="000000"/>
          <w:sz w:val="20"/>
          <w:szCs w:val="20"/>
        </w:rPr>
      </w:pPr>
      <w:r w:rsidRPr="00524D66">
        <w:rPr>
          <w:b/>
          <w:color w:val="000000"/>
          <w:sz w:val="20"/>
          <w:szCs w:val="20"/>
          <w:lang w:eastAsia="en-AU"/>
        </w:rPr>
        <w:t>If on balance of the factors, the records represent significant issue/s, retain as “Significant”</w:t>
      </w:r>
      <w:r w:rsidR="00397357">
        <w:rPr>
          <w:b/>
          <w:color w:val="000000"/>
          <w:sz w:val="20"/>
          <w:szCs w:val="20"/>
          <w:lang w:eastAsia="en-AU"/>
        </w:rPr>
        <w:t xml:space="preserve">. </w:t>
      </w:r>
      <w:r w:rsidRPr="00524D66">
        <w:rPr>
          <w:b/>
          <w:bCs/>
          <w:color w:val="000000"/>
          <w:sz w:val="20"/>
          <w:szCs w:val="20"/>
        </w:rPr>
        <w:t>If in doubt, seek advice or keep as default with review until more information becomes available.</w:t>
      </w:r>
    </w:p>
    <w:p w14:paraId="6F12BCCA" w14:textId="77777777" w:rsidR="00295A15" w:rsidRPr="00524D66" w:rsidRDefault="00295A15" w:rsidP="00295A15">
      <w:pPr>
        <w:rPr>
          <w:rFonts w:cs="Arial"/>
          <w:i/>
          <w:color w:val="000000"/>
          <w:sz w:val="20"/>
          <w:szCs w:val="20"/>
          <w:lang w:eastAsia="en-AU"/>
        </w:rPr>
      </w:pPr>
      <w:r w:rsidRPr="00524D66">
        <w:rPr>
          <w:rFonts w:cs="Arial"/>
          <w:i/>
          <w:color w:val="000000"/>
          <w:sz w:val="20"/>
          <w:szCs w:val="20"/>
          <w:lang w:eastAsia="en-AU"/>
        </w:rPr>
        <w:t>Exception to Definition: “Significant includes” records or classes that are significant by default.</w:t>
      </w:r>
    </w:p>
    <w:p w14:paraId="3CE19329" w14:textId="77777777" w:rsidR="00295A15" w:rsidRPr="00524D66" w:rsidRDefault="00295A15" w:rsidP="00295A15">
      <w:pPr>
        <w:autoSpaceDE w:val="0"/>
        <w:autoSpaceDN w:val="0"/>
        <w:adjustRightInd w:val="0"/>
        <w:rPr>
          <w:rFonts w:cs="Arial"/>
          <w:b/>
          <w:color w:val="000000"/>
          <w:sz w:val="28"/>
          <w:szCs w:val="28"/>
          <w:lang w:eastAsia="en-AU"/>
        </w:rPr>
      </w:pPr>
      <w:r w:rsidRPr="00524D66">
        <w:rPr>
          <w:rFonts w:cs="Arial"/>
          <w:b/>
          <w:color w:val="000000"/>
          <w:sz w:val="28"/>
          <w:szCs w:val="28"/>
          <w:lang w:eastAsia="en-AU"/>
        </w:rPr>
        <w:t xml:space="preserve">~ Other </w:t>
      </w:r>
    </w:p>
    <w:p w14:paraId="34D75673" w14:textId="0583210B" w:rsidR="00295A15" w:rsidRPr="00524D66" w:rsidRDefault="00295A15" w:rsidP="00295A15">
      <w:pPr>
        <w:autoSpaceDE w:val="0"/>
        <w:autoSpaceDN w:val="0"/>
        <w:adjustRightInd w:val="0"/>
        <w:rPr>
          <w:rFonts w:cs="Arial"/>
          <w:color w:val="000000"/>
          <w:sz w:val="20"/>
          <w:szCs w:val="20"/>
          <w:lang w:eastAsia="en-AU"/>
        </w:rPr>
      </w:pPr>
      <w:r w:rsidRPr="00524D66">
        <w:rPr>
          <w:rFonts w:cs="Arial"/>
          <w:color w:val="000000"/>
          <w:sz w:val="20"/>
          <w:szCs w:val="20"/>
          <w:lang w:eastAsia="en-AU"/>
        </w:rPr>
        <w:t>Also known as non-State significant, not significant, minor, low value, low risk, routine, etc</w:t>
      </w:r>
      <w:r w:rsidR="00397357">
        <w:rPr>
          <w:rFonts w:cs="Arial"/>
          <w:color w:val="000000"/>
          <w:sz w:val="20"/>
          <w:szCs w:val="20"/>
          <w:lang w:eastAsia="en-AU"/>
        </w:rPr>
        <w:t xml:space="preserve">. </w:t>
      </w:r>
      <w:r w:rsidRPr="00524D66">
        <w:rPr>
          <w:rFonts w:cs="Arial"/>
          <w:color w:val="000000"/>
          <w:sz w:val="20"/>
          <w:szCs w:val="20"/>
          <w:lang w:eastAsia="en-AU"/>
        </w:rPr>
        <w:t>Non-significance may be determined by a number of factors:</w:t>
      </w:r>
    </w:p>
    <w:p w14:paraId="441C495A"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b/>
          <w:color w:val="000000"/>
          <w:sz w:val="20"/>
          <w:szCs w:val="20"/>
          <w:lang w:eastAsia="en-AU"/>
        </w:rPr>
        <w:t xml:space="preserve">● </w:t>
      </w:r>
      <w:r w:rsidRPr="00524D66">
        <w:rPr>
          <w:rFonts w:cs="Arial"/>
          <w:color w:val="000000"/>
          <w:sz w:val="20"/>
          <w:szCs w:val="20"/>
          <w:lang w:eastAsia="en-AU"/>
        </w:rPr>
        <w:t>Lesser in size, scope or importance</w:t>
      </w:r>
    </w:p>
    <w:p w14:paraId="0C36D7CB"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t>● Represents one individual’s opinion on topic of low value to community</w:t>
      </w:r>
    </w:p>
    <w:p w14:paraId="2F012EE9"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t>● Not serious i.e. routine, duplicable, low value, short applicability, short term relevance</w:t>
      </w:r>
    </w:p>
    <w:p w14:paraId="5B7161E8"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t>● Not resulting in changes to Government or agency policy, or minor changes only</w:t>
      </w:r>
    </w:p>
    <w:p w14:paraId="27C5E324"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t>● Not generating or outlaying significant funds</w:t>
      </w:r>
    </w:p>
    <w:p w14:paraId="6DA79818"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t>● Not substantial public interest in the context of the definitions of ‘significant’ above</w:t>
      </w:r>
    </w:p>
    <w:p w14:paraId="5182BD84"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t>● Low value to community</w:t>
      </w:r>
    </w:p>
    <w:p w14:paraId="1FAD40E7"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t>● Inconsequential or low risk if records not kept</w:t>
      </w:r>
    </w:p>
    <w:p w14:paraId="549FB07D"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lastRenderedPageBreak/>
        <w:t>● Minor operational details</w:t>
      </w:r>
    </w:p>
    <w:p w14:paraId="0D428BB2"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t>● Routine matters</w:t>
      </w:r>
    </w:p>
    <w:p w14:paraId="4CF5EECD" w14:textId="77777777" w:rsidR="00295A15" w:rsidRPr="00524D66" w:rsidRDefault="00295A15" w:rsidP="00295A15">
      <w:pPr>
        <w:autoSpaceDE w:val="0"/>
        <w:autoSpaceDN w:val="0"/>
        <w:adjustRightInd w:val="0"/>
        <w:spacing w:after="0"/>
        <w:rPr>
          <w:rFonts w:cs="Arial"/>
          <w:color w:val="000000"/>
          <w:sz w:val="20"/>
          <w:szCs w:val="20"/>
          <w:lang w:eastAsia="en-AU"/>
        </w:rPr>
      </w:pPr>
      <w:r w:rsidRPr="00524D66">
        <w:rPr>
          <w:rFonts w:cs="Arial"/>
          <w:color w:val="000000"/>
          <w:sz w:val="20"/>
          <w:szCs w:val="20"/>
          <w:lang w:eastAsia="en-AU"/>
        </w:rPr>
        <w:t>● Working papers, audio, video or other recordings used as working notes only</w:t>
      </w:r>
    </w:p>
    <w:p w14:paraId="238420CD" w14:textId="307C11E3" w:rsidR="00E207AD" w:rsidRDefault="00295A15" w:rsidP="00FC5887">
      <w:pPr>
        <w:autoSpaceDE w:val="0"/>
        <w:autoSpaceDN w:val="0"/>
        <w:adjustRightInd w:val="0"/>
        <w:spacing w:before="0" w:after="0"/>
      </w:pPr>
      <w:r w:rsidRPr="00524D66">
        <w:rPr>
          <w:rFonts w:cs="Arial"/>
          <w:b/>
          <w:color w:val="000000"/>
          <w:sz w:val="20"/>
          <w:szCs w:val="20"/>
          <w:lang w:eastAsia="en-AU"/>
        </w:rPr>
        <w:t>If on balance of the factors, the records represent non-significant issues, retain as “Other”</w:t>
      </w:r>
      <w:r w:rsidR="00397357">
        <w:rPr>
          <w:rFonts w:cs="Arial"/>
          <w:b/>
          <w:color w:val="000000"/>
          <w:sz w:val="20"/>
          <w:szCs w:val="20"/>
          <w:lang w:eastAsia="en-AU"/>
        </w:rPr>
        <w:t xml:space="preserve">. </w:t>
      </w:r>
      <w:r w:rsidRPr="00524D66">
        <w:rPr>
          <w:rFonts w:cs="Arial"/>
          <w:b/>
          <w:color w:val="000000"/>
          <w:sz w:val="20"/>
          <w:szCs w:val="20"/>
          <w:lang w:eastAsia="en-AU"/>
        </w:rPr>
        <w:t>If in doubt, seek advice or keep as default with review until more information becomes availabl</w:t>
      </w:r>
      <w:r w:rsidR="00FC5887">
        <w:rPr>
          <w:rFonts w:cs="Arial"/>
          <w:b/>
          <w:color w:val="000000"/>
          <w:sz w:val="20"/>
          <w:szCs w:val="20"/>
          <w:lang w:eastAsia="en-AU"/>
        </w:rPr>
        <w:t>e.</w:t>
      </w:r>
    </w:p>
    <w:sectPr w:rsidR="00E207AD" w:rsidSect="00143C46">
      <w:headerReference w:type="even" r:id="rId17"/>
      <w:headerReference w:type="default" r:id="rId18"/>
      <w:footerReference w:type="even" r:id="rId19"/>
      <w:footerReference w:type="default" r:id="rId20"/>
      <w:headerReference w:type="first" r:id="rId21"/>
      <w:footerReference w:type="first" r:id="rId22"/>
      <w:type w:val="continuous"/>
      <w:pgSz w:w="16838" w:h="11906" w:orient="landscape" w:code="9"/>
      <w:pgMar w:top="1134" w:right="851" w:bottom="1077" w:left="85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A28CE" w14:textId="77777777" w:rsidR="00A60674" w:rsidRDefault="00A60674" w:rsidP="00F9425A">
      <w:r>
        <w:separator/>
      </w:r>
    </w:p>
    <w:p w14:paraId="21E735A8" w14:textId="77777777" w:rsidR="00A60674" w:rsidRDefault="00A60674"/>
  </w:endnote>
  <w:endnote w:type="continuationSeparator" w:id="0">
    <w:p w14:paraId="589423D2" w14:textId="77777777" w:rsidR="00A60674" w:rsidRDefault="00A60674" w:rsidP="00F9425A">
      <w:r>
        <w:continuationSeparator/>
      </w:r>
    </w:p>
    <w:p w14:paraId="07B4735F" w14:textId="77777777" w:rsidR="00A60674" w:rsidRDefault="00A60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E1040" w14:textId="77777777" w:rsidR="00A60674" w:rsidRDefault="00A60674" w:rsidP="008963FA">
    <w:pPr>
      <w:pStyle w:val="Footer-landscape"/>
      <w:ind w:left="-480" w:right="-464" w:firstLine="48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61</w:t>
    </w:r>
    <w:r>
      <w:rPr>
        <w:rStyle w:val="PageNumber"/>
      </w:rPr>
      <w:fldChar w:fldCharType="end"/>
    </w:r>
  </w:p>
  <w:p w14:paraId="771A3EA2" w14:textId="77777777" w:rsidR="00A60674" w:rsidRDefault="00A606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BD05C" w14:textId="77777777" w:rsidR="00A60674" w:rsidRPr="008B7B5F" w:rsidRDefault="00A60674" w:rsidP="0023788D">
    <w:pPr>
      <w:pStyle w:val="Footer-landscape"/>
      <w:tabs>
        <w:tab w:val="clear" w:pos="14572"/>
        <w:tab w:val="right" w:pos="15120"/>
      </w:tabs>
      <w:ind w:left="0" w:right="-32"/>
    </w:pPr>
    <w:r w:rsidRPr="008B7B5F">
      <w:tab/>
    </w:r>
    <w:r>
      <w:t xml:space="preserve">Page </w:t>
    </w:r>
    <w:r>
      <w:rPr>
        <w:rStyle w:val="PageNumber"/>
      </w:rPr>
      <w:fldChar w:fldCharType="begin"/>
    </w:r>
    <w:r>
      <w:rPr>
        <w:rStyle w:val="PageNumber"/>
      </w:rPr>
      <w:instrText xml:space="preserve"> PAGE </w:instrText>
    </w:r>
    <w:r>
      <w:rPr>
        <w:rStyle w:val="PageNumber"/>
      </w:rPr>
      <w:fldChar w:fldCharType="separate"/>
    </w:r>
    <w:r w:rsidR="00002100">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02100">
      <w:rPr>
        <w:rStyle w:val="PageNumber"/>
        <w:noProof/>
      </w:rPr>
      <w:t>81</w:t>
    </w:r>
    <w:r>
      <w:rPr>
        <w:rStyle w:val="PageNumber"/>
      </w:rPr>
      <w:fldChar w:fldCharType="end"/>
    </w:r>
  </w:p>
  <w:p w14:paraId="21547F26" w14:textId="77777777" w:rsidR="00A60674" w:rsidRDefault="00A606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738B" w14:textId="77777777" w:rsidR="00A60674" w:rsidRPr="0039204E" w:rsidRDefault="00A60674" w:rsidP="0039204E">
    <w:pPr>
      <w:pStyle w:val="Footer"/>
      <w:rPr>
        <w:szCs w:val="22"/>
      </w:rPr>
    </w:pPr>
    <w:r>
      <w:rPr>
        <w:noProof/>
        <w:szCs w:val="22"/>
        <w:lang w:eastAsia="en-AU"/>
      </w:rPr>
      <w:drawing>
        <wp:anchor distT="0" distB="0" distL="114300" distR="114300" simplePos="0" relativeHeight="251659264" behindDoc="1" locked="0" layoutInCell="1" allowOverlap="1" wp14:anchorId="2A7465CE" wp14:editId="4E725EF6">
          <wp:simplePos x="0" y="0"/>
          <wp:positionH relativeFrom="page">
            <wp:posOffset>361315</wp:posOffset>
          </wp:positionH>
          <wp:positionV relativeFrom="page">
            <wp:posOffset>6423660</wp:posOffset>
          </wp:positionV>
          <wp:extent cx="9952355" cy="903605"/>
          <wp:effectExtent l="0" t="0" r="0" b="0"/>
          <wp:wrapNone/>
          <wp:docPr id="8" name="Picture 8" descr="dsitia foot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B3901" w14:textId="77777777" w:rsidR="00A60674" w:rsidRDefault="00A60674" w:rsidP="00F9425A">
      <w:r>
        <w:separator/>
      </w:r>
    </w:p>
    <w:p w14:paraId="5B2C1FF2" w14:textId="77777777" w:rsidR="00A60674" w:rsidRDefault="00A60674"/>
  </w:footnote>
  <w:footnote w:type="continuationSeparator" w:id="0">
    <w:p w14:paraId="2EC71A25" w14:textId="77777777" w:rsidR="00A60674" w:rsidRDefault="00A60674" w:rsidP="00F9425A">
      <w:r>
        <w:continuationSeparator/>
      </w:r>
    </w:p>
    <w:p w14:paraId="5F042887" w14:textId="77777777" w:rsidR="00A60674" w:rsidRDefault="00A606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ADFAB" w14:textId="77777777" w:rsidR="00A60674" w:rsidRDefault="00A60674" w:rsidP="000166C6">
    <w:pPr>
      <w:pStyle w:val="Header-landscape"/>
      <w:ind w:left="-480" w:right="-464"/>
    </w:pPr>
    <w:r>
      <w:t>Department of Science, Information Technology and Innovation</w:t>
    </w:r>
  </w:p>
  <w:p w14:paraId="12736F54" w14:textId="77777777" w:rsidR="00A60674" w:rsidRPr="0039204E" w:rsidRDefault="00A60674" w:rsidP="0039204E">
    <w:pPr>
      <w:pStyle w:val="Header"/>
    </w:pPr>
  </w:p>
  <w:p w14:paraId="212FC7B1" w14:textId="77777777" w:rsidR="00A60674" w:rsidRDefault="00A606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FFEC" w14:textId="3C219949" w:rsidR="00A60674" w:rsidRDefault="00A60674" w:rsidP="00F40B19">
    <w:pPr>
      <w:pStyle w:val="Header-landscape"/>
      <w:tabs>
        <w:tab w:val="clear" w:pos="14572"/>
        <w:tab w:val="right" w:pos="15120"/>
      </w:tabs>
      <w:ind w:left="0" w:right="-32"/>
    </w:pPr>
    <w:r>
      <w:tab/>
      <w:t>Queensland Treasury</w:t>
    </w:r>
    <w:r w:rsidRPr="004977CE">
      <w:t xml:space="preserve"> </w:t>
    </w:r>
    <w:r>
      <w:t>Retention and Disposal Schedule</w:t>
    </w:r>
  </w:p>
  <w:p w14:paraId="4F7565AB" w14:textId="77777777" w:rsidR="00A60674" w:rsidRDefault="00A606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4F79" w14:textId="77777777" w:rsidR="00A60674" w:rsidRDefault="00A60674">
    <w:pPr>
      <w:pStyle w:val="Header"/>
    </w:pPr>
    <w:r>
      <w:rPr>
        <w:noProof/>
        <w:lang w:eastAsia="en-AU"/>
      </w:rPr>
      <w:drawing>
        <wp:anchor distT="0" distB="0" distL="114300" distR="114300" simplePos="0" relativeHeight="251656192" behindDoc="1" locked="0" layoutInCell="1" allowOverlap="1" wp14:anchorId="0A5F920A" wp14:editId="5092DAA5">
          <wp:simplePos x="0" y="0"/>
          <wp:positionH relativeFrom="page">
            <wp:posOffset>458355</wp:posOffset>
          </wp:positionH>
          <wp:positionV relativeFrom="page">
            <wp:posOffset>298450</wp:posOffset>
          </wp:positionV>
          <wp:extent cx="9952355" cy="903605"/>
          <wp:effectExtent l="0" t="0" r="0" b="0"/>
          <wp:wrapNone/>
          <wp:docPr id="7" name="Picture 7" descr="dsiti head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siti head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C1A"/>
    <w:multiLevelType w:val="hybridMultilevel"/>
    <w:tmpl w:val="237CB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6F4806"/>
    <w:multiLevelType w:val="hybridMultilevel"/>
    <w:tmpl w:val="9C18B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8355CD"/>
    <w:multiLevelType w:val="hybridMultilevel"/>
    <w:tmpl w:val="CB369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F5884"/>
    <w:multiLevelType w:val="hybridMultilevel"/>
    <w:tmpl w:val="FBD6C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1939EE"/>
    <w:multiLevelType w:val="hybridMultilevel"/>
    <w:tmpl w:val="513E2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4A2C71"/>
    <w:multiLevelType w:val="multilevel"/>
    <w:tmpl w:val="C778EB54"/>
    <w:numStyleLink w:val="StyleNumbered"/>
  </w:abstractNum>
  <w:abstractNum w:abstractNumId="6" w15:restartNumberingAfterBreak="0">
    <w:nsid w:val="04C648B0"/>
    <w:multiLevelType w:val="hybridMultilevel"/>
    <w:tmpl w:val="AF282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71B5858"/>
    <w:multiLevelType w:val="hybridMultilevel"/>
    <w:tmpl w:val="4CA26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E3B65"/>
    <w:multiLevelType w:val="hybridMultilevel"/>
    <w:tmpl w:val="8746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D00777"/>
    <w:multiLevelType w:val="hybridMultilevel"/>
    <w:tmpl w:val="13482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BE6505"/>
    <w:multiLevelType w:val="hybridMultilevel"/>
    <w:tmpl w:val="68BEB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F8163A"/>
    <w:multiLevelType w:val="hybridMultilevel"/>
    <w:tmpl w:val="CEFE7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0E2533"/>
    <w:multiLevelType w:val="hybridMultilevel"/>
    <w:tmpl w:val="A614B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79378C"/>
    <w:multiLevelType w:val="hybridMultilevel"/>
    <w:tmpl w:val="6C1E5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424D82"/>
    <w:multiLevelType w:val="hybridMultilevel"/>
    <w:tmpl w:val="605AB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997F6E"/>
    <w:multiLevelType w:val="singleLevel"/>
    <w:tmpl w:val="0E0678B6"/>
    <w:lvl w:ilvl="0">
      <w:start w:val="1"/>
      <w:numFmt w:val="none"/>
      <w:pStyle w:val="Instruction"/>
      <w:lvlText w:val="Instruction."/>
      <w:lvlJc w:val="left"/>
      <w:pPr>
        <w:tabs>
          <w:tab w:val="num" w:pos="1440"/>
        </w:tabs>
        <w:ind w:left="0" w:firstLine="0"/>
      </w:pPr>
      <w:rPr>
        <w:rFonts w:ascii="Arial" w:hAnsi="Arial" w:hint="default"/>
        <w:b w:val="0"/>
        <w:i/>
        <w:caps w:val="0"/>
        <w:strike w:val="0"/>
        <w:dstrike w:val="0"/>
        <w:vanish/>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3ED0C98"/>
    <w:multiLevelType w:val="hybridMultilevel"/>
    <w:tmpl w:val="A1968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76237FF"/>
    <w:multiLevelType w:val="hybridMultilevel"/>
    <w:tmpl w:val="59D0F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9" w15:restartNumberingAfterBreak="0">
    <w:nsid w:val="19A80809"/>
    <w:multiLevelType w:val="hybridMultilevel"/>
    <w:tmpl w:val="CD62E328"/>
    <w:lvl w:ilvl="0" w:tplc="E50E0A08">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0" w15:restartNumberingAfterBreak="0">
    <w:nsid w:val="1B8212D9"/>
    <w:multiLevelType w:val="hybridMultilevel"/>
    <w:tmpl w:val="B6580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034AD0"/>
    <w:multiLevelType w:val="multilevel"/>
    <w:tmpl w:val="0E7C3094"/>
    <w:lvl w:ilvl="0">
      <w:start w:val="1"/>
      <w:numFmt w:val="bullet"/>
      <w:lvlText w:val=""/>
      <w:lvlJc w:val="left"/>
      <w:pPr>
        <w:tabs>
          <w:tab w:val="num" w:pos="352"/>
        </w:tabs>
        <w:ind w:left="352" w:hanging="720"/>
      </w:pPr>
      <w:rPr>
        <w:rFonts w:ascii="Symbol" w:hAnsi="Symbol" w:hint="default"/>
      </w:rPr>
    </w:lvl>
    <w:lvl w:ilvl="1">
      <w:start w:val="1"/>
      <w:numFmt w:val="decimal"/>
      <w:lvlText w:val="%2."/>
      <w:lvlJc w:val="left"/>
      <w:pPr>
        <w:tabs>
          <w:tab w:val="num" w:pos="1072"/>
        </w:tabs>
        <w:ind w:left="1072" w:hanging="720"/>
      </w:pPr>
    </w:lvl>
    <w:lvl w:ilvl="2">
      <w:start w:val="1"/>
      <w:numFmt w:val="decimal"/>
      <w:lvlText w:val="%3."/>
      <w:lvlJc w:val="left"/>
      <w:pPr>
        <w:tabs>
          <w:tab w:val="num" w:pos="1792"/>
        </w:tabs>
        <w:ind w:left="1792" w:hanging="720"/>
      </w:pPr>
    </w:lvl>
    <w:lvl w:ilvl="3">
      <w:start w:val="1"/>
      <w:numFmt w:val="decimal"/>
      <w:lvlText w:val="%4."/>
      <w:lvlJc w:val="left"/>
      <w:pPr>
        <w:tabs>
          <w:tab w:val="num" w:pos="2512"/>
        </w:tabs>
        <w:ind w:left="2512" w:hanging="720"/>
      </w:pPr>
    </w:lvl>
    <w:lvl w:ilvl="4">
      <w:start w:val="1"/>
      <w:numFmt w:val="decimal"/>
      <w:lvlText w:val="%5."/>
      <w:lvlJc w:val="left"/>
      <w:pPr>
        <w:tabs>
          <w:tab w:val="num" w:pos="3232"/>
        </w:tabs>
        <w:ind w:left="3232" w:hanging="720"/>
      </w:pPr>
    </w:lvl>
    <w:lvl w:ilvl="5">
      <w:start w:val="1"/>
      <w:numFmt w:val="decimal"/>
      <w:lvlText w:val="%6."/>
      <w:lvlJc w:val="left"/>
      <w:pPr>
        <w:tabs>
          <w:tab w:val="num" w:pos="3952"/>
        </w:tabs>
        <w:ind w:left="3952" w:hanging="720"/>
      </w:pPr>
    </w:lvl>
    <w:lvl w:ilvl="6">
      <w:start w:val="1"/>
      <w:numFmt w:val="decimal"/>
      <w:lvlText w:val="%7."/>
      <w:lvlJc w:val="left"/>
      <w:pPr>
        <w:tabs>
          <w:tab w:val="num" w:pos="4672"/>
        </w:tabs>
        <w:ind w:left="4672" w:hanging="720"/>
      </w:pPr>
    </w:lvl>
    <w:lvl w:ilvl="7">
      <w:start w:val="1"/>
      <w:numFmt w:val="decimal"/>
      <w:lvlText w:val="%8."/>
      <w:lvlJc w:val="left"/>
      <w:pPr>
        <w:tabs>
          <w:tab w:val="num" w:pos="5392"/>
        </w:tabs>
        <w:ind w:left="5392" w:hanging="720"/>
      </w:pPr>
    </w:lvl>
    <w:lvl w:ilvl="8">
      <w:start w:val="1"/>
      <w:numFmt w:val="decimal"/>
      <w:lvlText w:val="%9."/>
      <w:lvlJc w:val="left"/>
      <w:pPr>
        <w:tabs>
          <w:tab w:val="num" w:pos="6112"/>
        </w:tabs>
        <w:ind w:left="6112" w:hanging="720"/>
      </w:pPr>
    </w:lvl>
  </w:abstractNum>
  <w:abstractNum w:abstractNumId="22" w15:restartNumberingAfterBreak="0">
    <w:nsid w:val="1FC16AB9"/>
    <w:multiLevelType w:val="hybridMultilevel"/>
    <w:tmpl w:val="0090F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11C5563"/>
    <w:multiLevelType w:val="hybridMultilevel"/>
    <w:tmpl w:val="E924A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12A7DD7"/>
    <w:multiLevelType w:val="hybridMultilevel"/>
    <w:tmpl w:val="ECD65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23041E8"/>
    <w:multiLevelType w:val="hybridMultilevel"/>
    <w:tmpl w:val="76286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3465D11"/>
    <w:multiLevelType w:val="hybridMultilevel"/>
    <w:tmpl w:val="77B60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6434C2"/>
    <w:multiLevelType w:val="hybridMultilevel"/>
    <w:tmpl w:val="75665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91586A"/>
    <w:multiLevelType w:val="hybridMultilevel"/>
    <w:tmpl w:val="28F8F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7BD3134"/>
    <w:multiLevelType w:val="hybridMultilevel"/>
    <w:tmpl w:val="B82AC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99A232E"/>
    <w:multiLevelType w:val="hybridMultilevel"/>
    <w:tmpl w:val="881C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AA0984"/>
    <w:multiLevelType w:val="hybridMultilevel"/>
    <w:tmpl w:val="9C5E5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9C930CC"/>
    <w:multiLevelType w:val="hybridMultilevel"/>
    <w:tmpl w:val="06E4A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EA20A8"/>
    <w:multiLevelType w:val="hybridMultilevel"/>
    <w:tmpl w:val="39281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A8974CD"/>
    <w:multiLevelType w:val="hybridMultilevel"/>
    <w:tmpl w:val="6944C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A9B43BD"/>
    <w:multiLevelType w:val="hybridMultilevel"/>
    <w:tmpl w:val="E8000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B644DF8"/>
    <w:multiLevelType w:val="hybridMultilevel"/>
    <w:tmpl w:val="F17CC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BFD31A6"/>
    <w:multiLevelType w:val="hybridMultilevel"/>
    <w:tmpl w:val="D9985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C173311"/>
    <w:multiLevelType w:val="hybridMultilevel"/>
    <w:tmpl w:val="A38A9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CC07A62"/>
    <w:multiLevelType w:val="hybridMultilevel"/>
    <w:tmpl w:val="B5EA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264067"/>
    <w:multiLevelType w:val="hybridMultilevel"/>
    <w:tmpl w:val="C8A4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DB9526F"/>
    <w:multiLevelType w:val="hybridMultilevel"/>
    <w:tmpl w:val="4E244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DF264D3"/>
    <w:multiLevelType w:val="hybridMultilevel"/>
    <w:tmpl w:val="8E40AC2A"/>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start w:val="1"/>
      <w:numFmt w:val="bullet"/>
      <w:lvlText w:val=""/>
      <w:lvlJc w:val="left"/>
      <w:pPr>
        <w:ind w:left="1833" w:hanging="360"/>
      </w:pPr>
      <w:rPr>
        <w:rFonts w:ascii="Wingdings" w:hAnsi="Wingdings" w:hint="default"/>
      </w:rPr>
    </w:lvl>
    <w:lvl w:ilvl="3" w:tplc="0C090001">
      <w:start w:val="1"/>
      <w:numFmt w:val="bullet"/>
      <w:lvlText w:val=""/>
      <w:lvlJc w:val="left"/>
      <w:pPr>
        <w:ind w:left="2553" w:hanging="360"/>
      </w:pPr>
      <w:rPr>
        <w:rFonts w:ascii="Symbol" w:hAnsi="Symbol" w:hint="default"/>
      </w:rPr>
    </w:lvl>
    <w:lvl w:ilvl="4" w:tplc="0C090003">
      <w:start w:val="1"/>
      <w:numFmt w:val="bullet"/>
      <w:lvlText w:val="o"/>
      <w:lvlJc w:val="left"/>
      <w:pPr>
        <w:ind w:left="3273" w:hanging="360"/>
      </w:pPr>
      <w:rPr>
        <w:rFonts w:ascii="Courier New" w:hAnsi="Courier New" w:cs="Courier New" w:hint="default"/>
      </w:rPr>
    </w:lvl>
    <w:lvl w:ilvl="5" w:tplc="0C090005">
      <w:start w:val="1"/>
      <w:numFmt w:val="bullet"/>
      <w:lvlText w:val=""/>
      <w:lvlJc w:val="left"/>
      <w:pPr>
        <w:ind w:left="3993" w:hanging="360"/>
      </w:pPr>
      <w:rPr>
        <w:rFonts w:ascii="Wingdings" w:hAnsi="Wingdings" w:hint="default"/>
      </w:rPr>
    </w:lvl>
    <w:lvl w:ilvl="6" w:tplc="0C090001">
      <w:start w:val="1"/>
      <w:numFmt w:val="bullet"/>
      <w:lvlText w:val=""/>
      <w:lvlJc w:val="left"/>
      <w:pPr>
        <w:ind w:left="4713" w:hanging="360"/>
      </w:pPr>
      <w:rPr>
        <w:rFonts w:ascii="Symbol" w:hAnsi="Symbol" w:hint="default"/>
      </w:rPr>
    </w:lvl>
    <w:lvl w:ilvl="7" w:tplc="0C090003">
      <w:start w:val="1"/>
      <w:numFmt w:val="bullet"/>
      <w:lvlText w:val="o"/>
      <w:lvlJc w:val="left"/>
      <w:pPr>
        <w:ind w:left="5433" w:hanging="360"/>
      </w:pPr>
      <w:rPr>
        <w:rFonts w:ascii="Courier New" w:hAnsi="Courier New" w:cs="Courier New" w:hint="default"/>
      </w:rPr>
    </w:lvl>
    <w:lvl w:ilvl="8" w:tplc="0C090005">
      <w:start w:val="1"/>
      <w:numFmt w:val="bullet"/>
      <w:lvlText w:val=""/>
      <w:lvlJc w:val="left"/>
      <w:pPr>
        <w:ind w:left="6153" w:hanging="360"/>
      </w:pPr>
      <w:rPr>
        <w:rFonts w:ascii="Wingdings" w:hAnsi="Wingdings" w:hint="default"/>
      </w:rPr>
    </w:lvl>
  </w:abstractNum>
  <w:abstractNum w:abstractNumId="43" w15:restartNumberingAfterBreak="0">
    <w:nsid w:val="30294239"/>
    <w:multiLevelType w:val="hybridMultilevel"/>
    <w:tmpl w:val="B0CCF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0987902"/>
    <w:multiLevelType w:val="hybridMultilevel"/>
    <w:tmpl w:val="28662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0B30576"/>
    <w:multiLevelType w:val="hybridMultilevel"/>
    <w:tmpl w:val="6A387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1A70370"/>
    <w:multiLevelType w:val="hybridMultilevel"/>
    <w:tmpl w:val="21F88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2EB18D8"/>
    <w:multiLevelType w:val="hybridMultilevel"/>
    <w:tmpl w:val="BA1C4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43D43D3"/>
    <w:multiLevelType w:val="hybridMultilevel"/>
    <w:tmpl w:val="5F18B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4530F62"/>
    <w:multiLevelType w:val="hybridMultilevel"/>
    <w:tmpl w:val="85847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51E0211"/>
    <w:multiLevelType w:val="hybridMultilevel"/>
    <w:tmpl w:val="E8747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70158E6"/>
    <w:multiLevelType w:val="hybridMultilevel"/>
    <w:tmpl w:val="96886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7306195"/>
    <w:multiLevelType w:val="hybridMultilevel"/>
    <w:tmpl w:val="D3A02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7A56FE0"/>
    <w:multiLevelType w:val="hybridMultilevel"/>
    <w:tmpl w:val="48C62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824024A"/>
    <w:multiLevelType w:val="hybridMultilevel"/>
    <w:tmpl w:val="CA98B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82A68BA"/>
    <w:multiLevelType w:val="hybridMultilevel"/>
    <w:tmpl w:val="08A6040E"/>
    <w:lvl w:ilvl="0" w:tplc="0C090001">
      <w:start w:val="1"/>
      <w:numFmt w:val="bullet"/>
      <w:lvlText w:val=""/>
      <w:lvlJc w:val="left"/>
      <w:pPr>
        <w:ind w:left="382" w:hanging="360"/>
      </w:pPr>
      <w:rPr>
        <w:rFonts w:ascii="Symbol" w:hAnsi="Symbol" w:hint="default"/>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56" w15:restartNumberingAfterBreak="0">
    <w:nsid w:val="3CAA7B18"/>
    <w:multiLevelType w:val="hybridMultilevel"/>
    <w:tmpl w:val="1570B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DA51305"/>
    <w:multiLevelType w:val="hybridMultilevel"/>
    <w:tmpl w:val="B4EC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F920855"/>
    <w:multiLevelType w:val="hybridMultilevel"/>
    <w:tmpl w:val="C7720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3FF441A2"/>
    <w:multiLevelType w:val="hybridMultilevel"/>
    <w:tmpl w:val="394CA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04E2918"/>
    <w:multiLevelType w:val="hybridMultilevel"/>
    <w:tmpl w:val="58C4C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08C087C"/>
    <w:multiLevelType w:val="hybridMultilevel"/>
    <w:tmpl w:val="6FB2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0AB120B"/>
    <w:multiLevelType w:val="hybridMultilevel"/>
    <w:tmpl w:val="C478E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0BC2DE1"/>
    <w:multiLevelType w:val="hybridMultilevel"/>
    <w:tmpl w:val="72025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2B00C2B"/>
    <w:multiLevelType w:val="hybridMultilevel"/>
    <w:tmpl w:val="1A268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2F27FF3"/>
    <w:multiLevelType w:val="hybridMultilevel"/>
    <w:tmpl w:val="9DC06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3C0696F"/>
    <w:multiLevelType w:val="hybridMultilevel"/>
    <w:tmpl w:val="2DAEC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4B64995"/>
    <w:multiLevelType w:val="hybridMultilevel"/>
    <w:tmpl w:val="57DCE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5493B1A"/>
    <w:multiLevelType w:val="hybridMultilevel"/>
    <w:tmpl w:val="492C8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6D47F97"/>
    <w:multiLevelType w:val="hybridMultilevel"/>
    <w:tmpl w:val="18748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90C10A5"/>
    <w:multiLevelType w:val="hybridMultilevel"/>
    <w:tmpl w:val="61FA5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96744E3"/>
    <w:multiLevelType w:val="hybridMultilevel"/>
    <w:tmpl w:val="BF30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9B7069"/>
    <w:multiLevelType w:val="hybridMultilevel"/>
    <w:tmpl w:val="76D8B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ABB3647"/>
    <w:multiLevelType w:val="hybridMultilevel"/>
    <w:tmpl w:val="0DD27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5" w15:restartNumberingAfterBreak="0">
    <w:nsid w:val="4C8F4E63"/>
    <w:multiLevelType w:val="hybridMultilevel"/>
    <w:tmpl w:val="24E86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DD07487"/>
    <w:multiLevelType w:val="hybridMultilevel"/>
    <w:tmpl w:val="BD7E1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E916085"/>
    <w:multiLevelType w:val="hybridMultilevel"/>
    <w:tmpl w:val="38E2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F1D4778"/>
    <w:multiLevelType w:val="hybridMultilevel"/>
    <w:tmpl w:val="E5D60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1CB132E"/>
    <w:multiLevelType w:val="hybridMultilevel"/>
    <w:tmpl w:val="06CC0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23929C9"/>
    <w:multiLevelType w:val="hybridMultilevel"/>
    <w:tmpl w:val="8DF46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29C7DA5"/>
    <w:multiLevelType w:val="hybridMultilevel"/>
    <w:tmpl w:val="E0E8AD66"/>
    <w:lvl w:ilvl="0" w:tplc="0C090001">
      <w:start w:val="1"/>
      <w:numFmt w:val="bullet"/>
      <w:lvlText w:val=""/>
      <w:lvlJc w:val="left"/>
      <w:pPr>
        <w:ind w:left="744" w:hanging="360"/>
      </w:pPr>
      <w:rPr>
        <w:rFonts w:ascii="Symbol" w:hAnsi="Symbol"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82" w15:restartNumberingAfterBreak="0">
    <w:nsid w:val="52B83037"/>
    <w:multiLevelType w:val="hybridMultilevel"/>
    <w:tmpl w:val="ECCCF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2E44372"/>
    <w:multiLevelType w:val="hybridMultilevel"/>
    <w:tmpl w:val="43C6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52649C2"/>
    <w:multiLevelType w:val="hybridMultilevel"/>
    <w:tmpl w:val="4E72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5F26C4B"/>
    <w:multiLevelType w:val="hybridMultilevel"/>
    <w:tmpl w:val="892CF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573A14C3"/>
    <w:multiLevelType w:val="hybridMultilevel"/>
    <w:tmpl w:val="6E981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76503F3"/>
    <w:multiLevelType w:val="hybridMultilevel"/>
    <w:tmpl w:val="44280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8020A50"/>
    <w:multiLevelType w:val="hybridMultilevel"/>
    <w:tmpl w:val="7CECD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B150A63"/>
    <w:multiLevelType w:val="hybridMultilevel"/>
    <w:tmpl w:val="53B49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B2E302D"/>
    <w:multiLevelType w:val="hybridMultilevel"/>
    <w:tmpl w:val="75327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D0B394F"/>
    <w:multiLevelType w:val="hybridMultilevel"/>
    <w:tmpl w:val="C6181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5ECD1D80"/>
    <w:multiLevelType w:val="hybridMultilevel"/>
    <w:tmpl w:val="19425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FF638CD"/>
    <w:multiLevelType w:val="hybridMultilevel"/>
    <w:tmpl w:val="99CCC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40D0BC0"/>
    <w:multiLevelType w:val="hybridMultilevel"/>
    <w:tmpl w:val="EA22A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8485B1D"/>
    <w:multiLevelType w:val="hybridMultilevel"/>
    <w:tmpl w:val="5268B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6B1B404C"/>
    <w:multiLevelType w:val="hybridMultilevel"/>
    <w:tmpl w:val="AE4C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EDC30CF"/>
    <w:multiLevelType w:val="hybridMultilevel"/>
    <w:tmpl w:val="8328F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FDD4A20"/>
    <w:multiLevelType w:val="hybridMultilevel"/>
    <w:tmpl w:val="D8E68274"/>
    <w:lvl w:ilvl="0" w:tplc="0C090001">
      <w:start w:val="1"/>
      <w:numFmt w:val="bullet"/>
      <w:lvlText w:val=""/>
      <w:lvlJc w:val="left"/>
      <w:pPr>
        <w:ind w:left="665" w:hanging="360"/>
      </w:pPr>
      <w:rPr>
        <w:rFonts w:ascii="Symbol" w:hAnsi="Symbol" w:hint="default"/>
      </w:rPr>
    </w:lvl>
    <w:lvl w:ilvl="1" w:tplc="0C090003" w:tentative="1">
      <w:start w:val="1"/>
      <w:numFmt w:val="bullet"/>
      <w:lvlText w:val="o"/>
      <w:lvlJc w:val="left"/>
      <w:pPr>
        <w:ind w:left="1385" w:hanging="360"/>
      </w:pPr>
      <w:rPr>
        <w:rFonts w:ascii="Courier New" w:hAnsi="Courier New" w:cs="Courier New" w:hint="default"/>
      </w:rPr>
    </w:lvl>
    <w:lvl w:ilvl="2" w:tplc="0C090005" w:tentative="1">
      <w:start w:val="1"/>
      <w:numFmt w:val="bullet"/>
      <w:lvlText w:val=""/>
      <w:lvlJc w:val="left"/>
      <w:pPr>
        <w:ind w:left="2105" w:hanging="360"/>
      </w:pPr>
      <w:rPr>
        <w:rFonts w:ascii="Wingdings" w:hAnsi="Wingdings" w:hint="default"/>
      </w:rPr>
    </w:lvl>
    <w:lvl w:ilvl="3" w:tplc="0C090001" w:tentative="1">
      <w:start w:val="1"/>
      <w:numFmt w:val="bullet"/>
      <w:lvlText w:val=""/>
      <w:lvlJc w:val="left"/>
      <w:pPr>
        <w:ind w:left="2825" w:hanging="360"/>
      </w:pPr>
      <w:rPr>
        <w:rFonts w:ascii="Symbol" w:hAnsi="Symbol" w:hint="default"/>
      </w:rPr>
    </w:lvl>
    <w:lvl w:ilvl="4" w:tplc="0C090003" w:tentative="1">
      <w:start w:val="1"/>
      <w:numFmt w:val="bullet"/>
      <w:lvlText w:val="o"/>
      <w:lvlJc w:val="left"/>
      <w:pPr>
        <w:ind w:left="3545" w:hanging="360"/>
      </w:pPr>
      <w:rPr>
        <w:rFonts w:ascii="Courier New" w:hAnsi="Courier New" w:cs="Courier New" w:hint="default"/>
      </w:rPr>
    </w:lvl>
    <w:lvl w:ilvl="5" w:tplc="0C090005" w:tentative="1">
      <w:start w:val="1"/>
      <w:numFmt w:val="bullet"/>
      <w:lvlText w:val=""/>
      <w:lvlJc w:val="left"/>
      <w:pPr>
        <w:ind w:left="4265" w:hanging="360"/>
      </w:pPr>
      <w:rPr>
        <w:rFonts w:ascii="Wingdings" w:hAnsi="Wingdings" w:hint="default"/>
      </w:rPr>
    </w:lvl>
    <w:lvl w:ilvl="6" w:tplc="0C090001" w:tentative="1">
      <w:start w:val="1"/>
      <w:numFmt w:val="bullet"/>
      <w:lvlText w:val=""/>
      <w:lvlJc w:val="left"/>
      <w:pPr>
        <w:ind w:left="4985" w:hanging="360"/>
      </w:pPr>
      <w:rPr>
        <w:rFonts w:ascii="Symbol" w:hAnsi="Symbol" w:hint="default"/>
      </w:rPr>
    </w:lvl>
    <w:lvl w:ilvl="7" w:tplc="0C090003" w:tentative="1">
      <w:start w:val="1"/>
      <w:numFmt w:val="bullet"/>
      <w:lvlText w:val="o"/>
      <w:lvlJc w:val="left"/>
      <w:pPr>
        <w:ind w:left="5705" w:hanging="360"/>
      </w:pPr>
      <w:rPr>
        <w:rFonts w:ascii="Courier New" w:hAnsi="Courier New" w:cs="Courier New" w:hint="default"/>
      </w:rPr>
    </w:lvl>
    <w:lvl w:ilvl="8" w:tplc="0C090005" w:tentative="1">
      <w:start w:val="1"/>
      <w:numFmt w:val="bullet"/>
      <w:lvlText w:val=""/>
      <w:lvlJc w:val="left"/>
      <w:pPr>
        <w:ind w:left="6425" w:hanging="360"/>
      </w:pPr>
      <w:rPr>
        <w:rFonts w:ascii="Wingdings" w:hAnsi="Wingdings" w:hint="default"/>
      </w:rPr>
    </w:lvl>
  </w:abstractNum>
  <w:abstractNum w:abstractNumId="99" w15:restartNumberingAfterBreak="0">
    <w:nsid w:val="72335795"/>
    <w:multiLevelType w:val="hybridMultilevel"/>
    <w:tmpl w:val="8BE67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44B3261"/>
    <w:multiLevelType w:val="hybridMultilevel"/>
    <w:tmpl w:val="EA66F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9B2279"/>
    <w:multiLevelType w:val="hybridMultilevel"/>
    <w:tmpl w:val="70CE2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5DE1352"/>
    <w:multiLevelType w:val="hybridMultilevel"/>
    <w:tmpl w:val="E23E0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5F460C1"/>
    <w:multiLevelType w:val="hybridMultilevel"/>
    <w:tmpl w:val="2F68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6962EB5"/>
    <w:multiLevelType w:val="hybridMultilevel"/>
    <w:tmpl w:val="1922B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70B341B"/>
    <w:multiLevelType w:val="hybridMultilevel"/>
    <w:tmpl w:val="62CA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84719AF"/>
    <w:multiLevelType w:val="hybridMultilevel"/>
    <w:tmpl w:val="F5C2B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79921E4D"/>
    <w:multiLevelType w:val="hybridMultilevel"/>
    <w:tmpl w:val="46D27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9FC028F"/>
    <w:multiLevelType w:val="hybridMultilevel"/>
    <w:tmpl w:val="A45CE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C89795B"/>
    <w:multiLevelType w:val="hybridMultilevel"/>
    <w:tmpl w:val="B3009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E7E6E0D"/>
    <w:multiLevelType w:val="hybridMultilevel"/>
    <w:tmpl w:val="591CF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74"/>
  </w:num>
  <w:num w:numId="4">
    <w:abstractNumId w:val="19"/>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0"/>
  </w:num>
  <w:num w:numId="24">
    <w:abstractNumId w:val="46"/>
  </w:num>
  <w:num w:numId="25">
    <w:abstractNumId w:val="78"/>
  </w:num>
  <w:num w:numId="26">
    <w:abstractNumId w:val="8"/>
  </w:num>
  <w:num w:numId="27">
    <w:abstractNumId w:val="44"/>
  </w:num>
  <w:num w:numId="28">
    <w:abstractNumId w:val="92"/>
  </w:num>
  <w:num w:numId="29">
    <w:abstractNumId w:val="79"/>
  </w:num>
  <w:num w:numId="30">
    <w:abstractNumId w:val="91"/>
  </w:num>
  <w:num w:numId="31">
    <w:abstractNumId w:val="28"/>
  </w:num>
  <w:num w:numId="32">
    <w:abstractNumId w:val="6"/>
  </w:num>
  <w:num w:numId="33">
    <w:abstractNumId w:val="64"/>
  </w:num>
  <w:num w:numId="34">
    <w:abstractNumId w:val="65"/>
  </w:num>
  <w:num w:numId="35">
    <w:abstractNumId w:val="89"/>
  </w:num>
  <w:num w:numId="36">
    <w:abstractNumId w:val="99"/>
  </w:num>
  <w:num w:numId="37">
    <w:abstractNumId w:val="32"/>
  </w:num>
  <w:num w:numId="38">
    <w:abstractNumId w:val="7"/>
  </w:num>
  <w:num w:numId="39">
    <w:abstractNumId w:val="15"/>
  </w:num>
  <w:num w:numId="40">
    <w:abstractNumId w:val="39"/>
  </w:num>
  <w:num w:numId="41">
    <w:abstractNumId w:val="69"/>
  </w:num>
  <w:num w:numId="42">
    <w:abstractNumId w:val="81"/>
  </w:num>
  <w:num w:numId="43">
    <w:abstractNumId w:val="58"/>
  </w:num>
  <w:num w:numId="44">
    <w:abstractNumId w:val="75"/>
  </w:num>
  <w:num w:numId="45">
    <w:abstractNumId w:val="20"/>
  </w:num>
  <w:num w:numId="46">
    <w:abstractNumId w:val="25"/>
  </w:num>
  <w:num w:numId="47">
    <w:abstractNumId w:val="40"/>
  </w:num>
  <w:num w:numId="48">
    <w:abstractNumId w:val="101"/>
  </w:num>
  <w:num w:numId="49">
    <w:abstractNumId w:val="85"/>
  </w:num>
  <w:num w:numId="50">
    <w:abstractNumId w:val="37"/>
  </w:num>
  <w:num w:numId="51">
    <w:abstractNumId w:val="90"/>
  </w:num>
  <w:num w:numId="52">
    <w:abstractNumId w:val="26"/>
  </w:num>
  <w:num w:numId="53">
    <w:abstractNumId w:val="17"/>
  </w:num>
  <w:num w:numId="54">
    <w:abstractNumId w:val="84"/>
  </w:num>
  <w:num w:numId="55">
    <w:abstractNumId w:val="93"/>
  </w:num>
  <w:num w:numId="56">
    <w:abstractNumId w:val="83"/>
  </w:num>
  <w:num w:numId="57">
    <w:abstractNumId w:val="97"/>
  </w:num>
  <w:num w:numId="58">
    <w:abstractNumId w:val="108"/>
  </w:num>
  <w:num w:numId="59">
    <w:abstractNumId w:val="50"/>
  </w:num>
  <w:num w:numId="60">
    <w:abstractNumId w:val="33"/>
  </w:num>
  <w:num w:numId="61">
    <w:abstractNumId w:val="3"/>
  </w:num>
  <w:num w:numId="62">
    <w:abstractNumId w:val="68"/>
  </w:num>
  <w:num w:numId="63">
    <w:abstractNumId w:val="57"/>
  </w:num>
  <w:num w:numId="64">
    <w:abstractNumId w:val="52"/>
  </w:num>
  <w:num w:numId="65">
    <w:abstractNumId w:val="49"/>
  </w:num>
  <w:num w:numId="66">
    <w:abstractNumId w:val="77"/>
  </w:num>
  <w:num w:numId="67">
    <w:abstractNumId w:val="88"/>
  </w:num>
  <w:num w:numId="68">
    <w:abstractNumId w:val="29"/>
  </w:num>
  <w:num w:numId="69">
    <w:abstractNumId w:val="48"/>
  </w:num>
  <w:num w:numId="70">
    <w:abstractNumId w:val="100"/>
  </w:num>
  <w:num w:numId="71">
    <w:abstractNumId w:val="51"/>
  </w:num>
  <w:num w:numId="72">
    <w:abstractNumId w:val="72"/>
  </w:num>
  <w:num w:numId="73">
    <w:abstractNumId w:val="86"/>
  </w:num>
  <w:num w:numId="74">
    <w:abstractNumId w:val="105"/>
  </w:num>
  <w:num w:numId="75">
    <w:abstractNumId w:val="30"/>
  </w:num>
  <w:num w:numId="76">
    <w:abstractNumId w:val="96"/>
  </w:num>
  <w:num w:numId="77">
    <w:abstractNumId w:val="2"/>
  </w:num>
  <w:num w:numId="78">
    <w:abstractNumId w:val="104"/>
  </w:num>
  <w:num w:numId="79">
    <w:abstractNumId w:val="54"/>
  </w:num>
  <w:num w:numId="80">
    <w:abstractNumId w:val="103"/>
  </w:num>
  <w:num w:numId="81">
    <w:abstractNumId w:val="34"/>
  </w:num>
  <w:num w:numId="82">
    <w:abstractNumId w:val="61"/>
  </w:num>
  <w:num w:numId="83">
    <w:abstractNumId w:val="109"/>
  </w:num>
  <w:num w:numId="84">
    <w:abstractNumId w:val="73"/>
  </w:num>
  <w:num w:numId="85">
    <w:abstractNumId w:val="107"/>
  </w:num>
  <w:num w:numId="86">
    <w:abstractNumId w:val="27"/>
  </w:num>
  <w:num w:numId="87">
    <w:abstractNumId w:val="53"/>
  </w:num>
  <w:num w:numId="88">
    <w:abstractNumId w:val="71"/>
  </w:num>
  <w:num w:numId="89">
    <w:abstractNumId w:val="110"/>
  </w:num>
  <w:num w:numId="90">
    <w:abstractNumId w:val="38"/>
  </w:num>
  <w:num w:numId="91">
    <w:abstractNumId w:val="43"/>
  </w:num>
  <w:num w:numId="92">
    <w:abstractNumId w:val="4"/>
  </w:num>
  <w:num w:numId="93">
    <w:abstractNumId w:val="94"/>
  </w:num>
  <w:num w:numId="94">
    <w:abstractNumId w:val="36"/>
  </w:num>
  <w:num w:numId="95">
    <w:abstractNumId w:val="1"/>
  </w:num>
  <w:num w:numId="96">
    <w:abstractNumId w:val="102"/>
  </w:num>
  <w:num w:numId="97">
    <w:abstractNumId w:val="23"/>
  </w:num>
  <w:num w:numId="98">
    <w:abstractNumId w:val="13"/>
  </w:num>
  <w:num w:numId="99">
    <w:abstractNumId w:val="35"/>
  </w:num>
  <w:num w:numId="100">
    <w:abstractNumId w:val="45"/>
  </w:num>
  <w:num w:numId="101">
    <w:abstractNumId w:val="87"/>
  </w:num>
  <w:num w:numId="102">
    <w:abstractNumId w:val="80"/>
  </w:num>
  <w:num w:numId="103">
    <w:abstractNumId w:val="12"/>
  </w:num>
  <w:num w:numId="104">
    <w:abstractNumId w:val="66"/>
  </w:num>
  <w:num w:numId="105">
    <w:abstractNumId w:val="22"/>
  </w:num>
  <w:num w:numId="106">
    <w:abstractNumId w:val="98"/>
  </w:num>
  <w:num w:numId="107">
    <w:abstractNumId w:val="82"/>
  </w:num>
  <w:num w:numId="108">
    <w:abstractNumId w:val="10"/>
  </w:num>
  <w:num w:numId="109">
    <w:abstractNumId w:val="55"/>
  </w:num>
  <w:num w:numId="110">
    <w:abstractNumId w:val="11"/>
  </w:num>
  <w:num w:numId="111">
    <w:abstractNumId w:val="16"/>
  </w:num>
  <w:num w:numId="112">
    <w:abstractNumId w:val="76"/>
  </w:num>
  <w:num w:numId="113">
    <w:abstractNumId w:val="62"/>
  </w:num>
  <w:num w:numId="114">
    <w:abstractNumId w:val="70"/>
  </w:num>
  <w:num w:numId="115">
    <w:abstractNumId w:val="41"/>
  </w:num>
  <w:num w:numId="116">
    <w:abstractNumId w:val="9"/>
  </w:num>
  <w:num w:numId="117">
    <w:abstractNumId w:val="14"/>
  </w:num>
  <w:num w:numId="118">
    <w:abstractNumId w:val="59"/>
  </w:num>
  <w:num w:numId="119">
    <w:abstractNumId w:val="95"/>
  </w:num>
  <w:num w:numId="120">
    <w:abstractNumId w:val="47"/>
  </w:num>
  <w:num w:numId="121">
    <w:abstractNumId w:val="106"/>
  </w:num>
  <w:num w:numId="122">
    <w:abstractNumId w:val="56"/>
  </w:num>
  <w:num w:numId="123">
    <w:abstractNumId w:val="31"/>
  </w:num>
  <w:num w:numId="124">
    <w:abstractNumId w:val="24"/>
  </w:num>
  <w:num w:numId="125">
    <w:abstractNumId w:val="67"/>
  </w:num>
  <w:num w:numId="126">
    <w:abstractNumId w:val="63"/>
  </w:num>
  <w:num w:numId="127">
    <w:abstractNumId w:val="76"/>
  </w:num>
  <w:num w:numId="128">
    <w:abstractNumId w:val="4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54"/>
    <w:rsid w:val="00002100"/>
    <w:rsid w:val="0000771A"/>
    <w:rsid w:val="00010166"/>
    <w:rsid w:val="000166C6"/>
    <w:rsid w:val="000178E4"/>
    <w:rsid w:val="00023282"/>
    <w:rsid w:val="00023422"/>
    <w:rsid w:val="00030FF9"/>
    <w:rsid w:val="00033ACC"/>
    <w:rsid w:val="00041D05"/>
    <w:rsid w:val="00041E3A"/>
    <w:rsid w:val="000460B2"/>
    <w:rsid w:val="000529D5"/>
    <w:rsid w:val="00064C10"/>
    <w:rsid w:val="00066B01"/>
    <w:rsid w:val="0007079D"/>
    <w:rsid w:val="00074970"/>
    <w:rsid w:val="00076470"/>
    <w:rsid w:val="00076A94"/>
    <w:rsid w:val="00080760"/>
    <w:rsid w:val="00086FF4"/>
    <w:rsid w:val="000873AF"/>
    <w:rsid w:val="000A14B9"/>
    <w:rsid w:val="000A5E22"/>
    <w:rsid w:val="000A6155"/>
    <w:rsid w:val="000B51A2"/>
    <w:rsid w:val="000B5B22"/>
    <w:rsid w:val="000B7296"/>
    <w:rsid w:val="000B7CD5"/>
    <w:rsid w:val="000D0AAE"/>
    <w:rsid w:val="000D1A01"/>
    <w:rsid w:val="000D285D"/>
    <w:rsid w:val="000D4E82"/>
    <w:rsid w:val="000D66F5"/>
    <w:rsid w:val="000D6C95"/>
    <w:rsid w:val="000E24D7"/>
    <w:rsid w:val="000E35ED"/>
    <w:rsid w:val="000E3E16"/>
    <w:rsid w:val="000E4AAE"/>
    <w:rsid w:val="000E7FF1"/>
    <w:rsid w:val="000F715F"/>
    <w:rsid w:val="000F7DAA"/>
    <w:rsid w:val="0010179D"/>
    <w:rsid w:val="00102333"/>
    <w:rsid w:val="001035A3"/>
    <w:rsid w:val="00106710"/>
    <w:rsid w:val="00107CA1"/>
    <w:rsid w:val="00112D8D"/>
    <w:rsid w:val="00113E05"/>
    <w:rsid w:val="00117000"/>
    <w:rsid w:val="00117C29"/>
    <w:rsid w:val="00120B84"/>
    <w:rsid w:val="00121950"/>
    <w:rsid w:val="00122859"/>
    <w:rsid w:val="00127A2A"/>
    <w:rsid w:val="00132A78"/>
    <w:rsid w:val="00133729"/>
    <w:rsid w:val="001353AA"/>
    <w:rsid w:val="00136A68"/>
    <w:rsid w:val="00143C46"/>
    <w:rsid w:val="00145226"/>
    <w:rsid w:val="00151B14"/>
    <w:rsid w:val="00152336"/>
    <w:rsid w:val="001531D0"/>
    <w:rsid w:val="00155983"/>
    <w:rsid w:val="0015689F"/>
    <w:rsid w:val="001577D0"/>
    <w:rsid w:val="00160163"/>
    <w:rsid w:val="0017278E"/>
    <w:rsid w:val="0017323C"/>
    <w:rsid w:val="00175AC0"/>
    <w:rsid w:val="00180912"/>
    <w:rsid w:val="0018217A"/>
    <w:rsid w:val="00183E95"/>
    <w:rsid w:val="00193C49"/>
    <w:rsid w:val="001A2697"/>
    <w:rsid w:val="001A45D9"/>
    <w:rsid w:val="001A5D81"/>
    <w:rsid w:val="001A68AE"/>
    <w:rsid w:val="001B2E14"/>
    <w:rsid w:val="001B3D88"/>
    <w:rsid w:val="001B4142"/>
    <w:rsid w:val="001B4F55"/>
    <w:rsid w:val="001B7406"/>
    <w:rsid w:val="001D117D"/>
    <w:rsid w:val="001D3D7C"/>
    <w:rsid w:val="001E3516"/>
    <w:rsid w:val="001E363C"/>
    <w:rsid w:val="001E6B82"/>
    <w:rsid w:val="001F0EC7"/>
    <w:rsid w:val="001F2805"/>
    <w:rsid w:val="001F2ADD"/>
    <w:rsid w:val="001F3CD3"/>
    <w:rsid w:val="001F41B3"/>
    <w:rsid w:val="001F48CF"/>
    <w:rsid w:val="001F6C03"/>
    <w:rsid w:val="00207048"/>
    <w:rsid w:val="00211E19"/>
    <w:rsid w:val="002177F2"/>
    <w:rsid w:val="002223CF"/>
    <w:rsid w:val="002245BA"/>
    <w:rsid w:val="002276BD"/>
    <w:rsid w:val="002277F8"/>
    <w:rsid w:val="0023625D"/>
    <w:rsid w:val="0023673F"/>
    <w:rsid w:val="0023788D"/>
    <w:rsid w:val="0024353B"/>
    <w:rsid w:val="002453E9"/>
    <w:rsid w:val="00246D8B"/>
    <w:rsid w:val="00253156"/>
    <w:rsid w:val="00253D2F"/>
    <w:rsid w:val="00253EB8"/>
    <w:rsid w:val="00255865"/>
    <w:rsid w:val="00257B2D"/>
    <w:rsid w:val="00261A51"/>
    <w:rsid w:val="00261CA2"/>
    <w:rsid w:val="002640F9"/>
    <w:rsid w:val="00265C57"/>
    <w:rsid w:val="00267A52"/>
    <w:rsid w:val="00270A9F"/>
    <w:rsid w:val="00270F3E"/>
    <w:rsid w:val="00274B00"/>
    <w:rsid w:val="002765EB"/>
    <w:rsid w:val="00277F96"/>
    <w:rsid w:val="00282431"/>
    <w:rsid w:val="00287970"/>
    <w:rsid w:val="00290F0E"/>
    <w:rsid w:val="00293C25"/>
    <w:rsid w:val="00293FFE"/>
    <w:rsid w:val="00294F60"/>
    <w:rsid w:val="00295329"/>
    <w:rsid w:val="00295927"/>
    <w:rsid w:val="00295A15"/>
    <w:rsid w:val="002A0464"/>
    <w:rsid w:val="002A4B02"/>
    <w:rsid w:val="002A7AF9"/>
    <w:rsid w:val="002B1EA0"/>
    <w:rsid w:val="002B6832"/>
    <w:rsid w:val="002C0BA1"/>
    <w:rsid w:val="002C1BEE"/>
    <w:rsid w:val="002C214E"/>
    <w:rsid w:val="002C2C2D"/>
    <w:rsid w:val="002C5C1B"/>
    <w:rsid w:val="002C7889"/>
    <w:rsid w:val="002C7B74"/>
    <w:rsid w:val="002C7DCF"/>
    <w:rsid w:val="002D14DD"/>
    <w:rsid w:val="002D39CD"/>
    <w:rsid w:val="002D3D6E"/>
    <w:rsid w:val="002E37CD"/>
    <w:rsid w:val="002E3946"/>
    <w:rsid w:val="002E5989"/>
    <w:rsid w:val="002E75F1"/>
    <w:rsid w:val="002F1844"/>
    <w:rsid w:val="002F2D5F"/>
    <w:rsid w:val="002F45EB"/>
    <w:rsid w:val="002F4A81"/>
    <w:rsid w:val="003001A0"/>
    <w:rsid w:val="00300B95"/>
    <w:rsid w:val="00301205"/>
    <w:rsid w:val="00301442"/>
    <w:rsid w:val="0030206B"/>
    <w:rsid w:val="00305EB1"/>
    <w:rsid w:val="00311BE5"/>
    <w:rsid w:val="0031473F"/>
    <w:rsid w:val="00314D78"/>
    <w:rsid w:val="00322CAF"/>
    <w:rsid w:val="00323944"/>
    <w:rsid w:val="00325577"/>
    <w:rsid w:val="00325E74"/>
    <w:rsid w:val="003325B9"/>
    <w:rsid w:val="00336FE9"/>
    <w:rsid w:val="003431B4"/>
    <w:rsid w:val="00343A4D"/>
    <w:rsid w:val="00347719"/>
    <w:rsid w:val="00347EB4"/>
    <w:rsid w:val="003508B9"/>
    <w:rsid w:val="00356E26"/>
    <w:rsid w:val="003579F9"/>
    <w:rsid w:val="0036274A"/>
    <w:rsid w:val="00363225"/>
    <w:rsid w:val="00363DEE"/>
    <w:rsid w:val="0036449E"/>
    <w:rsid w:val="00364976"/>
    <w:rsid w:val="00364B68"/>
    <w:rsid w:val="00370DB5"/>
    <w:rsid w:val="00371E06"/>
    <w:rsid w:val="00374170"/>
    <w:rsid w:val="003827DC"/>
    <w:rsid w:val="0039204E"/>
    <w:rsid w:val="003928EF"/>
    <w:rsid w:val="0039419F"/>
    <w:rsid w:val="0039555D"/>
    <w:rsid w:val="00397357"/>
    <w:rsid w:val="003A0725"/>
    <w:rsid w:val="003A21C0"/>
    <w:rsid w:val="003A4B33"/>
    <w:rsid w:val="003A4E60"/>
    <w:rsid w:val="003A596C"/>
    <w:rsid w:val="003A6DB6"/>
    <w:rsid w:val="003B2CF4"/>
    <w:rsid w:val="003B60C3"/>
    <w:rsid w:val="003B6B01"/>
    <w:rsid w:val="003C0E35"/>
    <w:rsid w:val="003C16E4"/>
    <w:rsid w:val="003D341E"/>
    <w:rsid w:val="003D3D80"/>
    <w:rsid w:val="003D57F2"/>
    <w:rsid w:val="003D6632"/>
    <w:rsid w:val="003D6781"/>
    <w:rsid w:val="003D772D"/>
    <w:rsid w:val="003E0853"/>
    <w:rsid w:val="003E1239"/>
    <w:rsid w:val="003E1D4E"/>
    <w:rsid w:val="003E4B21"/>
    <w:rsid w:val="003F0339"/>
    <w:rsid w:val="003F0814"/>
    <w:rsid w:val="003F1465"/>
    <w:rsid w:val="003F2B21"/>
    <w:rsid w:val="003F3619"/>
    <w:rsid w:val="003F409D"/>
    <w:rsid w:val="003F54F9"/>
    <w:rsid w:val="004008E7"/>
    <w:rsid w:val="00401DF7"/>
    <w:rsid w:val="0040509D"/>
    <w:rsid w:val="00405941"/>
    <w:rsid w:val="0041132E"/>
    <w:rsid w:val="0041342B"/>
    <w:rsid w:val="00414222"/>
    <w:rsid w:val="0041440C"/>
    <w:rsid w:val="00420E34"/>
    <w:rsid w:val="0043344D"/>
    <w:rsid w:val="00433B6F"/>
    <w:rsid w:val="00434A40"/>
    <w:rsid w:val="00435C68"/>
    <w:rsid w:val="00437D23"/>
    <w:rsid w:val="00440CDC"/>
    <w:rsid w:val="004424CF"/>
    <w:rsid w:val="00442D67"/>
    <w:rsid w:val="00444499"/>
    <w:rsid w:val="00444EDD"/>
    <w:rsid w:val="00445876"/>
    <w:rsid w:val="00445F9D"/>
    <w:rsid w:val="00452797"/>
    <w:rsid w:val="004527E3"/>
    <w:rsid w:val="00453EA6"/>
    <w:rsid w:val="00456E0C"/>
    <w:rsid w:val="0046125D"/>
    <w:rsid w:val="0046129F"/>
    <w:rsid w:val="004664AF"/>
    <w:rsid w:val="004671D3"/>
    <w:rsid w:val="00470815"/>
    <w:rsid w:val="00472E5A"/>
    <w:rsid w:val="00473429"/>
    <w:rsid w:val="00485B7B"/>
    <w:rsid w:val="00487CCF"/>
    <w:rsid w:val="0049558F"/>
    <w:rsid w:val="004974EE"/>
    <w:rsid w:val="004A60CB"/>
    <w:rsid w:val="004B1B1C"/>
    <w:rsid w:val="004B2B9B"/>
    <w:rsid w:val="004B3A56"/>
    <w:rsid w:val="004B3B01"/>
    <w:rsid w:val="004B3FE6"/>
    <w:rsid w:val="004B4B09"/>
    <w:rsid w:val="004B7DF0"/>
    <w:rsid w:val="004C1412"/>
    <w:rsid w:val="004C2391"/>
    <w:rsid w:val="004C3D58"/>
    <w:rsid w:val="004C425D"/>
    <w:rsid w:val="004C450A"/>
    <w:rsid w:val="004D6B06"/>
    <w:rsid w:val="004D72F1"/>
    <w:rsid w:val="004D7F52"/>
    <w:rsid w:val="004E26F1"/>
    <w:rsid w:val="004E446D"/>
    <w:rsid w:val="004E775F"/>
    <w:rsid w:val="004F0EF8"/>
    <w:rsid w:val="004F1A2C"/>
    <w:rsid w:val="004F1E1F"/>
    <w:rsid w:val="004F2FEF"/>
    <w:rsid w:val="004F36BF"/>
    <w:rsid w:val="004F4A56"/>
    <w:rsid w:val="00502AA6"/>
    <w:rsid w:val="00504028"/>
    <w:rsid w:val="00506C5B"/>
    <w:rsid w:val="005137A6"/>
    <w:rsid w:val="00513F7D"/>
    <w:rsid w:val="0051418B"/>
    <w:rsid w:val="00516AB9"/>
    <w:rsid w:val="00516B5B"/>
    <w:rsid w:val="00517D91"/>
    <w:rsid w:val="005224F7"/>
    <w:rsid w:val="00527868"/>
    <w:rsid w:val="005301F2"/>
    <w:rsid w:val="00531BDE"/>
    <w:rsid w:val="00531D49"/>
    <w:rsid w:val="00534D69"/>
    <w:rsid w:val="00534E13"/>
    <w:rsid w:val="00535CA9"/>
    <w:rsid w:val="0053639B"/>
    <w:rsid w:val="00537315"/>
    <w:rsid w:val="005379EE"/>
    <w:rsid w:val="00543880"/>
    <w:rsid w:val="00547EBF"/>
    <w:rsid w:val="00555560"/>
    <w:rsid w:val="00556C59"/>
    <w:rsid w:val="00562730"/>
    <w:rsid w:val="00563DC3"/>
    <w:rsid w:val="00563ED0"/>
    <w:rsid w:val="0057195A"/>
    <w:rsid w:val="00571B09"/>
    <w:rsid w:val="00574358"/>
    <w:rsid w:val="0057621B"/>
    <w:rsid w:val="005776B6"/>
    <w:rsid w:val="00582580"/>
    <w:rsid w:val="00584D24"/>
    <w:rsid w:val="00590A70"/>
    <w:rsid w:val="00594EAD"/>
    <w:rsid w:val="00594F12"/>
    <w:rsid w:val="00596CC2"/>
    <w:rsid w:val="005A005F"/>
    <w:rsid w:val="005A0C71"/>
    <w:rsid w:val="005A0E34"/>
    <w:rsid w:val="005A1064"/>
    <w:rsid w:val="005A127B"/>
    <w:rsid w:val="005A2084"/>
    <w:rsid w:val="005A2C6A"/>
    <w:rsid w:val="005A36E3"/>
    <w:rsid w:val="005A4CD7"/>
    <w:rsid w:val="005B011F"/>
    <w:rsid w:val="005B37C4"/>
    <w:rsid w:val="005B3F1C"/>
    <w:rsid w:val="005B4DF8"/>
    <w:rsid w:val="005B6273"/>
    <w:rsid w:val="005C021E"/>
    <w:rsid w:val="005C0ADB"/>
    <w:rsid w:val="005C59A8"/>
    <w:rsid w:val="005D06E7"/>
    <w:rsid w:val="005D18BD"/>
    <w:rsid w:val="005D4B60"/>
    <w:rsid w:val="005D5CAA"/>
    <w:rsid w:val="005D5F47"/>
    <w:rsid w:val="005E090F"/>
    <w:rsid w:val="005E49D0"/>
    <w:rsid w:val="005E50F6"/>
    <w:rsid w:val="005E58B8"/>
    <w:rsid w:val="005F20EE"/>
    <w:rsid w:val="005F7042"/>
    <w:rsid w:val="00603DB3"/>
    <w:rsid w:val="00604C6E"/>
    <w:rsid w:val="00607FD3"/>
    <w:rsid w:val="00617BAD"/>
    <w:rsid w:val="00620EAE"/>
    <w:rsid w:val="00622493"/>
    <w:rsid w:val="00622CA9"/>
    <w:rsid w:val="00623163"/>
    <w:rsid w:val="00625E61"/>
    <w:rsid w:val="00627851"/>
    <w:rsid w:val="006368A0"/>
    <w:rsid w:val="00637593"/>
    <w:rsid w:val="00641E3C"/>
    <w:rsid w:val="00643307"/>
    <w:rsid w:val="00643930"/>
    <w:rsid w:val="00645721"/>
    <w:rsid w:val="00646E50"/>
    <w:rsid w:val="00646FBA"/>
    <w:rsid w:val="0065577C"/>
    <w:rsid w:val="00670159"/>
    <w:rsid w:val="00673CEF"/>
    <w:rsid w:val="00674C9F"/>
    <w:rsid w:val="00681488"/>
    <w:rsid w:val="006814F0"/>
    <w:rsid w:val="00682C18"/>
    <w:rsid w:val="00683550"/>
    <w:rsid w:val="006855CE"/>
    <w:rsid w:val="006857A8"/>
    <w:rsid w:val="0069089B"/>
    <w:rsid w:val="006922FA"/>
    <w:rsid w:val="0069417B"/>
    <w:rsid w:val="006A28F0"/>
    <w:rsid w:val="006A297C"/>
    <w:rsid w:val="006A7BB9"/>
    <w:rsid w:val="006B1F36"/>
    <w:rsid w:val="006B260F"/>
    <w:rsid w:val="006B431E"/>
    <w:rsid w:val="006C0A29"/>
    <w:rsid w:val="006C1283"/>
    <w:rsid w:val="006C6AAF"/>
    <w:rsid w:val="006D0E03"/>
    <w:rsid w:val="006D5822"/>
    <w:rsid w:val="006D6423"/>
    <w:rsid w:val="006D68AD"/>
    <w:rsid w:val="006E2E18"/>
    <w:rsid w:val="006E48CA"/>
    <w:rsid w:val="006E7B7F"/>
    <w:rsid w:val="006F14B3"/>
    <w:rsid w:val="006F298D"/>
    <w:rsid w:val="006F44C4"/>
    <w:rsid w:val="006F4DC4"/>
    <w:rsid w:val="006F56BF"/>
    <w:rsid w:val="0070173F"/>
    <w:rsid w:val="0070239E"/>
    <w:rsid w:val="00702974"/>
    <w:rsid w:val="00702C3D"/>
    <w:rsid w:val="00705A0E"/>
    <w:rsid w:val="00707104"/>
    <w:rsid w:val="00707D2D"/>
    <w:rsid w:val="0071154C"/>
    <w:rsid w:val="00711C62"/>
    <w:rsid w:val="0071404A"/>
    <w:rsid w:val="00717451"/>
    <w:rsid w:val="0072175B"/>
    <w:rsid w:val="007224C5"/>
    <w:rsid w:val="0072338C"/>
    <w:rsid w:val="007264C2"/>
    <w:rsid w:val="00731853"/>
    <w:rsid w:val="007327D9"/>
    <w:rsid w:val="00733F8C"/>
    <w:rsid w:val="007355DA"/>
    <w:rsid w:val="00736FAF"/>
    <w:rsid w:val="00737D83"/>
    <w:rsid w:val="00737F5E"/>
    <w:rsid w:val="0074141B"/>
    <w:rsid w:val="0074368F"/>
    <w:rsid w:val="00744BB2"/>
    <w:rsid w:val="00745947"/>
    <w:rsid w:val="007469F1"/>
    <w:rsid w:val="00755BE1"/>
    <w:rsid w:val="00761B8E"/>
    <w:rsid w:val="00762E17"/>
    <w:rsid w:val="00764A47"/>
    <w:rsid w:val="00766423"/>
    <w:rsid w:val="0076703D"/>
    <w:rsid w:val="0077035D"/>
    <w:rsid w:val="00771318"/>
    <w:rsid w:val="007760EF"/>
    <w:rsid w:val="007776B8"/>
    <w:rsid w:val="00782ECB"/>
    <w:rsid w:val="00783BC3"/>
    <w:rsid w:val="00783EE5"/>
    <w:rsid w:val="0079412C"/>
    <w:rsid w:val="00795002"/>
    <w:rsid w:val="0079657A"/>
    <w:rsid w:val="00797E39"/>
    <w:rsid w:val="007A008A"/>
    <w:rsid w:val="007A16A3"/>
    <w:rsid w:val="007A18C7"/>
    <w:rsid w:val="007A24B2"/>
    <w:rsid w:val="007A4488"/>
    <w:rsid w:val="007A5B0C"/>
    <w:rsid w:val="007A61A6"/>
    <w:rsid w:val="007A6F29"/>
    <w:rsid w:val="007B10EF"/>
    <w:rsid w:val="007B27BC"/>
    <w:rsid w:val="007B4BA2"/>
    <w:rsid w:val="007B5438"/>
    <w:rsid w:val="007B5899"/>
    <w:rsid w:val="007C14EC"/>
    <w:rsid w:val="007C1C18"/>
    <w:rsid w:val="007C24BF"/>
    <w:rsid w:val="007D21D4"/>
    <w:rsid w:val="007D3BDD"/>
    <w:rsid w:val="007D7430"/>
    <w:rsid w:val="007E25EC"/>
    <w:rsid w:val="007E7C85"/>
    <w:rsid w:val="007F0D56"/>
    <w:rsid w:val="007F35F1"/>
    <w:rsid w:val="007F461F"/>
    <w:rsid w:val="007F5E60"/>
    <w:rsid w:val="00800DB5"/>
    <w:rsid w:val="00802E26"/>
    <w:rsid w:val="008037EE"/>
    <w:rsid w:val="008126B0"/>
    <w:rsid w:val="00814035"/>
    <w:rsid w:val="00814E3E"/>
    <w:rsid w:val="008173AA"/>
    <w:rsid w:val="008204FF"/>
    <w:rsid w:val="0082190B"/>
    <w:rsid w:val="00823D63"/>
    <w:rsid w:val="00823F21"/>
    <w:rsid w:val="0082470F"/>
    <w:rsid w:val="00825C20"/>
    <w:rsid w:val="00826FBE"/>
    <w:rsid w:val="008275B6"/>
    <w:rsid w:val="0083148E"/>
    <w:rsid w:val="008317E8"/>
    <w:rsid w:val="008328F9"/>
    <w:rsid w:val="00833A76"/>
    <w:rsid w:val="00833EBB"/>
    <w:rsid w:val="008351B7"/>
    <w:rsid w:val="00841136"/>
    <w:rsid w:val="00841CA6"/>
    <w:rsid w:val="00841FE3"/>
    <w:rsid w:val="0084308E"/>
    <w:rsid w:val="00843CEF"/>
    <w:rsid w:val="00844971"/>
    <w:rsid w:val="008451D9"/>
    <w:rsid w:val="00845246"/>
    <w:rsid w:val="00846884"/>
    <w:rsid w:val="008530A6"/>
    <w:rsid w:val="00854B73"/>
    <w:rsid w:val="0085685E"/>
    <w:rsid w:val="00856FFB"/>
    <w:rsid w:val="0086057D"/>
    <w:rsid w:val="008646D0"/>
    <w:rsid w:val="008653FD"/>
    <w:rsid w:val="008662AF"/>
    <w:rsid w:val="00866389"/>
    <w:rsid w:val="0086702A"/>
    <w:rsid w:val="00870048"/>
    <w:rsid w:val="00870513"/>
    <w:rsid w:val="008719AD"/>
    <w:rsid w:val="00873BAE"/>
    <w:rsid w:val="00875E5E"/>
    <w:rsid w:val="00876DEE"/>
    <w:rsid w:val="00877B5E"/>
    <w:rsid w:val="008817A9"/>
    <w:rsid w:val="00882712"/>
    <w:rsid w:val="008828C3"/>
    <w:rsid w:val="008845D3"/>
    <w:rsid w:val="008872CB"/>
    <w:rsid w:val="008876DE"/>
    <w:rsid w:val="00890E55"/>
    <w:rsid w:val="00891E2A"/>
    <w:rsid w:val="0089309E"/>
    <w:rsid w:val="00893BAC"/>
    <w:rsid w:val="008963FA"/>
    <w:rsid w:val="008A125D"/>
    <w:rsid w:val="008A6C7C"/>
    <w:rsid w:val="008B16B8"/>
    <w:rsid w:val="008B3666"/>
    <w:rsid w:val="008B490E"/>
    <w:rsid w:val="008C01BD"/>
    <w:rsid w:val="008C02CD"/>
    <w:rsid w:val="008C1BA1"/>
    <w:rsid w:val="008C6764"/>
    <w:rsid w:val="008C76B5"/>
    <w:rsid w:val="008D0500"/>
    <w:rsid w:val="008D0947"/>
    <w:rsid w:val="008D1907"/>
    <w:rsid w:val="008D3143"/>
    <w:rsid w:val="008D31AA"/>
    <w:rsid w:val="008D5C61"/>
    <w:rsid w:val="008E4F6F"/>
    <w:rsid w:val="008E5A17"/>
    <w:rsid w:val="008E7840"/>
    <w:rsid w:val="008F2C41"/>
    <w:rsid w:val="008F2F7B"/>
    <w:rsid w:val="008F70FE"/>
    <w:rsid w:val="009001C6"/>
    <w:rsid w:val="00900E72"/>
    <w:rsid w:val="00901799"/>
    <w:rsid w:val="0090432C"/>
    <w:rsid w:val="009064B7"/>
    <w:rsid w:val="00907AC3"/>
    <w:rsid w:val="00907F98"/>
    <w:rsid w:val="00911916"/>
    <w:rsid w:val="009120E2"/>
    <w:rsid w:val="00914011"/>
    <w:rsid w:val="00917611"/>
    <w:rsid w:val="0092235C"/>
    <w:rsid w:val="009248D4"/>
    <w:rsid w:val="009268F4"/>
    <w:rsid w:val="00926CB3"/>
    <w:rsid w:val="00935EA0"/>
    <w:rsid w:val="009411C0"/>
    <w:rsid w:val="009417A1"/>
    <w:rsid w:val="00942115"/>
    <w:rsid w:val="00956F24"/>
    <w:rsid w:val="0096102A"/>
    <w:rsid w:val="00964206"/>
    <w:rsid w:val="0096631E"/>
    <w:rsid w:val="00966CD6"/>
    <w:rsid w:val="0097229F"/>
    <w:rsid w:val="00982379"/>
    <w:rsid w:val="00983D98"/>
    <w:rsid w:val="0098502A"/>
    <w:rsid w:val="00991A40"/>
    <w:rsid w:val="009A2B91"/>
    <w:rsid w:val="009A3343"/>
    <w:rsid w:val="009A3CFB"/>
    <w:rsid w:val="009A6F63"/>
    <w:rsid w:val="009B0EEE"/>
    <w:rsid w:val="009B3471"/>
    <w:rsid w:val="009B3615"/>
    <w:rsid w:val="009B39E5"/>
    <w:rsid w:val="009B431B"/>
    <w:rsid w:val="009B6171"/>
    <w:rsid w:val="009B6935"/>
    <w:rsid w:val="009C03B6"/>
    <w:rsid w:val="009C0DB5"/>
    <w:rsid w:val="009C179B"/>
    <w:rsid w:val="009C5A0B"/>
    <w:rsid w:val="009C64D1"/>
    <w:rsid w:val="009C74A4"/>
    <w:rsid w:val="009C7CBF"/>
    <w:rsid w:val="009D09C0"/>
    <w:rsid w:val="009D0CA1"/>
    <w:rsid w:val="009D32AC"/>
    <w:rsid w:val="009D523F"/>
    <w:rsid w:val="009D52E5"/>
    <w:rsid w:val="009D6574"/>
    <w:rsid w:val="009D7B5C"/>
    <w:rsid w:val="009E2585"/>
    <w:rsid w:val="009E299C"/>
    <w:rsid w:val="009E575B"/>
    <w:rsid w:val="009E5E3C"/>
    <w:rsid w:val="009F214B"/>
    <w:rsid w:val="009F3FE4"/>
    <w:rsid w:val="009F42EF"/>
    <w:rsid w:val="009F6CB4"/>
    <w:rsid w:val="00A01F98"/>
    <w:rsid w:val="00A021D0"/>
    <w:rsid w:val="00A055E8"/>
    <w:rsid w:val="00A057E9"/>
    <w:rsid w:val="00A11BEB"/>
    <w:rsid w:val="00A14C62"/>
    <w:rsid w:val="00A1531E"/>
    <w:rsid w:val="00A15FA7"/>
    <w:rsid w:val="00A22CEE"/>
    <w:rsid w:val="00A23735"/>
    <w:rsid w:val="00A23EE8"/>
    <w:rsid w:val="00A24BE6"/>
    <w:rsid w:val="00A304EC"/>
    <w:rsid w:val="00A326B0"/>
    <w:rsid w:val="00A40069"/>
    <w:rsid w:val="00A42136"/>
    <w:rsid w:val="00A42F72"/>
    <w:rsid w:val="00A43EA8"/>
    <w:rsid w:val="00A45D53"/>
    <w:rsid w:val="00A471C0"/>
    <w:rsid w:val="00A52AB1"/>
    <w:rsid w:val="00A53D00"/>
    <w:rsid w:val="00A57D24"/>
    <w:rsid w:val="00A57F26"/>
    <w:rsid w:val="00A60464"/>
    <w:rsid w:val="00A60674"/>
    <w:rsid w:val="00A61586"/>
    <w:rsid w:val="00A62179"/>
    <w:rsid w:val="00A67F5C"/>
    <w:rsid w:val="00A704C5"/>
    <w:rsid w:val="00A736EF"/>
    <w:rsid w:val="00A74D80"/>
    <w:rsid w:val="00A7570B"/>
    <w:rsid w:val="00A7687E"/>
    <w:rsid w:val="00A76CA7"/>
    <w:rsid w:val="00A81111"/>
    <w:rsid w:val="00A90A94"/>
    <w:rsid w:val="00A91124"/>
    <w:rsid w:val="00A94F66"/>
    <w:rsid w:val="00A96649"/>
    <w:rsid w:val="00AA53F0"/>
    <w:rsid w:val="00AB0806"/>
    <w:rsid w:val="00AB1A1F"/>
    <w:rsid w:val="00AC20EB"/>
    <w:rsid w:val="00AC427C"/>
    <w:rsid w:val="00AC4347"/>
    <w:rsid w:val="00AD1883"/>
    <w:rsid w:val="00AD24E3"/>
    <w:rsid w:val="00AD277D"/>
    <w:rsid w:val="00AD44CB"/>
    <w:rsid w:val="00AD6805"/>
    <w:rsid w:val="00AE0300"/>
    <w:rsid w:val="00AE0F56"/>
    <w:rsid w:val="00AE111A"/>
    <w:rsid w:val="00AE1987"/>
    <w:rsid w:val="00AE2BB0"/>
    <w:rsid w:val="00AE3516"/>
    <w:rsid w:val="00AF0927"/>
    <w:rsid w:val="00AF1B60"/>
    <w:rsid w:val="00AF3DD5"/>
    <w:rsid w:val="00AF552B"/>
    <w:rsid w:val="00AF5E4E"/>
    <w:rsid w:val="00AF7652"/>
    <w:rsid w:val="00B01906"/>
    <w:rsid w:val="00B0451C"/>
    <w:rsid w:val="00B0662A"/>
    <w:rsid w:val="00B07BA2"/>
    <w:rsid w:val="00B1179B"/>
    <w:rsid w:val="00B15188"/>
    <w:rsid w:val="00B172D7"/>
    <w:rsid w:val="00B17722"/>
    <w:rsid w:val="00B206BE"/>
    <w:rsid w:val="00B20A87"/>
    <w:rsid w:val="00B3174C"/>
    <w:rsid w:val="00B3282B"/>
    <w:rsid w:val="00B32C13"/>
    <w:rsid w:val="00B333CE"/>
    <w:rsid w:val="00B3416D"/>
    <w:rsid w:val="00B349B9"/>
    <w:rsid w:val="00B34FA0"/>
    <w:rsid w:val="00B35CEA"/>
    <w:rsid w:val="00B37190"/>
    <w:rsid w:val="00B3779A"/>
    <w:rsid w:val="00B37EF2"/>
    <w:rsid w:val="00B422C4"/>
    <w:rsid w:val="00B5091D"/>
    <w:rsid w:val="00B522E9"/>
    <w:rsid w:val="00B52BB5"/>
    <w:rsid w:val="00B57D60"/>
    <w:rsid w:val="00B609A7"/>
    <w:rsid w:val="00B631BD"/>
    <w:rsid w:val="00B662A0"/>
    <w:rsid w:val="00B6683A"/>
    <w:rsid w:val="00B66863"/>
    <w:rsid w:val="00B66C5B"/>
    <w:rsid w:val="00B67B63"/>
    <w:rsid w:val="00B7017B"/>
    <w:rsid w:val="00B71909"/>
    <w:rsid w:val="00B7253F"/>
    <w:rsid w:val="00B742A2"/>
    <w:rsid w:val="00B76D24"/>
    <w:rsid w:val="00B7732F"/>
    <w:rsid w:val="00B840BC"/>
    <w:rsid w:val="00B85B55"/>
    <w:rsid w:val="00B8658A"/>
    <w:rsid w:val="00B87F59"/>
    <w:rsid w:val="00B90116"/>
    <w:rsid w:val="00B921B3"/>
    <w:rsid w:val="00B922E7"/>
    <w:rsid w:val="00B94354"/>
    <w:rsid w:val="00B94683"/>
    <w:rsid w:val="00B9516E"/>
    <w:rsid w:val="00B97264"/>
    <w:rsid w:val="00B97FB2"/>
    <w:rsid w:val="00BA315C"/>
    <w:rsid w:val="00BB35B7"/>
    <w:rsid w:val="00BB3672"/>
    <w:rsid w:val="00BB371C"/>
    <w:rsid w:val="00BB390D"/>
    <w:rsid w:val="00BB3D0D"/>
    <w:rsid w:val="00BB5C17"/>
    <w:rsid w:val="00BB5E39"/>
    <w:rsid w:val="00BB796E"/>
    <w:rsid w:val="00BC0D14"/>
    <w:rsid w:val="00BC0DB2"/>
    <w:rsid w:val="00BC145B"/>
    <w:rsid w:val="00BC36DB"/>
    <w:rsid w:val="00BC51AD"/>
    <w:rsid w:val="00BD3584"/>
    <w:rsid w:val="00BD68AA"/>
    <w:rsid w:val="00BD71DF"/>
    <w:rsid w:val="00BE4E1D"/>
    <w:rsid w:val="00BE5AE1"/>
    <w:rsid w:val="00BE7401"/>
    <w:rsid w:val="00BF1DDA"/>
    <w:rsid w:val="00BF3731"/>
    <w:rsid w:val="00BF4CD3"/>
    <w:rsid w:val="00BF584B"/>
    <w:rsid w:val="00BF6EFE"/>
    <w:rsid w:val="00C010FB"/>
    <w:rsid w:val="00C10E53"/>
    <w:rsid w:val="00C16467"/>
    <w:rsid w:val="00C22DD7"/>
    <w:rsid w:val="00C23E6A"/>
    <w:rsid w:val="00C23F17"/>
    <w:rsid w:val="00C25C08"/>
    <w:rsid w:val="00C25D66"/>
    <w:rsid w:val="00C26566"/>
    <w:rsid w:val="00C26DEA"/>
    <w:rsid w:val="00C30DE5"/>
    <w:rsid w:val="00C3135C"/>
    <w:rsid w:val="00C40BE4"/>
    <w:rsid w:val="00C41D9C"/>
    <w:rsid w:val="00C44CDF"/>
    <w:rsid w:val="00C45133"/>
    <w:rsid w:val="00C45178"/>
    <w:rsid w:val="00C45A17"/>
    <w:rsid w:val="00C45CB3"/>
    <w:rsid w:val="00C45D68"/>
    <w:rsid w:val="00C47524"/>
    <w:rsid w:val="00C52562"/>
    <w:rsid w:val="00C52ABB"/>
    <w:rsid w:val="00C53A16"/>
    <w:rsid w:val="00C57F9F"/>
    <w:rsid w:val="00C62A75"/>
    <w:rsid w:val="00C63316"/>
    <w:rsid w:val="00C70A22"/>
    <w:rsid w:val="00C7210F"/>
    <w:rsid w:val="00C72773"/>
    <w:rsid w:val="00C77105"/>
    <w:rsid w:val="00C82FCD"/>
    <w:rsid w:val="00C83D68"/>
    <w:rsid w:val="00C9053D"/>
    <w:rsid w:val="00C9069A"/>
    <w:rsid w:val="00C913F3"/>
    <w:rsid w:val="00C927CF"/>
    <w:rsid w:val="00CA09B4"/>
    <w:rsid w:val="00CA41A5"/>
    <w:rsid w:val="00CA7827"/>
    <w:rsid w:val="00CB040C"/>
    <w:rsid w:val="00CB222E"/>
    <w:rsid w:val="00CB22BC"/>
    <w:rsid w:val="00CB2B2F"/>
    <w:rsid w:val="00CB3F1D"/>
    <w:rsid w:val="00CC014C"/>
    <w:rsid w:val="00CC03CC"/>
    <w:rsid w:val="00CC1DB6"/>
    <w:rsid w:val="00CC4D28"/>
    <w:rsid w:val="00CC5B37"/>
    <w:rsid w:val="00CC7ED4"/>
    <w:rsid w:val="00CD2C06"/>
    <w:rsid w:val="00CD3960"/>
    <w:rsid w:val="00CD593E"/>
    <w:rsid w:val="00CD76F3"/>
    <w:rsid w:val="00CE1138"/>
    <w:rsid w:val="00CE17DC"/>
    <w:rsid w:val="00CE3690"/>
    <w:rsid w:val="00CE7A3C"/>
    <w:rsid w:val="00CF0A20"/>
    <w:rsid w:val="00CF36C0"/>
    <w:rsid w:val="00CF580C"/>
    <w:rsid w:val="00D004D1"/>
    <w:rsid w:val="00D0389C"/>
    <w:rsid w:val="00D04656"/>
    <w:rsid w:val="00D13B53"/>
    <w:rsid w:val="00D1409E"/>
    <w:rsid w:val="00D21E6C"/>
    <w:rsid w:val="00D22D72"/>
    <w:rsid w:val="00D30814"/>
    <w:rsid w:val="00D311BC"/>
    <w:rsid w:val="00D32956"/>
    <w:rsid w:val="00D344B3"/>
    <w:rsid w:val="00D37BCB"/>
    <w:rsid w:val="00D421FD"/>
    <w:rsid w:val="00D42458"/>
    <w:rsid w:val="00D43657"/>
    <w:rsid w:val="00D45046"/>
    <w:rsid w:val="00D455FA"/>
    <w:rsid w:val="00D47B16"/>
    <w:rsid w:val="00D5094A"/>
    <w:rsid w:val="00D50BF7"/>
    <w:rsid w:val="00D50EAA"/>
    <w:rsid w:val="00D513B2"/>
    <w:rsid w:val="00D51983"/>
    <w:rsid w:val="00D521C5"/>
    <w:rsid w:val="00D57E84"/>
    <w:rsid w:val="00D61D75"/>
    <w:rsid w:val="00D61F18"/>
    <w:rsid w:val="00D62C89"/>
    <w:rsid w:val="00D70293"/>
    <w:rsid w:val="00D71999"/>
    <w:rsid w:val="00D750A2"/>
    <w:rsid w:val="00D76990"/>
    <w:rsid w:val="00D76F83"/>
    <w:rsid w:val="00D77E87"/>
    <w:rsid w:val="00D80BAA"/>
    <w:rsid w:val="00D80D1D"/>
    <w:rsid w:val="00D81A57"/>
    <w:rsid w:val="00D83917"/>
    <w:rsid w:val="00D8467B"/>
    <w:rsid w:val="00D85629"/>
    <w:rsid w:val="00D9074C"/>
    <w:rsid w:val="00D92E60"/>
    <w:rsid w:val="00D92F6F"/>
    <w:rsid w:val="00D9375A"/>
    <w:rsid w:val="00D96160"/>
    <w:rsid w:val="00DA3339"/>
    <w:rsid w:val="00DA3958"/>
    <w:rsid w:val="00DA3CBE"/>
    <w:rsid w:val="00DA3E03"/>
    <w:rsid w:val="00DA5A98"/>
    <w:rsid w:val="00DB0458"/>
    <w:rsid w:val="00DB046F"/>
    <w:rsid w:val="00DB09C4"/>
    <w:rsid w:val="00DB0A4B"/>
    <w:rsid w:val="00DB3BFD"/>
    <w:rsid w:val="00DB4AD0"/>
    <w:rsid w:val="00DB4F7E"/>
    <w:rsid w:val="00DB5828"/>
    <w:rsid w:val="00DC4022"/>
    <w:rsid w:val="00DC465D"/>
    <w:rsid w:val="00DC4858"/>
    <w:rsid w:val="00DC74A6"/>
    <w:rsid w:val="00DD1B4E"/>
    <w:rsid w:val="00DD1FE1"/>
    <w:rsid w:val="00DD4676"/>
    <w:rsid w:val="00DD614A"/>
    <w:rsid w:val="00DD6724"/>
    <w:rsid w:val="00DE05FE"/>
    <w:rsid w:val="00DE0DE2"/>
    <w:rsid w:val="00DE5487"/>
    <w:rsid w:val="00DE6D4E"/>
    <w:rsid w:val="00DE70FD"/>
    <w:rsid w:val="00DF573A"/>
    <w:rsid w:val="00DF6B7D"/>
    <w:rsid w:val="00E03967"/>
    <w:rsid w:val="00E044C5"/>
    <w:rsid w:val="00E12869"/>
    <w:rsid w:val="00E13A87"/>
    <w:rsid w:val="00E14B8B"/>
    <w:rsid w:val="00E15097"/>
    <w:rsid w:val="00E1713D"/>
    <w:rsid w:val="00E175F0"/>
    <w:rsid w:val="00E207AD"/>
    <w:rsid w:val="00E21CA3"/>
    <w:rsid w:val="00E25D7C"/>
    <w:rsid w:val="00E30487"/>
    <w:rsid w:val="00E34368"/>
    <w:rsid w:val="00E3484E"/>
    <w:rsid w:val="00E35523"/>
    <w:rsid w:val="00E36009"/>
    <w:rsid w:val="00E37365"/>
    <w:rsid w:val="00E433EA"/>
    <w:rsid w:val="00E45B7C"/>
    <w:rsid w:val="00E45E3B"/>
    <w:rsid w:val="00E46683"/>
    <w:rsid w:val="00E47495"/>
    <w:rsid w:val="00E50A1D"/>
    <w:rsid w:val="00E5134B"/>
    <w:rsid w:val="00E578AA"/>
    <w:rsid w:val="00E60180"/>
    <w:rsid w:val="00E61B4F"/>
    <w:rsid w:val="00E62508"/>
    <w:rsid w:val="00E637E4"/>
    <w:rsid w:val="00E64769"/>
    <w:rsid w:val="00E656B2"/>
    <w:rsid w:val="00E65D4B"/>
    <w:rsid w:val="00E728D2"/>
    <w:rsid w:val="00E73AD6"/>
    <w:rsid w:val="00E842D9"/>
    <w:rsid w:val="00E8659D"/>
    <w:rsid w:val="00E91006"/>
    <w:rsid w:val="00E912AD"/>
    <w:rsid w:val="00E93BA9"/>
    <w:rsid w:val="00E952A1"/>
    <w:rsid w:val="00E97154"/>
    <w:rsid w:val="00EA3D27"/>
    <w:rsid w:val="00EA3D29"/>
    <w:rsid w:val="00EA6E88"/>
    <w:rsid w:val="00EB0813"/>
    <w:rsid w:val="00EB13C3"/>
    <w:rsid w:val="00EB2AA2"/>
    <w:rsid w:val="00EB3497"/>
    <w:rsid w:val="00EB5CF9"/>
    <w:rsid w:val="00EB7C56"/>
    <w:rsid w:val="00EC0E0E"/>
    <w:rsid w:val="00ED4881"/>
    <w:rsid w:val="00ED5132"/>
    <w:rsid w:val="00ED7404"/>
    <w:rsid w:val="00EE05C4"/>
    <w:rsid w:val="00EE76DF"/>
    <w:rsid w:val="00EF1093"/>
    <w:rsid w:val="00EF171B"/>
    <w:rsid w:val="00EF47C5"/>
    <w:rsid w:val="00EF5216"/>
    <w:rsid w:val="00EF6233"/>
    <w:rsid w:val="00F01080"/>
    <w:rsid w:val="00F02EB5"/>
    <w:rsid w:val="00F055D5"/>
    <w:rsid w:val="00F07096"/>
    <w:rsid w:val="00F07EBB"/>
    <w:rsid w:val="00F17F1C"/>
    <w:rsid w:val="00F20308"/>
    <w:rsid w:val="00F21B6F"/>
    <w:rsid w:val="00F23746"/>
    <w:rsid w:val="00F24FE3"/>
    <w:rsid w:val="00F25344"/>
    <w:rsid w:val="00F26E56"/>
    <w:rsid w:val="00F2799E"/>
    <w:rsid w:val="00F27D50"/>
    <w:rsid w:val="00F32B5E"/>
    <w:rsid w:val="00F341D1"/>
    <w:rsid w:val="00F361BD"/>
    <w:rsid w:val="00F3669D"/>
    <w:rsid w:val="00F40B19"/>
    <w:rsid w:val="00F440BC"/>
    <w:rsid w:val="00F44174"/>
    <w:rsid w:val="00F46470"/>
    <w:rsid w:val="00F4745E"/>
    <w:rsid w:val="00F5070A"/>
    <w:rsid w:val="00F5164F"/>
    <w:rsid w:val="00F523B1"/>
    <w:rsid w:val="00F53371"/>
    <w:rsid w:val="00F54BB3"/>
    <w:rsid w:val="00F57C9E"/>
    <w:rsid w:val="00F62A86"/>
    <w:rsid w:val="00F64D11"/>
    <w:rsid w:val="00F83866"/>
    <w:rsid w:val="00F84064"/>
    <w:rsid w:val="00F85456"/>
    <w:rsid w:val="00F909FF"/>
    <w:rsid w:val="00F92476"/>
    <w:rsid w:val="00F92D0D"/>
    <w:rsid w:val="00F9425A"/>
    <w:rsid w:val="00F94831"/>
    <w:rsid w:val="00F9679B"/>
    <w:rsid w:val="00F9708D"/>
    <w:rsid w:val="00FA095C"/>
    <w:rsid w:val="00FA109F"/>
    <w:rsid w:val="00FA37AD"/>
    <w:rsid w:val="00FA3B2A"/>
    <w:rsid w:val="00FA3CD3"/>
    <w:rsid w:val="00FA43EF"/>
    <w:rsid w:val="00FA4498"/>
    <w:rsid w:val="00FA4843"/>
    <w:rsid w:val="00FA4CBD"/>
    <w:rsid w:val="00FA7793"/>
    <w:rsid w:val="00FB0352"/>
    <w:rsid w:val="00FB1FEA"/>
    <w:rsid w:val="00FB31D8"/>
    <w:rsid w:val="00FC01DD"/>
    <w:rsid w:val="00FC07C4"/>
    <w:rsid w:val="00FC1BD3"/>
    <w:rsid w:val="00FC2300"/>
    <w:rsid w:val="00FC3F9F"/>
    <w:rsid w:val="00FC5887"/>
    <w:rsid w:val="00FD0CCA"/>
    <w:rsid w:val="00FD647A"/>
    <w:rsid w:val="00FD727C"/>
    <w:rsid w:val="00FE1748"/>
    <w:rsid w:val="00FE1974"/>
    <w:rsid w:val="00FE30EE"/>
    <w:rsid w:val="00FE324C"/>
    <w:rsid w:val="00FE3F3D"/>
    <w:rsid w:val="00FE4705"/>
    <w:rsid w:val="00FE55B3"/>
    <w:rsid w:val="00FE578A"/>
    <w:rsid w:val="00FF23C9"/>
    <w:rsid w:val="00FF34B4"/>
    <w:rsid w:val="00FF3C44"/>
    <w:rsid w:val="00FF4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6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6B8"/>
    <w:pPr>
      <w:spacing w:before="60" w:after="60"/>
    </w:pPr>
    <w:rPr>
      <w:rFonts w:ascii="Arial" w:hAnsi="Arial"/>
      <w:sz w:val="22"/>
      <w:szCs w:val="24"/>
      <w:lang w:eastAsia="en-US"/>
    </w:rPr>
  </w:style>
  <w:style w:type="paragraph" w:styleId="Heading1">
    <w:name w:val="heading 1"/>
    <w:basedOn w:val="Normal"/>
    <w:next w:val="Normal"/>
    <w:link w:val="Heading1Char"/>
    <w:qFormat/>
    <w:rsid w:val="00E97154"/>
    <w:pPr>
      <w:autoSpaceDE w:val="0"/>
      <w:autoSpaceDN w:val="0"/>
      <w:adjustRightInd w:val="0"/>
      <w:spacing w:before="440" w:after="180"/>
      <w:outlineLvl w:val="0"/>
    </w:pPr>
    <w:rPr>
      <w:rFonts w:cs="Arial"/>
      <w:b/>
      <w:bCs/>
      <w:sz w:val="36"/>
      <w:szCs w:val="20"/>
      <w:lang w:eastAsia="en-AU"/>
    </w:rPr>
  </w:style>
  <w:style w:type="paragraph" w:styleId="Heading2">
    <w:name w:val="heading 2"/>
    <w:basedOn w:val="Heading1"/>
    <w:next w:val="Normal"/>
    <w:link w:val="Heading2Char"/>
    <w:qFormat/>
    <w:rsid w:val="008B16B8"/>
    <w:pPr>
      <w:spacing w:before="60" w:after="60"/>
      <w:outlineLvl w:val="1"/>
    </w:pPr>
    <w:rPr>
      <w:szCs w:val="36"/>
    </w:rPr>
  </w:style>
  <w:style w:type="paragraph" w:styleId="Heading3">
    <w:name w:val="heading 3"/>
    <w:basedOn w:val="Normal"/>
    <w:next w:val="Normal"/>
    <w:qFormat/>
    <w:rsid w:val="00E97154"/>
    <w:pPr>
      <w:autoSpaceDE w:val="0"/>
      <w:autoSpaceDN w:val="0"/>
      <w:adjustRightInd w:val="0"/>
      <w:spacing w:before="280" w:after="180"/>
      <w:outlineLvl w:val="2"/>
    </w:pPr>
    <w:rPr>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ind w:left="-737" w:right="-737"/>
    </w:pPr>
  </w:style>
  <w:style w:type="paragraph" w:styleId="Header">
    <w:name w:val="header"/>
    <w:basedOn w:val="Normal"/>
    <w:rsid w:val="00E97154"/>
    <w:pPr>
      <w:tabs>
        <w:tab w:val="right" w:pos="9639"/>
        <w:tab w:val="right" w:pos="14572"/>
      </w:tabs>
      <w:spacing w:before="0"/>
    </w:pPr>
    <w:rPr>
      <w:sz w:val="18"/>
    </w:rPr>
  </w:style>
  <w:style w:type="paragraph" w:styleId="Footer">
    <w:name w:val="footer"/>
    <w:basedOn w:val="Header"/>
    <w:rsid w:val="00E97154"/>
  </w:style>
  <w:style w:type="paragraph" w:styleId="ListNumber">
    <w:name w:val="List Number"/>
    <w:basedOn w:val="Normal"/>
    <w:rsid w:val="00E97154"/>
    <w:pPr>
      <w:numPr>
        <w:numId w:val="2"/>
      </w:numPr>
    </w:pPr>
  </w:style>
  <w:style w:type="numbering" w:customStyle="1" w:styleId="StyleNumbered">
    <w:name w:val="Style Numbered"/>
    <w:basedOn w:val="NoList"/>
    <w:rsid w:val="00E97154"/>
    <w:pPr>
      <w:numPr>
        <w:numId w:val="1"/>
      </w:numPr>
    </w:pPr>
  </w:style>
  <w:style w:type="paragraph" w:styleId="TOC2">
    <w:name w:val="toc 2"/>
    <w:basedOn w:val="Heading2"/>
    <w:next w:val="Normal"/>
    <w:uiPriority w:val="39"/>
    <w:rsid w:val="00E97154"/>
    <w:pPr>
      <w:tabs>
        <w:tab w:val="right" w:leader="dot" w:pos="14600"/>
      </w:tabs>
      <w:spacing w:before="120" w:after="0"/>
      <w:ind w:left="340"/>
    </w:pPr>
    <w:rPr>
      <w:sz w:val="22"/>
    </w:rPr>
  </w:style>
  <w:style w:type="paragraph" w:styleId="ListNumber2">
    <w:name w:val="List Number 2"/>
    <w:basedOn w:val="Normal"/>
    <w:rsid w:val="00E97154"/>
    <w:pPr>
      <w:numPr>
        <w:ilvl w:val="1"/>
        <w:numId w:val="2"/>
      </w:numPr>
    </w:pPr>
  </w:style>
  <w:style w:type="paragraph" w:styleId="ListBullet">
    <w:name w:val="List Bullet"/>
    <w:basedOn w:val="Normal"/>
    <w:rsid w:val="00E97154"/>
    <w:pPr>
      <w:numPr>
        <w:numId w:val="3"/>
      </w:numPr>
    </w:pPr>
  </w:style>
  <w:style w:type="paragraph" w:styleId="ListNumber3">
    <w:name w:val="List Number 3"/>
    <w:basedOn w:val="Normal"/>
    <w:rsid w:val="00E97154"/>
    <w:pPr>
      <w:numPr>
        <w:ilvl w:val="2"/>
        <w:numId w:val="2"/>
      </w:numPr>
      <w:tabs>
        <w:tab w:val="clear" w:pos="1021"/>
        <w:tab w:val="left" w:pos="340"/>
      </w:tabs>
      <w:ind w:left="340" w:hanging="340"/>
    </w:pPr>
  </w:style>
  <w:style w:type="paragraph" w:styleId="ListBullet2">
    <w:name w:val="List Bullet 2"/>
    <w:basedOn w:val="Normal"/>
    <w:rsid w:val="00E97154"/>
    <w:pPr>
      <w:numPr>
        <w:ilvl w:val="1"/>
        <w:numId w:val="3"/>
      </w:numPr>
    </w:pPr>
  </w:style>
  <w:style w:type="paragraph" w:styleId="ListBullet3">
    <w:name w:val="List Bullet 3"/>
    <w:basedOn w:val="Normal"/>
    <w:rsid w:val="00E97154"/>
    <w:pPr>
      <w:numPr>
        <w:ilvl w:val="2"/>
        <w:numId w:val="3"/>
      </w:numPr>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rsid w:val="00E97154"/>
    <w:rPr>
      <w:color w:val="5F5F5F"/>
      <w:u w:val="single"/>
    </w:rPr>
  </w:style>
  <w:style w:type="paragraph" w:customStyle="1" w:styleId="Footer-landscape">
    <w:name w:val="Footer-landscape"/>
    <w:basedOn w:val="Footer"/>
    <w:rsid w:val="00E97154"/>
    <w:pPr>
      <w:pBdr>
        <w:top w:val="single" w:sz="4" w:space="4" w:color="808080"/>
      </w:pBdr>
      <w:tabs>
        <w:tab w:val="clear" w:pos="9639"/>
      </w:tabs>
      <w:spacing w:after="0"/>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pPr>
    <w:rPr>
      <w:b/>
      <w:bCs/>
      <w:sz w:val="22"/>
      <w:szCs w:val="22"/>
    </w:rPr>
  </w:style>
  <w:style w:type="character" w:customStyle="1" w:styleId="Heading2Char">
    <w:name w:val="Heading 2 Char"/>
    <w:link w:val="Heading2"/>
    <w:rsid w:val="008B16B8"/>
    <w:rPr>
      <w:rFonts w:ascii="Arial" w:hAnsi="Arial" w:cs="Arial"/>
      <w:b/>
      <w:bCs/>
      <w:sz w:val="36"/>
      <w:szCs w:val="36"/>
    </w:rPr>
  </w:style>
  <w:style w:type="paragraph" w:customStyle="1" w:styleId="Tablesub-heading">
    <w:name w:val="Table sub-heading"/>
    <w:basedOn w:val="Normal"/>
    <w:rsid w:val="005B6273"/>
    <w:pPr>
      <w:spacing w:before="120" w:after="120"/>
    </w:pPr>
    <w:rPr>
      <w:b/>
      <w:lang w:eastAsia="en-AU"/>
    </w:rPr>
  </w:style>
  <w:style w:type="paragraph" w:styleId="ListParagraph">
    <w:name w:val="List Paragraph"/>
    <w:basedOn w:val="Normal"/>
    <w:uiPriority w:val="34"/>
    <w:qFormat/>
    <w:rsid w:val="006E2E18"/>
    <w:pPr>
      <w:spacing w:before="0" w:after="200" w:line="276" w:lineRule="auto"/>
      <w:ind w:left="720"/>
      <w:contextualSpacing/>
    </w:pPr>
    <w:rPr>
      <w:rFonts w:ascii="Calibri" w:eastAsia="Calibri" w:hAnsi="Calibri"/>
      <w:szCs w:val="22"/>
    </w:rPr>
  </w:style>
  <w:style w:type="character" w:customStyle="1" w:styleId="Heading1Char">
    <w:name w:val="Heading 1 Char"/>
    <w:link w:val="Heading1"/>
    <w:rsid w:val="008530A6"/>
    <w:rPr>
      <w:rFonts w:ascii="Arial" w:hAnsi="Arial" w:cs="Arial"/>
      <w:b/>
      <w:bCs/>
      <w:sz w:val="36"/>
    </w:rPr>
  </w:style>
  <w:style w:type="paragraph" w:customStyle="1" w:styleId="Bullets3rdlevel">
    <w:name w:val="Bullets 3rd level"/>
    <w:basedOn w:val="Normal"/>
    <w:rsid w:val="007469F1"/>
    <w:pPr>
      <w:tabs>
        <w:tab w:val="left" w:pos="1134"/>
        <w:tab w:val="num" w:pos="1276"/>
      </w:tabs>
      <w:autoSpaceDE w:val="0"/>
      <w:autoSpaceDN w:val="0"/>
      <w:adjustRightInd w:val="0"/>
      <w:spacing w:before="0" w:after="0"/>
      <w:ind w:left="1134" w:hanging="360"/>
    </w:pPr>
    <w:rPr>
      <w:szCs w:val="22"/>
      <w:lang w:eastAsia="en-AU"/>
    </w:rPr>
  </w:style>
  <w:style w:type="paragraph" w:customStyle="1" w:styleId="StyleArialBefore5ptAfter5pt">
    <w:name w:val="Style Arial Before:  5 pt After:  5 pt"/>
    <w:basedOn w:val="Normal"/>
    <w:next w:val="Normal"/>
    <w:uiPriority w:val="99"/>
    <w:rsid w:val="0018217A"/>
    <w:pPr>
      <w:autoSpaceDE w:val="0"/>
      <w:autoSpaceDN w:val="0"/>
      <w:adjustRightInd w:val="0"/>
      <w:spacing w:before="0" w:after="0"/>
    </w:pPr>
    <w:rPr>
      <w:rFonts w:ascii="Verdana" w:hAnsi="Verdana"/>
      <w:sz w:val="24"/>
      <w:lang w:eastAsia="en-AU"/>
    </w:rPr>
  </w:style>
  <w:style w:type="paragraph" w:styleId="BalloonText">
    <w:name w:val="Balloon Text"/>
    <w:basedOn w:val="Normal"/>
    <w:link w:val="BalloonTextChar"/>
    <w:rsid w:val="00FF3C44"/>
    <w:pPr>
      <w:spacing w:before="0" w:after="0"/>
    </w:pPr>
    <w:rPr>
      <w:rFonts w:ascii="Tahoma" w:hAnsi="Tahoma" w:cs="Tahoma"/>
      <w:sz w:val="16"/>
      <w:szCs w:val="16"/>
    </w:rPr>
  </w:style>
  <w:style w:type="character" w:customStyle="1" w:styleId="BalloonTextChar">
    <w:name w:val="Balloon Text Char"/>
    <w:link w:val="BalloonText"/>
    <w:rsid w:val="00FF3C44"/>
    <w:rPr>
      <w:rFonts w:ascii="Tahoma" w:hAnsi="Tahoma" w:cs="Tahoma"/>
      <w:sz w:val="16"/>
      <w:szCs w:val="16"/>
      <w:lang w:eastAsia="en-US"/>
    </w:rPr>
  </w:style>
  <w:style w:type="character" w:styleId="CommentReference">
    <w:name w:val="annotation reference"/>
    <w:rsid w:val="008D31AA"/>
    <w:rPr>
      <w:sz w:val="16"/>
      <w:szCs w:val="16"/>
    </w:rPr>
  </w:style>
  <w:style w:type="paragraph" w:styleId="CommentText">
    <w:name w:val="annotation text"/>
    <w:basedOn w:val="Normal"/>
    <w:link w:val="CommentTextChar"/>
    <w:rsid w:val="008D31AA"/>
    <w:rPr>
      <w:sz w:val="20"/>
      <w:szCs w:val="20"/>
    </w:rPr>
  </w:style>
  <w:style w:type="character" w:customStyle="1" w:styleId="CommentTextChar">
    <w:name w:val="Comment Text Char"/>
    <w:link w:val="CommentText"/>
    <w:rsid w:val="008D31AA"/>
    <w:rPr>
      <w:rFonts w:ascii="Arial" w:hAnsi="Arial"/>
      <w:lang w:eastAsia="en-US"/>
    </w:rPr>
  </w:style>
  <w:style w:type="paragraph" w:styleId="CommentSubject">
    <w:name w:val="annotation subject"/>
    <w:basedOn w:val="CommentText"/>
    <w:next w:val="CommentText"/>
    <w:link w:val="CommentSubjectChar"/>
    <w:rsid w:val="008D31AA"/>
    <w:rPr>
      <w:b/>
      <w:bCs/>
    </w:rPr>
  </w:style>
  <w:style w:type="character" w:customStyle="1" w:styleId="CommentSubjectChar">
    <w:name w:val="Comment Subject Char"/>
    <w:link w:val="CommentSubject"/>
    <w:rsid w:val="008D31AA"/>
    <w:rPr>
      <w:rFonts w:ascii="Arial" w:hAnsi="Arial"/>
      <w:b/>
      <w:bCs/>
      <w:lang w:eastAsia="en-US"/>
    </w:rPr>
  </w:style>
  <w:style w:type="paragraph" w:styleId="Index1">
    <w:name w:val="index 1"/>
    <w:basedOn w:val="Normal"/>
    <w:next w:val="Normal"/>
    <w:autoRedefine/>
    <w:uiPriority w:val="99"/>
    <w:rsid w:val="00143C46"/>
    <w:pPr>
      <w:ind w:left="220" w:hanging="220"/>
    </w:pPr>
  </w:style>
  <w:style w:type="paragraph" w:customStyle="1" w:styleId="Default">
    <w:name w:val="Default"/>
    <w:rsid w:val="00485B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5A4CD7"/>
    <w:rPr>
      <w:color w:val="954F72" w:themeColor="followedHyperlink"/>
      <w:u w:val="single"/>
    </w:rPr>
  </w:style>
  <w:style w:type="paragraph" w:styleId="Revision">
    <w:name w:val="Revision"/>
    <w:hidden/>
    <w:uiPriority w:val="99"/>
    <w:semiHidden/>
    <w:rsid w:val="00823D63"/>
    <w:rPr>
      <w:rFonts w:ascii="Arial" w:hAnsi="Arial"/>
      <w:sz w:val="22"/>
      <w:szCs w:val="24"/>
      <w:lang w:eastAsia="en-US"/>
    </w:rPr>
  </w:style>
  <w:style w:type="paragraph" w:customStyle="1" w:styleId="Instruction">
    <w:name w:val="Instruction"/>
    <w:basedOn w:val="BodyText"/>
    <w:rsid w:val="00B206BE"/>
    <w:pPr>
      <w:numPr>
        <w:numId w:val="39"/>
      </w:numPr>
      <w:tabs>
        <w:tab w:val="clear" w:pos="1440"/>
      </w:tabs>
      <w:spacing w:before="240" w:after="0"/>
      <w:ind w:left="720" w:hanging="360"/>
    </w:pPr>
    <w:rPr>
      <w:rFonts w:ascii="Times New Roman" w:hAnsi="Times New Roman"/>
      <w:noProof/>
      <w:vanish/>
      <w:color w:val="008000"/>
      <w:sz w:val="24"/>
      <w:szCs w:val="20"/>
    </w:rPr>
  </w:style>
  <w:style w:type="paragraph" w:styleId="BodyText">
    <w:name w:val="Body Text"/>
    <w:basedOn w:val="Normal"/>
    <w:link w:val="BodyTextChar"/>
    <w:rsid w:val="00B206BE"/>
    <w:pPr>
      <w:spacing w:after="120"/>
    </w:pPr>
  </w:style>
  <w:style w:type="character" w:customStyle="1" w:styleId="BodyTextChar">
    <w:name w:val="Body Text Char"/>
    <w:basedOn w:val="DefaultParagraphFont"/>
    <w:link w:val="BodyText"/>
    <w:rsid w:val="00B206BE"/>
    <w:rPr>
      <w:rFonts w:ascii="Arial" w:hAnsi="Arial"/>
      <w:sz w:val="22"/>
      <w:szCs w:val="24"/>
      <w:lang w:eastAsia="en-US"/>
    </w:rPr>
  </w:style>
  <w:style w:type="paragraph" w:customStyle="1" w:styleId="Documenttitle">
    <w:name w:val="Document title"/>
    <w:basedOn w:val="Heading1"/>
    <w:next w:val="Normal"/>
    <w:rsid w:val="009D523F"/>
    <w:pPr>
      <w:keepNext/>
      <w:pBdr>
        <w:bottom w:val="single" w:sz="4" w:space="1" w:color="808080"/>
      </w:pBdr>
      <w:autoSpaceDE/>
      <w:autoSpaceDN/>
      <w:adjustRightInd/>
      <w:spacing w:before="120" w:after="120"/>
    </w:pPr>
    <w:rPr>
      <w:b w:val="0"/>
      <w:kern w:val="32"/>
      <w:sz w:val="5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4130">
      <w:bodyDiv w:val="1"/>
      <w:marLeft w:val="0"/>
      <w:marRight w:val="0"/>
      <w:marTop w:val="0"/>
      <w:marBottom w:val="0"/>
      <w:divBdr>
        <w:top w:val="none" w:sz="0" w:space="0" w:color="auto"/>
        <w:left w:val="none" w:sz="0" w:space="0" w:color="auto"/>
        <w:bottom w:val="none" w:sz="0" w:space="0" w:color="auto"/>
        <w:right w:val="none" w:sz="0" w:space="0" w:color="auto"/>
      </w:divBdr>
    </w:div>
    <w:div w:id="217978663">
      <w:bodyDiv w:val="1"/>
      <w:marLeft w:val="0"/>
      <w:marRight w:val="0"/>
      <w:marTop w:val="0"/>
      <w:marBottom w:val="0"/>
      <w:divBdr>
        <w:top w:val="none" w:sz="0" w:space="0" w:color="auto"/>
        <w:left w:val="none" w:sz="0" w:space="0" w:color="auto"/>
        <w:bottom w:val="none" w:sz="0" w:space="0" w:color="auto"/>
        <w:right w:val="none" w:sz="0" w:space="0" w:color="auto"/>
      </w:divBdr>
    </w:div>
    <w:div w:id="234243469">
      <w:bodyDiv w:val="1"/>
      <w:marLeft w:val="0"/>
      <w:marRight w:val="0"/>
      <w:marTop w:val="0"/>
      <w:marBottom w:val="0"/>
      <w:divBdr>
        <w:top w:val="none" w:sz="0" w:space="0" w:color="auto"/>
        <w:left w:val="none" w:sz="0" w:space="0" w:color="auto"/>
        <w:bottom w:val="none" w:sz="0" w:space="0" w:color="auto"/>
        <w:right w:val="none" w:sz="0" w:space="0" w:color="auto"/>
      </w:divBdr>
    </w:div>
    <w:div w:id="399182520">
      <w:bodyDiv w:val="1"/>
      <w:marLeft w:val="0"/>
      <w:marRight w:val="0"/>
      <w:marTop w:val="0"/>
      <w:marBottom w:val="0"/>
      <w:divBdr>
        <w:top w:val="none" w:sz="0" w:space="0" w:color="auto"/>
        <w:left w:val="none" w:sz="0" w:space="0" w:color="auto"/>
        <w:bottom w:val="none" w:sz="0" w:space="0" w:color="auto"/>
        <w:right w:val="none" w:sz="0" w:space="0" w:color="auto"/>
      </w:divBdr>
    </w:div>
    <w:div w:id="602033856">
      <w:bodyDiv w:val="1"/>
      <w:marLeft w:val="0"/>
      <w:marRight w:val="0"/>
      <w:marTop w:val="0"/>
      <w:marBottom w:val="0"/>
      <w:divBdr>
        <w:top w:val="none" w:sz="0" w:space="0" w:color="auto"/>
        <w:left w:val="none" w:sz="0" w:space="0" w:color="auto"/>
        <w:bottom w:val="none" w:sz="0" w:space="0" w:color="auto"/>
        <w:right w:val="none" w:sz="0" w:space="0" w:color="auto"/>
      </w:divBdr>
    </w:div>
    <w:div w:id="797066711">
      <w:bodyDiv w:val="1"/>
      <w:marLeft w:val="0"/>
      <w:marRight w:val="0"/>
      <w:marTop w:val="0"/>
      <w:marBottom w:val="0"/>
      <w:divBdr>
        <w:top w:val="none" w:sz="0" w:space="0" w:color="auto"/>
        <w:left w:val="none" w:sz="0" w:space="0" w:color="auto"/>
        <w:bottom w:val="none" w:sz="0" w:space="0" w:color="auto"/>
        <w:right w:val="none" w:sz="0" w:space="0" w:color="auto"/>
      </w:divBdr>
    </w:div>
    <w:div w:id="815147166">
      <w:bodyDiv w:val="1"/>
      <w:marLeft w:val="0"/>
      <w:marRight w:val="0"/>
      <w:marTop w:val="0"/>
      <w:marBottom w:val="0"/>
      <w:divBdr>
        <w:top w:val="none" w:sz="0" w:space="0" w:color="auto"/>
        <w:left w:val="none" w:sz="0" w:space="0" w:color="auto"/>
        <w:bottom w:val="none" w:sz="0" w:space="0" w:color="auto"/>
        <w:right w:val="none" w:sz="0" w:space="0" w:color="auto"/>
      </w:divBdr>
    </w:div>
    <w:div w:id="1039206048">
      <w:bodyDiv w:val="1"/>
      <w:marLeft w:val="0"/>
      <w:marRight w:val="0"/>
      <w:marTop w:val="0"/>
      <w:marBottom w:val="0"/>
      <w:divBdr>
        <w:top w:val="none" w:sz="0" w:space="0" w:color="auto"/>
        <w:left w:val="none" w:sz="0" w:space="0" w:color="auto"/>
        <w:bottom w:val="none" w:sz="0" w:space="0" w:color="auto"/>
        <w:right w:val="none" w:sz="0" w:space="0" w:color="auto"/>
      </w:divBdr>
    </w:div>
    <w:div w:id="1164591186">
      <w:bodyDiv w:val="1"/>
      <w:marLeft w:val="0"/>
      <w:marRight w:val="0"/>
      <w:marTop w:val="0"/>
      <w:marBottom w:val="0"/>
      <w:divBdr>
        <w:top w:val="none" w:sz="0" w:space="0" w:color="auto"/>
        <w:left w:val="none" w:sz="0" w:space="0" w:color="auto"/>
        <w:bottom w:val="none" w:sz="0" w:space="0" w:color="auto"/>
        <w:right w:val="none" w:sz="0" w:space="0" w:color="auto"/>
      </w:divBdr>
    </w:div>
    <w:div w:id="1183132755">
      <w:bodyDiv w:val="1"/>
      <w:marLeft w:val="0"/>
      <w:marRight w:val="0"/>
      <w:marTop w:val="0"/>
      <w:marBottom w:val="0"/>
      <w:divBdr>
        <w:top w:val="none" w:sz="0" w:space="0" w:color="auto"/>
        <w:left w:val="none" w:sz="0" w:space="0" w:color="auto"/>
        <w:bottom w:val="none" w:sz="0" w:space="0" w:color="auto"/>
        <w:right w:val="none" w:sz="0" w:space="0" w:color="auto"/>
      </w:divBdr>
    </w:div>
    <w:div w:id="1537346725">
      <w:bodyDiv w:val="1"/>
      <w:marLeft w:val="0"/>
      <w:marRight w:val="0"/>
      <w:marTop w:val="0"/>
      <w:marBottom w:val="0"/>
      <w:divBdr>
        <w:top w:val="none" w:sz="0" w:space="0" w:color="auto"/>
        <w:left w:val="none" w:sz="0" w:space="0" w:color="auto"/>
        <w:bottom w:val="none" w:sz="0" w:space="0" w:color="auto"/>
        <w:right w:val="none" w:sz="0" w:space="0" w:color="auto"/>
      </w:divBdr>
    </w:div>
    <w:div w:id="2026203757">
      <w:bodyDiv w:val="1"/>
      <w:marLeft w:val="0"/>
      <w:marRight w:val="0"/>
      <w:marTop w:val="0"/>
      <w:marBottom w:val="0"/>
      <w:divBdr>
        <w:top w:val="none" w:sz="0" w:space="0" w:color="auto"/>
        <w:left w:val="none" w:sz="0" w:space="0" w:color="auto"/>
        <w:bottom w:val="none" w:sz="0" w:space="0" w:color="auto"/>
        <w:right w:val="none" w:sz="0" w:space="0" w:color="auto"/>
      </w:divBdr>
    </w:div>
    <w:div w:id="21344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chives.qld.gov.au/Recordkeeping/destroy/Pages/destroy.aspx"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rchives.qld.gov.au/Recordkeeping/RetentionDisposal/Pages/UsingRD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qld.gov.au/gov/recordkeep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kqueries@archives.qld.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qld.gov.au/gov/recordkeeping" TargetMode="External"/><Relationship Id="rId23" Type="http://schemas.openxmlformats.org/officeDocument/2006/relationships/fontTable" Target="fontTable.xml"/><Relationship Id="rId10" Type="http://schemas.openxmlformats.org/officeDocument/2006/relationships/hyperlink" Target="mailto:rkqueries@archives.qld.gov.a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qld.gov.au/gov/search-retention-and-disposal-schedule" TargetMode="External"/><Relationship Id="rId14" Type="http://schemas.openxmlformats.org/officeDocument/2006/relationships/hyperlink" Target="https://www.qld.gov.au/gov/recordkeeping"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36CE-D979-4346-8195-6370B32C4A6D}">
  <ds:schemaRefs>
    <ds:schemaRef ds:uri="http://schemas.microsoft.com/office/2006/metadata/longProperties"/>
  </ds:schemaRefs>
</ds:datastoreItem>
</file>

<file path=customXml/itemProps2.xml><?xml version="1.0" encoding="utf-8"?>
<ds:datastoreItem xmlns:ds="http://schemas.openxmlformats.org/officeDocument/2006/customXml" ds:itemID="{8A5234F3-C7BF-4110-A79A-5782D195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16666</Words>
  <Characters>113277</Characters>
  <Application>Microsoft Office Word</Application>
  <DocSecurity>4</DocSecurity>
  <Lines>943</Lines>
  <Paragraphs>259</Paragraphs>
  <ScaleCrop>false</ScaleCrop>
  <HeadingPairs>
    <vt:vector size="2" baseType="variant">
      <vt:variant>
        <vt:lpstr>Title</vt:lpstr>
      </vt:variant>
      <vt:variant>
        <vt:i4>1</vt:i4>
      </vt:variant>
    </vt:vector>
  </HeadingPairs>
  <TitlesOfParts>
    <vt:vector size="1" baseType="lpstr">
      <vt:lpstr>Queensland Treasury retention and disposal schedule</vt:lpstr>
    </vt:vector>
  </TitlesOfParts>
  <Company/>
  <LinksUpToDate>false</LinksUpToDate>
  <CharactersWithSpaces>129684</CharactersWithSpaces>
  <SharedDoc>false</SharedDoc>
  <HLinks>
    <vt:vector size="54" baseType="variant">
      <vt:variant>
        <vt:i4>4718713</vt:i4>
      </vt:variant>
      <vt:variant>
        <vt:i4>42</vt:i4>
      </vt:variant>
      <vt:variant>
        <vt:i4>0</vt:i4>
      </vt:variant>
      <vt:variant>
        <vt:i4>5</vt:i4>
      </vt:variant>
      <vt:variant>
        <vt:lpwstr>mailto:rkqueries@archives.qld.gov.au</vt:lpwstr>
      </vt:variant>
      <vt:variant>
        <vt:lpwstr/>
      </vt:variant>
      <vt:variant>
        <vt:i4>3735608</vt:i4>
      </vt:variant>
      <vt:variant>
        <vt:i4>39</vt:i4>
      </vt:variant>
      <vt:variant>
        <vt:i4>0</vt:i4>
      </vt:variant>
      <vt:variant>
        <vt:i4>5</vt:i4>
      </vt:variant>
      <vt:variant>
        <vt:lpwstr>http://www.archives.qld.gov.au/Recordkeeping/PreserveDownloads/Documents/GuideTransferDisposalPublicRecords.pdf</vt:lpwstr>
      </vt:variant>
      <vt:variant>
        <vt:lpwstr/>
      </vt:variant>
      <vt:variant>
        <vt:i4>6684725</vt:i4>
      </vt:variant>
      <vt:variant>
        <vt:i4>33</vt:i4>
      </vt:variant>
      <vt:variant>
        <vt:i4>0</vt:i4>
      </vt:variant>
      <vt:variant>
        <vt:i4>5</vt:i4>
      </vt:variant>
      <vt:variant>
        <vt:lpwstr>http://www.archives.qld.gov.au/Recordkeeping/GRKDownloads/Documents/Pre-1950s_Public_Records.pdf</vt:lpwstr>
      </vt:variant>
      <vt:variant>
        <vt:lpwstr/>
      </vt:variant>
      <vt:variant>
        <vt:i4>4718713</vt:i4>
      </vt:variant>
      <vt:variant>
        <vt:i4>27</vt:i4>
      </vt:variant>
      <vt:variant>
        <vt:i4>0</vt:i4>
      </vt:variant>
      <vt:variant>
        <vt:i4>5</vt:i4>
      </vt:variant>
      <vt:variant>
        <vt:lpwstr>mailto:rkqueries@archives.qld.gov.au</vt:lpwstr>
      </vt:variant>
      <vt:variant>
        <vt:lpwstr/>
      </vt:variant>
      <vt:variant>
        <vt:i4>3276832</vt:i4>
      </vt:variant>
      <vt:variant>
        <vt:i4>24</vt:i4>
      </vt:variant>
      <vt:variant>
        <vt:i4>0</vt:i4>
      </vt:variant>
      <vt:variant>
        <vt:i4>5</vt:i4>
      </vt:variant>
      <vt:variant>
        <vt:lpwstr>http://www.archives.qld.gov.au/Recordkeeping/GRKDownloads/Documents/GeneralDisposalSchedule.pdf</vt:lpwstr>
      </vt:variant>
      <vt:variant>
        <vt:lpwstr/>
      </vt:variant>
      <vt:variant>
        <vt:i4>3276832</vt:i4>
      </vt:variant>
      <vt:variant>
        <vt:i4>21</vt:i4>
      </vt:variant>
      <vt:variant>
        <vt:i4>0</vt:i4>
      </vt:variant>
      <vt:variant>
        <vt:i4>5</vt:i4>
      </vt:variant>
      <vt:variant>
        <vt:lpwstr>http://www.archives.qld.gov.au/Recordkeeping/GRKDownloads/Documents/GeneralDisposalSchedule.pdf</vt:lpwstr>
      </vt:variant>
      <vt:variant>
        <vt:lpwstr/>
      </vt:variant>
      <vt:variant>
        <vt:i4>4718713</vt:i4>
      </vt:variant>
      <vt:variant>
        <vt:i4>18</vt:i4>
      </vt:variant>
      <vt:variant>
        <vt:i4>0</vt:i4>
      </vt:variant>
      <vt:variant>
        <vt:i4>5</vt:i4>
      </vt:variant>
      <vt:variant>
        <vt:lpwstr>mailto:rkqueries@archives.qld.gov.au</vt:lpwstr>
      </vt:variant>
      <vt:variant>
        <vt:lpwstr/>
      </vt:variant>
      <vt:variant>
        <vt:i4>4718713</vt:i4>
      </vt:variant>
      <vt:variant>
        <vt:i4>15</vt:i4>
      </vt:variant>
      <vt:variant>
        <vt:i4>0</vt:i4>
      </vt:variant>
      <vt:variant>
        <vt:i4>5</vt:i4>
      </vt:variant>
      <vt:variant>
        <vt:lpwstr>mailto:rkqueries@archives.qld.gov.au</vt:lpwstr>
      </vt:variant>
      <vt:variant>
        <vt:lpwstr/>
      </vt:variant>
      <vt:variant>
        <vt:i4>3276832</vt:i4>
      </vt:variant>
      <vt:variant>
        <vt:i4>12</vt:i4>
      </vt:variant>
      <vt:variant>
        <vt:i4>0</vt:i4>
      </vt:variant>
      <vt:variant>
        <vt:i4>5</vt:i4>
      </vt:variant>
      <vt:variant>
        <vt:lpwstr>http://www.archives.qld.gov.au/Recordkeeping/GRKDownloads/Documents/GeneralDisposalSchedule.pdf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Treasury retention and disposal schedule</dc:title>
  <dc:creator/>
  <cp:keywords>Qld treasury, Queensland Treasury, Treasury department, treasury, state revenue, office of state revenue, OSR, RDS, schedule, retention and disposal schedule, disposal authorisation,</cp:keywords>
  <dc:description>Authorisation under s.26 of the Public Records Act 2002 for the disposal of core business records of the Queensland Treasury department including the Office of State Revenue.</dc:description>
  <cp:lastModifiedBy/>
  <cp:revision>1</cp:revision>
  <dcterms:created xsi:type="dcterms:W3CDTF">2017-12-15T00:43:00Z</dcterms:created>
  <dcterms:modified xsi:type="dcterms:W3CDTF">2017-12-15T00:43:00Z</dcterms:modified>
</cp:coreProperties>
</file>