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28D2713C" w:rsidR="000E0467" w:rsidRDefault="00E27323" w:rsidP="000E0467">
      <w:pPr>
        <w:pStyle w:val="UltraHeading"/>
        <w:ind w:left="709"/>
      </w:pPr>
      <w:r>
        <w:t>Determining tailored</w:t>
      </w:r>
      <w:r w:rsidR="00F90FFB">
        <w:t xml:space="preserve"> insurance requirements in procurement guide</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186C3B9F" w14:textId="77777777" w:rsidR="001379B8" w:rsidRDefault="001379B8" w:rsidP="001379B8">
      <w:pPr>
        <w:rPr>
          <w:rFonts w:eastAsia="Calibri" w:cs="Times New Roman"/>
          <w:b/>
          <w:i/>
          <w:sz w:val="18"/>
        </w:rPr>
      </w:pPr>
    </w:p>
    <w:p w14:paraId="7EFC5C29" w14:textId="77777777" w:rsidR="001379B8" w:rsidRDefault="001379B8" w:rsidP="001379B8">
      <w:pPr>
        <w:rPr>
          <w:rFonts w:eastAsia="Calibri" w:cs="Times New Roman"/>
          <w:b/>
          <w:i/>
          <w:sz w:val="18"/>
        </w:rPr>
      </w:pPr>
    </w:p>
    <w:p w14:paraId="727907E5" w14:textId="77777777" w:rsidR="001379B8" w:rsidRDefault="001379B8" w:rsidP="001379B8">
      <w:pPr>
        <w:rPr>
          <w:rFonts w:eastAsia="Calibri" w:cs="Times New Roman"/>
          <w:b/>
          <w:i/>
          <w:sz w:val="18"/>
        </w:rPr>
      </w:pPr>
    </w:p>
    <w:p w14:paraId="748F8B81" w14:textId="77777777" w:rsidR="001379B8" w:rsidRDefault="001379B8" w:rsidP="001379B8">
      <w:pPr>
        <w:rPr>
          <w:rFonts w:eastAsia="Calibri" w:cs="Times New Roman"/>
          <w:b/>
          <w:i/>
          <w:sz w:val="18"/>
        </w:rPr>
      </w:pPr>
    </w:p>
    <w:p w14:paraId="72C5A444" w14:textId="77777777" w:rsidR="001379B8" w:rsidRDefault="001379B8" w:rsidP="001379B8">
      <w:pPr>
        <w:rPr>
          <w:rFonts w:eastAsia="Calibri" w:cs="Times New Roman"/>
          <w:b/>
          <w:i/>
          <w:sz w:val="18"/>
        </w:rPr>
      </w:pPr>
    </w:p>
    <w:p w14:paraId="45F27621" w14:textId="77777777" w:rsidR="001379B8" w:rsidRDefault="001379B8" w:rsidP="001379B8">
      <w:pPr>
        <w:rPr>
          <w:rFonts w:eastAsia="Calibri" w:cs="Times New Roman"/>
          <w:b/>
          <w:i/>
          <w:sz w:val="18"/>
        </w:rPr>
      </w:pPr>
    </w:p>
    <w:p w14:paraId="6B0FB41B" w14:textId="559C3F02" w:rsidR="001379B8" w:rsidRPr="000F63A0" w:rsidRDefault="001379B8" w:rsidP="001379B8">
      <w:pPr>
        <w:rPr>
          <w:rFonts w:eastAsia="Calibri" w:cs="Times New Roman"/>
          <w:b/>
          <w:i/>
          <w:sz w:val="18"/>
        </w:rPr>
      </w:pPr>
      <w:r>
        <w:rPr>
          <w:rFonts w:eastAsia="Calibri" w:cs="Times New Roman"/>
          <w:b/>
          <w:i/>
          <w:sz w:val="18"/>
        </w:rPr>
        <w:t>Determining</w:t>
      </w:r>
      <w:r w:rsidR="00E27323">
        <w:rPr>
          <w:rFonts w:eastAsia="Calibri" w:cs="Times New Roman"/>
          <w:b/>
          <w:i/>
          <w:sz w:val="18"/>
        </w:rPr>
        <w:t xml:space="preserve"> tailored</w:t>
      </w:r>
      <w:r>
        <w:rPr>
          <w:rFonts w:eastAsia="Calibri" w:cs="Times New Roman"/>
          <w:b/>
          <w:i/>
          <w:sz w:val="18"/>
        </w:rPr>
        <w:t xml:space="preserve"> insurance requirements in procurement guide</w:t>
      </w:r>
    </w:p>
    <w:tbl>
      <w:tblPr>
        <w:tblStyle w:val="TableGrid"/>
        <w:tblW w:w="5000" w:type="pct"/>
        <w:tblLook w:val="04A0" w:firstRow="1" w:lastRow="0" w:firstColumn="1" w:lastColumn="0" w:noHBand="0" w:noVBand="1"/>
      </w:tblPr>
      <w:tblGrid>
        <w:gridCol w:w="987"/>
        <w:gridCol w:w="1276"/>
        <w:gridCol w:w="8215"/>
      </w:tblGrid>
      <w:tr w:rsidR="001379B8" w:rsidRPr="000F63A0" w14:paraId="79D49C1E" w14:textId="77777777" w:rsidTr="005C5ACA">
        <w:tc>
          <w:tcPr>
            <w:tcW w:w="471" w:type="pct"/>
            <w:shd w:val="clear" w:color="auto" w:fill="05325F" w:themeFill="text2"/>
            <w:hideMark/>
          </w:tcPr>
          <w:p w14:paraId="547D7315" w14:textId="77777777" w:rsidR="001379B8" w:rsidRPr="000F63A0" w:rsidRDefault="001379B8">
            <w:pPr>
              <w:jc w:val="center"/>
              <w:rPr>
                <w:rFonts w:eastAsia="Calibri" w:cs="Arial"/>
                <w:b/>
                <w:bCs/>
              </w:rPr>
            </w:pPr>
            <w:bookmarkStart w:id="0" w:name="_Hlk170226698"/>
            <w:r w:rsidRPr="000F63A0">
              <w:rPr>
                <w:rFonts w:eastAsia="Calibri" w:cs="Arial"/>
                <w:b/>
                <w:bCs/>
                <w:color w:val="FFFFFF"/>
              </w:rPr>
              <w:t>Version</w:t>
            </w:r>
          </w:p>
        </w:tc>
        <w:tc>
          <w:tcPr>
            <w:tcW w:w="609" w:type="pct"/>
            <w:shd w:val="clear" w:color="auto" w:fill="05325F" w:themeFill="text2"/>
            <w:hideMark/>
          </w:tcPr>
          <w:p w14:paraId="6BB4CF75" w14:textId="77777777" w:rsidR="001379B8" w:rsidRPr="000F63A0" w:rsidRDefault="001379B8">
            <w:pPr>
              <w:jc w:val="center"/>
              <w:rPr>
                <w:rFonts w:eastAsia="Calibri" w:cs="Arial"/>
              </w:rPr>
            </w:pPr>
            <w:r w:rsidRPr="000F63A0">
              <w:rPr>
                <w:rFonts w:eastAsia="Calibri" w:cs="Arial"/>
                <w:b/>
                <w:bCs/>
                <w:color w:val="FFFFFF"/>
              </w:rPr>
              <w:t>Date</w:t>
            </w:r>
          </w:p>
        </w:tc>
        <w:tc>
          <w:tcPr>
            <w:tcW w:w="3920" w:type="pct"/>
            <w:shd w:val="clear" w:color="auto" w:fill="05325F" w:themeFill="text2"/>
            <w:hideMark/>
          </w:tcPr>
          <w:p w14:paraId="1287ABC0" w14:textId="77777777" w:rsidR="001379B8" w:rsidRPr="000F63A0" w:rsidRDefault="001379B8">
            <w:pPr>
              <w:jc w:val="center"/>
              <w:rPr>
                <w:rFonts w:eastAsia="Calibri" w:cs="Arial"/>
              </w:rPr>
            </w:pPr>
            <w:r w:rsidRPr="000F63A0">
              <w:rPr>
                <w:rFonts w:eastAsia="Calibri" w:cs="Arial"/>
                <w:b/>
                <w:bCs/>
                <w:color w:val="FFFFFF"/>
              </w:rPr>
              <w:t>Comments</w:t>
            </w:r>
          </w:p>
        </w:tc>
      </w:tr>
      <w:tr w:rsidR="001379B8" w:rsidRPr="000F63A0" w14:paraId="699F5EE3" w14:textId="77777777" w:rsidTr="005C5ACA">
        <w:tc>
          <w:tcPr>
            <w:tcW w:w="471" w:type="pct"/>
          </w:tcPr>
          <w:p w14:paraId="6C763404" w14:textId="77777777" w:rsidR="001379B8" w:rsidRPr="000F63A0" w:rsidRDefault="001379B8">
            <w:pPr>
              <w:rPr>
                <w:rFonts w:eastAsia="Calibri" w:cs="Arial"/>
                <w:sz w:val="16"/>
                <w:szCs w:val="16"/>
              </w:rPr>
            </w:pPr>
            <w:r w:rsidRPr="000F63A0">
              <w:rPr>
                <w:rFonts w:eastAsia="Calibri" w:cs="Arial"/>
                <w:sz w:val="16"/>
                <w:szCs w:val="16"/>
              </w:rPr>
              <w:t>v1.</w:t>
            </w:r>
            <w:r>
              <w:rPr>
                <w:rFonts w:eastAsia="Calibri" w:cs="Arial"/>
                <w:sz w:val="16"/>
                <w:szCs w:val="16"/>
              </w:rPr>
              <w:t>0</w:t>
            </w:r>
          </w:p>
        </w:tc>
        <w:tc>
          <w:tcPr>
            <w:tcW w:w="609" w:type="pct"/>
          </w:tcPr>
          <w:p w14:paraId="0DB666E1" w14:textId="77777777" w:rsidR="001379B8" w:rsidRPr="000F63A0" w:rsidRDefault="001379B8">
            <w:pPr>
              <w:rPr>
                <w:rFonts w:eastAsia="Calibri" w:cs="Arial"/>
                <w:sz w:val="16"/>
                <w:szCs w:val="16"/>
              </w:rPr>
            </w:pPr>
            <w:r>
              <w:rPr>
                <w:rFonts w:eastAsia="Calibri" w:cs="Arial"/>
                <w:sz w:val="16"/>
                <w:szCs w:val="16"/>
              </w:rPr>
              <w:t>January 2021</w:t>
            </w:r>
          </w:p>
        </w:tc>
        <w:tc>
          <w:tcPr>
            <w:tcW w:w="3920" w:type="pct"/>
          </w:tcPr>
          <w:p w14:paraId="29958F18" w14:textId="77777777" w:rsidR="001379B8" w:rsidRPr="000F63A0" w:rsidRDefault="001379B8">
            <w:pPr>
              <w:rPr>
                <w:rFonts w:eastAsia="Calibri" w:cs="Arial"/>
                <w:sz w:val="16"/>
                <w:szCs w:val="16"/>
              </w:rPr>
            </w:pPr>
            <w:r w:rsidRPr="000F63A0">
              <w:rPr>
                <w:rFonts w:eastAsia="Calibri" w:cs="Arial"/>
                <w:sz w:val="16"/>
                <w:szCs w:val="16"/>
              </w:rPr>
              <w:t>Published</w:t>
            </w:r>
          </w:p>
        </w:tc>
      </w:tr>
      <w:tr w:rsidR="001379B8" w:rsidRPr="000F63A0" w14:paraId="7368075E" w14:textId="77777777" w:rsidTr="005C5ACA">
        <w:tc>
          <w:tcPr>
            <w:tcW w:w="471" w:type="pct"/>
          </w:tcPr>
          <w:p w14:paraId="22081C22" w14:textId="77777777" w:rsidR="001379B8" w:rsidRPr="000F63A0" w:rsidRDefault="001379B8">
            <w:pPr>
              <w:rPr>
                <w:rFonts w:eastAsia="Calibri" w:cs="Arial"/>
                <w:sz w:val="16"/>
                <w:szCs w:val="16"/>
              </w:rPr>
            </w:pPr>
            <w:r w:rsidRPr="000F63A0">
              <w:rPr>
                <w:rFonts w:eastAsia="Calibri" w:cs="Arial"/>
                <w:sz w:val="16"/>
                <w:szCs w:val="16"/>
              </w:rPr>
              <w:t>v1.</w:t>
            </w:r>
            <w:r>
              <w:rPr>
                <w:rFonts w:eastAsia="Calibri" w:cs="Arial"/>
                <w:sz w:val="16"/>
                <w:szCs w:val="16"/>
              </w:rPr>
              <w:t>1</w:t>
            </w:r>
          </w:p>
        </w:tc>
        <w:tc>
          <w:tcPr>
            <w:tcW w:w="609" w:type="pct"/>
          </w:tcPr>
          <w:p w14:paraId="2C2C0CE2" w14:textId="77777777" w:rsidR="001379B8" w:rsidRPr="000F63A0" w:rsidRDefault="001379B8">
            <w:pPr>
              <w:rPr>
                <w:rFonts w:eastAsia="Calibri" w:cs="Arial"/>
                <w:sz w:val="16"/>
                <w:szCs w:val="16"/>
              </w:rPr>
            </w:pPr>
            <w:r>
              <w:rPr>
                <w:rFonts w:eastAsia="Calibri" w:cs="Arial"/>
                <w:sz w:val="16"/>
                <w:szCs w:val="16"/>
              </w:rPr>
              <w:t>July 2025</w:t>
            </w:r>
          </w:p>
        </w:tc>
        <w:tc>
          <w:tcPr>
            <w:tcW w:w="3920" w:type="pct"/>
          </w:tcPr>
          <w:p w14:paraId="30F70D59" w14:textId="77777777" w:rsidR="001379B8" w:rsidRPr="000F63A0" w:rsidRDefault="001379B8">
            <w:pPr>
              <w:rPr>
                <w:rFonts w:eastAsia="Calibri" w:cs="Arial"/>
                <w:sz w:val="16"/>
                <w:szCs w:val="16"/>
              </w:rPr>
            </w:pPr>
            <w:r w:rsidRPr="000F63A0">
              <w:rPr>
                <w:rFonts w:eastAsia="Calibri" w:cs="Arial"/>
                <w:sz w:val="16"/>
                <w:szCs w:val="16"/>
              </w:rPr>
              <w:t>Minor updates made - highlights:</w:t>
            </w:r>
          </w:p>
          <w:p w14:paraId="10C7E19B" w14:textId="77777777" w:rsidR="001379B8" w:rsidRPr="000F63A0" w:rsidRDefault="001379B8" w:rsidP="00572CE1">
            <w:pPr>
              <w:numPr>
                <w:ilvl w:val="0"/>
                <w:numId w:val="2"/>
              </w:numPr>
              <w:spacing w:after="0"/>
              <w:rPr>
                <w:rFonts w:eastAsia="Calibri" w:cs="Arial"/>
                <w:sz w:val="16"/>
                <w:szCs w:val="16"/>
              </w:rPr>
            </w:pPr>
            <w:r w:rsidRPr="000F63A0">
              <w:rPr>
                <w:rFonts w:eastAsia="Calibri" w:cs="Arial"/>
                <w:sz w:val="16"/>
                <w:szCs w:val="16"/>
              </w:rPr>
              <w:t>DHPW corporate branding</w:t>
            </w:r>
          </w:p>
          <w:p w14:paraId="5F26BBB7" w14:textId="77777777" w:rsidR="001379B8" w:rsidRPr="000F63A0" w:rsidRDefault="001379B8" w:rsidP="00572CE1">
            <w:pPr>
              <w:numPr>
                <w:ilvl w:val="0"/>
                <w:numId w:val="2"/>
              </w:numPr>
              <w:spacing w:after="0"/>
              <w:rPr>
                <w:rFonts w:eastAsia="Calibri" w:cs="Arial"/>
                <w:sz w:val="16"/>
                <w:szCs w:val="16"/>
              </w:rPr>
            </w:pPr>
            <w:r w:rsidRPr="000F63A0">
              <w:rPr>
                <w:rFonts w:eastAsia="Calibri" w:cs="Arial"/>
                <w:sz w:val="16"/>
                <w:szCs w:val="16"/>
              </w:rPr>
              <w:t>Machinery-of-government changes</w:t>
            </w:r>
          </w:p>
          <w:p w14:paraId="6BFC5576" w14:textId="77777777" w:rsidR="001379B8" w:rsidRPr="000F63A0" w:rsidRDefault="001379B8" w:rsidP="00572CE1">
            <w:pPr>
              <w:numPr>
                <w:ilvl w:val="0"/>
                <w:numId w:val="2"/>
              </w:numPr>
              <w:spacing w:after="0"/>
              <w:rPr>
                <w:rFonts w:eastAsia="Calibri" w:cs="Arial"/>
                <w:sz w:val="16"/>
                <w:szCs w:val="16"/>
              </w:rPr>
            </w:pPr>
            <w:r w:rsidRPr="000F63A0">
              <w:rPr>
                <w:rFonts w:eastAsia="Calibri" w:cs="Arial"/>
                <w:sz w:val="16"/>
                <w:szCs w:val="16"/>
              </w:rPr>
              <w:t>Hyperlinks verified and updated or removed</w:t>
            </w:r>
          </w:p>
          <w:p w14:paraId="4A6784FB" w14:textId="77777777" w:rsidR="001379B8" w:rsidRPr="000F63A0" w:rsidRDefault="001379B8" w:rsidP="00572CE1">
            <w:pPr>
              <w:numPr>
                <w:ilvl w:val="0"/>
                <w:numId w:val="2"/>
              </w:numPr>
              <w:spacing w:after="0"/>
              <w:rPr>
                <w:rFonts w:eastAsia="Calibri" w:cs="Arial"/>
                <w:sz w:val="16"/>
                <w:szCs w:val="16"/>
              </w:rPr>
            </w:pPr>
            <w:r w:rsidRPr="000F63A0">
              <w:rPr>
                <w:rFonts w:eastAsia="Calibri" w:cs="Arial"/>
                <w:sz w:val="16"/>
                <w:szCs w:val="16"/>
              </w:rPr>
              <w:t>Document date updated</w:t>
            </w:r>
          </w:p>
          <w:p w14:paraId="0065676E" w14:textId="77777777" w:rsidR="001379B8" w:rsidRDefault="001379B8" w:rsidP="00572CE1">
            <w:pPr>
              <w:numPr>
                <w:ilvl w:val="0"/>
                <w:numId w:val="2"/>
              </w:numPr>
              <w:spacing w:after="0"/>
              <w:rPr>
                <w:rFonts w:eastAsia="Calibri" w:cs="Arial"/>
                <w:sz w:val="16"/>
                <w:szCs w:val="16"/>
              </w:rPr>
            </w:pPr>
            <w:r w:rsidRPr="000F63A0">
              <w:rPr>
                <w:rFonts w:eastAsia="Calibri" w:cs="Arial"/>
                <w:sz w:val="16"/>
                <w:szCs w:val="16"/>
              </w:rPr>
              <w:t>New version history log and ‘Administration’ section added</w:t>
            </w:r>
          </w:p>
          <w:p w14:paraId="4D3D9D0F" w14:textId="77777777" w:rsidR="001379B8" w:rsidRPr="000F63A0" w:rsidRDefault="001379B8" w:rsidP="00572CE1">
            <w:pPr>
              <w:numPr>
                <w:ilvl w:val="0"/>
                <w:numId w:val="2"/>
              </w:numPr>
              <w:spacing w:after="0"/>
              <w:rPr>
                <w:rFonts w:eastAsia="Calibri" w:cs="Arial"/>
                <w:sz w:val="16"/>
                <w:szCs w:val="16"/>
              </w:rPr>
            </w:pPr>
            <w:r>
              <w:rPr>
                <w:rFonts w:eastAsia="Calibri" w:cs="Arial"/>
                <w:sz w:val="16"/>
                <w:szCs w:val="16"/>
              </w:rPr>
              <w:t>Updated document title</w:t>
            </w:r>
          </w:p>
          <w:p w14:paraId="4FBF27D5" w14:textId="77777777" w:rsidR="001379B8" w:rsidRPr="000F63A0" w:rsidRDefault="001379B8" w:rsidP="005C5ACA">
            <w:pPr>
              <w:numPr>
                <w:ilvl w:val="0"/>
                <w:numId w:val="2"/>
              </w:numPr>
              <w:ind w:left="714" w:hanging="357"/>
              <w:rPr>
                <w:rFonts w:eastAsia="Calibri" w:cs="Arial"/>
                <w:sz w:val="16"/>
                <w:szCs w:val="16"/>
              </w:rPr>
            </w:pPr>
            <w:r w:rsidRPr="000F63A0">
              <w:rPr>
                <w:rFonts w:eastAsia="Calibri" w:cs="Arial"/>
                <w:sz w:val="16"/>
                <w:szCs w:val="16"/>
              </w:rPr>
              <w:t>Removed contextual policy information</w:t>
            </w:r>
          </w:p>
        </w:tc>
      </w:tr>
      <w:tr w:rsidR="001379B8" w:rsidRPr="000F63A0" w14:paraId="7B433332" w14:textId="77777777" w:rsidTr="005C5ACA">
        <w:tc>
          <w:tcPr>
            <w:tcW w:w="471" w:type="pct"/>
          </w:tcPr>
          <w:p w14:paraId="78EF9E0D" w14:textId="77777777" w:rsidR="001379B8" w:rsidRPr="000F63A0" w:rsidRDefault="001379B8">
            <w:pPr>
              <w:rPr>
                <w:rFonts w:eastAsia="Calibri" w:cs="Arial"/>
                <w:sz w:val="16"/>
                <w:szCs w:val="16"/>
              </w:rPr>
            </w:pPr>
            <w:r>
              <w:rPr>
                <w:rFonts w:eastAsia="Calibri" w:cs="Arial"/>
                <w:sz w:val="16"/>
                <w:szCs w:val="16"/>
              </w:rPr>
              <w:t>v1.2</w:t>
            </w:r>
          </w:p>
        </w:tc>
        <w:tc>
          <w:tcPr>
            <w:tcW w:w="609" w:type="pct"/>
          </w:tcPr>
          <w:p w14:paraId="1B8F5123" w14:textId="77777777" w:rsidR="001379B8" w:rsidRDefault="001379B8">
            <w:pPr>
              <w:rPr>
                <w:rFonts w:eastAsia="Calibri" w:cs="Arial"/>
                <w:sz w:val="16"/>
                <w:szCs w:val="16"/>
              </w:rPr>
            </w:pPr>
            <w:r>
              <w:rPr>
                <w:rFonts w:eastAsia="Calibri" w:cs="Arial"/>
                <w:sz w:val="16"/>
                <w:szCs w:val="16"/>
              </w:rPr>
              <w:t>August 2025</w:t>
            </w:r>
          </w:p>
        </w:tc>
        <w:tc>
          <w:tcPr>
            <w:tcW w:w="3920" w:type="pct"/>
          </w:tcPr>
          <w:p w14:paraId="64285B4B" w14:textId="77777777" w:rsidR="001379B8" w:rsidRPr="000F63A0" w:rsidRDefault="001379B8">
            <w:pPr>
              <w:rPr>
                <w:rFonts w:eastAsia="Calibri" w:cs="Arial"/>
                <w:sz w:val="16"/>
                <w:szCs w:val="16"/>
              </w:rPr>
            </w:pPr>
            <w:r w:rsidRPr="006315A8">
              <w:rPr>
                <w:rFonts w:eastAsia="Calibri" w:cs="Arial"/>
                <w:sz w:val="16"/>
                <w:szCs w:val="16"/>
              </w:rPr>
              <w:t>Minor updates made - Queensland Government Corporate Branding</w:t>
            </w:r>
          </w:p>
        </w:tc>
      </w:tr>
      <w:tr w:rsidR="001379B8" w:rsidRPr="000F63A0" w14:paraId="585BBB38" w14:textId="77777777" w:rsidTr="005C5ACA">
        <w:tc>
          <w:tcPr>
            <w:tcW w:w="471" w:type="pct"/>
          </w:tcPr>
          <w:p w14:paraId="4640F718" w14:textId="1635BC80" w:rsidR="001379B8" w:rsidRDefault="001379B8">
            <w:pPr>
              <w:rPr>
                <w:rFonts w:eastAsia="Calibri" w:cs="Arial"/>
                <w:sz w:val="16"/>
                <w:szCs w:val="16"/>
              </w:rPr>
            </w:pPr>
            <w:r>
              <w:rPr>
                <w:rFonts w:eastAsia="Calibri" w:cs="Arial"/>
                <w:sz w:val="16"/>
                <w:szCs w:val="16"/>
              </w:rPr>
              <w:t>v2.0</w:t>
            </w:r>
          </w:p>
        </w:tc>
        <w:tc>
          <w:tcPr>
            <w:tcW w:w="609" w:type="pct"/>
          </w:tcPr>
          <w:p w14:paraId="455439D9" w14:textId="7225D0E7" w:rsidR="001379B8" w:rsidRDefault="008C1B54">
            <w:pPr>
              <w:rPr>
                <w:rFonts w:eastAsia="Calibri" w:cs="Arial"/>
                <w:sz w:val="16"/>
                <w:szCs w:val="16"/>
              </w:rPr>
            </w:pPr>
            <w:r>
              <w:rPr>
                <w:rFonts w:eastAsia="Calibri" w:cs="Arial"/>
                <w:sz w:val="16"/>
                <w:szCs w:val="16"/>
              </w:rPr>
              <w:t>May 2026</w:t>
            </w:r>
          </w:p>
        </w:tc>
        <w:tc>
          <w:tcPr>
            <w:tcW w:w="3920" w:type="pct"/>
          </w:tcPr>
          <w:p w14:paraId="3F255B6F" w14:textId="77777777" w:rsidR="009C604F" w:rsidRDefault="009C604F">
            <w:pPr>
              <w:rPr>
                <w:rFonts w:eastAsia="Calibri" w:cs="Arial"/>
                <w:sz w:val="16"/>
                <w:szCs w:val="16"/>
              </w:rPr>
            </w:pPr>
            <w:r>
              <w:rPr>
                <w:rFonts w:eastAsia="Calibri" w:cs="Arial"/>
                <w:sz w:val="16"/>
                <w:szCs w:val="16"/>
              </w:rPr>
              <w:t xml:space="preserve">Updates made – highlights: </w:t>
            </w:r>
          </w:p>
          <w:p w14:paraId="1D0F4F31" w14:textId="77777777" w:rsidR="00CE026C" w:rsidRDefault="00CE026C" w:rsidP="002D413E">
            <w:pPr>
              <w:numPr>
                <w:ilvl w:val="0"/>
                <w:numId w:val="2"/>
              </w:numPr>
              <w:spacing w:after="0"/>
              <w:rPr>
                <w:rFonts w:eastAsia="Calibri" w:cs="Arial"/>
                <w:sz w:val="16"/>
                <w:szCs w:val="16"/>
              </w:rPr>
            </w:pPr>
            <w:r>
              <w:rPr>
                <w:rFonts w:eastAsia="Calibri" w:cs="Arial"/>
                <w:sz w:val="16"/>
                <w:szCs w:val="16"/>
              </w:rPr>
              <w:t xml:space="preserve">Document title </w:t>
            </w:r>
          </w:p>
          <w:p w14:paraId="33E943A2" w14:textId="77777777" w:rsidR="009B58F4" w:rsidRDefault="009B58F4" w:rsidP="009B58F4">
            <w:pPr>
              <w:numPr>
                <w:ilvl w:val="0"/>
                <w:numId w:val="2"/>
              </w:numPr>
              <w:spacing w:after="0"/>
              <w:rPr>
                <w:rFonts w:eastAsia="Calibri" w:cs="Arial"/>
                <w:sz w:val="16"/>
                <w:szCs w:val="16"/>
              </w:rPr>
            </w:pPr>
            <w:r>
              <w:rPr>
                <w:rFonts w:eastAsia="Calibri" w:cs="Arial"/>
                <w:sz w:val="16"/>
                <w:szCs w:val="16"/>
              </w:rPr>
              <w:t>Improved clarity, reduced duplication and accounting for agency-specific procurement practices and better practice</w:t>
            </w:r>
          </w:p>
          <w:p w14:paraId="04617887" w14:textId="03BA4C57" w:rsidR="001379B8" w:rsidRDefault="009C604F" w:rsidP="002D413E">
            <w:pPr>
              <w:numPr>
                <w:ilvl w:val="0"/>
                <w:numId w:val="2"/>
              </w:numPr>
              <w:spacing w:after="0"/>
              <w:rPr>
                <w:rFonts w:eastAsia="Calibri" w:cs="Arial"/>
                <w:sz w:val="16"/>
                <w:szCs w:val="16"/>
              </w:rPr>
            </w:pPr>
            <w:r>
              <w:rPr>
                <w:rFonts w:eastAsia="Calibri" w:cs="Arial"/>
                <w:sz w:val="16"/>
                <w:szCs w:val="16"/>
              </w:rPr>
              <w:t xml:space="preserve">Alignment with </w:t>
            </w:r>
            <w:r w:rsidRPr="002D413E">
              <w:rPr>
                <w:rFonts w:eastAsia="Calibri" w:cs="Arial"/>
                <w:i/>
                <w:iCs/>
                <w:sz w:val="16"/>
                <w:szCs w:val="16"/>
              </w:rPr>
              <w:t>Queensland Procurement Policy 2026</w:t>
            </w:r>
          </w:p>
          <w:p w14:paraId="04D8D29D" w14:textId="272AF402" w:rsidR="008C289D" w:rsidRDefault="009B58F4" w:rsidP="002D413E">
            <w:pPr>
              <w:numPr>
                <w:ilvl w:val="0"/>
                <w:numId w:val="2"/>
              </w:numPr>
              <w:spacing w:after="0"/>
              <w:rPr>
                <w:rFonts w:eastAsia="Calibri" w:cs="Arial"/>
                <w:sz w:val="16"/>
                <w:szCs w:val="16"/>
              </w:rPr>
            </w:pPr>
            <w:r>
              <w:rPr>
                <w:rFonts w:eastAsia="Calibri" w:cs="Arial"/>
                <w:sz w:val="16"/>
                <w:szCs w:val="16"/>
              </w:rPr>
              <w:t>Reinforced intent of guide as providing general guidance</w:t>
            </w:r>
          </w:p>
          <w:p w14:paraId="427F2D21" w14:textId="35DFC253" w:rsidR="002D413E" w:rsidRDefault="008C289D" w:rsidP="002D413E">
            <w:pPr>
              <w:numPr>
                <w:ilvl w:val="0"/>
                <w:numId w:val="2"/>
              </w:numPr>
              <w:spacing w:after="0"/>
              <w:rPr>
                <w:rFonts w:eastAsia="Calibri" w:cs="Arial"/>
                <w:sz w:val="16"/>
                <w:szCs w:val="16"/>
              </w:rPr>
            </w:pPr>
            <w:r>
              <w:rPr>
                <w:rFonts w:eastAsia="Calibri" w:cs="Arial"/>
                <w:sz w:val="16"/>
                <w:szCs w:val="16"/>
              </w:rPr>
              <w:t>Improved focus on fundamental concepts for general information and awareness</w:t>
            </w:r>
          </w:p>
          <w:p w14:paraId="4B3C0369" w14:textId="60D2A6CD" w:rsidR="008C289D" w:rsidRPr="009C604F" w:rsidRDefault="00AB7A1D" w:rsidP="005C5ACA">
            <w:pPr>
              <w:numPr>
                <w:ilvl w:val="0"/>
                <w:numId w:val="2"/>
              </w:numPr>
              <w:ind w:left="714" w:hanging="357"/>
              <w:rPr>
                <w:rFonts w:eastAsia="Calibri" w:cs="Arial"/>
                <w:sz w:val="16"/>
                <w:szCs w:val="16"/>
              </w:rPr>
            </w:pPr>
            <w:r>
              <w:rPr>
                <w:rFonts w:eastAsia="Calibri" w:cs="Arial"/>
                <w:sz w:val="16"/>
                <w:szCs w:val="16"/>
              </w:rPr>
              <w:t xml:space="preserve">Additional guidance on </w:t>
            </w:r>
            <w:r w:rsidR="0002088E">
              <w:rPr>
                <w:rFonts w:eastAsia="Calibri" w:cs="Arial"/>
                <w:sz w:val="16"/>
                <w:szCs w:val="16"/>
              </w:rPr>
              <w:t xml:space="preserve">buyer </w:t>
            </w:r>
            <w:r>
              <w:rPr>
                <w:rFonts w:eastAsia="Calibri" w:cs="Arial"/>
                <w:sz w:val="16"/>
                <w:szCs w:val="16"/>
              </w:rPr>
              <w:t>considerations to make it easier for suppliers to participate in government procurement</w:t>
            </w:r>
          </w:p>
        </w:tc>
      </w:tr>
      <w:tr w:rsidR="00D97B57" w:rsidRPr="000F63A0" w14:paraId="1E60FD08" w14:textId="77777777" w:rsidTr="005C5ACA">
        <w:tc>
          <w:tcPr>
            <w:tcW w:w="471" w:type="pct"/>
          </w:tcPr>
          <w:p w14:paraId="36EDFC99" w14:textId="5DC45A8C" w:rsidR="00D97B57" w:rsidRDefault="00D97B57">
            <w:pPr>
              <w:rPr>
                <w:rFonts w:eastAsia="Calibri" w:cs="Arial"/>
                <w:sz w:val="16"/>
                <w:szCs w:val="16"/>
              </w:rPr>
            </w:pPr>
            <w:r>
              <w:rPr>
                <w:rFonts w:eastAsia="Calibri" w:cs="Arial"/>
                <w:sz w:val="16"/>
                <w:szCs w:val="16"/>
              </w:rPr>
              <w:t>v2.1</w:t>
            </w:r>
          </w:p>
        </w:tc>
        <w:tc>
          <w:tcPr>
            <w:tcW w:w="609" w:type="pct"/>
          </w:tcPr>
          <w:p w14:paraId="6300548B" w14:textId="14843C62" w:rsidR="00D97B57" w:rsidRDefault="00D97B57">
            <w:pPr>
              <w:rPr>
                <w:rFonts w:eastAsia="Calibri" w:cs="Arial"/>
                <w:sz w:val="16"/>
                <w:szCs w:val="16"/>
              </w:rPr>
            </w:pPr>
            <w:r>
              <w:rPr>
                <w:rFonts w:eastAsia="Calibri" w:cs="Arial"/>
                <w:sz w:val="16"/>
                <w:szCs w:val="16"/>
              </w:rPr>
              <w:t>June 2026</w:t>
            </w:r>
          </w:p>
        </w:tc>
        <w:tc>
          <w:tcPr>
            <w:tcW w:w="3920" w:type="pct"/>
          </w:tcPr>
          <w:p w14:paraId="5C927A7D" w14:textId="77777777" w:rsidR="00D97B57" w:rsidRDefault="00D97B57">
            <w:pPr>
              <w:rPr>
                <w:rFonts w:eastAsia="Calibri" w:cs="Arial"/>
                <w:sz w:val="16"/>
                <w:szCs w:val="16"/>
              </w:rPr>
            </w:pPr>
            <w:r>
              <w:rPr>
                <w:rFonts w:eastAsia="Calibri" w:cs="Arial"/>
                <w:sz w:val="16"/>
                <w:szCs w:val="16"/>
              </w:rPr>
              <w:t>Minor updates made – highlights:</w:t>
            </w:r>
          </w:p>
          <w:p w14:paraId="7BDE44E3" w14:textId="32D9AABA" w:rsidR="00D97B57" w:rsidRDefault="00D97B57" w:rsidP="00D97B57">
            <w:pPr>
              <w:numPr>
                <w:ilvl w:val="0"/>
                <w:numId w:val="2"/>
              </w:numPr>
              <w:spacing w:after="0"/>
              <w:rPr>
                <w:rFonts w:eastAsia="Calibri" w:cs="Arial"/>
                <w:sz w:val="16"/>
                <w:szCs w:val="16"/>
              </w:rPr>
            </w:pPr>
            <w:r>
              <w:rPr>
                <w:rFonts w:eastAsia="Calibri" w:cs="Arial"/>
                <w:sz w:val="16"/>
                <w:szCs w:val="16"/>
              </w:rPr>
              <w:t>Formatting</w:t>
            </w:r>
          </w:p>
          <w:p w14:paraId="23144BF5" w14:textId="726C32D5" w:rsidR="00CD27A0" w:rsidRDefault="00CD27A0" w:rsidP="005C5ACA">
            <w:pPr>
              <w:numPr>
                <w:ilvl w:val="0"/>
                <w:numId w:val="2"/>
              </w:numPr>
              <w:spacing w:after="0"/>
              <w:rPr>
                <w:rFonts w:eastAsia="Calibri" w:cs="Arial"/>
                <w:sz w:val="16"/>
                <w:szCs w:val="16"/>
              </w:rPr>
            </w:pPr>
            <w:r>
              <w:rPr>
                <w:rFonts w:eastAsia="Calibri" w:cs="Arial"/>
                <w:sz w:val="16"/>
                <w:szCs w:val="16"/>
              </w:rPr>
              <w:t xml:space="preserve">Updated hyperlinks related to Queensland Privacy Principles and </w:t>
            </w:r>
            <w:r w:rsidRPr="005C5ACA">
              <w:rPr>
                <w:rFonts w:eastAsia="Calibri" w:cs="Arial"/>
                <w:i/>
                <w:iCs/>
                <w:sz w:val="16"/>
                <w:szCs w:val="16"/>
              </w:rPr>
              <w:t>Contract management guide</w:t>
            </w:r>
          </w:p>
          <w:p w14:paraId="1EB845F8" w14:textId="0A3342F8" w:rsidR="00D97B57" w:rsidRPr="005C5ACA" w:rsidRDefault="00D97B57" w:rsidP="005C5ACA">
            <w:pPr>
              <w:numPr>
                <w:ilvl w:val="0"/>
                <w:numId w:val="2"/>
              </w:numPr>
              <w:ind w:left="714" w:hanging="357"/>
              <w:rPr>
                <w:rFonts w:eastAsia="Calibri" w:cs="Arial"/>
                <w:sz w:val="16"/>
                <w:szCs w:val="16"/>
              </w:rPr>
            </w:pPr>
            <w:r>
              <w:rPr>
                <w:rFonts w:eastAsia="Calibri" w:cs="Arial"/>
                <w:sz w:val="16"/>
                <w:szCs w:val="16"/>
              </w:rPr>
              <w:t>Removed legacy draft watermark</w:t>
            </w:r>
          </w:p>
        </w:tc>
      </w:tr>
      <w:bookmarkEnd w:id="0"/>
    </w:tbl>
    <w:p w14:paraId="5C0FF508" w14:textId="77777777" w:rsidR="001379B8" w:rsidRPr="000F63A0" w:rsidRDefault="001379B8" w:rsidP="001379B8">
      <w:pPr>
        <w:rPr>
          <w:rFonts w:eastAsia="Calibri" w:cs="Times New Roman"/>
          <w:b/>
          <w:sz w:val="18"/>
        </w:rPr>
      </w:pPr>
    </w:p>
    <w:p w14:paraId="6B381516" w14:textId="5365D6AA" w:rsidR="001379B8" w:rsidRPr="000F63A0" w:rsidRDefault="001379B8" w:rsidP="001379B8">
      <w:pPr>
        <w:rPr>
          <w:rFonts w:eastAsia="Calibri" w:cs="Times New Roman"/>
          <w:b/>
          <w:sz w:val="18"/>
        </w:rPr>
      </w:pPr>
      <w:r w:rsidRPr="000F63A0">
        <w:rPr>
          <w:rFonts w:eastAsia="Calibri" w:cs="Times New Roman"/>
          <w:b/>
          <w:sz w:val="18"/>
        </w:rPr>
        <w:t xml:space="preserve">The State of Queensland (Department of Housing and Public Works) </w:t>
      </w:r>
      <w:r w:rsidRPr="008C1B54">
        <w:rPr>
          <w:rFonts w:eastAsia="Calibri" w:cs="Times New Roman"/>
          <w:b/>
          <w:sz w:val="18"/>
        </w:rPr>
        <w:t>202</w:t>
      </w:r>
      <w:r w:rsidR="00BB2DC8" w:rsidRPr="008C1B54">
        <w:rPr>
          <w:rFonts w:eastAsia="Calibri" w:cs="Times New Roman"/>
          <w:b/>
          <w:sz w:val="18"/>
        </w:rPr>
        <w:t>6</w:t>
      </w:r>
      <w:r w:rsidRPr="008C1B54">
        <w:rPr>
          <w:rFonts w:eastAsia="Calibri" w:cs="Times New Roman"/>
          <w:b/>
          <w:sz w:val="18"/>
        </w:rPr>
        <w:t>.</w:t>
      </w:r>
      <w:r w:rsidRPr="000F63A0">
        <w:rPr>
          <w:rFonts w:eastAsia="Calibri" w:cs="Times New Roman"/>
          <w:b/>
          <w:sz w:val="18"/>
        </w:rPr>
        <w:t xml:space="preserve"> </w:t>
      </w:r>
    </w:p>
    <w:p w14:paraId="618DDD62" w14:textId="77777777" w:rsidR="001379B8" w:rsidRPr="000F63A0" w:rsidRDefault="001379B8" w:rsidP="001379B8">
      <w:pPr>
        <w:rPr>
          <w:rFonts w:eastAsia="Calibri" w:cs="Times New Roman"/>
          <w:sz w:val="18"/>
          <w:szCs w:val="18"/>
        </w:rPr>
      </w:pPr>
      <w:r>
        <w:rPr>
          <w:noProof/>
        </w:rPr>
        <w:drawing>
          <wp:inline distT="0" distB="0" distL="0" distR="0" wp14:anchorId="5C5DAE1F" wp14:editId="10EDCB82">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675" cy="276225"/>
                    </a:xfrm>
                    <a:prstGeom prst="rect">
                      <a:avLst/>
                    </a:prstGeom>
                  </pic:spPr>
                </pic:pic>
              </a:graphicData>
            </a:graphic>
          </wp:inline>
        </w:drawing>
      </w:r>
    </w:p>
    <w:p w14:paraId="1A72E420" w14:textId="77777777" w:rsidR="001379B8" w:rsidRPr="006022AF" w:rsidRDefault="001379B8" w:rsidP="001379B8">
      <w:pPr>
        <w:rPr>
          <w:rFonts w:eastAsia="Calibri" w:cs="Times New Roman"/>
          <w:color w:val="ED7D31" w:themeColor="accent2"/>
          <w:sz w:val="18"/>
        </w:rPr>
      </w:pPr>
      <w:hyperlink r:id="rId12" w:history="1">
        <w:r w:rsidRPr="005C5ACA">
          <w:rPr>
            <w:rFonts w:eastAsia="Calibri" w:cs="Times New Roman"/>
            <w:color w:val="0070C0"/>
            <w:sz w:val="18"/>
            <w:u w:val="single"/>
          </w:rPr>
          <w:t>http://creativecommons.org/licenses/by/4.0/deed.en</w:t>
        </w:r>
      </w:hyperlink>
      <w:r w:rsidRPr="006022AF">
        <w:rPr>
          <w:rFonts w:eastAsia="Calibri" w:cs="Times New Roman"/>
          <w:color w:val="ED7D31" w:themeColor="accent2"/>
          <w:sz w:val="18"/>
        </w:rPr>
        <w:t xml:space="preserve"> </w:t>
      </w:r>
    </w:p>
    <w:p w14:paraId="44A66C34" w14:textId="77753FE3" w:rsidR="001379B8" w:rsidRPr="000F63A0" w:rsidRDefault="001379B8" w:rsidP="001379B8">
      <w:pPr>
        <w:rPr>
          <w:rFonts w:eastAsia="Calibri" w:cs="Times New Roman"/>
          <w:sz w:val="18"/>
        </w:rPr>
      </w:pPr>
      <w:r w:rsidRPr="000F63A0">
        <w:rPr>
          <w:rFonts w:eastAsia="Calibri" w:cs="Times New Roman"/>
          <w:sz w:val="18"/>
        </w:rPr>
        <w:t>This work is licensed under a Creative Commons Attribution 4.0 Australia Licence. You are free to copy, communicate and adapt this work, as long as you attribute by citing ‘</w:t>
      </w:r>
      <w:r>
        <w:rPr>
          <w:rFonts w:eastAsia="Calibri" w:cs="Times New Roman"/>
          <w:sz w:val="18"/>
        </w:rPr>
        <w:t>Determining</w:t>
      </w:r>
      <w:r w:rsidR="00E27323">
        <w:rPr>
          <w:rFonts w:eastAsia="Calibri" w:cs="Times New Roman"/>
          <w:sz w:val="18"/>
        </w:rPr>
        <w:t xml:space="preserve"> tailored</w:t>
      </w:r>
      <w:r>
        <w:rPr>
          <w:rFonts w:eastAsia="Calibri" w:cs="Times New Roman"/>
          <w:sz w:val="18"/>
        </w:rPr>
        <w:t xml:space="preserve"> insurance requirements in procurement guide</w:t>
      </w:r>
      <w:r w:rsidRPr="000F63A0">
        <w:rPr>
          <w:rFonts w:eastAsia="Calibri" w:cs="Times New Roman"/>
          <w:sz w:val="18"/>
        </w:rPr>
        <w:t>, State of Queensland (Department of Housing and Public Works</w:t>
      </w:r>
      <w:r w:rsidRPr="008C1B54">
        <w:rPr>
          <w:rFonts w:eastAsia="Calibri" w:cs="Times New Roman"/>
          <w:sz w:val="18"/>
        </w:rPr>
        <w:t>) 202</w:t>
      </w:r>
      <w:r w:rsidR="00BB2DC8" w:rsidRPr="008C1B54">
        <w:rPr>
          <w:rFonts w:eastAsia="Calibri" w:cs="Times New Roman"/>
          <w:sz w:val="18"/>
        </w:rPr>
        <w:t>6</w:t>
      </w:r>
      <w:r w:rsidRPr="008C1B54">
        <w:rPr>
          <w:rFonts w:eastAsia="Calibri" w:cs="Times New Roman"/>
          <w:sz w:val="18"/>
        </w:rPr>
        <w:t>’.</w:t>
      </w:r>
      <w:r w:rsidRPr="000F63A0">
        <w:rPr>
          <w:rFonts w:eastAsia="Calibri" w:cs="Times New Roman"/>
          <w:sz w:val="18"/>
        </w:rPr>
        <w:t xml:space="preserve"> </w:t>
      </w:r>
    </w:p>
    <w:p w14:paraId="3F91D2CB" w14:textId="77777777" w:rsidR="001379B8" w:rsidRPr="000F63A0" w:rsidRDefault="001379B8" w:rsidP="001379B8">
      <w:pPr>
        <w:rPr>
          <w:rFonts w:eastAsia="Calibri" w:cs="Times New Roman"/>
          <w:b/>
          <w:sz w:val="18"/>
        </w:rPr>
      </w:pPr>
      <w:r w:rsidRPr="000F63A0">
        <w:rPr>
          <w:rFonts w:eastAsia="Calibri" w:cs="Times New Roman"/>
          <w:b/>
          <w:sz w:val="18"/>
        </w:rPr>
        <w:t xml:space="preserve">Contact us </w:t>
      </w:r>
    </w:p>
    <w:p w14:paraId="58508FA9" w14:textId="77777777" w:rsidR="001379B8" w:rsidRPr="000F63A0" w:rsidRDefault="001379B8" w:rsidP="001379B8">
      <w:pPr>
        <w:rPr>
          <w:rFonts w:eastAsia="Calibri" w:cs="Times New Roman"/>
          <w:sz w:val="18"/>
        </w:rPr>
      </w:pPr>
      <w:r w:rsidRPr="000F63A0">
        <w:rPr>
          <w:rFonts w:eastAsia="Calibri" w:cs="Times New Roman"/>
          <w:sz w:val="18"/>
        </w:rPr>
        <w:t xml:space="preserve">We are committed to continuous improvement. If you have any suggestions about how we can improve this document, or if you have any questions, contact us at </w:t>
      </w:r>
      <w:hyperlink r:id="rId13" w:history="1">
        <w:r w:rsidRPr="005C5ACA">
          <w:rPr>
            <w:rFonts w:eastAsia="Calibri" w:cs="Times New Roman"/>
            <w:color w:val="0070C0"/>
            <w:sz w:val="18"/>
            <w:u w:val="single"/>
          </w:rPr>
          <w:t>betterprocurement@hpw.qld.gov.au</w:t>
        </w:r>
      </w:hyperlink>
      <w:r w:rsidRPr="005C5ACA">
        <w:rPr>
          <w:rFonts w:eastAsia="Calibri" w:cs="Times New Roman"/>
          <w:sz w:val="18"/>
        </w:rPr>
        <w:t xml:space="preserve">. </w:t>
      </w:r>
    </w:p>
    <w:p w14:paraId="25A41F09" w14:textId="77777777" w:rsidR="001379B8" w:rsidRPr="000F63A0" w:rsidRDefault="001379B8" w:rsidP="001379B8">
      <w:pPr>
        <w:rPr>
          <w:rFonts w:eastAsia="Calibri" w:cs="Times New Roman"/>
          <w:b/>
          <w:sz w:val="18"/>
        </w:rPr>
      </w:pPr>
      <w:r w:rsidRPr="000F63A0">
        <w:rPr>
          <w:rFonts w:eastAsia="Calibri" w:cs="Times New Roman"/>
          <w:b/>
          <w:sz w:val="18"/>
        </w:rPr>
        <w:t xml:space="preserve">Disclaimer </w:t>
      </w:r>
    </w:p>
    <w:p w14:paraId="2447718A" w14:textId="77777777" w:rsidR="001379B8" w:rsidRPr="000F63A0" w:rsidRDefault="001379B8" w:rsidP="001379B8">
      <w:pPr>
        <w:rPr>
          <w:rFonts w:eastAsia="Calibri" w:cs="Times New Roman"/>
          <w:sz w:val="18"/>
        </w:rPr>
      </w:pPr>
      <w:r w:rsidRPr="000F63A0">
        <w:rPr>
          <w:rFonts w:eastAsia="Calibri" w:cs="Times New Roman"/>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63DB89BB" w14:textId="77777777" w:rsidR="001379B8" w:rsidRPr="000F63A0" w:rsidRDefault="001379B8" w:rsidP="001379B8">
      <w:pPr>
        <w:rPr>
          <w:rFonts w:eastAsia="Calibri" w:cs="Times New Roman"/>
          <w:sz w:val="18"/>
        </w:rPr>
      </w:pPr>
      <w:r w:rsidRPr="000F63A0">
        <w:rPr>
          <w:rFonts w:eastAsia="Calibri" w:cs="Times New Roman"/>
          <w:sz w:val="18"/>
        </w:rPr>
        <w:t>The Department of Housing and Public Works disclaims all liability that may arise from the use of this document. This document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783FB986" w14:textId="77777777" w:rsidR="001379B8" w:rsidRPr="000F63A0" w:rsidRDefault="001379B8" w:rsidP="001379B8">
      <w:pPr>
        <w:rPr>
          <w:rFonts w:eastAsia="Calibri" w:cs="Times New Roman"/>
          <w:b/>
          <w:bCs/>
          <w:sz w:val="18"/>
        </w:rPr>
      </w:pPr>
      <w:r w:rsidRPr="000F63A0">
        <w:rPr>
          <w:rFonts w:eastAsia="Calibri" w:cs="Times New Roman"/>
          <w:b/>
          <w:bCs/>
          <w:sz w:val="18"/>
        </w:rPr>
        <w:t>Administration</w:t>
      </w:r>
    </w:p>
    <w:p w14:paraId="3FBD4DC7" w14:textId="3F09AB48" w:rsidR="001379B8" w:rsidRPr="00BF0999" w:rsidRDefault="001379B8" w:rsidP="001379B8">
      <w:pPr>
        <w:rPr>
          <w:rFonts w:eastAsia="Calibri" w:cs="Times New Roman"/>
          <w:sz w:val="18"/>
        </w:rPr>
      </w:pPr>
      <w:r w:rsidRPr="000F63A0">
        <w:rPr>
          <w:rFonts w:eastAsia="Calibri" w:cs="Times New Roman"/>
          <w:sz w:val="18"/>
        </w:rPr>
        <w:t xml:space="preserve">Version </w:t>
      </w:r>
      <w:r w:rsidR="00010B4C">
        <w:rPr>
          <w:rFonts w:eastAsia="Calibri" w:cs="Times New Roman"/>
          <w:sz w:val="18"/>
        </w:rPr>
        <w:t>2</w:t>
      </w:r>
      <w:r w:rsidRPr="000F63A0">
        <w:rPr>
          <w:rFonts w:eastAsia="Calibri" w:cs="Times New Roman"/>
          <w:sz w:val="18"/>
        </w:rPr>
        <w:t>.</w:t>
      </w:r>
      <w:r w:rsidR="00D97B57">
        <w:rPr>
          <w:rFonts w:eastAsia="Calibri" w:cs="Times New Roman"/>
          <w:sz w:val="18"/>
        </w:rPr>
        <w:t>1</w:t>
      </w:r>
      <w:r w:rsidRPr="000F63A0">
        <w:rPr>
          <w:rFonts w:eastAsia="Calibri" w:cs="Times New Roman"/>
          <w:sz w:val="18"/>
        </w:rPr>
        <w:t xml:space="preserve"> of this document replaces all previous versions of this document and takes effect immediately.</w:t>
      </w:r>
    </w:p>
    <w:bookmarkStart w:id="1" w:name="_Toc228870484" w:displacedByCustomXml="next"/>
    <w:bookmarkStart w:id="2" w:name="_Toc228197859" w:displacedByCustomXml="next"/>
    <w:bookmarkStart w:id="3" w:name="_Toc227242148" w:displacedByCustomXml="next"/>
    <w:bookmarkStart w:id="4" w:name="_Toc227158697" w:displacedByCustomXml="next"/>
    <w:bookmarkStart w:id="5" w:name="_Toc227158803" w:displacedByCustomXml="next"/>
    <w:bookmarkStart w:id="6" w:name="_Toc228870144" w:displacedByCustomXml="next"/>
    <w:sdt>
      <w:sdtPr>
        <w:rPr>
          <w:rFonts w:eastAsiaTheme="minorEastAsia" w:cstheme="minorBidi"/>
          <w:b w:val="0"/>
          <w:color w:val="auto"/>
          <w:sz w:val="20"/>
          <w:szCs w:val="20"/>
          <w:lang w:val="en-AU"/>
        </w:rPr>
        <w:id w:val="-244805189"/>
        <w:docPartObj>
          <w:docPartGallery w:val="Table of Contents"/>
          <w:docPartUnique/>
        </w:docPartObj>
      </w:sdtPr>
      <w:sdtEndPr>
        <w:rPr>
          <w:noProof/>
        </w:rPr>
      </w:sdtEndPr>
      <w:sdtContent>
        <w:p w14:paraId="0FDA0AF9" w14:textId="77777777" w:rsidR="00F41324" w:rsidRDefault="00350825" w:rsidP="008A143E">
          <w:pPr>
            <w:pStyle w:val="Heading1"/>
            <w:rPr>
              <w:noProof/>
            </w:rPr>
          </w:pPr>
          <w:r w:rsidRPr="00350ECD">
            <w:t>Table of Contents</w:t>
          </w:r>
          <w:bookmarkEnd w:id="6"/>
          <w:bookmarkEnd w:id="5"/>
          <w:bookmarkEnd w:id="4"/>
          <w:bookmarkEnd w:id="3"/>
          <w:bookmarkEnd w:id="2"/>
          <w:bookmarkEnd w:id="1"/>
          <w:r>
            <w:fldChar w:fldCharType="begin"/>
          </w:r>
          <w:r>
            <w:instrText xml:space="preserve"> TOC \o "1-3" \h \z \u </w:instrText>
          </w:r>
          <w:r>
            <w:fldChar w:fldCharType="separate"/>
          </w:r>
        </w:p>
        <w:p w14:paraId="065084B8" w14:textId="43A04E5D"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485" w:history="1">
            <w:r w:rsidRPr="00AB1FA2">
              <w:rPr>
                <w:rStyle w:val="Hyperlink"/>
                <w:noProof/>
              </w:rPr>
              <w:t>Purpose</w:t>
            </w:r>
            <w:r>
              <w:rPr>
                <w:noProof/>
                <w:webHidden/>
              </w:rPr>
              <w:tab/>
            </w:r>
            <w:r>
              <w:rPr>
                <w:noProof/>
                <w:webHidden/>
              </w:rPr>
              <w:fldChar w:fldCharType="begin"/>
            </w:r>
            <w:r>
              <w:rPr>
                <w:noProof/>
                <w:webHidden/>
              </w:rPr>
              <w:instrText xml:space="preserve"> PAGEREF _Toc228870485 \h </w:instrText>
            </w:r>
            <w:r>
              <w:rPr>
                <w:noProof/>
                <w:webHidden/>
              </w:rPr>
            </w:r>
            <w:r>
              <w:rPr>
                <w:noProof/>
                <w:webHidden/>
              </w:rPr>
              <w:fldChar w:fldCharType="separate"/>
            </w:r>
            <w:r w:rsidR="00CD27A0">
              <w:rPr>
                <w:noProof/>
                <w:webHidden/>
              </w:rPr>
              <w:t>4</w:t>
            </w:r>
            <w:r>
              <w:rPr>
                <w:noProof/>
                <w:webHidden/>
              </w:rPr>
              <w:fldChar w:fldCharType="end"/>
            </w:r>
          </w:hyperlink>
        </w:p>
        <w:p w14:paraId="5A003D2A" w14:textId="5C5E48F3"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486" w:history="1">
            <w:r w:rsidRPr="00AB1FA2">
              <w:rPr>
                <w:rStyle w:val="Hyperlink"/>
                <w:noProof/>
              </w:rPr>
              <w:t>How to use this guide?</w:t>
            </w:r>
            <w:r>
              <w:rPr>
                <w:noProof/>
                <w:webHidden/>
              </w:rPr>
              <w:tab/>
            </w:r>
            <w:r>
              <w:rPr>
                <w:noProof/>
                <w:webHidden/>
              </w:rPr>
              <w:fldChar w:fldCharType="begin"/>
            </w:r>
            <w:r>
              <w:rPr>
                <w:noProof/>
                <w:webHidden/>
              </w:rPr>
              <w:instrText xml:space="preserve"> PAGEREF _Toc228870486 \h </w:instrText>
            </w:r>
            <w:r>
              <w:rPr>
                <w:noProof/>
                <w:webHidden/>
              </w:rPr>
            </w:r>
            <w:r>
              <w:rPr>
                <w:noProof/>
                <w:webHidden/>
              </w:rPr>
              <w:fldChar w:fldCharType="separate"/>
            </w:r>
            <w:r w:rsidR="00CD27A0">
              <w:rPr>
                <w:noProof/>
                <w:webHidden/>
              </w:rPr>
              <w:t>4</w:t>
            </w:r>
            <w:r>
              <w:rPr>
                <w:noProof/>
                <w:webHidden/>
              </w:rPr>
              <w:fldChar w:fldCharType="end"/>
            </w:r>
          </w:hyperlink>
        </w:p>
        <w:p w14:paraId="5637688C" w14:textId="4286A7D1"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487" w:history="1">
            <w:r w:rsidRPr="00AB1FA2">
              <w:rPr>
                <w:rStyle w:val="Hyperlink"/>
                <w:noProof/>
              </w:rPr>
              <w:t>Insurance and procurement</w:t>
            </w:r>
            <w:r>
              <w:rPr>
                <w:noProof/>
                <w:webHidden/>
              </w:rPr>
              <w:tab/>
            </w:r>
            <w:r>
              <w:rPr>
                <w:noProof/>
                <w:webHidden/>
              </w:rPr>
              <w:fldChar w:fldCharType="begin"/>
            </w:r>
            <w:r>
              <w:rPr>
                <w:noProof/>
                <w:webHidden/>
              </w:rPr>
              <w:instrText xml:space="preserve"> PAGEREF _Toc228870487 \h </w:instrText>
            </w:r>
            <w:r>
              <w:rPr>
                <w:noProof/>
                <w:webHidden/>
              </w:rPr>
            </w:r>
            <w:r>
              <w:rPr>
                <w:noProof/>
                <w:webHidden/>
              </w:rPr>
              <w:fldChar w:fldCharType="separate"/>
            </w:r>
            <w:r w:rsidR="00CD27A0">
              <w:rPr>
                <w:noProof/>
                <w:webHidden/>
              </w:rPr>
              <w:t>4</w:t>
            </w:r>
            <w:r>
              <w:rPr>
                <w:noProof/>
                <w:webHidden/>
              </w:rPr>
              <w:fldChar w:fldCharType="end"/>
            </w:r>
          </w:hyperlink>
        </w:p>
        <w:p w14:paraId="26B2991B" w14:textId="0F98ADE0"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488" w:history="1">
            <w:r w:rsidRPr="00AB1FA2">
              <w:rPr>
                <w:rStyle w:val="Hyperlink"/>
                <w:noProof/>
              </w:rPr>
              <w:t>Process summary</w:t>
            </w:r>
            <w:r>
              <w:rPr>
                <w:noProof/>
                <w:webHidden/>
              </w:rPr>
              <w:tab/>
            </w:r>
            <w:r>
              <w:rPr>
                <w:noProof/>
                <w:webHidden/>
              </w:rPr>
              <w:fldChar w:fldCharType="begin"/>
            </w:r>
            <w:r>
              <w:rPr>
                <w:noProof/>
                <w:webHidden/>
              </w:rPr>
              <w:instrText xml:space="preserve"> PAGEREF _Toc228870488 \h </w:instrText>
            </w:r>
            <w:r>
              <w:rPr>
                <w:noProof/>
                <w:webHidden/>
              </w:rPr>
            </w:r>
            <w:r>
              <w:rPr>
                <w:noProof/>
                <w:webHidden/>
              </w:rPr>
              <w:fldChar w:fldCharType="separate"/>
            </w:r>
            <w:r w:rsidR="00CD27A0">
              <w:rPr>
                <w:noProof/>
                <w:webHidden/>
              </w:rPr>
              <w:t>5</w:t>
            </w:r>
            <w:r>
              <w:rPr>
                <w:noProof/>
                <w:webHidden/>
              </w:rPr>
              <w:fldChar w:fldCharType="end"/>
            </w:r>
          </w:hyperlink>
        </w:p>
        <w:p w14:paraId="2CA856E9" w14:textId="687A1AEB"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489" w:history="1">
            <w:r w:rsidRPr="00AB1FA2">
              <w:rPr>
                <w:rStyle w:val="Hyperlink"/>
                <w:noProof/>
              </w:rPr>
              <w:t>Step 1: Conduct risk assessment and identify insurable risks</w:t>
            </w:r>
            <w:r>
              <w:rPr>
                <w:noProof/>
                <w:webHidden/>
              </w:rPr>
              <w:tab/>
            </w:r>
            <w:r>
              <w:rPr>
                <w:noProof/>
                <w:webHidden/>
              </w:rPr>
              <w:fldChar w:fldCharType="begin"/>
            </w:r>
            <w:r>
              <w:rPr>
                <w:noProof/>
                <w:webHidden/>
              </w:rPr>
              <w:instrText xml:space="preserve"> PAGEREF _Toc228870489 \h </w:instrText>
            </w:r>
            <w:r>
              <w:rPr>
                <w:noProof/>
                <w:webHidden/>
              </w:rPr>
            </w:r>
            <w:r>
              <w:rPr>
                <w:noProof/>
                <w:webHidden/>
              </w:rPr>
              <w:fldChar w:fldCharType="separate"/>
            </w:r>
            <w:r w:rsidR="00CD27A0">
              <w:rPr>
                <w:noProof/>
                <w:webHidden/>
              </w:rPr>
              <w:t>7</w:t>
            </w:r>
            <w:r>
              <w:rPr>
                <w:noProof/>
                <w:webHidden/>
              </w:rPr>
              <w:fldChar w:fldCharType="end"/>
            </w:r>
          </w:hyperlink>
        </w:p>
        <w:p w14:paraId="511AE1AA" w14:textId="540D8241"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490" w:history="1">
            <w:r w:rsidRPr="00AB1FA2">
              <w:rPr>
                <w:rStyle w:val="Hyperlink"/>
                <w:noProof/>
                <w:lang w:val="en-GB"/>
              </w:rPr>
              <w:t>Risk assessment</w:t>
            </w:r>
            <w:r>
              <w:rPr>
                <w:noProof/>
                <w:webHidden/>
              </w:rPr>
              <w:tab/>
            </w:r>
            <w:r>
              <w:rPr>
                <w:noProof/>
                <w:webHidden/>
              </w:rPr>
              <w:fldChar w:fldCharType="begin"/>
            </w:r>
            <w:r>
              <w:rPr>
                <w:noProof/>
                <w:webHidden/>
              </w:rPr>
              <w:instrText xml:space="preserve"> PAGEREF _Toc228870490 \h </w:instrText>
            </w:r>
            <w:r>
              <w:rPr>
                <w:noProof/>
                <w:webHidden/>
              </w:rPr>
            </w:r>
            <w:r>
              <w:rPr>
                <w:noProof/>
                <w:webHidden/>
              </w:rPr>
              <w:fldChar w:fldCharType="separate"/>
            </w:r>
            <w:r w:rsidR="00CD27A0">
              <w:rPr>
                <w:noProof/>
                <w:webHidden/>
              </w:rPr>
              <w:t>7</w:t>
            </w:r>
            <w:r>
              <w:rPr>
                <w:noProof/>
                <w:webHidden/>
              </w:rPr>
              <w:fldChar w:fldCharType="end"/>
            </w:r>
          </w:hyperlink>
        </w:p>
        <w:p w14:paraId="0F50195E" w14:textId="4CE765ED"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491" w:history="1">
            <w:r w:rsidRPr="00AB1FA2">
              <w:rPr>
                <w:rStyle w:val="Hyperlink"/>
                <w:noProof/>
                <w:lang w:val="en-GB"/>
              </w:rPr>
              <w:t>Identify insurable risks</w:t>
            </w:r>
            <w:r>
              <w:rPr>
                <w:noProof/>
                <w:webHidden/>
              </w:rPr>
              <w:tab/>
            </w:r>
            <w:r>
              <w:rPr>
                <w:noProof/>
                <w:webHidden/>
              </w:rPr>
              <w:fldChar w:fldCharType="begin"/>
            </w:r>
            <w:r>
              <w:rPr>
                <w:noProof/>
                <w:webHidden/>
              </w:rPr>
              <w:instrText xml:space="preserve"> PAGEREF _Toc228870491 \h </w:instrText>
            </w:r>
            <w:r>
              <w:rPr>
                <w:noProof/>
                <w:webHidden/>
              </w:rPr>
            </w:r>
            <w:r>
              <w:rPr>
                <w:noProof/>
                <w:webHidden/>
              </w:rPr>
              <w:fldChar w:fldCharType="separate"/>
            </w:r>
            <w:r w:rsidR="00CD27A0">
              <w:rPr>
                <w:noProof/>
                <w:webHidden/>
              </w:rPr>
              <w:t>7</w:t>
            </w:r>
            <w:r>
              <w:rPr>
                <w:noProof/>
                <w:webHidden/>
              </w:rPr>
              <w:fldChar w:fldCharType="end"/>
            </w:r>
          </w:hyperlink>
        </w:p>
        <w:p w14:paraId="0EE9E020" w14:textId="5D77A6B1"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492" w:history="1">
            <w:r w:rsidRPr="00AB1FA2">
              <w:rPr>
                <w:rStyle w:val="Hyperlink"/>
                <w:noProof/>
              </w:rPr>
              <w:t>Step 2: Determine appropriate insurance type and period</w:t>
            </w:r>
            <w:r>
              <w:rPr>
                <w:noProof/>
                <w:webHidden/>
              </w:rPr>
              <w:tab/>
            </w:r>
            <w:r>
              <w:rPr>
                <w:noProof/>
                <w:webHidden/>
              </w:rPr>
              <w:fldChar w:fldCharType="begin"/>
            </w:r>
            <w:r>
              <w:rPr>
                <w:noProof/>
                <w:webHidden/>
              </w:rPr>
              <w:instrText xml:space="preserve"> PAGEREF _Toc228870492 \h </w:instrText>
            </w:r>
            <w:r>
              <w:rPr>
                <w:noProof/>
                <w:webHidden/>
              </w:rPr>
            </w:r>
            <w:r>
              <w:rPr>
                <w:noProof/>
                <w:webHidden/>
              </w:rPr>
              <w:fldChar w:fldCharType="separate"/>
            </w:r>
            <w:r w:rsidR="00CD27A0">
              <w:rPr>
                <w:noProof/>
                <w:webHidden/>
              </w:rPr>
              <w:t>8</w:t>
            </w:r>
            <w:r>
              <w:rPr>
                <w:noProof/>
                <w:webHidden/>
              </w:rPr>
              <w:fldChar w:fldCharType="end"/>
            </w:r>
          </w:hyperlink>
        </w:p>
        <w:p w14:paraId="3D47EF36" w14:textId="37C2D0F1"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493" w:history="1">
            <w:r w:rsidRPr="00AB1FA2">
              <w:rPr>
                <w:rStyle w:val="Hyperlink"/>
                <w:noProof/>
                <w:lang w:val="en-GB"/>
              </w:rPr>
              <w:t>Insurance type</w:t>
            </w:r>
            <w:r>
              <w:rPr>
                <w:noProof/>
                <w:webHidden/>
              </w:rPr>
              <w:tab/>
            </w:r>
            <w:r>
              <w:rPr>
                <w:noProof/>
                <w:webHidden/>
              </w:rPr>
              <w:fldChar w:fldCharType="begin"/>
            </w:r>
            <w:r>
              <w:rPr>
                <w:noProof/>
                <w:webHidden/>
              </w:rPr>
              <w:instrText xml:space="preserve"> PAGEREF _Toc228870493 \h </w:instrText>
            </w:r>
            <w:r>
              <w:rPr>
                <w:noProof/>
                <w:webHidden/>
              </w:rPr>
            </w:r>
            <w:r>
              <w:rPr>
                <w:noProof/>
                <w:webHidden/>
              </w:rPr>
              <w:fldChar w:fldCharType="separate"/>
            </w:r>
            <w:r w:rsidR="00CD27A0">
              <w:rPr>
                <w:noProof/>
                <w:webHidden/>
              </w:rPr>
              <w:t>8</w:t>
            </w:r>
            <w:r>
              <w:rPr>
                <w:noProof/>
                <w:webHidden/>
              </w:rPr>
              <w:fldChar w:fldCharType="end"/>
            </w:r>
          </w:hyperlink>
        </w:p>
        <w:p w14:paraId="0BB0BE51" w14:textId="733AEEAC"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494" w:history="1">
            <w:r w:rsidRPr="00AB1FA2">
              <w:rPr>
                <w:rStyle w:val="Hyperlink"/>
                <w:noProof/>
                <w:lang w:val="en-GB"/>
              </w:rPr>
              <w:t>Insurance period</w:t>
            </w:r>
            <w:r>
              <w:rPr>
                <w:noProof/>
                <w:webHidden/>
              </w:rPr>
              <w:tab/>
            </w:r>
            <w:r>
              <w:rPr>
                <w:noProof/>
                <w:webHidden/>
              </w:rPr>
              <w:fldChar w:fldCharType="begin"/>
            </w:r>
            <w:r>
              <w:rPr>
                <w:noProof/>
                <w:webHidden/>
              </w:rPr>
              <w:instrText xml:space="preserve"> PAGEREF _Toc228870494 \h </w:instrText>
            </w:r>
            <w:r>
              <w:rPr>
                <w:noProof/>
                <w:webHidden/>
              </w:rPr>
            </w:r>
            <w:r>
              <w:rPr>
                <w:noProof/>
                <w:webHidden/>
              </w:rPr>
              <w:fldChar w:fldCharType="separate"/>
            </w:r>
            <w:r w:rsidR="00CD27A0">
              <w:rPr>
                <w:noProof/>
                <w:webHidden/>
              </w:rPr>
              <w:t>11</w:t>
            </w:r>
            <w:r>
              <w:rPr>
                <w:noProof/>
                <w:webHidden/>
              </w:rPr>
              <w:fldChar w:fldCharType="end"/>
            </w:r>
          </w:hyperlink>
        </w:p>
        <w:p w14:paraId="1681D8C9" w14:textId="7587636A" w:rsidR="00F41324" w:rsidRDefault="00F41324">
          <w:pPr>
            <w:pStyle w:val="TOC3"/>
            <w:tabs>
              <w:tab w:val="right" w:leader="dot" w:pos="10478"/>
            </w:tabs>
            <w:rPr>
              <w:rFonts w:asciiTheme="minorHAnsi" w:hAnsiTheme="minorHAnsi"/>
              <w:noProof/>
              <w:kern w:val="2"/>
              <w:sz w:val="24"/>
              <w:lang w:eastAsia="en-AU"/>
              <w14:ligatures w14:val="standardContextual"/>
            </w:rPr>
          </w:pPr>
          <w:hyperlink w:anchor="_Toc228870495" w:history="1">
            <w:r w:rsidRPr="00AB1FA2">
              <w:rPr>
                <w:rStyle w:val="Hyperlink"/>
                <w:noProof/>
              </w:rPr>
              <w:t>Insurance policies written on an ‘occurrence’, ‘per occurrence’ or ‘per event’ basis</w:t>
            </w:r>
            <w:r>
              <w:rPr>
                <w:noProof/>
                <w:webHidden/>
              </w:rPr>
              <w:tab/>
            </w:r>
            <w:r>
              <w:rPr>
                <w:noProof/>
                <w:webHidden/>
              </w:rPr>
              <w:fldChar w:fldCharType="begin"/>
            </w:r>
            <w:r>
              <w:rPr>
                <w:noProof/>
                <w:webHidden/>
              </w:rPr>
              <w:instrText xml:space="preserve"> PAGEREF _Toc228870495 \h </w:instrText>
            </w:r>
            <w:r>
              <w:rPr>
                <w:noProof/>
                <w:webHidden/>
              </w:rPr>
            </w:r>
            <w:r>
              <w:rPr>
                <w:noProof/>
                <w:webHidden/>
              </w:rPr>
              <w:fldChar w:fldCharType="separate"/>
            </w:r>
            <w:r w:rsidR="00CD27A0">
              <w:rPr>
                <w:noProof/>
                <w:webHidden/>
              </w:rPr>
              <w:t>11</w:t>
            </w:r>
            <w:r>
              <w:rPr>
                <w:noProof/>
                <w:webHidden/>
              </w:rPr>
              <w:fldChar w:fldCharType="end"/>
            </w:r>
          </w:hyperlink>
        </w:p>
        <w:p w14:paraId="0E6642B5" w14:textId="7B5280B0" w:rsidR="00F41324" w:rsidRDefault="00F41324">
          <w:pPr>
            <w:pStyle w:val="TOC3"/>
            <w:tabs>
              <w:tab w:val="right" w:leader="dot" w:pos="10478"/>
            </w:tabs>
            <w:rPr>
              <w:rFonts w:asciiTheme="minorHAnsi" w:hAnsiTheme="minorHAnsi"/>
              <w:noProof/>
              <w:kern w:val="2"/>
              <w:sz w:val="24"/>
              <w:lang w:eastAsia="en-AU"/>
              <w14:ligatures w14:val="standardContextual"/>
            </w:rPr>
          </w:pPr>
          <w:hyperlink w:anchor="_Toc228870496" w:history="1">
            <w:r w:rsidRPr="00AB1FA2">
              <w:rPr>
                <w:rStyle w:val="Hyperlink"/>
                <w:noProof/>
              </w:rPr>
              <w:t>Insurance policies written on a ‘claims-made’ basis</w:t>
            </w:r>
            <w:r>
              <w:rPr>
                <w:noProof/>
                <w:webHidden/>
              </w:rPr>
              <w:tab/>
            </w:r>
            <w:r>
              <w:rPr>
                <w:noProof/>
                <w:webHidden/>
              </w:rPr>
              <w:fldChar w:fldCharType="begin"/>
            </w:r>
            <w:r>
              <w:rPr>
                <w:noProof/>
                <w:webHidden/>
              </w:rPr>
              <w:instrText xml:space="preserve"> PAGEREF _Toc228870496 \h </w:instrText>
            </w:r>
            <w:r>
              <w:rPr>
                <w:noProof/>
                <w:webHidden/>
              </w:rPr>
            </w:r>
            <w:r>
              <w:rPr>
                <w:noProof/>
                <w:webHidden/>
              </w:rPr>
              <w:fldChar w:fldCharType="separate"/>
            </w:r>
            <w:r w:rsidR="00CD27A0">
              <w:rPr>
                <w:noProof/>
                <w:webHidden/>
              </w:rPr>
              <w:t>11</w:t>
            </w:r>
            <w:r>
              <w:rPr>
                <w:noProof/>
                <w:webHidden/>
              </w:rPr>
              <w:fldChar w:fldCharType="end"/>
            </w:r>
          </w:hyperlink>
        </w:p>
        <w:p w14:paraId="0419C943" w14:textId="256A0AA8"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497" w:history="1">
            <w:r w:rsidRPr="00AB1FA2">
              <w:rPr>
                <w:rStyle w:val="Hyperlink"/>
                <w:noProof/>
              </w:rPr>
              <w:t>Step 3: Determine minimum level of insurance cover required</w:t>
            </w:r>
            <w:r>
              <w:rPr>
                <w:noProof/>
                <w:webHidden/>
              </w:rPr>
              <w:tab/>
            </w:r>
            <w:r>
              <w:rPr>
                <w:noProof/>
                <w:webHidden/>
              </w:rPr>
              <w:fldChar w:fldCharType="begin"/>
            </w:r>
            <w:r>
              <w:rPr>
                <w:noProof/>
                <w:webHidden/>
              </w:rPr>
              <w:instrText xml:space="preserve"> PAGEREF _Toc228870497 \h </w:instrText>
            </w:r>
            <w:r>
              <w:rPr>
                <w:noProof/>
                <w:webHidden/>
              </w:rPr>
            </w:r>
            <w:r>
              <w:rPr>
                <w:noProof/>
                <w:webHidden/>
              </w:rPr>
              <w:fldChar w:fldCharType="separate"/>
            </w:r>
            <w:r w:rsidR="00CD27A0">
              <w:rPr>
                <w:noProof/>
                <w:webHidden/>
              </w:rPr>
              <w:t>11</w:t>
            </w:r>
            <w:r>
              <w:rPr>
                <w:noProof/>
                <w:webHidden/>
              </w:rPr>
              <w:fldChar w:fldCharType="end"/>
            </w:r>
          </w:hyperlink>
        </w:p>
        <w:p w14:paraId="6C4AC8F5" w14:textId="2D7858C4"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498" w:history="1">
            <w:r w:rsidRPr="00AB1FA2">
              <w:rPr>
                <w:rStyle w:val="Hyperlink"/>
                <w:noProof/>
              </w:rPr>
              <w:t>Limit of liability</w:t>
            </w:r>
            <w:r>
              <w:rPr>
                <w:noProof/>
                <w:webHidden/>
              </w:rPr>
              <w:tab/>
            </w:r>
            <w:r>
              <w:rPr>
                <w:noProof/>
                <w:webHidden/>
              </w:rPr>
              <w:fldChar w:fldCharType="begin"/>
            </w:r>
            <w:r>
              <w:rPr>
                <w:noProof/>
                <w:webHidden/>
              </w:rPr>
              <w:instrText xml:space="preserve"> PAGEREF _Toc228870498 \h </w:instrText>
            </w:r>
            <w:r>
              <w:rPr>
                <w:noProof/>
                <w:webHidden/>
              </w:rPr>
            </w:r>
            <w:r>
              <w:rPr>
                <w:noProof/>
                <w:webHidden/>
              </w:rPr>
              <w:fldChar w:fldCharType="separate"/>
            </w:r>
            <w:r w:rsidR="00CD27A0">
              <w:rPr>
                <w:noProof/>
                <w:webHidden/>
              </w:rPr>
              <w:t>11</w:t>
            </w:r>
            <w:r>
              <w:rPr>
                <w:noProof/>
                <w:webHidden/>
              </w:rPr>
              <w:fldChar w:fldCharType="end"/>
            </w:r>
          </w:hyperlink>
        </w:p>
        <w:p w14:paraId="0C0C52FF" w14:textId="35D8AD5A"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499" w:history="1">
            <w:r w:rsidRPr="00AB1FA2">
              <w:rPr>
                <w:rStyle w:val="Hyperlink"/>
                <w:noProof/>
              </w:rPr>
              <w:t>Level of exposure</w:t>
            </w:r>
            <w:r>
              <w:rPr>
                <w:noProof/>
                <w:webHidden/>
              </w:rPr>
              <w:tab/>
            </w:r>
            <w:r>
              <w:rPr>
                <w:noProof/>
                <w:webHidden/>
              </w:rPr>
              <w:fldChar w:fldCharType="begin"/>
            </w:r>
            <w:r>
              <w:rPr>
                <w:noProof/>
                <w:webHidden/>
              </w:rPr>
              <w:instrText xml:space="preserve"> PAGEREF _Toc228870499 \h </w:instrText>
            </w:r>
            <w:r>
              <w:rPr>
                <w:noProof/>
                <w:webHidden/>
              </w:rPr>
            </w:r>
            <w:r>
              <w:rPr>
                <w:noProof/>
                <w:webHidden/>
              </w:rPr>
              <w:fldChar w:fldCharType="separate"/>
            </w:r>
            <w:r w:rsidR="00CD27A0">
              <w:rPr>
                <w:noProof/>
                <w:webHidden/>
              </w:rPr>
              <w:t>12</w:t>
            </w:r>
            <w:r>
              <w:rPr>
                <w:noProof/>
                <w:webHidden/>
              </w:rPr>
              <w:fldChar w:fldCharType="end"/>
            </w:r>
          </w:hyperlink>
        </w:p>
        <w:p w14:paraId="4FD8BB01" w14:textId="196A4BFD"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00" w:history="1">
            <w:r w:rsidRPr="00AB1FA2">
              <w:rPr>
                <w:rStyle w:val="Hyperlink"/>
                <w:noProof/>
              </w:rPr>
              <w:t>Step 4: Specify insurance requirements in invitation documents</w:t>
            </w:r>
            <w:r>
              <w:rPr>
                <w:noProof/>
                <w:webHidden/>
              </w:rPr>
              <w:tab/>
            </w:r>
            <w:r>
              <w:rPr>
                <w:noProof/>
                <w:webHidden/>
              </w:rPr>
              <w:fldChar w:fldCharType="begin"/>
            </w:r>
            <w:r>
              <w:rPr>
                <w:noProof/>
                <w:webHidden/>
              </w:rPr>
              <w:instrText xml:space="preserve"> PAGEREF _Toc228870500 \h </w:instrText>
            </w:r>
            <w:r>
              <w:rPr>
                <w:noProof/>
                <w:webHidden/>
              </w:rPr>
            </w:r>
            <w:r>
              <w:rPr>
                <w:noProof/>
                <w:webHidden/>
              </w:rPr>
              <w:fldChar w:fldCharType="separate"/>
            </w:r>
            <w:r w:rsidR="00CD27A0">
              <w:rPr>
                <w:noProof/>
                <w:webHidden/>
              </w:rPr>
              <w:t>13</w:t>
            </w:r>
            <w:r>
              <w:rPr>
                <w:noProof/>
                <w:webHidden/>
              </w:rPr>
              <w:fldChar w:fldCharType="end"/>
            </w:r>
          </w:hyperlink>
        </w:p>
        <w:p w14:paraId="488B024F" w14:textId="7768BDEB"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501" w:history="1">
            <w:r w:rsidRPr="00AB1FA2">
              <w:rPr>
                <w:rStyle w:val="Hyperlink"/>
                <w:noProof/>
                <w:lang w:val="en-GB"/>
              </w:rPr>
              <w:t>Proof of insurance</w:t>
            </w:r>
            <w:r>
              <w:rPr>
                <w:noProof/>
                <w:webHidden/>
              </w:rPr>
              <w:tab/>
            </w:r>
            <w:r>
              <w:rPr>
                <w:noProof/>
                <w:webHidden/>
              </w:rPr>
              <w:fldChar w:fldCharType="begin"/>
            </w:r>
            <w:r>
              <w:rPr>
                <w:noProof/>
                <w:webHidden/>
              </w:rPr>
              <w:instrText xml:space="preserve"> PAGEREF _Toc228870501 \h </w:instrText>
            </w:r>
            <w:r>
              <w:rPr>
                <w:noProof/>
                <w:webHidden/>
              </w:rPr>
            </w:r>
            <w:r>
              <w:rPr>
                <w:noProof/>
                <w:webHidden/>
              </w:rPr>
              <w:fldChar w:fldCharType="separate"/>
            </w:r>
            <w:r w:rsidR="00CD27A0">
              <w:rPr>
                <w:noProof/>
                <w:webHidden/>
              </w:rPr>
              <w:t>13</w:t>
            </w:r>
            <w:r>
              <w:rPr>
                <w:noProof/>
                <w:webHidden/>
              </w:rPr>
              <w:fldChar w:fldCharType="end"/>
            </w:r>
          </w:hyperlink>
        </w:p>
        <w:p w14:paraId="17E46E96" w14:textId="7922C9A6"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02" w:history="1">
            <w:r w:rsidRPr="00AB1FA2">
              <w:rPr>
                <w:rStyle w:val="Hyperlink"/>
                <w:noProof/>
              </w:rPr>
              <w:t>Step 5: Review proof of insurance</w:t>
            </w:r>
            <w:r>
              <w:rPr>
                <w:noProof/>
                <w:webHidden/>
              </w:rPr>
              <w:tab/>
            </w:r>
            <w:r>
              <w:rPr>
                <w:noProof/>
                <w:webHidden/>
              </w:rPr>
              <w:fldChar w:fldCharType="begin"/>
            </w:r>
            <w:r>
              <w:rPr>
                <w:noProof/>
                <w:webHidden/>
              </w:rPr>
              <w:instrText xml:space="preserve"> PAGEREF _Toc228870502 \h </w:instrText>
            </w:r>
            <w:r>
              <w:rPr>
                <w:noProof/>
                <w:webHidden/>
              </w:rPr>
            </w:r>
            <w:r>
              <w:rPr>
                <w:noProof/>
                <w:webHidden/>
              </w:rPr>
              <w:fldChar w:fldCharType="separate"/>
            </w:r>
            <w:r w:rsidR="00CD27A0">
              <w:rPr>
                <w:noProof/>
                <w:webHidden/>
              </w:rPr>
              <w:t>14</w:t>
            </w:r>
            <w:r>
              <w:rPr>
                <w:noProof/>
                <w:webHidden/>
              </w:rPr>
              <w:fldChar w:fldCharType="end"/>
            </w:r>
          </w:hyperlink>
        </w:p>
        <w:p w14:paraId="31733AD3" w14:textId="1C1B0F3C"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03" w:history="1">
            <w:r w:rsidRPr="00AB1FA2">
              <w:rPr>
                <w:rStyle w:val="Hyperlink"/>
                <w:noProof/>
              </w:rPr>
              <w:t>Step 6: Specify insurance requirements in contract</w:t>
            </w:r>
            <w:r>
              <w:rPr>
                <w:noProof/>
                <w:webHidden/>
              </w:rPr>
              <w:tab/>
            </w:r>
            <w:r>
              <w:rPr>
                <w:noProof/>
                <w:webHidden/>
              </w:rPr>
              <w:fldChar w:fldCharType="begin"/>
            </w:r>
            <w:r>
              <w:rPr>
                <w:noProof/>
                <w:webHidden/>
              </w:rPr>
              <w:instrText xml:space="preserve"> PAGEREF _Toc228870503 \h </w:instrText>
            </w:r>
            <w:r>
              <w:rPr>
                <w:noProof/>
                <w:webHidden/>
              </w:rPr>
            </w:r>
            <w:r>
              <w:rPr>
                <w:noProof/>
                <w:webHidden/>
              </w:rPr>
              <w:fldChar w:fldCharType="separate"/>
            </w:r>
            <w:r w:rsidR="00CD27A0">
              <w:rPr>
                <w:noProof/>
                <w:webHidden/>
              </w:rPr>
              <w:t>15</w:t>
            </w:r>
            <w:r>
              <w:rPr>
                <w:noProof/>
                <w:webHidden/>
              </w:rPr>
              <w:fldChar w:fldCharType="end"/>
            </w:r>
          </w:hyperlink>
        </w:p>
        <w:p w14:paraId="2CA46B53" w14:textId="5168C711"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504" w:history="1">
            <w:r w:rsidRPr="00AB1FA2">
              <w:rPr>
                <w:rStyle w:val="Hyperlink"/>
                <w:noProof/>
              </w:rPr>
              <w:t>High-risk contract clauses impacting on insurance</w:t>
            </w:r>
            <w:r>
              <w:rPr>
                <w:noProof/>
                <w:webHidden/>
              </w:rPr>
              <w:tab/>
            </w:r>
            <w:r>
              <w:rPr>
                <w:noProof/>
                <w:webHidden/>
              </w:rPr>
              <w:fldChar w:fldCharType="begin"/>
            </w:r>
            <w:r>
              <w:rPr>
                <w:noProof/>
                <w:webHidden/>
              </w:rPr>
              <w:instrText xml:space="preserve"> PAGEREF _Toc228870504 \h </w:instrText>
            </w:r>
            <w:r>
              <w:rPr>
                <w:noProof/>
                <w:webHidden/>
              </w:rPr>
            </w:r>
            <w:r>
              <w:rPr>
                <w:noProof/>
                <w:webHidden/>
              </w:rPr>
              <w:fldChar w:fldCharType="separate"/>
            </w:r>
            <w:r w:rsidR="00CD27A0">
              <w:rPr>
                <w:noProof/>
                <w:webHidden/>
              </w:rPr>
              <w:t>16</w:t>
            </w:r>
            <w:r>
              <w:rPr>
                <w:noProof/>
                <w:webHidden/>
              </w:rPr>
              <w:fldChar w:fldCharType="end"/>
            </w:r>
          </w:hyperlink>
        </w:p>
        <w:p w14:paraId="3AB60B3F" w14:textId="4BC561EA"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05" w:history="1">
            <w:r w:rsidRPr="00AB1FA2">
              <w:rPr>
                <w:rStyle w:val="Hyperlink"/>
                <w:noProof/>
              </w:rPr>
              <w:t>Step 7: Monitor and review to ensure insurance is maintained and adequate as part of contract management</w:t>
            </w:r>
            <w:r>
              <w:rPr>
                <w:noProof/>
                <w:webHidden/>
              </w:rPr>
              <w:tab/>
            </w:r>
            <w:r>
              <w:rPr>
                <w:noProof/>
                <w:webHidden/>
              </w:rPr>
              <w:fldChar w:fldCharType="begin"/>
            </w:r>
            <w:r>
              <w:rPr>
                <w:noProof/>
                <w:webHidden/>
              </w:rPr>
              <w:instrText xml:space="preserve"> PAGEREF _Toc228870505 \h </w:instrText>
            </w:r>
            <w:r>
              <w:rPr>
                <w:noProof/>
                <w:webHidden/>
              </w:rPr>
            </w:r>
            <w:r>
              <w:rPr>
                <w:noProof/>
                <w:webHidden/>
              </w:rPr>
              <w:fldChar w:fldCharType="separate"/>
            </w:r>
            <w:r w:rsidR="00CD27A0">
              <w:rPr>
                <w:noProof/>
                <w:webHidden/>
              </w:rPr>
              <w:t>16</w:t>
            </w:r>
            <w:r>
              <w:rPr>
                <w:noProof/>
                <w:webHidden/>
              </w:rPr>
              <w:fldChar w:fldCharType="end"/>
            </w:r>
          </w:hyperlink>
        </w:p>
        <w:p w14:paraId="74DA3D49" w14:textId="6E6851A8"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06" w:history="1">
            <w:r w:rsidRPr="00AB1FA2">
              <w:rPr>
                <w:rStyle w:val="Hyperlink"/>
                <w:noProof/>
              </w:rPr>
              <w:t>References</w:t>
            </w:r>
            <w:r>
              <w:rPr>
                <w:noProof/>
                <w:webHidden/>
              </w:rPr>
              <w:tab/>
            </w:r>
            <w:r>
              <w:rPr>
                <w:noProof/>
                <w:webHidden/>
              </w:rPr>
              <w:fldChar w:fldCharType="begin"/>
            </w:r>
            <w:r>
              <w:rPr>
                <w:noProof/>
                <w:webHidden/>
              </w:rPr>
              <w:instrText xml:space="preserve"> PAGEREF _Toc228870506 \h </w:instrText>
            </w:r>
            <w:r>
              <w:rPr>
                <w:noProof/>
                <w:webHidden/>
              </w:rPr>
            </w:r>
            <w:r>
              <w:rPr>
                <w:noProof/>
                <w:webHidden/>
              </w:rPr>
              <w:fldChar w:fldCharType="separate"/>
            </w:r>
            <w:r w:rsidR="00CD27A0">
              <w:rPr>
                <w:noProof/>
                <w:webHidden/>
              </w:rPr>
              <w:t>16</w:t>
            </w:r>
            <w:r>
              <w:rPr>
                <w:noProof/>
                <w:webHidden/>
              </w:rPr>
              <w:fldChar w:fldCharType="end"/>
            </w:r>
          </w:hyperlink>
        </w:p>
        <w:p w14:paraId="736E0BB5" w14:textId="2216242B"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07" w:history="1">
            <w:r w:rsidRPr="00AB1FA2">
              <w:rPr>
                <w:rStyle w:val="Hyperlink"/>
                <w:noProof/>
              </w:rPr>
              <w:t>Appendix 1: Other types of insurance</w:t>
            </w:r>
            <w:r>
              <w:rPr>
                <w:noProof/>
                <w:webHidden/>
              </w:rPr>
              <w:tab/>
            </w:r>
            <w:r>
              <w:rPr>
                <w:noProof/>
                <w:webHidden/>
              </w:rPr>
              <w:fldChar w:fldCharType="begin"/>
            </w:r>
            <w:r>
              <w:rPr>
                <w:noProof/>
                <w:webHidden/>
              </w:rPr>
              <w:instrText xml:space="preserve"> PAGEREF _Toc228870507 \h </w:instrText>
            </w:r>
            <w:r>
              <w:rPr>
                <w:noProof/>
                <w:webHidden/>
              </w:rPr>
            </w:r>
            <w:r>
              <w:rPr>
                <w:noProof/>
                <w:webHidden/>
              </w:rPr>
              <w:fldChar w:fldCharType="separate"/>
            </w:r>
            <w:r w:rsidR="00CD27A0">
              <w:rPr>
                <w:noProof/>
                <w:webHidden/>
              </w:rPr>
              <w:t>18</w:t>
            </w:r>
            <w:r>
              <w:rPr>
                <w:noProof/>
                <w:webHidden/>
              </w:rPr>
              <w:fldChar w:fldCharType="end"/>
            </w:r>
          </w:hyperlink>
        </w:p>
        <w:p w14:paraId="5FC41810" w14:textId="67098252"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508" w:history="1">
            <w:r w:rsidRPr="00AB1FA2">
              <w:rPr>
                <w:rStyle w:val="Hyperlink"/>
                <w:noProof/>
              </w:rPr>
              <w:t>Contract works insurance</w:t>
            </w:r>
            <w:r>
              <w:rPr>
                <w:noProof/>
                <w:webHidden/>
              </w:rPr>
              <w:tab/>
            </w:r>
            <w:r>
              <w:rPr>
                <w:noProof/>
                <w:webHidden/>
              </w:rPr>
              <w:fldChar w:fldCharType="begin"/>
            </w:r>
            <w:r>
              <w:rPr>
                <w:noProof/>
                <w:webHidden/>
              </w:rPr>
              <w:instrText xml:space="preserve"> PAGEREF _Toc228870508 \h </w:instrText>
            </w:r>
            <w:r>
              <w:rPr>
                <w:noProof/>
                <w:webHidden/>
              </w:rPr>
            </w:r>
            <w:r>
              <w:rPr>
                <w:noProof/>
                <w:webHidden/>
              </w:rPr>
              <w:fldChar w:fldCharType="separate"/>
            </w:r>
            <w:r w:rsidR="00CD27A0">
              <w:rPr>
                <w:noProof/>
                <w:webHidden/>
              </w:rPr>
              <w:t>18</w:t>
            </w:r>
            <w:r>
              <w:rPr>
                <w:noProof/>
                <w:webHidden/>
              </w:rPr>
              <w:fldChar w:fldCharType="end"/>
            </w:r>
          </w:hyperlink>
        </w:p>
        <w:p w14:paraId="00DBFAA7" w14:textId="16F8DDCB"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509" w:history="1">
            <w:r w:rsidRPr="00AB1FA2">
              <w:rPr>
                <w:rStyle w:val="Hyperlink"/>
                <w:noProof/>
              </w:rPr>
              <w:t>Self-insurance</w:t>
            </w:r>
            <w:r>
              <w:rPr>
                <w:noProof/>
                <w:webHidden/>
              </w:rPr>
              <w:tab/>
            </w:r>
            <w:r>
              <w:rPr>
                <w:noProof/>
                <w:webHidden/>
              </w:rPr>
              <w:fldChar w:fldCharType="begin"/>
            </w:r>
            <w:r>
              <w:rPr>
                <w:noProof/>
                <w:webHidden/>
              </w:rPr>
              <w:instrText xml:space="preserve"> PAGEREF _Toc228870509 \h </w:instrText>
            </w:r>
            <w:r>
              <w:rPr>
                <w:noProof/>
                <w:webHidden/>
              </w:rPr>
            </w:r>
            <w:r>
              <w:rPr>
                <w:noProof/>
                <w:webHidden/>
              </w:rPr>
              <w:fldChar w:fldCharType="separate"/>
            </w:r>
            <w:r w:rsidR="00CD27A0">
              <w:rPr>
                <w:noProof/>
                <w:webHidden/>
              </w:rPr>
              <w:t>18</w:t>
            </w:r>
            <w:r>
              <w:rPr>
                <w:noProof/>
                <w:webHidden/>
              </w:rPr>
              <w:fldChar w:fldCharType="end"/>
            </w:r>
          </w:hyperlink>
        </w:p>
        <w:p w14:paraId="122B8E2B" w14:textId="5895E1D6" w:rsidR="00F41324" w:rsidRDefault="00F41324">
          <w:pPr>
            <w:pStyle w:val="TOC2"/>
            <w:tabs>
              <w:tab w:val="right" w:leader="dot" w:pos="10478"/>
            </w:tabs>
            <w:rPr>
              <w:rFonts w:asciiTheme="minorHAnsi" w:hAnsiTheme="minorHAnsi"/>
              <w:noProof/>
              <w:kern w:val="2"/>
              <w:sz w:val="24"/>
              <w:lang w:eastAsia="en-AU"/>
              <w14:ligatures w14:val="standardContextual"/>
            </w:rPr>
          </w:pPr>
          <w:hyperlink w:anchor="_Toc228870510" w:history="1">
            <w:r w:rsidRPr="00AB1FA2">
              <w:rPr>
                <w:rStyle w:val="Hyperlink"/>
                <w:noProof/>
              </w:rPr>
              <w:t>Project-specific insurance</w:t>
            </w:r>
            <w:r>
              <w:rPr>
                <w:noProof/>
                <w:webHidden/>
              </w:rPr>
              <w:tab/>
            </w:r>
            <w:r>
              <w:rPr>
                <w:noProof/>
                <w:webHidden/>
              </w:rPr>
              <w:fldChar w:fldCharType="begin"/>
            </w:r>
            <w:r>
              <w:rPr>
                <w:noProof/>
                <w:webHidden/>
              </w:rPr>
              <w:instrText xml:space="preserve"> PAGEREF _Toc228870510 \h </w:instrText>
            </w:r>
            <w:r>
              <w:rPr>
                <w:noProof/>
                <w:webHidden/>
              </w:rPr>
            </w:r>
            <w:r>
              <w:rPr>
                <w:noProof/>
                <w:webHidden/>
              </w:rPr>
              <w:fldChar w:fldCharType="separate"/>
            </w:r>
            <w:r w:rsidR="00CD27A0">
              <w:rPr>
                <w:noProof/>
                <w:webHidden/>
              </w:rPr>
              <w:t>18</w:t>
            </w:r>
            <w:r>
              <w:rPr>
                <w:noProof/>
                <w:webHidden/>
              </w:rPr>
              <w:fldChar w:fldCharType="end"/>
            </w:r>
          </w:hyperlink>
        </w:p>
        <w:p w14:paraId="2BF9D5A0" w14:textId="34A24AF0"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11" w:history="1">
            <w:r w:rsidRPr="00AB1FA2">
              <w:rPr>
                <w:rStyle w:val="Hyperlink"/>
                <w:noProof/>
              </w:rPr>
              <w:t>Appendix 2: EXAMPLE table – Determining level of exposure for identified insurable risks</w:t>
            </w:r>
            <w:r>
              <w:rPr>
                <w:noProof/>
                <w:webHidden/>
              </w:rPr>
              <w:tab/>
            </w:r>
            <w:r>
              <w:rPr>
                <w:noProof/>
                <w:webHidden/>
              </w:rPr>
              <w:fldChar w:fldCharType="begin"/>
            </w:r>
            <w:r>
              <w:rPr>
                <w:noProof/>
                <w:webHidden/>
              </w:rPr>
              <w:instrText xml:space="preserve"> PAGEREF _Toc228870511 \h </w:instrText>
            </w:r>
            <w:r>
              <w:rPr>
                <w:noProof/>
                <w:webHidden/>
              </w:rPr>
            </w:r>
            <w:r>
              <w:rPr>
                <w:noProof/>
                <w:webHidden/>
              </w:rPr>
              <w:fldChar w:fldCharType="separate"/>
            </w:r>
            <w:r w:rsidR="00CD27A0">
              <w:rPr>
                <w:noProof/>
                <w:webHidden/>
              </w:rPr>
              <w:t>19</w:t>
            </w:r>
            <w:r>
              <w:rPr>
                <w:noProof/>
                <w:webHidden/>
              </w:rPr>
              <w:fldChar w:fldCharType="end"/>
            </w:r>
          </w:hyperlink>
        </w:p>
        <w:p w14:paraId="2A851D7A" w14:textId="5E2C47B6"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12" w:history="1">
            <w:r w:rsidRPr="00AB1FA2">
              <w:rPr>
                <w:rStyle w:val="Hyperlink"/>
                <w:noProof/>
              </w:rPr>
              <w:t>Appendix 3: EXAMPLE table – Potential minimum level of insurance for each level of exposure</w:t>
            </w:r>
            <w:r>
              <w:rPr>
                <w:noProof/>
                <w:webHidden/>
              </w:rPr>
              <w:tab/>
            </w:r>
            <w:r>
              <w:rPr>
                <w:noProof/>
                <w:webHidden/>
              </w:rPr>
              <w:fldChar w:fldCharType="begin"/>
            </w:r>
            <w:r>
              <w:rPr>
                <w:noProof/>
                <w:webHidden/>
              </w:rPr>
              <w:instrText xml:space="preserve"> PAGEREF _Toc228870512 \h </w:instrText>
            </w:r>
            <w:r>
              <w:rPr>
                <w:noProof/>
                <w:webHidden/>
              </w:rPr>
            </w:r>
            <w:r>
              <w:rPr>
                <w:noProof/>
                <w:webHidden/>
              </w:rPr>
              <w:fldChar w:fldCharType="separate"/>
            </w:r>
            <w:r w:rsidR="00CD27A0">
              <w:rPr>
                <w:noProof/>
                <w:webHidden/>
              </w:rPr>
              <w:t>20</w:t>
            </w:r>
            <w:r>
              <w:rPr>
                <w:noProof/>
                <w:webHidden/>
              </w:rPr>
              <w:fldChar w:fldCharType="end"/>
            </w:r>
          </w:hyperlink>
        </w:p>
        <w:p w14:paraId="4FC891F2" w14:textId="0DCB186F"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13" w:history="1">
            <w:r w:rsidRPr="00AB1FA2">
              <w:rPr>
                <w:rStyle w:val="Hyperlink"/>
                <w:noProof/>
              </w:rPr>
              <w:t>Appendix 4: EXAMPLE – Determining minimum level of insurance cover</w:t>
            </w:r>
            <w:r>
              <w:rPr>
                <w:noProof/>
                <w:webHidden/>
              </w:rPr>
              <w:tab/>
            </w:r>
            <w:r>
              <w:rPr>
                <w:noProof/>
                <w:webHidden/>
              </w:rPr>
              <w:fldChar w:fldCharType="begin"/>
            </w:r>
            <w:r>
              <w:rPr>
                <w:noProof/>
                <w:webHidden/>
              </w:rPr>
              <w:instrText xml:space="preserve"> PAGEREF _Toc228870513 \h </w:instrText>
            </w:r>
            <w:r>
              <w:rPr>
                <w:noProof/>
                <w:webHidden/>
              </w:rPr>
            </w:r>
            <w:r>
              <w:rPr>
                <w:noProof/>
                <w:webHidden/>
              </w:rPr>
              <w:fldChar w:fldCharType="separate"/>
            </w:r>
            <w:r w:rsidR="00CD27A0">
              <w:rPr>
                <w:noProof/>
                <w:webHidden/>
              </w:rPr>
              <w:t>21</w:t>
            </w:r>
            <w:r>
              <w:rPr>
                <w:noProof/>
                <w:webHidden/>
              </w:rPr>
              <w:fldChar w:fldCharType="end"/>
            </w:r>
          </w:hyperlink>
        </w:p>
        <w:p w14:paraId="5C93D115" w14:textId="2B14C10D" w:rsidR="00F41324" w:rsidRDefault="00F41324">
          <w:pPr>
            <w:pStyle w:val="TOC3"/>
            <w:tabs>
              <w:tab w:val="right" w:leader="dot" w:pos="10478"/>
            </w:tabs>
            <w:rPr>
              <w:rFonts w:asciiTheme="minorHAnsi" w:hAnsiTheme="minorHAnsi"/>
              <w:noProof/>
              <w:kern w:val="2"/>
              <w:sz w:val="24"/>
              <w:lang w:eastAsia="en-AU"/>
              <w14:ligatures w14:val="standardContextual"/>
            </w:rPr>
          </w:pPr>
          <w:hyperlink w:anchor="_Toc228870514" w:history="1">
            <w:r w:rsidRPr="00AB1FA2">
              <w:rPr>
                <w:rStyle w:val="Hyperlink"/>
                <w:noProof/>
              </w:rPr>
              <w:t>Step 1: Conduct risk assessment and identify insurable risks</w:t>
            </w:r>
            <w:r>
              <w:rPr>
                <w:noProof/>
                <w:webHidden/>
              </w:rPr>
              <w:tab/>
            </w:r>
            <w:r>
              <w:rPr>
                <w:noProof/>
                <w:webHidden/>
              </w:rPr>
              <w:fldChar w:fldCharType="begin"/>
            </w:r>
            <w:r>
              <w:rPr>
                <w:noProof/>
                <w:webHidden/>
              </w:rPr>
              <w:instrText xml:space="preserve"> PAGEREF _Toc228870514 \h </w:instrText>
            </w:r>
            <w:r>
              <w:rPr>
                <w:noProof/>
                <w:webHidden/>
              </w:rPr>
            </w:r>
            <w:r>
              <w:rPr>
                <w:noProof/>
                <w:webHidden/>
              </w:rPr>
              <w:fldChar w:fldCharType="separate"/>
            </w:r>
            <w:r w:rsidR="00CD27A0">
              <w:rPr>
                <w:noProof/>
                <w:webHidden/>
              </w:rPr>
              <w:t>21</w:t>
            </w:r>
            <w:r>
              <w:rPr>
                <w:noProof/>
                <w:webHidden/>
              </w:rPr>
              <w:fldChar w:fldCharType="end"/>
            </w:r>
          </w:hyperlink>
        </w:p>
        <w:p w14:paraId="2DC904D2" w14:textId="46F33237" w:rsidR="00F41324" w:rsidRDefault="00F41324">
          <w:pPr>
            <w:pStyle w:val="TOC3"/>
            <w:tabs>
              <w:tab w:val="right" w:leader="dot" w:pos="10478"/>
            </w:tabs>
            <w:rPr>
              <w:rFonts w:asciiTheme="minorHAnsi" w:hAnsiTheme="minorHAnsi"/>
              <w:noProof/>
              <w:kern w:val="2"/>
              <w:sz w:val="24"/>
              <w:lang w:eastAsia="en-AU"/>
              <w14:ligatures w14:val="standardContextual"/>
            </w:rPr>
          </w:pPr>
          <w:hyperlink w:anchor="_Toc228870515" w:history="1">
            <w:r w:rsidRPr="00AB1FA2">
              <w:rPr>
                <w:rStyle w:val="Hyperlink"/>
                <w:noProof/>
              </w:rPr>
              <w:t>Step 2: Determine appropriate insurance type and period</w:t>
            </w:r>
            <w:r>
              <w:rPr>
                <w:noProof/>
                <w:webHidden/>
              </w:rPr>
              <w:tab/>
            </w:r>
            <w:r>
              <w:rPr>
                <w:noProof/>
                <w:webHidden/>
              </w:rPr>
              <w:fldChar w:fldCharType="begin"/>
            </w:r>
            <w:r>
              <w:rPr>
                <w:noProof/>
                <w:webHidden/>
              </w:rPr>
              <w:instrText xml:space="preserve"> PAGEREF _Toc228870515 \h </w:instrText>
            </w:r>
            <w:r>
              <w:rPr>
                <w:noProof/>
                <w:webHidden/>
              </w:rPr>
            </w:r>
            <w:r>
              <w:rPr>
                <w:noProof/>
                <w:webHidden/>
              </w:rPr>
              <w:fldChar w:fldCharType="separate"/>
            </w:r>
            <w:r w:rsidR="00CD27A0">
              <w:rPr>
                <w:noProof/>
                <w:webHidden/>
              </w:rPr>
              <w:t>21</w:t>
            </w:r>
            <w:r>
              <w:rPr>
                <w:noProof/>
                <w:webHidden/>
              </w:rPr>
              <w:fldChar w:fldCharType="end"/>
            </w:r>
          </w:hyperlink>
        </w:p>
        <w:p w14:paraId="13CABF3D" w14:textId="5614CCD9" w:rsidR="00F41324" w:rsidRDefault="00F41324">
          <w:pPr>
            <w:pStyle w:val="TOC3"/>
            <w:tabs>
              <w:tab w:val="right" w:leader="dot" w:pos="10478"/>
            </w:tabs>
            <w:rPr>
              <w:rFonts w:asciiTheme="minorHAnsi" w:hAnsiTheme="minorHAnsi"/>
              <w:noProof/>
              <w:kern w:val="2"/>
              <w:sz w:val="24"/>
              <w:lang w:eastAsia="en-AU"/>
              <w14:ligatures w14:val="standardContextual"/>
            </w:rPr>
          </w:pPr>
          <w:hyperlink w:anchor="_Toc228870516" w:history="1">
            <w:r w:rsidRPr="00AB1FA2">
              <w:rPr>
                <w:rStyle w:val="Hyperlink"/>
                <w:noProof/>
              </w:rPr>
              <w:t>Step 3: Determine minimum level of insurance cover required</w:t>
            </w:r>
            <w:r>
              <w:rPr>
                <w:noProof/>
                <w:webHidden/>
              </w:rPr>
              <w:tab/>
            </w:r>
            <w:r>
              <w:rPr>
                <w:noProof/>
                <w:webHidden/>
              </w:rPr>
              <w:fldChar w:fldCharType="begin"/>
            </w:r>
            <w:r>
              <w:rPr>
                <w:noProof/>
                <w:webHidden/>
              </w:rPr>
              <w:instrText xml:space="preserve"> PAGEREF _Toc228870516 \h </w:instrText>
            </w:r>
            <w:r>
              <w:rPr>
                <w:noProof/>
                <w:webHidden/>
              </w:rPr>
            </w:r>
            <w:r>
              <w:rPr>
                <w:noProof/>
                <w:webHidden/>
              </w:rPr>
              <w:fldChar w:fldCharType="separate"/>
            </w:r>
            <w:r w:rsidR="00CD27A0">
              <w:rPr>
                <w:noProof/>
                <w:webHidden/>
              </w:rPr>
              <w:t>22</w:t>
            </w:r>
            <w:r>
              <w:rPr>
                <w:noProof/>
                <w:webHidden/>
              </w:rPr>
              <w:fldChar w:fldCharType="end"/>
            </w:r>
          </w:hyperlink>
        </w:p>
        <w:p w14:paraId="64173D8E" w14:textId="4D695C47" w:rsidR="00F41324" w:rsidRDefault="00F41324">
          <w:pPr>
            <w:pStyle w:val="TOC1"/>
            <w:tabs>
              <w:tab w:val="right" w:leader="dot" w:pos="10478"/>
            </w:tabs>
            <w:rPr>
              <w:rFonts w:asciiTheme="minorHAnsi" w:hAnsiTheme="minorHAnsi"/>
              <w:noProof/>
              <w:kern w:val="2"/>
              <w:sz w:val="24"/>
              <w:lang w:eastAsia="en-AU"/>
              <w14:ligatures w14:val="standardContextual"/>
            </w:rPr>
          </w:pPr>
          <w:hyperlink w:anchor="_Toc228870517" w:history="1">
            <w:r w:rsidRPr="00AB1FA2">
              <w:rPr>
                <w:rStyle w:val="Hyperlink"/>
                <w:noProof/>
              </w:rPr>
              <w:t>Appendix 5: High-risk contract clauses impacting on insurance</w:t>
            </w:r>
            <w:r>
              <w:rPr>
                <w:noProof/>
                <w:webHidden/>
              </w:rPr>
              <w:tab/>
            </w:r>
            <w:r>
              <w:rPr>
                <w:noProof/>
                <w:webHidden/>
              </w:rPr>
              <w:fldChar w:fldCharType="begin"/>
            </w:r>
            <w:r>
              <w:rPr>
                <w:noProof/>
                <w:webHidden/>
              </w:rPr>
              <w:instrText xml:space="preserve"> PAGEREF _Toc228870517 \h </w:instrText>
            </w:r>
            <w:r>
              <w:rPr>
                <w:noProof/>
                <w:webHidden/>
              </w:rPr>
            </w:r>
            <w:r>
              <w:rPr>
                <w:noProof/>
                <w:webHidden/>
              </w:rPr>
              <w:fldChar w:fldCharType="separate"/>
            </w:r>
            <w:r w:rsidR="00CD27A0">
              <w:rPr>
                <w:noProof/>
                <w:webHidden/>
              </w:rPr>
              <w:t>23</w:t>
            </w:r>
            <w:r>
              <w:rPr>
                <w:noProof/>
                <w:webHidden/>
              </w:rPr>
              <w:fldChar w:fldCharType="end"/>
            </w:r>
          </w:hyperlink>
        </w:p>
        <w:p w14:paraId="677525AC" w14:textId="2A760AA2" w:rsidR="00350825" w:rsidRDefault="00350825">
          <w:r>
            <w:rPr>
              <w:b/>
              <w:bCs/>
              <w:noProof/>
            </w:rPr>
            <w:fldChar w:fldCharType="end"/>
          </w:r>
        </w:p>
      </w:sdtContent>
    </w:sdt>
    <w:p w14:paraId="7DD9726D" w14:textId="7F5C38C9" w:rsidR="00350ECD" w:rsidRDefault="00350ECD">
      <w:pPr>
        <w:spacing w:after="0"/>
        <w:rPr>
          <w:rFonts w:eastAsia="MS Mincho" w:cs="Arial"/>
          <w:b/>
          <w:color w:val="05325F" w:themeColor="text2"/>
          <w:sz w:val="36"/>
          <w:szCs w:val="48"/>
          <w:lang w:val="en-GB"/>
        </w:rPr>
      </w:pPr>
      <w:r>
        <w:br w:type="page"/>
      </w:r>
    </w:p>
    <w:p w14:paraId="06ECAD81" w14:textId="32518EA1" w:rsidR="000E0467" w:rsidRDefault="0081046D" w:rsidP="008A143E">
      <w:pPr>
        <w:pStyle w:val="Heading1"/>
      </w:pPr>
      <w:bookmarkStart w:id="7" w:name="_Toc228870485"/>
      <w:r>
        <w:lastRenderedPageBreak/>
        <w:t>Purpose</w:t>
      </w:r>
      <w:bookmarkEnd w:id="7"/>
    </w:p>
    <w:p w14:paraId="04372D6F" w14:textId="30272A45" w:rsidR="00460F40" w:rsidRDefault="00460F40" w:rsidP="0081046D">
      <w:pPr>
        <w:rPr>
          <w:lang w:val="en-GB"/>
        </w:rPr>
      </w:pPr>
      <w:r>
        <w:rPr>
          <w:lang w:val="en-GB"/>
        </w:rPr>
        <w:t xml:space="preserve">This guide aims to support </w:t>
      </w:r>
      <w:r w:rsidR="007577ED">
        <w:rPr>
          <w:lang w:val="en-GB"/>
        </w:rPr>
        <w:t>anyone involved in procurement</w:t>
      </w:r>
      <w:r>
        <w:rPr>
          <w:lang w:val="en-GB"/>
        </w:rPr>
        <w:t xml:space="preserve"> </w:t>
      </w:r>
      <w:r w:rsidR="00DA3FD1">
        <w:rPr>
          <w:lang w:val="en-GB"/>
        </w:rPr>
        <w:t xml:space="preserve">to </w:t>
      </w:r>
      <w:r w:rsidR="00E27323">
        <w:rPr>
          <w:lang w:val="en-GB"/>
        </w:rPr>
        <w:t>determine</w:t>
      </w:r>
      <w:r w:rsidR="00D65B97">
        <w:rPr>
          <w:lang w:val="en-GB"/>
        </w:rPr>
        <w:t xml:space="preserve"> </w:t>
      </w:r>
      <w:r w:rsidR="00F07D49">
        <w:rPr>
          <w:lang w:val="en-GB"/>
        </w:rPr>
        <w:t xml:space="preserve">tailored </w:t>
      </w:r>
      <w:r w:rsidR="00D65B97">
        <w:rPr>
          <w:lang w:val="en-GB"/>
        </w:rPr>
        <w:t xml:space="preserve">insurance requirements </w:t>
      </w:r>
      <w:r w:rsidR="00A078C6">
        <w:rPr>
          <w:lang w:val="en-GB"/>
        </w:rPr>
        <w:t xml:space="preserve">informed by the </w:t>
      </w:r>
      <w:r w:rsidR="009B3658">
        <w:rPr>
          <w:lang w:val="en-GB"/>
        </w:rPr>
        <w:t xml:space="preserve">objective, </w:t>
      </w:r>
      <w:r w:rsidR="00A078C6">
        <w:rPr>
          <w:lang w:val="en-GB"/>
        </w:rPr>
        <w:t>risk, value, nature and complexity of procurement activities,</w:t>
      </w:r>
      <w:r w:rsidR="005B3080">
        <w:rPr>
          <w:lang w:val="en-GB"/>
        </w:rPr>
        <w:t xml:space="preserve"> </w:t>
      </w:r>
      <w:r w:rsidR="00E33E29">
        <w:rPr>
          <w:lang w:val="en-GB"/>
        </w:rPr>
        <w:t>the</w:t>
      </w:r>
      <w:r w:rsidR="005B3080">
        <w:rPr>
          <w:lang w:val="en-GB"/>
        </w:rPr>
        <w:t xml:space="preserve"> capacity and capability of the</w:t>
      </w:r>
      <w:r w:rsidR="00E33E29">
        <w:rPr>
          <w:lang w:val="en-GB"/>
        </w:rPr>
        <w:t xml:space="preserve"> supply market</w:t>
      </w:r>
      <w:r w:rsidR="005B3080">
        <w:rPr>
          <w:lang w:val="en-GB"/>
        </w:rPr>
        <w:t xml:space="preserve">, and </w:t>
      </w:r>
      <w:r w:rsidR="00F31E53">
        <w:rPr>
          <w:lang w:val="en-GB"/>
        </w:rPr>
        <w:t>an awareness of the commercial insurance environment</w:t>
      </w:r>
      <w:r w:rsidR="00D2391D">
        <w:rPr>
          <w:lang w:val="en-GB"/>
        </w:rPr>
        <w:t>.</w:t>
      </w:r>
    </w:p>
    <w:bookmarkStart w:id="8" w:name="_Toc228870486"/>
    <w:p w14:paraId="04C82A73" w14:textId="67140B1A" w:rsidR="0081046D" w:rsidRDefault="000C45FC" w:rsidP="008A143E">
      <w:pPr>
        <w:pStyle w:val="Heading1"/>
      </w:pPr>
      <w:r>
        <w:rPr>
          <w:noProof/>
        </w:rPr>
        <mc:AlternateContent>
          <mc:Choice Requires="wps">
            <w:drawing>
              <wp:anchor distT="45720" distB="45720" distL="114300" distR="114300" simplePos="0" relativeHeight="251658241" behindDoc="0" locked="0" layoutInCell="1" allowOverlap="1" wp14:anchorId="6A00D733" wp14:editId="6063FF59">
                <wp:simplePos x="0" y="0"/>
                <wp:positionH relativeFrom="margin">
                  <wp:posOffset>3604200</wp:posOffset>
                </wp:positionH>
                <wp:positionV relativeFrom="paragraph">
                  <wp:posOffset>93645</wp:posOffset>
                </wp:positionV>
                <wp:extent cx="3042357" cy="1423358"/>
                <wp:effectExtent l="0" t="0" r="24765" b="24765"/>
                <wp:wrapSquare wrapText="bothSides"/>
                <wp:docPr id="953026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357" cy="1423358"/>
                        </a:xfrm>
                        <a:prstGeom prst="rect">
                          <a:avLst/>
                        </a:prstGeom>
                        <a:ln>
                          <a:headEnd/>
                          <a:tailEnd/>
                        </a:ln>
                      </wps:spPr>
                      <wps:style>
                        <a:lnRef idx="3">
                          <a:schemeClr val="lt1"/>
                        </a:lnRef>
                        <a:fillRef idx="1">
                          <a:schemeClr val="dk1"/>
                        </a:fillRef>
                        <a:effectRef idx="1">
                          <a:schemeClr val="dk1"/>
                        </a:effectRef>
                        <a:fontRef idx="minor">
                          <a:schemeClr val="lt1"/>
                        </a:fontRef>
                      </wps:style>
                      <wps:txbx>
                        <w:txbxContent>
                          <w:p w14:paraId="5262397A" w14:textId="2D2F6B13" w:rsidR="0069409A" w:rsidRPr="00671CD4" w:rsidRDefault="000C45FC">
                            <w:pPr>
                              <w:rPr>
                                <w:b/>
                                <w:bCs/>
                              </w:rPr>
                            </w:pPr>
                            <w:r w:rsidRPr="00671CD4">
                              <w:rPr>
                                <w:b/>
                                <w:bCs/>
                              </w:rPr>
                              <w:t>Remember w</w:t>
                            </w:r>
                            <w:r w:rsidR="0069409A" w:rsidRPr="00671CD4">
                              <w:rPr>
                                <w:b/>
                                <w:bCs/>
                              </w:rPr>
                              <w:t xml:space="preserve">e are making it easier to do business with government! </w:t>
                            </w:r>
                          </w:p>
                          <w:p w14:paraId="1978A614" w14:textId="77777777" w:rsidR="0069409A" w:rsidRPr="00671CD4" w:rsidRDefault="0069409A">
                            <w:r w:rsidRPr="00671CD4">
                              <w:t xml:space="preserve">Request information from suppliers ‘just in time’ during tender processes rather than all information up front. </w:t>
                            </w:r>
                          </w:p>
                          <w:p w14:paraId="693C1A39" w14:textId="4727E21F" w:rsidR="0069409A" w:rsidRPr="00671CD4" w:rsidRDefault="0069409A">
                            <w:r w:rsidRPr="00671CD4">
                              <w:t xml:space="preserve">This applies to </w:t>
                            </w:r>
                            <w:r w:rsidR="009E4983" w:rsidRPr="00671CD4">
                              <w:t>insurance requirements and documentation</w:t>
                            </w:r>
                            <w:r w:rsidR="0082250D" w:rsidRPr="00671CD4">
                              <w:t xml:space="preserve"> (e.g. certificate of currency, policy schedule)</w:t>
                            </w:r>
                            <w:r w:rsidRPr="00671CD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0D733" id="_x0000_t202" coordsize="21600,21600" o:spt="202" path="m,l,21600r21600,l21600,xe">
                <v:stroke joinstyle="miter"/>
                <v:path gradientshapeok="t" o:connecttype="rect"/>
              </v:shapetype>
              <v:shape id="Text Box 2" o:spid="_x0000_s1026" type="#_x0000_t202" style="position:absolute;left:0;text-align:left;margin-left:283.8pt;margin-top:7.35pt;width:239.55pt;height:112.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" fillcolor="#005eb8 [3200]" strokecolor="white [3201]" strokeweight="1.5pt">
                <v:textbox>
                  <w:txbxContent>
                    <w:p w14:paraId="5262397A" w14:textId="2D2F6B13" w:rsidR="0069409A" w:rsidRPr="00671CD4" w:rsidRDefault="000C45FC">
                      <w:pPr>
                        <w:rPr>
                          <w:b/>
                          <w:bCs/>
                        </w:rPr>
                      </w:pPr>
                      <w:r w:rsidRPr="00671CD4">
                        <w:rPr>
                          <w:b/>
                          <w:bCs/>
                        </w:rPr>
                        <w:t>Remember w</w:t>
                      </w:r>
                      <w:r w:rsidR="0069409A" w:rsidRPr="00671CD4">
                        <w:rPr>
                          <w:b/>
                          <w:bCs/>
                        </w:rPr>
                        <w:t xml:space="preserve">e are making it easier to do business with government! </w:t>
                      </w:r>
                    </w:p>
                    <w:p w14:paraId="1978A614" w14:textId="77777777" w:rsidR="0069409A" w:rsidRPr="00671CD4" w:rsidRDefault="0069409A">
                      <w:r w:rsidRPr="00671CD4">
                        <w:t xml:space="preserve">Request information from suppliers ‘just in time’ during tender processes rather than all information up front. </w:t>
                      </w:r>
                    </w:p>
                    <w:p w14:paraId="693C1A39" w14:textId="4727E21F" w:rsidR="0069409A" w:rsidRPr="00671CD4" w:rsidRDefault="0069409A">
                      <w:r w:rsidRPr="00671CD4">
                        <w:t xml:space="preserve">This applies to </w:t>
                      </w:r>
                      <w:r w:rsidR="009E4983" w:rsidRPr="00671CD4">
                        <w:t>insurance requirements and documentation</w:t>
                      </w:r>
                      <w:r w:rsidR="0082250D" w:rsidRPr="00671CD4">
                        <w:t xml:space="preserve"> (e.g. certificate of currency, policy schedule)</w:t>
                      </w:r>
                      <w:r w:rsidRPr="00671CD4">
                        <w:t xml:space="preserve">. </w:t>
                      </w:r>
                    </w:p>
                  </w:txbxContent>
                </v:textbox>
                <w10:wrap type="square" anchorx="margin"/>
              </v:shape>
            </w:pict>
          </mc:Fallback>
        </mc:AlternateContent>
      </w:r>
      <w:r w:rsidR="0081046D">
        <w:t>How to use this guide?</w:t>
      </w:r>
      <w:bookmarkEnd w:id="8"/>
    </w:p>
    <w:p w14:paraId="52319A31" w14:textId="5D539DFA" w:rsidR="00032BFB" w:rsidRDefault="00760211" w:rsidP="00760211">
      <w:r>
        <w:t>Read this guide with</w:t>
      </w:r>
      <w:r w:rsidR="00825271">
        <w:t>:</w:t>
      </w:r>
      <w:r>
        <w:t xml:space="preserve"> </w:t>
      </w:r>
    </w:p>
    <w:p w14:paraId="182E8392" w14:textId="5B4C062C" w:rsidR="00CD113A" w:rsidRDefault="00CD113A" w:rsidP="00CD113A">
      <w:pPr>
        <w:pStyle w:val="ListParagraph"/>
        <w:numPr>
          <w:ilvl w:val="0"/>
          <w:numId w:val="3"/>
        </w:numPr>
      </w:pPr>
      <w:r>
        <w:t xml:space="preserve">the </w:t>
      </w:r>
      <w:hyperlink r:id="rId14" w:history="1">
        <w:r w:rsidRPr="00C11F10">
          <w:rPr>
            <w:rStyle w:val="Hyperlink"/>
            <w:i/>
            <w:iCs/>
          </w:rPr>
          <w:t>Queensland Procurement Policy 2026</w:t>
        </w:r>
      </w:hyperlink>
      <w:r>
        <w:t xml:space="preserve"> (QPP 2026)</w:t>
      </w:r>
    </w:p>
    <w:p w14:paraId="3A096F4E" w14:textId="70316D92" w:rsidR="00032BFB" w:rsidRDefault="00032BFB" w:rsidP="00572CE1">
      <w:pPr>
        <w:pStyle w:val="ListParagraph"/>
        <w:numPr>
          <w:ilvl w:val="0"/>
          <w:numId w:val="3"/>
        </w:numPr>
      </w:pPr>
      <w:r>
        <w:t xml:space="preserve">your </w:t>
      </w:r>
      <w:r w:rsidR="00760211">
        <w:t>agency’s procurement</w:t>
      </w:r>
      <w:r>
        <w:t>, insurance and/or risk</w:t>
      </w:r>
      <w:r w:rsidR="00760211">
        <w:t xml:space="preserve"> policies and procedures</w:t>
      </w:r>
    </w:p>
    <w:p w14:paraId="18679416" w14:textId="0E95B050" w:rsidR="00032BFB" w:rsidRDefault="00760211" w:rsidP="00572CE1">
      <w:pPr>
        <w:pStyle w:val="ListParagraph"/>
        <w:numPr>
          <w:ilvl w:val="0"/>
          <w:numId w:val="3"/>
        </w:numPr>
      </w:pPr>
      <w:r>
        <w:t xml:space="preserve">whole-of-government </w:t>
      </w:r>
      <w:r w:rsidR="00DA7367">
        <w:t>policies, procedures and guidance related to procurement, insurance and risk</w:t>
      </w:r>
      <w:r w:rsidR="00CD113A">
        <w:t>.</w:t>
      </w:r>
    </w:p>
    <w:p w14:paraId="03CEDB81" w14:textId="3D92F9F5" w:rsidR="00760211" w:rsidRDefault="00760211" w:rsidP="00760211">
      <w:r>
        <w:t>This guide is intended to provide general guidance that is applicable to all categories of goods and/or services, acknowledging there may be procedural nuances</w:t>
      </w:r>
      <w:r w:rsidR="00761A47">
        <w:t xml:space="preserve"> and risk appetites</w:t>
      </w:r>
      <w:r>
        <w:t xml:space="preserve"> specific to categories and agencies. It </w:t>
      </w:r>
      <w:r w:rsidR="00CD113A">
        <w:t>flags</w:t>
      </w:r>
      <w:r>
        <w:t xml:space="preserve"> key steps and considerations related to </w:t>
      </w:r>
      <w:r w:rsidR="00315B5F">
        <w:t>determining tailored insurance requirements in procurement</w:t>
      </w:r>
      <w:r>
        <w:t xml:space="preserve"> and reference</w:t>
      </w:r>
      <w:r w:rsidR="002D484B">
        <w:t>s</w:t>
      </w:r>
      <w:r>
        <w:t xml:space="preserve"> other procurement guidance materials where necessary.</w:t>
      </w:r>
    </w:p>
    <w:p w14:paraId="5574FC9C" w14:textId="7636A0AE" w:rsidR="00C61318" w:rsidRDefault="00662A1E" w:rsidP="00760211">
      <w:r>
        <w:t>Buyers</w:t>
      </w:r>
      <w:r w:rsidR="00B6007C">
        <w:t xml:space="preserve"> are encouraged to use professional judgement, recognise that requirements vary across industries and suppliers, and continue to apply the intent of this guide rather than adopting a one size fits all approach.</w:t>
      </w:r>
    </w:p>
    <w:tbl>
      <w:tblPr>
        <w:tblStyle w:val="TableGrid"/>
        <w:tblW w:w="5000" w:type="pct"/>
        <w:tblLook w:val="04A0" w:firstRow="1" w:lastRow="0" w:firstColumn="1" w:lastColumn="0" w:noHBand="0" w:noVBand="1"/>
      </w:tblPr>
      <w:tblGrid>
        <w:gridCol w:w="10478"/>
      </w:tblGrid>
      <w:tr w:rsidR="00F246A2" w14:paraId="32C77E7A" w14:textId="77777777" w:rsidTr="00F246A2">
        <w:tc>
          <w:tcPr>
            <w:tcW w:w="5000" w:type="pct"/>
            <w:shd w:val="clear" w:color="auto" w:fill="7F7F7F" w:themeFill="accent1" w:themeFillTint="80"/>
            <w:tcMar>
              <w:top w:w="113" w:type="dxa"/>
              <w:bottom w:w="113" w:type="dxa"/>
            </w:tcMar>
          </w:tcPr>
          <w:p w14:paraId="3EC1FB03" w14:textId="77777777" w:rsidR="00F246A2" w:rsidRPr="00840BD9" w:rsidRDefault="00F246A2" w:rsidP="0008728E">
            <w:pPr>
              <w:spacing w:after="0"/>
              <w:rPr>
                <w:b/>
                <w:bCs/>
                <w:color w:val="FFFFFF" w:themeColor="background1"/>
              </w:rPr>
            </w:pPr>
            <w:r>
              <w:rPr>
                <w:b/>
                <w:bCs/>
                <w:color w:val="FFFFFF" w:themeColor="background1"/>
              </w:rPr>
              <w:t>Important</w:t>
            </w:r>
          </w:p>
        </w:tc>
      </w:tr>
      <w:tr w:rsidR="00F246A2" w14:paraId="7E29D88B" w14:textId="77777777" w:rsidTr="00F246A2">
        <w:tc>
          <w:tcPr>
            <w:tcW w:w="5000" w:type="pct"/>
            <w:tcMar>
              <w:top w:w="113" w:type="dxa"/>
              <w:bottom w:w="113" w:type="dxa"/>
            </w:tcMar>
          </w:tcPr>
          <w:p w14:paraId="05675C24" w14:textId="63C8A363" w:rsidR="00BB5269" w:rsidRDefault="00EF221E" w:rsidP="001F77B5">
            <w:r>
              <w:t xml:space="preserve">While </w:t>
            </w:r>
            <w:r w:rsidR="008A066A">
              <w:t>standard invitation and contract templates should be used wherever possible</w:t>
            </w:r>
            <w:r w:rsidR="00BB5269">
              <w:t xml:space="preserve">, </w:t>
            </w:r>
            <w:r w:rsidR="00086036">
              <w:t>it is important to</w:t>
            </w:r>
            <w:r w:rsidR="00E7395B">
              <w:t xml:space="preserve"> ensure </w:t>
            </w:r>
            <w:r w:rsidR="00CD31C1">
              <w:t>insurance requirements are tailored</w:t>
            </w:r>
            <w:r w:rsidR="00086036">
              <w:t xml:space="preserve"> </w:t>
            </w:r>
            <w:r w:rsidR="0097263F">
              <w:t>to the procurement</w:t>
            </w:r>
            <w:r w:rsidR="00086036">
              <w:t>.</w:t>
            </w:r>
          </w:p>
          <w:p w14:paraId="5BF16378" w14:textId="05861F31" w:rsidR="00F246A2" w:rsidRDefault="00AA45FE" w:rsidP="001F77B5">
            <w:r>
              <w:t xml:space="preserve">If you </w:t>
            </w:r>
            <w:r w:rsidR="00A17975">
              <w:t>have concerns</w:t>
            </w:r>
            <w:r w:rsidR="005641D4">
              <w:t xml:space="preserve"> </w:t>
            </w:r>
            <w:r w:rsidR="00207247">
              <w:t xml:space="preserve">when </w:t>
            </w:r>
            <w:r w:rsidR="002F0369">
              <w:t>determining</w:t>
            </w:r>
            <w:r w:rsidR="007745E8">
              <w:t xml:space="preserve"> insurance requirements</w:t>
            </w:r>
            <w:r w:rsidR="00FD38C0">
              <w:t>,</w:t>
            </w:r>
            <w:r w:rsidR="005C6C71">
              <w:t xml:space="preserve"> particularly for </w:t>
            </w:r>
            <w:r w:rsidR="002804C6">
              <w:t>complex matters or specific industries (e.g. health, construction, technology),</w:t>
            </w:r>
            <w:r w:rsidR="007745E8">
              <w:t xml:space="preserve"> seek </w:t>
            </w:r>
            <w:r w:rsidR="00CF601D">
              <w:t xml:space="preserve">appropriate </w:t>
            </w:r>
            <w:r w:rsidR="00463BCD">
              <w:t>advice from</w:t>
            </w:r>
            <w:r w:rsidR="00146F89">
              <w:t xml:space="preserve"> th</w:t>
            </w:r>
            <w:r w:rsidR="00A265F5">
              <w:t>e</w:t>
            </w:r>
            <w:r w:rsidR="00146F89">
              <w:t xml:space="preserve"> end-user,</w:t>
            </w:r>
            <w:r w:rsidR="00207247">
              <w:t xml:space="preserve"> procurement category</w:t>
            </w:r>
            <w:r w:rsidR="00E246BC">
              <w:t xml:space="preserve"> and/or specialist advisors (e.g. </w:t>
            </w:r>
            <w:r w:rsidR="001F77B5">
              <w:t>f</w:t>
            </w:r>
            <w:r w:rsidR="0038588D">
              <w:t>inancial, risk, insurance</w:t>
            </w:r>
            <w:r w:rsidR="00E246BC">
              <w:t>,</w:t>
            </w:r>
            <w:r w:rsidR="0038588D">
              <w:t xml:space="preserve"> legal</w:t>
            </w:r>
            <w:r w:rsidR="00E246BC">
              <w:t>)</w:t>
            </w:r>
            <w:r w:rsidR="001F77B5">
              <w:t>.</w:t>
            </w:r>
          </w:p>
          <w:p w14:paraId="302F27D4" w14:textId="464356DD" w:rsidR="00CB7048" w:rsidRDefault="001F77B5" w:rsidP="001F77B5">
            <w:r>
              <w:t xml:space="preserve">For general insurance advice and information, please contact the </w:t>
            </w:r>
            <w:r w:rsidR="00D3261A">
              <w:t xml:space="preserve">State’s self-insurance scheme, the </w:t>
            </w:r>
            <w:r>
              <w:t>Queensland Government Insurance Fund</w:t>
            </w:r>
            <w:r w:rsidR="00D3261A">
              <w:t xml:space="preserve"> (QGIF) which is part of</w:t>
            </w:r>
            <w:r>
              <w:t xml:space="preserve"> Queensland Treasury </w:t>
            </w:r>
            <w:r w:rsidR="000A571C">
              <w:t>via telephone</w:t>
            </w:r>
            <w:r w:rsidR="000A571C">
              <w:rPr>
                <w:lang w:eastAsia="en-AU"/>
              </w:rPr>
              <w:t xml:space="preserve"> (07) 3035 6367 or email </w:t>
            </w:r>
            <w:hyperlink r:id="rId15" w:history="1">
              <w:r w:rsidR="000A571C" w:rsidRPr="004C34EC">
                <w:rPr>
                  <w:rStyle w:val="Hyperlink"/>
                  <w:lang w:eastAsia="en-AU"/>
                </w:rPr>
                <w:t>qgif@qgif.qld.gov.au</w:t>
              </w:r>
            </w:hyperlink>
            <w:r w:rsidR="00192C20">
              <w:rPr>
                <w:lang w:eastAsia="en-AU"/>
              </w:rPr>
              <w:t xml:space="preserve">. </w:t>
            </w:r>
            <w:r w:rsidR="00FB0046">
              <w:rPr>
                <w:lang w:eastAsia="en-AU"/>
              </w:rPr>
              <w:t>Further information</w:t>
            </w:r>
            <w:r w:rsidR="00AD630D">
              <w:rPr>
                <w:lang w:eastAsia="en-AU"/>
              </w:rPr>
              <w:t xml:space="preserve"> can also be found via the</w:t>
            </w:r>
            <w:r w:rsidR="000A571C">
              <w:rPr>
                <w:lang w:eastAsia="en-AU"/>
              </w:rPr>
              <w:t xml:space="preserve"> QGIF </w:t>
            </w:r>
            <w:hyperlink r:id="rId16" w:history="1">
              <w:r w:rsidR="000A571C" w:rsidRPr="00A862B6">
                <w:rPr>
                  <w:rStyle w:val="Hyperlink"/>
                  <w:lang w:eastAsia="en-AU"/>
                </w:rPr>
                <w:t>website</w:t>
              </w:r>
            </w:hyperlink>
            <w:r w:rsidR="00D3261A">
              <w:t xml:space="preserve">. </w:t>
            </w:r>
          </w:p>
          <w:p w14:paraId="6A313E24" w14:textId="1C17CA62" w:rsidR="0038588D" w:rsidRPr="00F4130A" w:rsidRDefault="00D3261A" w:rsidP="0008728E">
            <w:pPr>
              <w:spacing w:after="0"/>
            </w:pPr>
            <w:r>
              <w:t>QGIF differs significantly to the commercial insurance market and should not be compared to or used to determine insurance requirements in procurement.</w:t>
            </w:r>
            <w:r w:rsidR="001F77B5">
              <w:t xml:space="preserve"> </w:t>
            </w:r>
          </w:p>
        </w:tc>
      </w:tr>
    </w:tbl>
    <w:p w14:paraId="7FA09DD0" w14:textId="6C8A50B8" w:rsidR="00460F40" w:rsidRDefault="00460F40" w:rsidP="008A143E">
      <w:pPr>
        <w:pStyle w:val="Heading1"/>
      </w:pPr>
      <w:bookmarkStart w:id="9" w:name="_Toc228870487"/>
      <w:r>
        <w:t>Insurance and procurement</w:t>
      </w:r>
      <w:bookmarkEnd w:id="9"/>
    </w:p>
    <w:p w14:paraId="354493A6" w14:textId="61CA23DC" w:rsidR="009E3E94" w:rsidRDefault="00477416" w:rsidP="0081046D">
      <w:pPr>
        <w:rPr>
          <w:lang w:val="en-GB"/>
        </w:rPr>
      </w:pPr>
      <w:r>
        <w:rPr>
          <w:lang w:val="en-GB"/>
        </w:rPr>
        <w:t xml:space="preserve">A contract of insurance is an agreement </w:t>
      </w:r>
      <w:r w:rsidR="00972C6C">
        <w:rPr>
          <w:lang w:val="en-GB"/>
        </w:rPr>
        <w:t>for the transfer of financial risk from one person (the insured) to another (the insurer) in return for payment of a sum of money (usually called ‘the premium’).</w:t>
      </w:r>
      <w:r w:rsidR="00E2749B">
        <w:rPr>
          <w:lang w:val="en-GB"/>
        </w:rPr>
        <w:t xml:space="preserve"> </w:t>
      </w:r>
      <w:r w:rsidR="009E3E94">
        <w:rPr>
          <w:lang w:val="en-GB"/>
        </w:rPr>
        <w:t>Insurance does not remove the liability of a party for its actions</w:t>
      </w:r>
      <w:r w:rsidR="00462F58">
        <w:rPr>
          <w:lang w:val="en-GB"/>
        </w:rPr>
        <w:t xml:space="preserve">; it </w:t>
      </w:r>
      <w:r w:rsidR="009E3E94">
        <w:rPr>
          <w:lang w:val="en-GB"/>
        </w:rPr>
        <w:t xml:space="preserve">provides financial protection for that party </w:t>
      </w:r>
      <w:r w:rsidR="003477F2">
        <w:rPr>
          <w:lang w:val="en-GB"/>
        </w:rPr>
        <w:t>in the event of an insurable loss or liability.</w:t>
      </w:r>
    </w:p>
    <w:tbl>
      <w:tblPr>
        <w:tblStyle w:val="TableGrid"/>
        <w:tblW w:w="5000" w:type="pct"/>
        <w:tblLook w:val="04A0" w:firstRow="1" w:lastRow="0" w:firstColumn="1" w:lastColumn="0" w:noHBand="0" w:noVBand="1"/>
      </w:tblPr>
      <w:tblGrid>
        <w:gridCol w:w="10478"/>
      </w:tblGrid>
      <w:tr w:rsidR="00DA1DDB" w14:paraId="6707AB09" w14:textId="77777777">
        <w:tc>
          <w:tcPr>
            <w:tcW w:w="5000" w:type="pct"/>
            <w:shd w:val="clear" w:color="auto" w:fill="7F7F7F" w:themeFill="accent1" w:themeFillTint="80"/>
            <w:tcMar>
              <w:top w:w="113" w:type="dxa"/>
              <w:bottom w:w="113" w:type="dxa"/>
            </w:tcMar>
          </w:tcPr>
          <w:p w14:paraId="77893D75" w14:textId="77777777" w:rsidR="00DA1DDB" w:rsidRPr="00840BD9" w:rsidRDefault="00DA1DDB" w:rsidP="0008728E">
            <w:pPr>
              <w:spacing w:after="0"/>
              <w:rPr>
                <w:b/>
                <w:bCs/>
                <w:color w:val="FFFFFF" w:themeColor="background1"/>
              </w:rPr>
            </w:pPr>
            <w:r>
              <w:rPr>
                <w:b/>
                <w:bCs/>
                <w:color w:val="FFFFFF" w:themeColor="background1"/>
              </w:rPr>
              <w:t>Important</w:t>
            </w:r>
          </w:p>
        </w:tc>
      </w:tr>
      <w:tr w:rsidR="00DA1DDB" w14:paraId="17E9F709" w14:textId="77777777">
        <w:tc>
          <w:tcPr>
            <w:tcW w:w="5000" w:type="pct"/>
            <w:tcMar>
              <w:top w:w="113" w:type="dxa"/>
              <w:bottom w:w="113" w:type="dxa"/>
            </w:tcMar>
          </w:tcPr>
          <w:p w14:paraId="6674AC46" w14:textId="1A7AED04" w:rsidR="00E2749B" w:rsidRDefault="00DA1DDB">
            <w:pPr>
              <w:rPr>
                <w:lang w:val="en-GB"/>
              </w:rPr>
            </w:pPr>
            <w:r>
              <w:rPr>
                <w:lang w:val="en-GB"/>
              </w:rPr>
              <w:t xml:space="preserve">In procurement, insurance is just one of </w:t>
            </w:r>
            <w:r w:rsidR="00A02242">
              <w:rPr>
                <w:lang w:val="en-GB"/>
              </w:rPr>
              <w:t>several</w:t>
            </w:r>
            <w:r>
              <w:rPr>
                <w:lang w:val="en-GB"/>
              </w:rPr>
              <w:t xml:space="preserve"> risk management tools that can be used to reduce the financial risk exposures that may arise out of the supply of goods and/or services.</w:t>
            </w:r>
            <w:r w:rsidR="00FE31D9">
              <w:rPr>
                <w:lang w:val="en-GB"/>
              </w:rPr>
              <w:t xml:space="preserve"> </w:t>
            </w:r>
          </w:p>
          <w:p w14:paraId="075D0DE0" w14:textId="0228358C" w:rsidR="00DA1DDB" w:rsidRPr="00EC097F" w:rsidRDefault="00EC097F" w:rsidP="0008728E">
            <w:pPr>
              <w:spacing w:after="0"/>
              <w:rPr>
                <w:lang w:val="en-GB"/>
              </w:rPr>
            </w:pPr>
            <w:r>
              <w:rPr>
                <w:lang w:val="en-GB"/>
              </w:rPr>
              <w:t xml:space="preserve">Depending on the </w:t>
            </w:r>
            <w:r w:rsidR="00E2749B">
              <w:rPr>
                <w:lang w:val="en-GB"/>
              </w:rPr>
              <w:t>nature, risk and value of the procurement,</w:t>
            </w:r>
            <w:r w:rsidR="006324A4">
              <w:rPr>
                <w:lang w:val="en-GB"/>
              </w:rPr>
              <w:t xml:space="preserve"> including </w:t>
            </w:r>
            <w:r w:rsidR="002A1295">
              <w:rPr>
                <w:lang w:val="en-GB"/>
              </w:rPr>
              <w:t>potential suppliers’ activities and scale,</w:t>
            </w:r>
            <w:r w:rsidR="00E2749B">
              <w:rPr>
                <w:lang w:val="en-GB"/>
              </w:rPr>
              <w:t xml:space="preserve"> other financial due diligence options </w:t>
            </w:r>
            <w:r w:rsidR="00B67628">
              <w:rPr>
                <w:lang w:val="en-GB"/>
              </w:rPr>
              <w:t xml:space="preserve">should be considered to manage a supplier’s financial risk – for example, reviewing key data from financial statements, </w:t>
            </w:r>
            <w:r>
              <w:rPr>
                <w:lang w:val="en-GB"/>
              </w:rPr>
              <w:t>use of third</w:t>
            </w:r>
            <w:r w:rsidR="009415B1">
              <w:rPr>
                <w:lang w:val="en-GB"/>
              </w:rPr>
              <w:t>-</w:t>
            </w:r>
            <w:r>
              <w:rPr>
                <w:lang w:val="en-GB"/>
              </w:rPr>
              <w:t>party risk management and analytic tools, conducting an independent financial assessment or requesting a performance guarantee, bank guarantee or insurance bond.</w:t>
            </w:r>
          </w:p>
        </w:tc>
      </w:tr>
    </w:tbl>
    <w:p w14:paraId="3A87C469" w14:textId="3E70CC89" w:rsidR="004D1D35" w:rsidRDefault="00E27D89" w:rsidP="0008728E">
      <w:pPr>
        <w:spacing w:before="120"/>
        <w:rPr>
          <w:lang w:val="en-GB"/>
        </w:rPr>
      </w:pPr>
      <w:r>
        <w:rPr>
          <w:lang w:val="en-GB"/>
        </w:rPr>
        <w:t xml:space="preserve">It is important to </w:t>
      </w:r>
      <w:r w:rsidR="00584E3F">
        <w:rPr>
          <w:lang w:val="en-GB"/>
        </w:rPr>
        <w:t>tailor insurance requirements</w:t>
      </w:r>
      <w:r w:rsidR="00614B60">
        <w:rPr>
          <w:lang w:val="en-GB"/>
        </w:rPr>
        <w:t xml:space="preserve"> </w:t>
      </w:r>
      <w:r>
        <w:rPr>
          <w:lang w:val="en-GB"/>
        </w:rPr>
        <w:t>for all procurement – whether routine</w:t>
      </w:r>
      <w:r w:rsidR="00E11CE7">
        <w:rPr>
          <w:lang w:val="en-GB"/>
        </w:rPr>
        <w:t xml:space="preserve"> or</w:t>
      </w:r>
      <w:r>
        <w:rPr>
          <w:lang w:val="en-GB"/>
        </w:rPr>
        <w:t xml:space="preserve"> </w:t>
      </w:r>
      <w:r w:rsidR="00E11CE7">
        <w:rPr>
          <w:lang w:val="en-GB"/>
        </w:rPr>
        <w:t>significant</w:t>
      </w:r>
      <w:r w:rsidR="000E4C33">
        <w:rPr>
          <w:lang w:val="en-GB"/>
        </w:rPr>
        <w:t xml:space="preserve"> (e.g. establishing a common-use supply arrangement, major construction project). This </w:t>
      </w:r>
      <w:r w:rsidR="00EE615B">
        <w:rPr>
          <w:lang w:val="en-GB"/>
        </w:rPr>
        <w:t>makes</w:t>
      </w:r>
      <w:r w:rsidR="000B5D0D">
        <w:rPr>
          <w:lang w:val="en-GB"/>
        </w:rPr>
        <w:t xml:space="preserve"> it easier</w:t>
      </w:r>
      <w:r w:rsidR="00797BA8">
        <w:rPr>
          <w:lang w:val="en-GB"/>
        </w:rPr>
        <w:t xml:space="preserve"> for suppliers</w:t>
      </w:r>
      <w:r w:rsidR="000B5D0D">
        <w:rPr>
          <w:lang w:val="en-GB"/>
        </w:rPr>
        <w:t xml:space="preserve"> to do business with government by reducing the </w:t>
      </w:r>
      <w:r w:rsidR="00EA20EC">
        <w:rPr>
          <w:lang w:val="en-GB"/>
        </w:rPr>
        <w:t>cost</w:t>
      </w:r>
      <w:r w:rsidR="00064F4A">
        <w:rPr>
          <w:lang w:val="en-GB"/>
        </w:rPr>
        <w:t>s involved with procuring goods and/or services</w:t>
      </w:r>
      <w:r w:rsidR="00797BA8">
        <w:rPr>
          <w:lang w:val="en-GB"/>
        </w:rPr>
        <w:t xml:space="preserve">. It also </w:t>
      </w:r>
      <w:r w:rsidR="00816A9E">
        <w:rPr>
          <w:lang w:val="en-GB"/>
        </w:rPr>
        <w:t>improv</w:t>
      </w:r>
      <w:r w:rsidR="00797BA8">
        <w:rPr>
          <w:lang w:val="en-GB"/>
        </w:rPr>
        <w:t>es</w:t>
      </w:r>
      <w:r w:rsidR="000B5D0D">
        <w:rPr>
          <w:lang w:val="en-GB"/>
        </w:rPr>
        <w:t xml:space="preserve"> </w:t>
      </w:r>
      <w:r w:rsidR="004D1D35">
        <w:rPr>
          <w:lang w:val="en-GB"/>
        </w:rPr>
        <w:t>accessi</w:t>
      </w:r>
      <w:r w:rsidR="00816A9E">
        <w:rPr>
          <w:lang w:val="en-GB"/>
        </w:rPr>
        <w:t>bility</w:t>
      </w:r>
      <w:r w:rsidR="004D1D35">
        <w:rPr>
          <w:lang w:val="en-GB"/>
        </w:rPr>
        <w:t xml:space="preserve"> for all suppliers, particularly small and family businesses and medium enterprises, </w:t>
      </w:r>
      <w:r w:rsidR="006E0C26">
        <w:rPr>
          <w:lang w:val="en-GB"/>
        </w:rPr>
        <w:t xml:space="preserve">supporting diversification of </w:t>
      </w:r>
      <w:r w:rsidR="00F756AD">
        <w:rPr>
          <w:lang w:val="en-GB"/>
        </w:rPr>
        <w:t>government’s</w:t>
      </w:r>
      <w:r w:rsidR="006E0C26">
        <w:rPr>
          <w:lang w:val="en-GB"/>
        </w:rPr>
        <w:t xml:space="preserve"> supply </w:t>
      </w:r>
      <w:r w:rsidR="00F756AD">
        <w:rPr>
          <w:lang w:val="en-GB"/>
        </w:rPr>
        <w:t>pool</w:t>
      </w:r>
      <w:r w:rsidR="006E0C26">
        <w:rPr>
          <w:lang w:val="en-GB"/>
        </w:rPr>
        <w:t xml:space="preserve">. </w:t>
      </w:r>
      <w:r w:rsidR="00880CE6">
        <w:rPr>
          <w:lang w:val="en-GB"/>
        </w:rPr>
        <w:t>Operationally</w:t>
      </w:r>
      <w:r w:rsidR="006E0C26">
        <w:rPr>
          <w:lang w:val="en-GB"/>
        </w:rPr>
        <w:t>, it helps to:</w:t>
      </w:r>
    </w:p>
    <w:p w14:paraId="7AA863AE" w14:textId="463E836B" w:rsidR="00273DAC" w:rsidRDefault="00273DAC" w:rsidP="00572CE1">
      <w:pPr>
        <w:pStyle w:val="ListParagraph"/>
        <w:numPr>
          <w:ilvl w:val="0"/>
          <w:numId w:val="4"/>
        </w:numPr>
        <w:rPr>
          <w:lang w:val="en-GB"/>
        </w:rPr>
      </w:pPr>
      <w:r>
        <w:rPr>
          <w:lang w:val="en-GB"/>
        </w:rPr>
        <w:lastRenderedPageBreak/>
        <w:t xml:space="preserve">reduce the risk that a supplier will not have sufficient financial resources to meet its insurable losses and liabilities </w:t>
      </w:r>
      <w:r w:rsidR="00315C28">
        <w:rPr>
          <w:lang w:val="en-GB"/>
        </w:rPr>
        <w:t>and still be able to perform its obligations under the contract</w:t>
      </w:r>
    </w:p>
    <w:p w14:paraId="47A51C4F" w14:textId="1F68D618" w:rsidR="00315C28" w:rsidRDefault="00315C28" w:rsidP="00572CE1">
      <w:pPr>
        <w:pStyle w:val="ListParagraph"/>
        <w:numPr>
          <w:ilvl w:val="0"/>
          <w:numId w:val="4"/>
        </w:numPr>
        <w:rPr>
          <w:lang w:val="en-GB"/>
        </w:rPr>
      </w:pPr>
      <w:r>
        <w:rPr>
          <w:lang w:val="en-GB"/>
        </w:rPr>
        <w:t>benefit any injured party by providing access to compensation</w:t>
      </w:r>
    </w:p>
    <w:p w14:paraId="49AF335A" w14:textId="5072B06A" w:rsidR="0081046D" w:rsidRDefault="00315C28" w:rsidP="00572CE1">
      <w:pPr>
        <w:pStyle w:val="ListParagraph"/>
        <w:numPr>
          <w:ilvl w:val="0"/>
          <w:numId w:val="4"/>
        </w:numPr>
        <w:rPr>
          <w:lang w:val="en-GB"/>
        </w:rPr>
      </w:pPr>
      <w:r>
        <w:rPr>
          <w:lang w:val="en-GB"/>
        </w:rPr>
        <w:t>mitigate an agency’s exposure to costs that the supplier</w:t>
      </w:r>
      <w:r w:rsidR="0064080D">
        <w:rPr>
          <w:lang w:val="en-GB"/>
        </w:rPr>
        <w:t xml:space="preserve"> is liable for but cannot pay (e.g. an agency’s legal costs if defending its position against claims where the supplier is liable).</w:t>
      </w:r>
    </w:p>
    <w:p w14:paraId="15BFBD3F" w14:textId="47BD7B30" w:rsidR="00062D84" w:rsidRPr="00062D84" w:rsidRDefault="00062D84" w:rsidP="0008728E">
      <w:pPr>
        <w:rPr>
          <w:lang w:val="en-GB"/>
        </w:rPr>
      </w:pPr>
      <w:r w:rsidRPr="00062D84">
        <w:rPr>
          <w:lang w:val="en-GB"/>
        </w:rPr>
        <w:t>Agencies should avoid adopting fixed insurance limits without regard to risk. Where agencies have established risk matrices, exposure models or internal benchmarks, these may continue to be applied, provided they are used flexibly and proportionately, informed by the specific risk profile of the procurement and prevailing insurance market conditions. Any departures from, or application of, benchmarks should be supported by a documented risk rationale.</w:t>
      </w:r>
    </w:p>
    <w:p w14:paraId="1CA6E2B4" w14:textId="4FB99420" w:rsidR="0081046D" w:rsidRDefault="0081046D" w:rsidP="008A143E">
      <w:pPr>
        <w:pStyle w:val="Heading1"/>
      </w:pPr>
      <w:bookmarkStart w:id="10" w:name="_Toc228870488"/>
      <w:r>
        <w:t>Process summary</w:t>
      </w:r>
      <w:bookmarkEnd w:id="10"/>
    </w:p>
    <w:p w14:paraId="1CD3CFD3" w14:textId="67777DF8" w:rsidR="00F96BB4" w:rsidRDefault="00173D5A" w:rsidP="00F96BB4">
      <w:pPr>
        <w:rPr>
          <w:lang w:val="en-GB"/>
        </w:rPr>
      </w:pPr>
      <w:r w:rsidRPr="00173D5A">
        <w:rPr>
          <w:b/>
          <w:bCs/>
          <w:lang w:val="en-GB"/>
        </w:rPr>
        <w:t>Table 1</w:t>
      </w:r>
      <w:r>
        <w:rPr>
          <w:lang w:val="en-GB"/>
        </w:rPr>
        <w:t xml:space="preserve"> below summarises the key steps </w:t>
      </w:r>
      <w:r w:rsidR="00926570">
        <w:rPr>
          <w:lang w:val="en-GB"/>
        </w:rPr>
        <w:t>to determine</w:t>
      </w:r>
      <w:r>
        <w:rPr>
          <w:lang w:val="en-GB"/>
        </w:rPr>
        <w:t xml:space="preserve"> tailored insurance requirements in procurement.</w:t>
      </w:r>
    </w:p>
    <w:p w14:paraId="643AC80F" w14:textId="0F0A863A" w:rsidR="00173D5A" w:rsidRPr="00173D5A" w:rsidRDefault="00173D5A" w:rsidP="00F96BB4">
      <w:pPr>
        <w:rPr>
          <w:sz w:val="18"/>
          <w:szCs w:val="22"/>
          <w:lang w:val="en-GB"/>
        </w:rPr>
      </w:pPr>
      <w:r w:rsidRPr="00173D5A">
        <w:rPr>
          <w:b/>
          <w:bCs/>
          <w:sz w:val="18"/>
          <w:szCs w:val="22"/>
          <w:lang w:val="en-GB"/>
        </w:rPr>
        <w:t>Table 1:</w:t>
      </w:r>
      <w:r w:rsidRPr="00173D5A">
        <w:rPr>
          <w:sz w:val="18"/>
          <w:szCs w:val="22"/>
          <w:lang w:val="en-GB"/>
        </w:rPr>
        <w:t xml:space="preserve"> Determining tailored insurance requirements in procurement summary</w:t>
      </w:r>
    </w:p>
    <w:tbl>
      <w:tblPr>
        <w:tblStyle w:val="TableGrid"/>
        <w:tblW w:w="5000" w:type="pct"/>
        <w:tblLook w:val="04A0" w:firstRow="1" w:lastRow="0" w:firstColumn="1" w:lastColumn="0" w:noHBand="0" w:noVBand="1"/>
      </w:tblPr>
      <w:tblGrid>
        <w:gridCol w:w="539"/>
        <w:gridCol w:w="8755"/>
        <w:gridCol w:w="1184"/>
      </w:tblGrid>
      <w:tr w:rsidR="000A1E42" w14:paraId="3AFB19AA" w14:textId="1A291703" w:rsidTr="000A1E42">
        <w:trPr>
          <w:trHeight w:val="454"/>
        </w:trPr>
        <w:tc>
          <w:tcPr>
            <w:tcW w:w="257" w:type="pct"/>
            <w:shd w:val="clear" w:color="auto" w:fill="0070C0"/>
            <w:vAlign w:val="center"/>
          </w:tcPr>
          <w:p w14:paraId="1831D283" w14:textId="77777777" w:rsidR="000A1E42" w:rsidRPr="00E50CB1" w:rsidRDefault="000A1E42" w:rsidP="0008728E">
            <w:pPr>
              <w:spacing w:after="0"/>
              <w:jc w:val="center"/>
              <w:rPr>
                <w:b/>
                <w:bCs/>
                <w:color w:val="FFFFFF" w:themeColor="background1"/>
              </w:rPr>
            </w:pPr>
            <w:r>
              <w:rPr>
                <w:b/>
                <w:bCs/>
                <w:color w:val="FFFFFF" w:themeColor="background1"/>
              </w:rPr>
              <w:t>No.</w:t>
            </w:r>
          </w:p>
        </w:tc>
        <w:tc>
          <w:tcPr>
            <w:tcW w:w="4205" w:type="pct"/>
            <w:shd w:val="clear" w:color="auto" w:fill="0070C0"/>
            <w:vAlign w:val="center"/>
          </w:tcPr>
          <w:p w14:paraId="4A65B5C5" w14:textId="77777777" w:rsidR="000A1E42" w:rsidRPr="00E50CB1" w:rsidRDefault="000A1E42" w:rsidP="0008728E">
            <w:pPr>
              <w:spacing w:after="0"/>
              <w:jc w:val="center"/>
              <w:rPr>
                <w:b/>
                <w:bCs/>
                <w:color w:val="FFFFFF" w:themeColor="background1"/>
              </w:rPr>
            </w:pPr>
            <w:r>
              <w:rPr>
                <w:b/>
                <w:bCs/>
                <w:color w:val="FFFFFF" w:themeColor="background1"/>
              </w:rPr>
              <w:t>Step</w:t>
            </w:r>
          </w:p>
        </w:tc>
        <w:tc>
          <w:tcPr>
            <w:tcW w:w="538" w:type="pct"/>
            <w:shd w:val="clear" w:color="auto" w:fill="0070C0"/>
            <w:vAlign w:val="center"/>
          </w:tcPr>
          <w:p w14:paraId="3564829E" w14:textId="1E9A6F4F" w:rsidR="000A1E42" w:rsidRDefault="000A1E42" w:rsidP="0008728E">
            <w:pPr>
              <w:spacing w:after="0"/>
              <w:jc w:val="center"/>
              <w:rPr>
                <w:b/>
                <w:bCs/>
                <w:color w:val="FFFFFF" w:themeColor="background1"/>
              </w:rPr>
            </w:pPr>
            <w:r>
              <w:rPr>
                <w:b/>
                <w:bCs/>
                <w:color w:val="FFFFFF" w:themeColor="background1"/>
              </w:rPr>
              <w:t>QPP 2026 Reference</w:t>
            </w:r>
          </w:p>
        </w:tc>
      </w:tr>
      <w:tr w:rsidR="000A1E42" w14:paraId="7DD7E48A" w14:textId="2B0C6E59" w:rsidTr="000A1E42">
        <w:trPr>
          <w:trHeight w:val="371"/>
        </w:trPr>
        <w:tc>
          <w:tcPr>
            <w:tcW w:w="257" w:type="pct"/>
            <w:vAlign w:val="center"/>
          </w:tcPr>
          <w:p w14:paraId="4E145318" w14:textId="77777777" w:rsidR="000A1E42" w:rsidRPr="00CB0206" w:rsidRDefault="000A1E42">
            <w:pPr>
              <w:jc w:val="center"/>
              <w:rPr>
                <w:szCs w:val="20"/>
              </w:rPr>
            </w:pPr>
            <w:r w:rsidRPr="00CB0206">
              <w:rPr>
                <w:szCs w:val="20"/>
              </w:rPr>
              <w:t>1</w:t>
            </w:r>
          </w:p>
        </w:tc>
        <w:tc>
          <w:tcPr>
            <w:tcW w:w="4205" w:type="pct"/>
            <w:vAlign w:val="center"/>
          </w:tcPr>
          <w:p w14:paraId="7CC48C5E" w14:textId="1C25FDD4" w:rsidR="000A1E42" w:rsidRPr="000A2325" w:rsidRDefault="000A1E42">
            <w:pPr>
              <w:rPr>
                <w:b/>
                <w:bCs/>
              </w:rPr>
            </w:pPr>
            <w:r>
              <w:rPr>
                <w:b/>
                <w:bCs/>
              </w:rPr>
              <w:t>Conduct risk assessment and identify insurable risks</w:t>
            </w:r>
          </w:p>
          <w:p w14:paraId="5B1343C0" w14:textId="42EE19C7" w:rsidR="000A1E42" w:rsidRDefault="000A1E42" w:rsidP="00572CE1">
            <w:pPr>
              <w:pStyle w:val="ListParagraph"/>
              <w:numPr>
                <w:ilvl w:val="0"/>
                <w:numId w:val="5"/>
              </w:numPr>
              <w:tabs>
                <w:tab w:val="clear" w:pos="2835"/>
              </w:tabs>
              <w:spacing w:after="60"/>
            </w:pPr>
            <w:r>
              <w:t>Conduct risk assessment by identifying risks and assessing likelihood and consequence</w:t>
            </w:r>
            <w:r w:rsidR="009747D7">
              <w:t>.</w:t>
            </w:r>
            <w:r>
              <w:t xml:space="preserve"> </w:t>
            </w:r>
          </w:p>
          <w:p w14:paraId="1B49EB63" w14:textId="3A4447AD" w:rsidR="000A1E42" w:rsidRPr="00CB0206" w:rsidRDefault="000A1E42" w:rsidP="00572CE1">
            <w:pPr>
              <w:pStyle w:val="ListParagraph"/>
              <w:numPr>
                <w:ilvl w:val="0"/>
                <w:numId w:val="5"/>
              </w:numPr>
              <w:tabs>
                <w:tab w:val="clear" w:pos="2835"/>
              </w:tabs>
              <w:spacing w:after="60"/>
            </w:pPr>
            <w:r>
              <w:t>Identify insurable risks</w:t>
            </w:r>
            <w:r w:rsidR="001C3BB6">
              <w:t>, noting insurance products and insurer appetite differ across industries and supplier types</w:t>
            </w:r>
            <w:r w:rsidR="00953351">
              <w:t>. Adjust requirements to the context and record the rationale.</w:t>
            </w:r>
          </w:p>
        </w:tc>
        <w:tc>
          <w:tcPr>
            <w:tcW w:w="538" w:type="pct"/>
          </w:tcPr>
          <w:p w14:paraId="16F21431" w14:textId="47FE500E" w:rsidR="000A1E42" w:rsidRPr="008E70E2" w:rsidRDefault="008E70E2">
            <w:r w:rsidRPr="008E70E2">
              <w:t>Rule</w:t>
            </w:r>
            <w:r w:rsidR="0057246A">
              <w:t>s</w:t>
            </w:r>
            <w:r w:rsidRPr="008E70E2">
              <w:t xml:space="preserve"> 1 &amp; 3</w:t>
            </w:r>
          </w:p>
        </w:tc>
      </w:tr>
      <w:tr w:rsidR="000A1E42" w14:paraId="1E9F9E8C" w14:textId="657329CB" w:rsidTr="000A1E42">
        <w:trPr>
          <w:trHeight w:val="371"/>
        </w:trPr>
        <w:tc>
          <w:tcPr>
            <w:tcW w:w="257" w:type="pct"/>
            <w:vAlign w:val="center"/>
          </w:tcPr>
          <w:p w14:paraId="5E678F72" w14:textId="77777777" w:rsidR="000A1E42" w:rsidRPr="00CB0206" w:rsidRDefault="000A1E42">
            <w:pPr>
              <w:jc w:val="center"/>
              <w:rPr>
                <w:szCs w:val="20"/>
              </w:rPr>
            </w:pPr>
            <w:r w:rsidRPr="00CB0206">
              <w:rPr>
                <w:szCs w:val="20"/>
              </w:rPr>
              <w:t>2</w:t>
            </w:r>
          </w:p>
        </w:tc>
        <w:tc>
          <w:tcPr>
            <w:tcW w:w="4205" w:type="pct"/>
            <w:vAlign w:val="center"/>
          </w:tcPr>
          <w:p w14:paraId="45F6F86F" w14:textId="0FC47133" w:rsidR="000A1E42" w:rsidRPr="0050752D" w:rsidRDefault="000A1E42">
            <w:pPr>
              <w:rPr>
                <w:b/>
                <w:bCs/>
              </w:rPr>
            </w:pPr>
            <w:r>
              <w:rPr>
                <w:b/>
                <w:bCs/>
              </w:rPr>
              <w:t>Determine appropriate insurance type and period</w:t>
            </w:r>
          </w:p>
          <w:p w14:paraId="405C3ED7" w14:textId="590A9D87" w:rsidR="000A1E42" w:rsidRDefault="000A1E42" w:rsidP="00572CE1">
            <w:pPr>
              <w:pStyle w:val="ListParagraph"/>
              <w:numPr>
                <w:ilvl w:val="0"/>
                <w:numId w:val="6"/>
              </w:numPr>
            </w:pPr>
            <w:r>
              <w:t>Determine insurance type based on identified insurable risks</w:t>
            </w:r>
            <w:r w:rsidR="009747D7">
              <w:t>.</w:t>
            </w:r>
          </w:p>
          <w:p w14:paraId="2EA58302" w14:textId="2C3F8545" w:rsidR="000A1E42" w:rsidRPr="00CB0206" w:rsidRDefault="000A1E42" w:rsidP="00572CE1">
            <w:pPr>
              <w:pStyle w:val="ListParagraph"/>
              <w:numPr>
                <w:ilvl w:val="0"/>
                <w:numId w:val="6"/>
              </w:numPr>
            </w:pPr>
            <w:r>
              <w:t xml:space="preserve">Determine insurance period depending on insurance type and on what basis </w:t>
            </w:r>
            <w:r w:rsidR="00F85233">
              <w:t>it is</w:t>
            </w:r>
            <w:r>
              <w:t xml:space="preserve"> written</w:t>
            </w:r>
            <w:r w:rsidR="009747D7">
              <w:t>.</w:t>
            </w:r>
          </w:p>
        </w:tc>
        <w:tc>
          <w:tcPr>
            <w:tcW w:w="538" w:type="pct"/>
          </w:tcPr>
          <w:p w14:paraId="0E174410" w14:textId="4B8DC652" w:rsidR="000A1E42" w:rsidRPr="00494476" w:rsidRDefault="00494476">
            <w:r w:rsidRPr="00494476">
              <w:t>Pillars 2 &amp; 3</w:t>
            </w:r>
          </w:p>
        </w:tc>
      </w:tr>
      <w:tr w:rsidR="000A1E42" w14:paraId="738AAB67" w14:textId="38E2C579" w:rsidTr="000A1E42">
        <w:trPr>
          <w:trHeight w:val="454"/>
        </w:trPr>
        <w:tc>
          <w:tcPr>
            <w:tcW w:w="257" w:type="pct"/>
            <w:vAlign w:val="center"/>
          </w:tcPr>
          <w:p w14:paraId="6C922AE3" w14:textId="77777777" w:rsidR="000A1E42" w:rsidRPr="00CB0206" w:rsidRDefault="000A1E42">
            <w:pPr>
              <w:jc w:val="center"/>
              <w:rPr>
                <w:szCs w:val="20"/>
              </w:rPr>
            </w:pPr>
            <w:r w:rsidRPr="00CB0206">
              <w:rPr>
                <w:szCs w:val="20"/>
              </w:rPr>
              <w:t>3</w:t>
            </w:r>
          </w:p>
        </w:tc>
        <w:tc>
          <w:tcPr>
            <w:tcW w:w="4205" w:type="pct"/>
            <w:vAlign w:val="center"/>
          </w:tcPr>
          <w:p w14:paraId="624BCB0F" w14:textId="77777777" w:rsidR="000A1E42" w:rsidRPr="00347896" w:rsidRDefault="000A1E42" w:rsidP="00970584">
            <w:pPr>
              <w:spacing w:after="60"/>
              <w:rPr>
                <w:b/>
                <w:bCs/>
              </w:rPr>
            </w:pPr>
            <w:r w:rsidRPr="00347896">
              <w:rPr>
                <w:b/>
                <w:bCs/>
              </w:rPr>
              <w:t>Determine minimum level of insurance cover required</w:t>
            </w:r>
          </w:p>
          <w:p w14:paraId="35E9AF65" w14:textId="5A0A2822" w:rsidR="000A1E42" w:rsidRDefault="000A1E42" w:rsidP="00572CE1">
            <w:pPr>
              <w:pStyle w:val="ListParagraph"/>
              <w:numPr>
                <w:ilvl w:val="0"/>
                <w:numId w:val="7"/>
              </w:numPr>
              <w:spacing w:after="60"/>
            </w:pPr>
            <w:r>
              <w:t>Determine the level of exposure by assessing the likelihood and consequences of insurable risks occurring</w:t>
            </w:r>
            <w:r w:rsidR="009747D7">
              <w:t>.</w:t>
            </w:r>
          </w:p>
          <w:p w14:paraId="08E92705" w14:textId="1938E805" w:rsidR="000A1E42" w:rsidRPr="00265A92" w:rsidRDefault="000A1E42" w:rsidP="00572CE1">
            <w:pPr>
              <w:pStyle w:val="ListParagraph"/>
              <w:numPr>
                <w:ilvl w:val="0"/>
                <w:numId w:val="7"/>
              </w:numPr>
              <w:spacing w:after="60"/>
            </w:pPr>
            <w:r>
              <w:t>Level of exposure informs the minimum level of insurance cover required</w:t>
            </w:r>
            <w:r w:rsidR="009747D7">
              <w:t>.</w:t>
            </w:r>
          </w:p>
        </w:tc>
        <w:tc>
          <w:tcPr>
            <w:tcW w:w="538" w:type="pct"/>
          </w:tcPr>
          <w:p w14:paraId="6EBE769D" w14:textId="68A34061" w:rsidR="000A1E42" w:rsidRPr="00494476" w:rsidRDefault="00494476" w:rsidP="00970584">
            <w:pPr>
              <w:spacing w:after="60"/>
            </w:pPr>
            <w:r w:rsidRPr="00494476">
              <w:t>Pillars 2 &amp; 3</w:t>
            </w:r>
          </w:p>
        </w:tc>
      </w:tr>
      <w:tr w:rsidR="000A1E42" w14:paraId="4D70705E" w14:textId="29D25F4F" w:rsidTr="000A1E42">
        <w:trPr>
          <w:trHeight w:val="454"/>
        </w:trPr>
        <w:tc>
          <w:tcPr>
            <w:tcW w:w="257" w:type="pct"/>
            <w:vAlign w:val="center"/>
          </w:tcPr>
          <w:p w14:paraId="29DE7E4A" w14:textId="77777777" w:rsidR="000A1E42" w:rsidRPr="00CB0206" w:rsidRDefault="000A1E42">
            <w:pPr>
              <w:jc w:val="center"/>
              <w:rPr>
                <w:szCs w:val="20"/>
              </w:rPr>
            </w:pPr>
            <w:r w:rsidRPr="00CB0206">
              <w:rPr>
                <w:szCs w:val="20"/>
              </w:rPr>
              <w:t>4</w:t>
            </w:r>
          </w:p>
        </w:tc>
        <w:tc>
          <w:tcPr>
            <w:tcW w:w="4205" w:type="pct"/>
            <w:vAlign w:val="center"/>
          </w:tcPr>
          <w:p w14:paraId="44C684DB" w14:textId="77777777" w:rsidR="000A1E42" w:rsidRPr="00347896" w:rsidRDefault="000A1E42" w:rsidP="000A07CD">
            <w:pPr>
              <w:spacing w:after="60"/>
              <w:rPr>
                <w:b/>
                <w:bCs/>
              </w:rPr>
            </w:pPr>
            <w:r w:rsidRPr="00347896">
              <w:rPr>
                <w:b/>
                <w:bCs/>
              </w:rPr>
              <w:t>Specify insurance requirements in invitation documents</w:t>
            </w:r>
          </w:p>
          <w:p w14:paraId="41117001" w14:textId="4F511FDE" w:rsidR="001D1774" w:rsidRDefault="000A1E42" w:rsidP="000843ED">
            <w:pPr>
              <w:pStyle w:val="ListParagraph"/>
              <w:numPr>
                <w:ilvl w:val="0"/>
                <w:numId w:val="8"/>
              </w:numPr>
              <w:spacing w:after="60"/>
            </w:pPr>
            <w:r>
              <w:t>Clearly detail proof of insurance that potential suppliers must provide</w:t>
            </w:r>
            <w:r w:rsidR="009747D7">
              <w:t>.</w:t>
            </w:r>
          </w:p>
          <w:p w14:paraId="653FE499" w14:textId="58B11F96" w:rsidR="000843ED" w:rsidRDefault="000A1E42" w:rsidP="00572CE1">
            <w:pPr>
              <w:pStyle w:val="ListParagraph"/>
              <w:numPr>
                <w:ilvl w:val="0"/>
                <w:numId w:val="8"/>
              </w:numPr>
              <w:spacing w:after="60"/>
            </w:pPr>
            <w:r>
              <w:t>Note you should consider requesting information from potential suppliers only at the point in time that it is required during the evaluation process (rather than up front), for example by requesting proof of insurance only if the supplier is shortlisted or successful</w:t>
            </w:r>
            <w:r w:rsidR="009747D7">
              <w:t>.</w:t>
            </w:r>
          </w:p>
          <w:p w14:paraId="5BC5C702" w14:textId="1BE8807C" w:rsidR="000A1E42" w:rsidRPr="00802574" w:rsidRDefault="00C575FF" w:rsidP="00572CE1">
            <w:pPr>
              <w:pStyle w:val="ListParagraph"/>
              <w:numPr>
                <w:ilvl w:val="0"/>
                <w:numId w:val="8"/>
              </w:numPr>
              <w:spacing w:after="60"/>
            </w:pPr>
            <w:r>
              <w:t xml:space="preserve">Where a supplier’s insurance program does not fully align with the stated requirements, you should assess </w:t>
            </w:r>
            <w:r w:rsidR="000D4135">
              <w:t>for suitability and</w:t>
            </w:r>
            <w:r w:rsidR="000843ED">
              <w:t xml:space="preserve"> consider accepting functionally equivalent or proportionate cover where the overall risk outcome is acceptable, supported by additional financial due diligence and a documented rationale</w:t>
            </w:r>
            <w:r w:rsidR="007026CA">
              <w:t>.</w:t>
            </w:r>
          </w:p>
        </w:tc>
        <w:tc>
          <w:tcPr>
            <w:tcW w:w="538" w:type="pct"/>
          </w:tcPr>
          <w:p w14:paraId="069F23F5" w14:textId="5508363A" w:rsidR="000A1E42" w:rsidRPr="00A960C2" w:rsidRDefault="00AA45B2" w:rsidP="000A07CD">
            <w:pPr>
              <w:spacing w:after="60"/>
            </w:pPr>
            <w:r w:rsidRPr="00A960C2">
              <w:t>Rule</w:t>
            </w:r>
            <w:r w:rsidR="0057246A" w:rsidRPr="00A960C2">
              <w:t>s</w:t>
            </w:r>
            <w:r w:rsidRPr="00A960C2">
              <w:t xml:space="preserve"> </w:t>
            </w:r>
            <w:r w:rsidR="004E0BAC" w:rsidRPr="00A960C2">
              <w:t>13</w:t>
            </w:r>
            <w:r w:rsidR="00FC08A6" w:rsidRPr="00A960C2">
              <w:t xml:space="preserve">, </w:t>
            </w:r>
            <w:r w:rsidR="0057246A" w:rsidRPr="00A960C2">
              <w:t>14</w:t>
            </w:r>
            <w:r w:rsidR="00496CB8">
              <w:t>, 15</w:t>
            </w:r>
            <w:r w:rsidR="00FC08A6" w:rsidRPr="00A960C2">
              <w:t xml:space="preserve"> &amp; 16</w:t>
            </w:r>
          </w:p>
        </w:tc>
      </w:tr>
      <w:tr w:rsidR="000A1E42" w14:paraId="043C58D2" w14:textId="1C49E31F" w:rsidTr="000A1E42">
        <w:trPr>
          <w:trHeight w:val="454"/>
        </w:trPr>
        <w:tc>
          <w:tcPr>
            <w:tcW w:w="257" w:type="pct"/>
            <w:vAlign w:val="center"/>
          </w:tcPr>
          <w:p w14:paraId="6D939B6A" w14:textId="77777777" w:rsidR="000A1E42" w:rsidRPr="00CB0206" w:rsidRDefault="000A1E42">
            <w:pPr>
              <w:jc w:val="center"/>
              <w:rPr>
                <w:szCs w:val="20"/>
              </w:rPr>
            </w:pPr>
            <w:r w:rsidRPr="00CB0206">
              <w:rPr>
                <w:szCs w:val="20"/>
              </w:rPr>
              <w:t>5</w:t>
            </w:r>
          </w:p>
        </w:tc>
        <w:tc>
          <w:tcPr>
            <w:tcW w:w="4205" w:type="pct"/>
            <w:vAlign w:val="center"/>
          </w:tcPr>
          <w:p w14:paraId="4D72540B" w14:textId="77777777" w:rsidR="000A1E42" w:rsidRPr="00325739" w:rsidRDefault="000A1E42" w:rsidP="00EF1985">
            <w:pPr>
              <w:spacing w:after="60"/>
              <w:rPr>
                <w:b/>
                <w:bCs/>
              </w:rPr>
            </w:pPr>
            <w:r w:rsidRPr="00325739">
              <w:rPr>
                <w:b/>
                <w:bCs/>
              </w:rPr>
              <w:t>Review proof of insurance</w:t>
            </w:r>
          </w:p>
          <w:p w14:paraId="72D9B635" w14:textId="1CBA7981" w:rsidR="000A1E42" w:rsidRPr="00EF1985" w:rsidRDefault="000A1E42" w:rsidP="00572CE1">
            <w:pPr>
              <w:pStyle w:val="ListParagraph"/>
              <w:numPr>
                <w:ilvl w:val="0"/>
                <w:numId w:val="9"/>
              </w:numPr>
              <w:spacing w:after="60"/>
            </w:pPr>
            <w:r w:rsidRPr="00EF1985">
              <w:t>Ensure insurance requirements outlined in the invitation documents have been met, including that:</w:t>
            </w:r>
          </w:p>
          <w:p w14:paraId="509348CC" w14:textId="233D279B" w:rsidR="000A1E42" w:rsidRDefault="000A1E42" w:rsidP="00572CE1">
            <w:pPr>
              <w:pStyle w:val="ListParagraph"/>
              <w:numPr>
                <w:ilvl w:val="1"/>
                <w:numId w:val="9"/>
              </w:numPr>
              <w:spacing w:after="60"/>
            </w:pPr>
            <w:r>
              <w:t>the policy is current and will be in effect at contract commencement</w:t>
            </w:r>
          </w:p>
          <w:p w14:paraId="07942C35" w14:textId="77777777" w:rsidR="000A1E42" w:rsidRDefault="000A1E42" w:rsidP="00572CE1">
            <w:pPr>
              <w:pStyle w:val="ListParagraph"/>
              <w:numPr>
                <w:ilvl w:val="1"/>
                <w:numId w:val="9"/>
              </w:numPr>
              <w:spacing w:after="60"/>
            </w:pPr>
            <w:r>
              <w:t>the supplier is covered by the policy</w:t>
            </w:r>
          </w:p>
          <w:p w14:paraId="09759A74" w14:textId="77777777" w:rsidR="000A1E42" w:rsidRDefault="000A1E42" w:rsidP="00572CE1">
            <w:pPr>
              <w:pStyle w:val="ListParagraph"/>
              <w:numPr>
                <w:ilvl w:val="1"/>
                <w:numId w:val="9"/>
              </w:numPr>
              <w:spacing w:after="60"/>
            </w:pPr>
            <w:r>
              <w:t>the supplier’s goods and/or services are covered by the policy</w:t>
            </w:r>
          </w:p>
          <w:p w14:paraId="654BDD54" w14:textId="36CB8E13" w:rsidR="000A1E42" w:rsidRDefault="000A1E42" w:rsidP="00572CE1">
            <w:pPr>
              <w:pStyle w:val="ListParagraph"/>
              <w:numPr>
                <w:ilvl w:val="1"/>
                <w:numId w:val="9"/>
              </w:numPr>
              <w:spacing w:after="60"/>
            </w:pPr>
            <w:r>
              <w:t>there are no terms that will impact the supplier’s ability to meet any claim or otherwise prejudice the agency’s rights under the contract</w:t>
            </w:r>
            <w:r w:rsidR="009747D7">
              <w:t>.</w:t>
            </w:r>
          </w:p>
          <w:p w14:paraId="6965DF81" w14:textId="5B672BA0" w:rsidR="00186CF3" w:rsidRPr="007D3DD1" w:rsidRDefault="00186CF3" w:rsidP="0008728E">
            <w:pPr>
              <w:pStyle w:val="ListParagraph"/>
              <w:numPr>
                <w:ilvl w:val="0"/>
                <w:numId w:val="9"/>
              </w:numPr>
              <w:spacing w:after="60"/>
            </w:pPr>
            <w:r>
              <w:t>Where insurance is limited or difficult to verify, consider other financial checks (e.g. review key financials, independent credit/viability assessments, performance or bank guarantees).</w:t>
            </w:r>
          </w:p>
        </w:tc>
        <w:tc>
          <w:tcPr>
            <w:tcW w:w="538" w:type="pct"/>
          </w:tcPr>
          <w:p w14:paraId="599AEB9C" w14:textId="1DD1C78D" w:rsidR="000A1E42" w:rsidRPr="00A960C2" w:rsidRDefault="00831704" w:rsidP="00EF1985">
            <w:pPr>
              <w:spacing w:after="60"/>
            </w:pPr>
            <w:r w:rsidRPr="00A960C2">
              <w:t>Rule 22</w:t>
            </w:r>
          </w:p>
        </w:tc>
      </w:tr>
      <w:tr w:rsidR="000A1E42" w14:paraId="1A7295CF" w14:textId="682A7DB8" w:rsidTr="000A1E42">
        <w:trPr>
          <w:trHeight w:val="454"/>
        </w:trPr>
        <w:tc>
          <w:tcPr>
            <w:tcW w:w="257" w:type="pct"/>
            <w:vAlign w:val="center"/>
          </w:tcPr>
          <w:p w14:paraId="1A28148F" w14:textId="77777777" w:rsidR="000A1E42" w:rsidRPr="00CB0206" w:rsidRDefault="000A1E42">
            <w:pPr>
              <w:jc w:val="center"/>
              <w:rPr>
                <w:szCs w:val="20"/>
              </w:rPr>
            </w:pPr>
            <w:r w:rsidRPr="00CB0206">
              <w:rPr>
                <w:szCs w:val="20"/>
              </w:rPr>
              <w:t>6</w:t>
            </w:r>
          </w:p>
        </w:tc>
        <w:tc>
          <w:tcPr>
            <w:tcW w:w="4205" w:type="pct"/>
            <w:vAlign w:val="center"/>
          </w:tcPr>
          <w:p w14:paraId="59C423B2" w14:textId="77777777" w:rsidR="000A1E42" w:rsidRPr="00E7303D" w:rsidRDefault="000A1E42" w:rsidP="005A129E">
            <w:pPr>
              <w:spacing w:after="60"/>
              <w:rPr>
                <w:b/>
                <w:bCs/>
              </w:rPr>
            </w:pPr>
            <w:r w:rsidRPr="00E7303D">
              <w:rPr>
                <w:b/>
                <w:bCs/>
              </w:rPr>
              <w:t>Specify insurance requirements in contract</w:t>
            </w:r>
          </w:p>
          <w:p w14:paraId="3228E1F0" w14:textId="19E48EC4" w:rsidR="000A1E42" w:rsidRPr="005A129E" w:rsidRDefault="000A1E42" w:rsidP="00572CE1">
            <w:pPr>
              <w:pStyle w:val="ListParagraph"/>
              <w:numPr>
                <w:ilvl w:val="0"/>
                <w:numId w:val="9"/>
              </w:numPr>
              <w:spacing w:after="60"/>
            </w:pPr>
            <w:r w:rsidRPr="005A129E">
              <w:t>Capture supplier commitments made in relation to insurances as part of the contract</w:t>
            </w:r>
            <w:r w:rsidR="009747D7">
              <w:t>.</w:t>
            </w:r>
          </w:p>
          <w:p w14:paraId="41EF7544" w14:textId="64734D98" w:rsidR="000A1E42" w:rsidRPr="00846720" w:rsidRDefault="000A1E42" w:rsidP="00572CE1">
            <w:pPr>
              <w:pStyle w:val="ListParagraph"/>
              <w:numPr>
                <w:ilvl w:val="0"/>
                <w:numId w:val="8"/>
              </w:numPr>
              <w:spacing w:after="60"/>
            </w:pPr>
            <w:r>
              <w:lastRenderedPageBreak/>
              <w:t>If necessary, seek legal</w:t>
            </w:r>
            <w:r w:rsidR="00E803E9">
              <w:t>, and category and/</w:t>
            </w:r>
            <w:r w:rsidR="007034C9">
              <w:t xml:space="preserve">or </w:t>
            </w:r>
            <w:r w:rsidR="00421DF9">
              <w:t>contract</w:t>
            </w:r>
            <w:r>
              <w:t xml:space="preserve"> advice to vary template terms and conditions to accommodate bespoke insurance arrangements (e.g. self-insurance, multinational insurance program)</w:t>
            </w:r>
            <w:r w:rsidR="009747D7">
              <w:t>.</w:t>
            </w:r>
          </w:p>
        </w:tc>
        <w:tc>
          <w:tcPr>
            <w:tcW w:w="538" w:type="pct"/>
          </w:tcPr>
          <w:p w14:paraId="4125E844" w14:textId="24B3CEAA" w:rsidR="000A1E42" w:rsidRPr="00A960C2" w:rsidRDefault="00B74A22" w:rsidP="005A129E">
            <w:pPr>
              <w:spacing w:after="60"/>
            </w:pPr>
            <w:r w:rsidRPr="00A960C2">
              <w:lastRenderedPageBreak/>
              <w:t>Rule</w:t>
            </w:r>
            <w:r w:rsidR="00831704" w:rsidRPr="00A960C2">
              <w:t>s</w:t>
            </w:r>
            <w:r w:rsidRPr="00A960C2">
              <w:t xml:space="preserve"> </w:t>
            </w:r>
            <w:r w:rsidR="00277945">
              <w:t xml:space="preserve">23, </w:t>
            </w:r>
            <w:r w:rsidRPr="00A960C2">
              <w:t>24</w:t>
            </w:r>
            <w:r w:rsidR="00831704" w:rsidRPr="00A960C2">
              <w:t xml:space="preserve"> &amp; 26</w:t>
            </w:r>
          </w:p>
        </w:tc>
      </w:tr>
      <w:tr w:rsidR="000A1E42" w14:paraId="74B855F7" w14:textId="3005D24E" w:rsidTr="000A1E42">
        <w:trPr>
          <w:trHeight w:val="454"/>
        </w:trPr>
        <w:tc>
          <w:tcPr>
            <w:tcW w:w="257" w:type="pct"/>
            <w:vAlign w:val="center"/>
          </w:tcPr>
          <w:p w14:paraId="38E9F373" w14:textId="77777777" w:rsidR="000A1E42" w:rsidRPr="00CB0206" w:rsidRDefault="000A1E42">
            <w:pPr>
              <w:jc w:val="center"/>
              <w:rPr>
                <w:szCs w:val="20"/>
              </w:rPr>
            </w:pPr>
            <w:r w:rsidRPr="00CB0206">
              <w:rPr>
                <w:szCs w:val="20"/>
              </w:rPr>
              <w:t>7</w:t>
            </w:r>
          </w:p>
        </w:tc>
        <w:tc>
          <w:tcPr>
            <w:tcW w:w="4205" w:type="pct"/>
            <w:vAlign w:val="center"/>
          </w:tcPr>
          <w:p w14:paraId="79067CA7" w14:textId="6F624E78" w:rsidR="000A1E42" w:rsidRDefault="000A1E42" w:rsidP="00EF1985">
            <w:pPr>
              <w:spacing w:after="60"/>
              <w:rPr>
                <w:b/>
                <w:bCs/>
              </w:rPr>
            </w:pPr>
            <w:r>
              <w:rPr>
                <w:b/>
                <w:bCs/>
              </w:rPr>
              <w:t>Monitor and review to ensure insurance is maintained and adequate as part of contract management</w:t>
            </w:r>
          </w:p>
          <w:p w14:paraId="1F595167" w14:textId="4F4C64C9" w:rsidR="000A1E42" w:rsidRPr="00EF1985" w:rsidRDefault="000A1E42" w:rsidP="00572CE1">
            <w:pPr>
              <w:pStyle w:val="ListParagraph"/>
              <w:numPr>
                <w:ilvl w:val="0"/>
                <w:numId w:val="8"/>
              </w:numPr>
              <w:spacing w:after="60"/>
            </w:pPr>
            <w:r w:rsidRPr="00EF1985">
              <w:t>Conduct periodic reviews to ensure insurance cover is adequate to address insurable risks associated with the contract</w:t>
            </w:r>
            <w:r w:rsidR="009747D7">
              <w:t>.</w:t>
            </w:r>
          </w:p>
          <w:p w14:paraId="58A2B2F5" w14:textId="684EF0CA" w:rsidR="000A1E42" w:rsidRPr="00AA08F3" w:rsidRDefault="000A1E42" w:rsidP="00572CE1">
            <w:pPr>
              <w:pStyle w:val="ListParagraph"/>
              <w:numPr>
                <w:ilvl w:val="0"/>
                <w:numId w:val="8"/>
              </w:numPr>
              <w:spacing w:after="60"/>
              <w:rPr>
                <w:b/>
                <w:bCs/>
              </w:rPr>
            </w:pPr>
            <w:r w:rsidRPr="00E7303D">
              <w:t>Request proof of insurance at policy renewal and when the supplier has modified its cover</w:t>
            </w:r>
            <w:r w:rsidR="009747D7">
              <w:t>.</w:t>
            </w:r>
          </w:p>
        </w:tc>
        <w:tc>
          <w:tcPr>
            <w:tcW w:w="538" w:type="pct"/>
          </w:tcPr>
          <w:p w14:paraId="6A61CF14" w14:textId="65048E73" w:rsidR="000A1E42" w:rsidRPr="00A960C2" w:rsidRDefault="00CE2467" w:rsidP="00EF1985">
            <w:pPr>
              <w:spacing w:after="60"/>
            </w:pPr>
            <w:r w:rsidRPr="00A960C2">
              <w:t xml:space="preserve">Rules </w:t>
            </w:r>
            <w:r w:rsidR="00A960C2" w:rsidRPr="00A960C2">
              <w:t>30 - 32</w:t>
            </w:r>
          </w:p>
        </w:tc>
      </w:tr>
    </w:tbl>
    <w:p w14:paraId="223148F3" w14:textId="0492B464" w:rsidR="00AE0A35" w:rsidRDefault="00AE0A35" w:rsidP="00AE0A35"/>
    <w:tbl>
      <w:tblPr>
        <w:tblStyle w:val="TableGrid"/>
        <w:tblW w:w="5000" w:type="pct"/>
        <w:tblLook w:val="04A0" w:firstRow="1" w:lastRow="0" w:firstColumn="1" w:lastColumn="0" w:noHBand="0" w:noVBand="1"/>
      </w:tblPr>
      <w:tblGrid>
        <w:gridCol w:w="10478"/>
      </w:tblGrid>
      <w:tr w:rsidR="002D4653" w14:paraId="796F6D1F" w14:textId="77777777" w:rsidTr="00D15B63">
        <w:tc>
          <w:tcPr>
            <w:tcW w:w="5000" w:type="pct"/>
            <w:shd w:val="clear" w:color="auto" w:fill="7F7F7F" w:themeFill="accent1" w:themeFillTint="80"/>
            <w:tcMar>
              <w:top w:w="113" w:type="dxa"/>
              <w:bottom w:w="113" w:type="dxa"/>
            </w:tcMar>
          </w:tcPr>
          <w:p w14:paraId="0D185487" w14:textId="46F6038C" w:rsidR="002D4653" w:rsidRPr="00840BD9" w:rsidRDefault="002D4653" w:rsidP="0008728E">
            <w:pPr>
              <w:spacing w:after="0"/>
              <w:rPr>
                <w:b/>
                <w:bCs/>
                <w:color w:val="FFFFFF" w:themeColor="background1"/>
              </w:rPr>
            </w:pPr>
            <w:r>
              <w:rPr>
                <w:b/>
                <w:bCs/>
                <w:color w:val="FFFFFF" w:themeColor="background1"/>
              </w:rPr>
              <w:t>Important</w:t>
            </w:r>
          </w:p>
        </w:tc>
      </w:tr>
      <w:tr w:rsidR="002D4653" w14:paraId="79009156" w14:textId="77777777" w:rsidTr="00D15B63">
        <w:tc>
          <w:tcPr>
            <w:tcW w:w="5000" w:type="pct"/>
            <w:tcMar>
              <w:top w:w="113" w:type="dxa"/>
              <w:bottom w:w="113" w:type="dxa"/>
            </w:tcMar>
          </w:tcPr>
          <w:p w14:paraId="6B7C525A" w14:textId="076166D5" w:rsidR="000C64A6" w:rsidRPr="0008728E" w:rsidRDefault="00F336FF" w:rsidP="00D15B63">
            <w:pPr>
              <w:rPr>
                <w:b/>
                <w:bCs/>
                <w:lang w:val="en-GB"/>
              </w:rPr>
            </w:pPr>
            <w:r w:rsidRPr="0008728E">
              <w:rPr>
                <w:b/>
                <w:bCs/>
                <w:lang w:val="en-GB"/>
              </w:rPr>
              <w:t>Seek specialist insurance advice before going to market</w:t>
            </w:r>
          </w:p>
          <w:p w14:paraId="2E706308" w14:textId="05BCC277" w:rsidR="006518B8" w:rsidRPr="006518B8" w:rsidRDefault="006518B8" w:rsidP="006518B8">
            <w:pPr>
              <w:rPr>
                <w:lang w:val="en-GB"/>
              </w:rPr>
            </w:pPr>
            <w:r w:rsidRPr="006518B8">
              <w:rPr>
                <w:lang w:val="en-GB"/>
              </w:rPr>
              <w:t xml:space="preserve">Some procurements need tailored insurance advice because standard requirements </w:t>
            </w:r>
            <w:r w:rsidR="002921F6">
              <w:rPr>
                <w:lang w:val="en-GB"/>
              </w:rPr>
              <w:t>will not</w:t>
            </w:r>
            <w:r w:rsidRPr="006518B8">
              <w:rPr>
                <w:lang w:val="en-GB"/>
              </w:rPr>
              <w:t xml:space="preserve"> fit the type of work or the risks involved. Seek specialist insurance advice before setting insurance requirements when:</w:t>
            </w:r>
          </w:p>
          <w:p w14:paraId="5F2EE939" w14:textId="718A161C" w:rsidR="006518B8" w:rsidRDefault="006518B8" w:rsidP="006518B8">
            <w:pPr>
              <w:pStyle w:val="ListParagraph"/>
              <w:numPr>
                <w:ilvl w:val="0"/>
                <w:numId w:val="34"/>
              </w:numPr>
              <w:rPr>
                <w:lang w:val="en-GB"/>
              </w:rPr>
            </w:pPr>
            <w:r w:rsidRPr="006518B8">
              <w:rPr>
                <w:lang w:val="en-GB"/>
              </w:rPr>
              <w:t>the work involves professional services (e.g. consultants, engineers, accountants, lawyers). For these engagements:</w:t>
            </w:r>
          </w:p>
          <w:p w14:paraId="3AF981A4" w14:textId="5890B10D" w:rsidR="00BA0FE0" w:rsidRPr="00062D84" w:rsidRDefault="007A4F44" w:rsidP="00062D84">
            <w:pPr>
              <w:pStyle w:val="ListParagraph"/>
              <w:numPr>
                <w:ilvl w:val="1"/>
                <w:numId w:val="34"/>
              </w:numPr>
              <w:rPr>
                <w:lang w:val="en-GB"/>
              </w:rPr>
            </w:pPr>
            <w:r>
              <w:rPr>
                <w:lang w:val="en-GB"/>
              </w:rPr>
              <w:t>avoid</w:t>
            </w:r>
            <w:r w:rsidR="006518B8" w:rsidRPr="006518B8">
              <w:rPr>
                <w:lang w:val="en-GB"/>
              </w:rPr>
              <w:t xml:space="preserve"> set</w:t>
            </w:r>
            <w:r>
              <w:rPr>
                <w:lang w:val="en-GB"/>
              </w:rPr>
              <w:t>ting</w:t>
            </w:r>
            <w:r w:rsidR="006518B8" w:rsidRPr="006518B8">
              <w:rPr>
                <w:lang w:val="en-GB"/>
              </w:rPr>
              <w:t xml:space="preserve"> fixed insurance limits or apply benchmarks</w:t>
            </w:r>
            <w:r w:rsidR="00CF3256">
              <w:rPr>
                <w:lang w:val="en-GB"/>
              </w:rPr>
              <w:t xml:space="preserve"> </w:t>
            </w:r>
            <w:r w:rsidR="00CF3256" w:rsidRPr="00B918D1">
              <w:rPr>
                <w:lang w:val="en-GB"/>
              </w:rPr>
              <w:t>without regard to risk</w:t>
            </w:r>
            <w:r w:rsidR="006518B8" w:rsidRPr="006518B8">
              <w:rPr>
                <w:lang w:val="en-GB"/>
              </w:rPr>
              <w:t>. Appropriate cover depends on the nature of the services, specific deliverables, the type of provider (size and operational footprint), and current market appetite</w:t>
            </w:r>
          </w:p>
          <w:p w14:paraId="5702ACF2" w14:textId="0291BDF7" w:rsidR="00314915" w:rsidRDefault="002B5E80" w:rsidP="006518B8">
            <w:pPr>
              <w:pStyle w:val="ListParagraph"/>
              <w:numPr>
                <w:ilvl w:val="1"/>
                <w:numId w:val="34"/>
              </w:numPr>
              <w:rPr>
                <w:lang w:val="en-GB"/>
              </w:rPr>
            </w:pPr>
            <w:r>
              <w:rPr>
                <w:lang w:val="en-GB"/>
              </w:rPr>
              <w:t>s</w:t>
            </w:r>
            <w:r w:rsidR="006518B8" w:rsidRPr="006518B8">
              <w:rPr>
                <w:lang w:val="en-GB"/>
              </w:rPr>
              <w:t>tandard limits can be inappropriate or unachievable and may exclude capable suppliers</w:t>
            </w:r>
          </w:p>
          <w:p w14:paraId="35A9515C" w14:textId="6BE540E0" w:rsidR="00314915" w:rsidRDefault="002B5E80" w:rsidP="006518B8">
            <w:pPr>
              <w:pStyle w:val="ListParagraph"/>
              <w:numPr>
                <w:ilvl w:val="1"/>
                <w:numId w:val="34"/>
              </w:numPr>
              <w:rPr>
                <w:lang w:val="en-GB"/>
              </w:rPr>
            </w:pPr>
            <w:r>
              <w:rPr>
                <w:lang w:val="en-GB"/>
              </w:rPr>
              <w:t>d</w:t>
            </w:r>
            <w:r w:rsidR="006518B8" w:rsidRPr="00314915">
              <w:rPr>
                <w:lang w:val="en-GB"/>
              </w:rPr>
              <w:t>ocument the rationale for any limits you adopt</w:t>
            </w:r>
            <w:r>
              <w:rPr>
                <w:lang w:val="en-GB"/>
              </w:rPr>
              <w:t>.</w:t>
            </w:r>
          </w:p>
          <w:p w14:paraId="26DAEA77" w14:textId="36073C17" w:rsidR="00314915" w:rsidRDefault="006518B8" w:rsidP="006518B8">
            <w:pPr>
              <w:pStyle w:val="ListParagraph"/>
              <w:numPr>
                <w:ilvl w:val="0"/>
                <w:numId w:val="34"/>
              </w:numPr>
              <w:rPr>
                <w:lang w:val="en-GB"/>
              </w:rPr>
            </w:pPr>
            <w:r w:rsidRPr="00314915">
              <w:rPr>
                <w:lang w:val="en-GB"/>
              </w:rPr>
              <w:t>the procurement falls into categories where case</w:t>
            </w:r>
            <w:r w:rsidR="00645512">
              <w:rPr>
                <w:lang w:val="en-GB"/>
              </w:rPr>
              <w:t>-</w:t>
            </w:r>
            <w:r w:rsidRPr="00314915">
              <w:rPr>
                <w:lang w:val="en-GB"/>
              </w:rPr>
              <w:t>by</w:t>
            </w:r>
            <w:r w:rsidR="00645512">
              <w:rPr>
                <w:lang w:val="en-GB"/>
              </w:rPr>
              <w:t>-</w:t>
            </w:r>
            <w:r w:rsidRPr="00314915">
              <w:rPr>
                <w:lang w:val="en-GB"/>
              </w:rPr>
              <w:t>case assessment is needed (e.g.</w:t>
            </w:r>
            <w:r w:rsidR="006A10F2">
              <w:rPr>
                <w:lang w:val="en-GB"/>
              </w:rPr>
              <w:t xml:space="preserve"> </w:t>
            </w:r>
            <w:r w:rsidR="00E5048E">
              <w:rPr>
                <w:lang w:val="en-GB"/>
              </w:rPr>
              <w:t>significant procurement</w:t>
            </w:r>
            <w:r w:rsidR="006A10F2">
              <w:rPr>
                <w:lang w:val="en-GB"/>
              </w:rPr>
              <w:t>,</w:t>
            </w:r>
            <w:r w:rsidRPr="00314915">
              <w:rPr>
                <w:lang w:val="en-GB"/>
              </w:rPr>
              <w:t xml:space="preserve"> construction/capital works, hazardous materials, </w:t>
            </w:r>
            <w:r w:rsidR="0084539E">
              <w:rPr>
                <w:lang w:val="en-GB"/>
              </w:rPr>
              <w:t>artificial intelligence-</w:t>
            </w:r>
            <w:r w:rsidRPr="00314915">
              <w:rPr>
                <w:lang w:val="en-GB"/>
              </w:rPr>
              <w:t xml:space="preserve">enabled solutions, </w:t>
            </w:r>
            <w:r w:rsidR="006A5ABE" w:rsidRPr="00314915">
              <w:rPr>
                <w:lang w:val="en-GB"/>
              </w:rPr>
              <w:t>supplier-controlled</w:t>
            </w:r>
            <w:r w:rsidRPr="00314915">
              <w:rPr>
                <w:lang w:val="en-GB"/>
              </w:rPr>
              <w:t xml:space="preserve"> </w:t>
            </w:r>
            <w:r w:rsidR="0084539E">
              <w:rPr>
                <w:lang w:val="en-GB"/>
              </w:rPr>
              <w:t>terms and conditions</w:t>
            </w:r>
            <w:r w:rsidR="0094248A">
              <w:rPr>
                <w:lang w:val="en-GB"/>
              </w:rPr>
              <w:t>)</w:t>
            </w:r>
            <w:r w:rsidRPr="00314915">
              <w:rPr>
                <w:lang w:val="en-GB"/>
              </w:rPr>
              <w:t xml:space="preserve"> </w:t>
            </w:r>
          </w:p>
          <w:p w14:paraId="3ECC00C4" w14:textId="4E26A49A" w:rsidR="006518B8" w:rsidRPr="00314915" w:rsidRDefault="006518B8" w:rsidP="0008728E">
            <w:pPr>
              <w:pStyle w:val="ListParagraph"/>
              <w:numPr>
                <w:ilvl w:val="0"/>
                <w:numId w:val="34"/>
              </w:numPr>
              <w:rPr>
                <w:lang w:val="en-GB"/>
              </w:rPr>
            </w:pPr>
            <w:r w:rsidRPr="00314915">
              <w:rPr>
                <w:lang w:val="en-GB"/>
              </w:rPr>
              <w:t xml:space="preserve">healthcare professionals will be providing services (e.g. occupational health, clinical or diagnostic services). </w:t>
            </w:r>
          </w:p>
          <w:p w14:paraId="26DC3A1F" w14:textId="24A31BF4" w:rsidR="006518B8" w:rsidRPr="006518B8" w:rsidRDefault="006518B8" w:rsidP="006518B8">
            <w:pPr>
              <w:rPr>
                <w:lang w:val="en-GB"/>
              </w:rPr>
            </w:pPr>
            <w:r w:rsidRPr="006518B8">
              <w:rPr>
                <w:lang w:val="en-GB"/>
              </w:rPr>
              <w:t>These activities often involve complex or long</w:t>
            </w:r>
            <w:r w:rsidR="00926F93">
              <w:rPr>
                <w:lang w:val="en-GB"/>
              </w:rPr>
              <w:t xml:space="preserve"> </w:t>
            </w:r>
            <w:r w:rsidRPr="006518B8">
              <w:rPr>
                <w:lang w:val="en-GB"/>
              </w:rPr>
              <w:t xml:space="preserve">tail risks and varied insurance products. Templates and preset limits </w:t>
            </w:r>
            <w:r w:rsidR="00563186">
              <w:rPr>
                <w:lang w:val="en-GB"/>
              </w:rPr>
              <w:t>may</w:t>
            </w:r>
            <w:r w:rsidRPr="006518B8">
              <w:rPr>
                <w:lang w:val="en-GB"/>
              </w:rPr>
              <w:t xml:space="preserve"> not always suitable for these arrangements and can misalign with real market offerings. Tailoring keeps requirements proportionate, achievable and aligned with best practice. </w:t>
            </w:r>
          </w:p>
          <w:p w14:paraId="642D5BBA" w14:textId="77777777" w:rsidR="006518B8" w:rsidRPr="006518B8" w:rsidRDefault="006518B8" w:rsidP="006518B8">
            <w:pPr>
              <w:rPr>
                <w:lang w:val="en-GB"/>
              </w:rPr>
            </w:pPr>
            <w:r w:rsidRPr="006518B8">
              <w:rPr>
                <w:lang w:val="en-GB"/>
              </w:rPr>
              <w:t>What to do:</w:t>
            </w:r>
          </w:p>
          <w:p w14:paraId="4F446FD1" w14:textId="77777777" w:rsidR="00314915" w:rsidRDefault="006518B8" w:rsidP="006518B8">
            <w:pPr>
              <w:pStyle w:val="ListParagraph"/>
              <w:numPr>
                <w:ilvl w:val="0"/>
                <w:numId w:val="35"/>
              </w:numPr>
              <w:rPr>
                <w:lang w:val="en-GB"/>
              </w:rPr>
            </w:pPr>
            <w:r w:rsidRPr="00314915">
              <w:rPr>
                <w:lang w:val="en-GB"/>
              </w:rPr>
              <w:t xml:space="preserve">Contact your agency’s insurance or risk advisers to confirm suitable requirements. Record any departures and the risk rationale. </w:t>
            </w:r>
          </w:p>
          <w:p w14:paraId="6F88781E" w14:textId="603B7608" w:rsidR="002D4653" w:rsidRDefault="006518B8">
            <w:pPr>
              <w:pStyle w:val="ListParagraph"/>
              <w:numPr>
                <w:ilvl w:val="0"/>
                <w:numId w:val="35"/>
              </w:numPr>
              <w:rPr>
                <w:lang w:val="en-GB"/>
              </w:rPr>
            </w:pPr>
            <w:r w:rsidRPr="00314915">
              <w:rPr>
                <w:lang w:val="en-GB"/>
              </w:rPr>
              <w:t>If the work involves healthcare professionals, seek advice from</w:t>
            </w:r>
            <w:r w:rsidR="00F44C3D">
              <w:rPr>
                <w:lang w:val="en-GB"/>
              </w:rPr>
              <w:t xml:space="preserve"> the</w:t>
            </w:r>
            <w:r w:rsidRPr="00314915">
              <w:rPr>
                <w:lang w:val="en-GB"/>
              </w:rPr>
              <w:t xml:space="preserve"> Queensland Health Insurance Services Team, Finance Branch, Corporate Services Division via </w:t>
            </w:r>
            <w:hyperlink r:id="rId17" w:history="1">
              <w:r w:rsidR="00DC3B53" w:rsidRPr="00E67EFA">
                <w:rPr>
                  <w:rStyle w:val="Hyperlink"/>
                  <w:lang w:val="en-GB"/>
                </w:rPr>
                <w:t>ask_ist@health.qld.gov.au</w:t>
              </w:r>
            </w:hyperlink>
            <w:r w:rsidR="00C11210" w:rsidRPr="00314915">
              <w:rPr>
                <w:lang w:val="en-GB"/>
              </w:rPr>
              <w:t xml:space="preserve"> who maintain health specific insurance guidance and category benchmarks.</w:t>
            </w:r>
          </w:p>
          <w:p w14:paraId="7C4EE052" w14:textId="286E46BA" w:rsidR="00DC3B53" w:rsidRPr="00314915" w:rsidRDefault="00DC3B53" w:rsidP="0008728E">
            <w:pPr>
              <w:pStyle w:val="ListParagraph"/>
              <w:numPr>
                <w:ilvl w:val="0"/>
                <w:numId w:val="35"/>
              </w:numPr>
              <w:spacing w:after="0"/>
              <w:ind w:left="714" w:hanging="357"/>
              <w:rPr>
                <w:lang w:val="en-GB"/>
              </w:rPr>
            </w:pPr>
            <w:r>
              <w:rPr>
                <w:lang w:val="en-GB"/>
              </w:rPr>
              <w:t xml:space="preserve">If the work involves </w:t>
            </w:r>
            <w:r w:rsidR="00686D08">
              <w:rPr>
                <w:lang w:val="en-GB"/>
              </w:rPr>
              <w:t xml:space="preserve">building construction and maintenance activities, refer to the </w:t>
            </w:r>
            <w:hyperlink r:id="rId18" w:history="1">
              <w:r w:rsidR="00686D08" w:rsidRPr="0008728E">
                <w:rPr>
                  <w:rStyle w:val="Hyperlink"/>
                  <w:i/>
                  <w:iCs/>
                </w:rPr>
                <w:t>Building Policy Framework</w:t>
              </w:r>
            </w:hyperlink>
            <w:r w:rsidR="005F62B3">
              <w:rPr>
                <w:lang w:val="en-GB"/>
              </w:rPr>
              <w:t xml:space="preserve">, </w:t>
            </w:r>
            <w:hyperlink r:id="rId19" w:history="1">
              <w:r w:rsidR="005F62B3" w:rsidRPr="00073314">
                <w:rPr>
                  <w:rStyle w:val="Hyperlink"/>
                  <w:lang w:val="en-GB"/>
                </w:rPr>
                <w:t>associated templates (e.g. Standard Contracts)</w:t>
              </w:r>
            </w:hyperlink>
            <w:r w:rsidR="005F62B3">
              <w:rPr>
                <w:lang w:val="en-GB"/>
              </w:rPr>
              <w:t xml:space="preserve"> and seek advice from</w:t>
            </w:r>
            <w:r w:rsidR="00BC572C">
              <w:rPr>
                <w:lang w:val="en-GB"/>
              </w:rPr>
              <w:t xml:space="preserve"> the Building Construction and Maintenance procurement category via </w:t>
            </w:r>
            <w:hyperlink r:id="rId20" w:history="1">
              <w:r w:rsidR="00BC572C" w:rsidRPr="00E67EFA">
                <w:rPr>
                  <w:rStyle w:val="Hyperlink"/>
                  <w:lang w:val="en-GB"/>
                </w:rPr>
                <w:t>BCMSecretariat@hpw.qld.gov.au</w:t>
              </w:r>
            </w:hyperlink>
            <w:r w:rsidR="00BC572C">
              <w:rPr>
                <w:lang w:val="en-GB"/>
              </w:rPr>
              <w:t xml:space="preserve">. </w:t>
            </w:r>
            <w:r w:rsidR="005F62B3">
              <w:rPr>
                <w:lang w:val="en-GB"/>
              </w:rPr>
              <w:t xml:space="preserve"> </w:t>
            </w:r>
          </w:p>
        </w:tc>
      </w:tr>
    </w:tbl>
    <w:p w14:paraId="0B1F10BC" w14:textId="77777777" w:rsidR="00AE0A35" w:rsidRDefault="00AE0A35">
      <w:pPr>
        <w:spacing w:after="0"/>
      </w:pPr>
      <w:r>
        <w:br w:type="page"/>
      </w:r>
    </w:p>
    <w:p w14:paraId="17BF14B7" w14:textId="1792E9E5" w:rsidR="00B04ECD" w:rsidRPr="000A2325" w:rsidRDefault="00F220F7" w:rsidP="0008728E">
      <w:pPr>
        <w:pStyle w:val="Heading1"/>
      </w:pPr>
      <w:bookmarkStart w:id="11" w:name="_Toc228870489"/>
      <w:r>
        <w:lastRenderedPageBreak/>
        <w:t xml:space="preserve">Step 1: </w:t>
      </w:r>
      <w:r w:rsidR="00B04ECD">
        <w:t>Conduct risk assessment and identify insurable risks</w:t>
      </w:r>
      <w:bookmarkEnd w:id="11"/>
    </w:p>
    <w:p w14:paraId="2FBEF633" w14:textId="7392093F" w:rsidR="00173D5A" w:rsidRDefault="00DC54BF" w:rsidP="009168A3">
      <w:pPr>
        <w:pStyle w:val="Heading2"/>
        <w:rPr>
          <w:lang w:val="en-GB"/>
        </w:rPr>
      </w:pPr>
      <w:bookmarkStart w:id="12" w:name="_Toc228870490"/>
      <w:r>
        <w:rPr>
          <w:lang w:val="en-GB"/>
        </w:rPr>
        <w:t>Risk assessment</w:t>
      </w:r>
      <w:bookmarkEnd w:id="12"/>
    </w:p>
    <w:p w14:paraId="3ADBF693" w14:textId="180DA928" w:rsidR="00811B0B" w:rsidRDefault="0067450E" w:rsidP="00F96BB4">
      <w:pPr>
        <w:rPr>
          <w:lang w:val="en-GB"/>
        </w:rPr>
      </w:pPr>
      <w:r>
        <w:rPr>
          <w:lang w:val="en-GB"/>
        </w:rPr>
        <w:t xml:space="preserve">Assess the risks involved </w:t>
      </w:r>
      <w:r w:rsidR="00120EDC">
        <w:rPr>
          <w:lang w:val="en-GB"/>
        </w:rPr>
        <w:t xml:space="preserve">with </w:t>
      </w:r>
      <w:r w:rsidR="00386CF4">
        <w:rPr>
          <w:lang w:val="en-GB"/>
        </w:rPr>
        <w:t xml:space="preserve">the goods and/or services </w:t>
      </w:r>
      <w:r w:rsidR="00EE3F5F">
        <w:rPr>
          <w:lang w:val="en-GB"/>
        </w:rPr>
        <w:t>procured</w:t>
      </w:r>
      <w:r w:rsidR="00120EDC">
        <w:rPr>
          <w:lang w:val="en-GB"/>
        </w:rPr>
        <w:t xml:space="preserve">. This </w:t>
      </w:r>
      <w:r w:rsidR="00CB27C7">
        <w:rPr>
          <w:lang w:val="en-GB"/>
        </w:rPr>
        <w:t>will help you to identify insurable risks and forms</w:t>
      </w:r>
      <w:r w:rsidR="00120EDC">
        <w:rPr>
          <w:lang w:val="en-GB"/>
        </w:rPr>
        <w:t xml:space="preserve"> the starting point to</w:t>
      </w:r>
      <w:r w:rsidR="001232FE">
        <w:rPr>
          <w:lang w:val="en-GB"/>
        </w:rPr>
        <w:t xml:space="preserve"> determining tailored insurance requirements</w:t>
      </w:r>
      <w:r w:rsidR="00CB27C7">
        <w:rPr>
          <w:lang w:val="en-GB"/>
        </w:rPr>
        <w:t>.</w:t>
      </w:r>
    </w:p>
    <w:p w14:paraId="2C2D2CAD" w14:textId="58BDE395" w:rsidR="001232FE" w:rsidRDefault="00811B0B" w:rsidP="00F96BB4">
      <w:r>
        <w:t xml:space="preserve">Refer to the </w:t>
      </w:r>
      <w:r w:rsidRPr="000942D9">
        <w:rPr>
          <w:i/>
          <w:iCs/>
        </w:rPr>
        <w:t>Procuring in the Queensland Government guide</w:t>
      </w:r>
      <w:r>
        <w:t xml:space="preserve"> for general guidance and supporting resources on conducting risk assessments in procurement</w:t>
      </w:r>
      <w:r w:rsidR="00D86505">
        <w:t>.</w:t>
      </w:r>
      <w:r w:rsidR="00291C91">
        <w:t xml:space="preserve"> </w:t>
      </w:r>
      <w:r w:rsidR="00C63A4F" w:rsidRPr="004C3676">
        <w:rPr>
          <w:b/>
          <w:bCs/>
        </w:rPr>
        <w:t>Note:</w:t>
      </w:r>
      <w:r w:rsidR="00C63A4F">
        <w:t xml:space="preserve"> The </w:t>
      </w:r>
      <w:r w:rsidR="00C63A4F" w:rsidRPr="004C3676">
        <w:rPr>
          <w:i/>
          <w:iCs/>
        </w:rPr>
        <w:t>Procuring in the Queensland Government guide</w:t>
      </w:r>
      <w:r w:rsidR="00C63A4F">
        <w:t xml:space="preserve"> is currently in development and will be published in due course. Once published, a </w:t>
      </w:r>
      <w:r w:rsidR="00890377">
        <w:t>link will be included to the guide.</w:t>
      </w:r>
    </w:p>
    <w:p w14:paraId="42C87C16" w14:textId="6F265238" w:rsidR="001232FE" w:rsidRDefault="001232FE" w:rsidP="009168A3">
      <w:pPr>
        <w:pStyle w:val="Heading2"/>
        <w:rPr>
          <w:lang w:val="en-GB"/>
        </w:rPr>
      </w:pPr>
      <w:bookmarkStart w:id="13" w:name="_Toc228870491"/>
      <w:r>
        <w:rPr>
          <w:lang w:val="en-GB"/>
        </w:rPr>
        <w:t>Identify insurable risks</w:t>
      </w:r>
      <w:bookmarkEnd w:id="13"/>
    </w:p>
    <w:p w14:paraId="22BD9502" w14:textId="77777777" w:rsidR="00954AEC" w:rsidRDefault="002049E2" w:rsidP="00F96BB4">
      <w:pPr>
        <w:rPr>
          <w:lang w:val="en-GB"/>
        </w:rPr>
      </w:pPr>
      <w:r>
        <w:rPr>
          <w:lang w:val="en-GB"/>
        </w:rPr>
        <w:t>Review your risk assessment to identify insurable risks.</w:t>
      </w:r>
      <w:r w:rsidR="003C289D">
        <w:rPr>
          <w:lang w:val="en-GB"/>
        </w:rPr>
        <w:t xml:space="preserve"> These are events or incidents that the supplier may cause, or contribute to, that could potentially generate a claim for compensation </w:t>
      </w:r>
      <w:r w:rsidR="00FB5397">
        <w:rPr>
          <w:lang w:val="en-GB"/>
        </w:rPr>
        <w:t>and/or pure financial or economic loss from third parties or from the agency.</w:t>
      </w:r>
      <w:r w:rsidR="00C762E6">
        <w:rPr>
          <w:lang w:val="en-GB"/>
        </w:rPr>
        <w:t xml:space="preserve"> In other words, </w:t>
      </w:r>
      <w:r w:rsidR="00C82361">
        <w:rPr>
          <w:lang w:val="en-GB"/>
        </w:rPr>
        <w:t>these are events or incidents which could cause harm to someone, damage to property or financial loss.</w:t>
      </w:r>
    </w:p>
    <w:tbl>
      <w:tblPr>
        <w:tblStyle w:val="TableGrid"/>
        <w:tblW w:w="5000" w:type="pct"/>
        <w:tblLook w:val="04A0" w:firstRow="1" w:lastRow="0" w:firstColumn="1" w:lastColumn="0" w:noHBand="0" w:noVBand="1"/>
      </w:tblPr>
      <w:tblGrid>
        <w:gridCol w:w="10478"/>
      </w:tblGrid>
      <w:tr w:rsidR="00E431F1" w14:paraId="12F5A5A8" w14:textId="77777777" w:rsidTr="00E431F1">
        <w:tc>
          <w:tcPr>
            <w:tcW w:w="5000" w:type="pct"/>
            <w:shd w:val="clear" w:color="auto" w:fill="0070C0"/>
            <w:tcMar>
              <w:top w:w="113" w:type="dxa"/>
              <w:bottom w:w="113" w:type="dxa"/>
            </w:tcMar>
          </w:tcPr>
          <w:p w14:paraId="5DB8BB48" w14:textId="53F33FA3" w:rsidR="00E431F1" w:rsidRPr="00840BD9" w:rsidRDefault="00E431F1" w:rsidP="0008728E">
            <w:pPr>
              <w:spacing w:after="0"/>
              <w:rPr>
                <w:b/>
                <w:bCs/>
                <w:color w:val="FFFFFF" w:themeColor="background1"/>
              </w:rPr>
            </w:pPr>
            <w:r>
              <w:rPr>
                <w:b/>
                <w:bCs/>
                <w:color w:val="FFFFFF" w:themeColor="background1"/>
              </w:rPr>
              <w:t>Tip</w:t>
            </w:r>
          </w:p>
        </w:tc>
      </w:tr>
      <w:tr w:rsidR="00E431F1" w14:paraId="22CD2494" w14:textId="77777777">
        <w:tc>
          <w:tcPr>
            <w:tcW w:w="5000" w:type="pct"/>
            <w:tcMar>
              <w:top w:w="113" w:type="dxa"/>
              <w:bottom w:w="113" w:type="dxa"/>
            </w:tcMar>
          </w:tcPr>
          <w:p w14:paraId="2CA79529" w14:textId="77777777" w:rsidR="00F5712F" w:rsidRDefault="006D6AB2">
            <w:r>
              <w:t xml:space="preserve">Consider the following factors when identifying </w:t>
            </w:r>
            <w:r w:rsidR="00F5712F">
              <w:t>insurable risks, noting these are not exhaustive:</w:t>
            </w:r>
          </w:p>
          <w:p w14:paraId="1EF296EA" w14:textId="441C53D5" w:rsidR="002D7694" w:rsidRDefault="002D7694" w:rsidP="0008728E">
            <w:pPr>
              <w:pStyle w:val="ListParagraph"/>
              <w:numPr>
                <w:ilvl w:val="0"/>
                <w:numId w:val="38"/>
              </w:numPr>
              <w:spacing w:after="60"/>
            </w:pPr>
            <w:r>
              <w:t>Profile of procurement category.</w:t>
            </w:r>
          </w:p>
          <w:p w14:paraId="3D9F961F" w14:textId="216BC420" w:rsidR="002D7694" w:rsidRDefault="002D7694" w:rsidP="0008728E">
            <w:pPr>
              <w:pStyle w:val="ListParagraph"/>
              <w:numPr>
                <w:ilvl w:val="0"/>
                <w:numId w:val="38"/>
              </w:numPr>
              <w:spacing w:after="60"/>
            </w:pPr>
            <w:r>
              <w:t>Type of goods and/or services supplied (e.g. defective product, provision of incorrect professional advice).</w:t>
            </w:r>
          </w:p>
          <w:p w14:paraId="52890A23" w14:textId="50728527" w:rsidR="002D7694" w:rsidRDefault="002D7694" w:rsidP="0008728E">
            <w:pPr>
              <w:pStyle w:val="ListParagraph"/>
              <w:numPr>
                <w:ilvl w:val="0"/>
                <w:numId w:val="38"/>
              </w:numPr>
              <w:spacing w:after="60"/>
            </w:pPr>
            <w:r>
              <w:t>Nature of goods and/or services (e.g. uniqueness, complexity, reliance on new technologies or use of hazardous materials).</w:t>
            </w:r>
          </w:p>
          <w:p w14:paraId="35714453" w14:textId="5A3EE263" w:rsidR="002D7694" w:rsidRDefault="002D7694" w:rsidP="0008728E">
            <w:pPr>
              <w:pStyle w:val="ListParagraph"/>
              <w:numPr>
                <w:ilvl w:val="0"/>
                <w:numId w:val="38"/>
              </w:numPr>
              <w:spacing w:after="60"/>
            </w:pPr>
            <w:r>
              <w:t>Cyber security risks within the supply chain.</w:t>
            </w:r>
          </w:p>
          <w:p w14:paraId="550A011F" w14:textId="78216D76" w:rsidR="002D7694" w:rsidRDefault="002D7694" w:rsidP="0008728E">
            <w:pPr>
              <w:pStyle w:val="ListParagraph"/>
              <w:numPr>
                <w:ilvl w:val="0"/>
                <w:numId w:val="38"/>
              </w:numPr>
              <w:spacing w:after="60"/>
            </w:pPr>
            <w:r>
              <w:t>Supplier experience.</w:t>
            </w:r>
          </w:p>
          <w:p w14:paraId="012615FB" w14:textId="08DB25F4" w:rsidR="002D7694" w:rsidRDefault="002D7694" w:rsidP="0008728E">
            <w:pPr>
              <w:pStyle w:val="ListParagraph"/>
              <w:numPr>
                <w:ilvl w:val="0"/>
                <w:numId w:val="38"/>
              </w:numPr>
              <w:spacing w:after="60"/>
            </w:pPr>
            <w:r>
              <w:t>Potential for design and manufacturing defects.</w:t>
            </w:r>
          </w:p>
          <w:p w14:paraId="697CB329" w14:textId="3FADC4D7" w:rsidR="002D7694" w:rsidRDefault="002D7694" w:rsidP="0008728E">
            <w:pPr>
              <w:pStyle w:val="ListParagraph"/>
              <w:numPr>
                <w:ilvl w:val="0"/>
                <w:numId w:val="38"/>
              </w:numPr>
              <w:spacing w:after="60"/>
            </w:pPr>
            <w:r>
              <w:t>Level of skills and technical expertise needed.</w:t>
            </w:r>
          </w:p>
          <w:p w14:paraId="31C96F75" w14:textId="3BF23543" w:rsidR="002D7694" w:rsidRDefault="002D7694" w:rsidP="0008728E">
            <w:pPr>
              <w:pStyle w:val="ListParagraph"/>
              <w:numPr>
                <w:ilvl w:val="0"/>
                <w:numId w:val="38"/>
              </w:numPr>
              <w:spacing w:after="60"/>
            </w:pPr>
            <w:r>
              <w:t>Contract duration.</w:t>
            </w:r>
          </w:p>
          <w:p w14:paraId="2607659D" w14:textId="645DD82A" w:rsidR="002D7694" w:rsidRDefault="002D7694" w:rsidP="0008728E">
            <w:pPr>
              <w:pStyle w:val="ListParagraph"/>
              <w:numPr>
                <w:ilvl w:val="0"/>
                <w:numId w:val="38"/>
              </w:numPr>
              <w:spacing w:after="60"/>
            </w:pPr>
            <w:r>
              <w:t>Degree of hazard involved with the contract.</w:t>
            </w:r>
          </w:p>
          <w:p w14:paraId="56205801" w14:textId="50AD2307" w:rsidR="002D7694" w:rsidRDefault="002D7694" w:rsidP="0008728E">
            <w:pPr>
              <w:pStyle w:val="ListParagraph"/>
              <w:numPr>
                <w:ilvl w:val="0"/>
                <w:numId w:val="38"/>
              </w:numPr>
              <w:spacing w:after="60"/>
            </w:pPr>
            <w:r>
              <w:t>Whether the supplier will interact with the public as part of delivering the contract.</w:t>
            </w:r>
          </w:p>
          <w:p w14:paraId="230FB94E" w14:textId="3BCF7127" w:rsidR="002D7694" w:rsidRDefault="002D7694" w:rsidP="0008728E">
            <w:pPr>
              <w:pStyle w:val="ListParagraph"/>
              <w:numPr>
                <w:ilvl w:val="0"/>
                <w:numId w:val="38"/>
              </w:numPr>
              <w:spacing w:after="60"/>
            </w:pPr>
            <w:r>
              <w:t>Likelihood of supplier causing severe injury.</w:t>
            </w:r>
          </w:p>
          <w:p w14:paraId="3AD880FE" w14:textId="7DAE84F3" w:rsidR="002D7694" w:rsidRDefault="002D7694" w:rsidP="0008728E">
            <w:pPr>
              <w:pStyle w:val="ListParagraph"/>
              <w:numPr>
                <w:ilvl w:val="0"/>
                <w:numId w:val="38"/>
              </w:numPr>
              <w:spacing w:after="60"/>
            </w:pPr>
            <w:r>
              <w:t>Potential for several people to be injured in one occurrence.</w:t>
            </w:r>
          </w:p>
          <w:p w14:paraId="21A3C3A5" w14:textId="49656B41" w:rsidR="002D7694" w:rsidRDefault="002D7694" w:rsidP="0008728E">
            <w:pPr>
              <w:pStyle w:val="ListParagraph"/>
              <w:numPr>
                <w:ilvl w:val="0"/>
                <w:numId w:val="38"/>
              </w:numPr>
              <w:spacing w:after="60"/>
            </w:pPr>
            <w:r>
              <w:t>Likelihood of supplier damaging property, and value of property.</w:t>
            </w:r>
          </w:p>
          <w:p w14:paraId="5CDE9879" w14:textId="1E9789DD" w:rsidR="002D7694" w:rsidRDefault="002D7694" w:rsidP="0008728E">
            <w:pPr>
              <w:pStyle w:val="ListParagraph"/>
              <w:numPr>
                <w:ilvl w:val="0"/>
                <w:numId w:val="38"/>
              </w:numPr>
              <w:spacing w:after="60"/>
            </w:pPr>
            <w:r>
              <w:t>Risk of damage to third party property, and quantum of losses that could arise.</w:t>
            </w:r>
          </w:p>
          <w:p w14:paraId="1D0AEA06" w14:textId="70536207" w:rsidR="002D7694" w:rsidRDefault="002D7694" w:rsidP="0008728E">
            <w:pPr>
              <w:pStyle w:val="ListParagraph"/>
              <w:numPr>
                <w:ilvl w:val="0"/>
                <w:numId w:val="38"/>
              </w:numPr>
              <w:spacing w:after="60"/>
            </w:pPr>
            <w:r>
              <w:t>Delivery location.</w:t>
            </w:r>
          </w:p>
          <w:p w14:paraId="1A3B1B53" w14:textId="77777777" w:rsidR="00E431F1" w:rsidRDefault="002D7694" w:rsidP="0008728E">
            <w:pPr>
              <w:pStyle w:val="ListParagraph"/>
              <w:spacing w:after="60"/>
              <w:ind w:left="714" w:hanging="357"/>
            </w:pPr>
            <w:r>
              <w:t>Likelihood of pollution or dust nuisance.</w:t>
            </w:r>
          </w:p>
          <w:p w14:paraId="61375538" w14:textId="762A324D" w:rsidR="00EB2096" w:rsidRPr="00F4130A" w:rsidRDefault="00B42673" w:rsidP="0008728E">
            <w:pPr>
              <w:pStyle w:val="ListParagraph"/>
              <w:spacing w:after="60"/>
              <w:ind w:left="714" w:hanging="357"/>
            </w:pPr>
            <w:r>
              <w:t>Standard invitation and contract template insurance provisions relevant to the scope and procurement category.</w:t>
            </w:r>
          </w:p>
        </w:tc>
      </w:tr>
    </w:tbl>
    <w:p w14:paraId="57501497" w14:textId="5D631A62" w:rsidR="004E3B67" w:rsidRDefault="004E3B67" w:rsidP="009F5F10">
      <w:pPr>
        <w:rPr>
          <w:lang w:val="en-GB"/>
        </w:rPr>
      </w:pPr>
    </w:p>
    <w:tbl>
      <w:tblPr>
        <w:tblStyle w:val="TableGrid"/>
        <w:tblW w:w="5000" w:type="pct"/>
        <w:tblLook w:val="04A0" w:firstRow="1" w:lastRow="0" w:firstColumn="1" w:lastColumn="0" w:noHBand="0" w:noVBand="1"/>
      </w:tblPr>
      <w:tblGrid>
        <w:gridCol w:w="10478"/>
      </w:tblGrid>
      <w:tr w:rsidR="00841243" w14:paraId="668D18DD" w14:textId="77777777" w:rsidTr="00841243">
        <w:tc>
          <w:tcPr>
            <w:tcW w:w="5000" w:type="pct"/>
            <w:shd w:val="clear" w:color="auto" w:fill="7F7F7F" w:themeFill="accent1" w:themeFillTint="80"/>
            <w:tcMar>
              <w:top w:w="113" w:type="dxa"/>
              <w:bottom w:w="113" w:type="dxa"/>
            </w:tcMar>
          </w:tcPr>
          <w:p w14:paraId="607E40E9" w14:textId="165C5AB5" w:rsidR="00841243" w:rsidRPr="00840BD9" w:rsidRDefault="00841243" w:rsidP="0008728E">
            <w:pPr>
              <w:spacing w:after="0"/>
              <w:rPr>
                <w:b/>
                <w:bCs/>
                <w:color w:val="FFFFFF" w:themeColor="background1"/>
              </w:rPr>
            </w:pPr>
            <w:r>
              <w:rPr>
                <w:b/>
                <w:bCs/>
                <w:color w:val="FFFFFF" w:themeColor="background1"/>
              </w:rPr>
              <w:t>Important</w:t>
            </w:r>
          </w:p>
        </w:tc>
      </w:tr>
      <w:tr w:rsidR="00841243" w14:paraId="3F8EBF8B" w14:textId="77777777">
        <w:tc>
          <w:tcPr>
            <w:tcW w:w="5000" w:type="pct"/>
            <w:tcMar>
              <w:top w:w="113" w:type="dxa"/>
              <w:bottom w:w="113" w:type="dxa"/>
            </w:tcMar>
          </w:tcPr>
          <w:p w14:paraId="59F02B97" w14:textId="60B70F11" w:rsidR="00841243" w:rsidRDefault="00841243">
            <w:r>
              <w:t>Some risks cannot be insured (e.g. reputational, political, regulatory).</w:t>
            </w:r>
            <w:r w:rsidR="00265464">
              <w:t xml:space="preserve"> These risks should be managed according to your agency’s risk management framework</w:t>
            </w:r>
            <w:r w:rsidR="00554FED">
              <w:t>.</w:t>
            </w:r>
          </w:p>
          <w:p w14:paraId="449FBFD2" w14:textId="33684080" w:rsidR="00841243" w:rsidRPr="00F4130A" w:rsidRDefault="00265464" w:rsidP="0008728E">
            <w:pPr>
              <w:spacing w:after="0"/>
            </w:pPr>
            <w:r>
              <w:t xml:space="preserve">Think about risks associated with </w:t>
            </w:r>
            <w:r w:rsidR="00172C6D">
              <w:t>each contract regardless of its value as even low value contracts can be high risk</w:t>
            </w:r>
            <w:r w:rsidR="009B32CA">
              <w:t xml:space="preserve">, and some high value contracts </w:t>
            </w:r>
            <w:r w:rsidR="0040361C">
              <w:t>can be lower risk than may have been expected initially</w:t>
            </w:r>
            <w:r w:rsidR="008A6DFC">
              <w:t>.</w:t>
            </w:r>
            <w:r w:rsidR="00172C6D">
              <w:t xml:space="preserve"> </w:t>
            </w:r>
          </w:p>
        </w:tc>
      </w:tr>
    </w:tbl>
    <w:p w14:paraId="26BDD56A" w14:textId="75B06970" w:rsidR="008A6DFC" w:rsidRDefault="003A2535" w:rsidP="0008728E">
      <w:pPr>
        <w:spacing w:before="120"/>
      </w:pPr>
      <w:r>
        <w:t>If any of the circumstances described in the specialist advice call out</w:t>
      </w:r>
      <w:r w:rsidR="009B44CA">
        <w:t xml:space="preserve"> box</w:t>
      </w:r>
      <w:r>
        <w:t xml:space="preserve"> on </w:t>
      </w:r>
      <w:r w:rsidR="009B44CA">
        <w:t>P</w:t>
      </w:r>
      <w:r>
        <w:t>age 6</w:t>
      </w:r>
      <w:r w:rsidR="009B44CA">
        <w:t xml:space="preserve"> of this guide</w:t>
      </w:r>
      <w:r>
        <w:t xml:space="preserve"> apply</w:t>
      </w:r>
      <w:r w:rsidR="00F84092">
        <w:t xml:space="preserve"> or if </w:t>
      </w:r>
      <w:r w:rsidR="00B453A2">
        <w:t>in doubt</w:t>
      </w:r>
      <w:r>
        <w:t xml:space="preserve">, seek advice </w:t>
      </w:r>
      <w:r w:rsidR="00F84092">
        <w:t>to help identify insurable risks</w:t>
      </w:r>
      <w:r w:rsidR="009B44CA">
        <w:t>.</w:t>
      </w:r>
    </w:p>
    <w:p w14:paraId="10B0F29C" w14:textId="77777777" w:rsidR="002A52A3" w:rsidRDefault="002A52A3">
      <w:pPr>
        <w:spacing w:after="0"/>
        <w:sectPr w:rsidR="002A52A3" w:rsidSect="00225207">
          <w:headerReference w:type="default" r:id="rId21"/>
          <w:footerReference w:type="default" r:id="rId22"/>
          <w:headerReference w:type="first" r:id="rId23"/>
          <w:footerReference w:type="first" r:id="rId24"/>
          <w:pgSz w:w="11906" w:h="16838" w:code="9"/>
          <w:pgMar w:top="1134" w:right="709" w:bottom="1134" w:left="709" w:header="397" w:footer="454" w:gutter="0"/>
          <w:cols w:space="708"/>
          <w:titlePg/>
          <w:docGrid w:linePitch="360"/>
        </w:sectPr>
      </w:pPr>
    </w:p>
    <w:p w14:paraId="1BEDE224" w14:textId="68861C55" w:rsidR="003868A1" w:rsidRPr="0050752D" w:rsidRDefault="003B71BF" w:rsidP="00A46E2A">
      <w:pPr>
        <w:pStyle w:val="Heading1"/>
      </w:pPr>
      <w:bookmarkStart w:id="14" w:name="_Toc228870492"/>
      <w:r>
        <w:lastRenderedPageBreak/>
        <w:t xml:space="preserve">Step 2: </w:t>
      </w:r>
      <w:r w:rsidR="003868A1">
        <w:t>Determine appropriate insurance</w:t>
      </w:r>
      <w:r w:rsidR="00192630">
        <w:t xml:space="preserve"> </w:t>
      </w:r>
      <w:r w:rsidR="003868A1">
        <w:t>type and period</w:t>
      </w:r>
      <w:bookmarkEnd w:id="14"/>
    </w:p>
    <w:p w14:paraId="233252E4" w14:textId="2B21FBF5" w:rsidR="00841243" w:rsidRDefault="006673D8" w:rsidP="009168A3">
      <w:pPr>
        <w:pStyle w:val="Heading2"/>
        <w:rPr>
          <w:lang w:val="en-GB"/>
        </w:rPr>
      </w:pPr>
      <w:bookmarkStart w:id="15" w:name="_Toc228870493"/>
      <w:r>
        <w:rPr>
          <w:lang w:val="en-GB"/>
        </w:rPr>
        <w:t>Insurance</w:t>
      </w:r>
      <w:r w:rsidR="00192630">
        <w:rPr>
          <w:lang w:val="en-GB"/>
        </w:rPr>
        <w:t xml:space="preserve"> </w:t>
      </w:r>
      <w:r>
        <w:rPr>
          <w:lang w:val="en-GB"/>
        </w:rPr>
        <w:t>type</w:t>
      </w:r>
      <w:bookmarkEnd w:id="15"/>
    </w:p>
    <w:p w14:paraId="0FCDF7D9" w14:textId="77777777" w:rsidR="006839B5" w:rsidRDefault="00166454" w:rsidP="009F5F10">
      <w:pPr>
        <w:rPr>
          <w:lang w:val="en-GB"/>
        </w:rPr>
      </w:pPr>
      <w:r>
        <w:rPr>
          <w:lang w:val="en-GB"/>
        </w:rPr>
        <w:t xml:space="preserve">Identify </w:t>
      </w:r>
      <w:r w:rsidR="00847F6C">
        <w:rPr>
          <w:lang w:val="en-GB"/>
        </w:rPr>
        <w:t>the likely insurance type (also known as class of insurance) that would respond to cover each insurable risk.</w:t>
      </w:r>
    </w:p>
    <w:p w14:paraId="730312A1" w14:textId="678C6250" w:rsidR="006839B5" w:rsidRDefault="006839B5" w:rsidP="009F5F10">
      <w:pPr>
        <w:rPr>
          <w:lang w:val="en-GB"/>
        </w:rPr>
      </w:pPr>
      <w:r w:rsidRPr="7E26946E">
        <w:rPr>
          <w:b/>
          <w:bCs/>
          <w:lang w:val="en-GB"/>
        </w:rPr>
        <w:t>Table 2</w:t>
      </w:r>
      <w:r w:rsidRPr="7E26946E">
        <w:rPr>
          <w:lang w:val="en-GB"/>
        </w:rPr>
        <w:t xml:space="preserve"> below outlines insurance types commonly encountered in procurement and suggested periods, noting </w:t>
      </w:r>
      <w:hyperlink w:anchor="_Appendix_1:_Other_1" w:history="1">
        <w:r w:rsidR="00E03761" w:rsidRPr="00BA4D43">
          <w:rPr>
            <w:rStyle w:val="Hyperlink"/>
            <w:b/>
            <w:bCs/>
            <w:lang w:val="en-GB"/>
          </w:rPr>
          <w:t>Appendix 1</w:t>
        </w:r>
      </w:hyperlink>
      <w:r w:rsidR="00E03761" w:rsidRPr="7E26946E">
        <w:rPr>
          <w:lang w:val="en-GB"/>
        </w:rPr>
        <w:t xml:space="preserve"> </w:t>
      </w:r>
      <w:r w:rsidRPr="7E26946E">
        <w:rPr>
          <w:lang w:val="en-GB"/>
        </w:rPr>
        <w:t xml:space="preserve">contains </w:t>
      </w:r>
      <w:r w:rsidR="00E03761" w:rsidRPr="7E26946E">
        <w:rPr>
          <w:lang w:val="en-GB"/>
        </w:rPr>
        <w:t xml:space="preserve">general </w:t>
      </w:r>
      <w:r w:rsidRPr="7E26946E">
        <w:rPr>
          <w:lang w:val="en-GB"/>
        </w:rPr>
        <w:t>information on more specialised insurances.</w:t>
      </w:r>
    </w:p>
    <w:p w14:paraId="17D3130F" w14:textId="5927AC51" w:rsidR="000E3BF5" w:rsidRPr="0001797A" w:rsidRDefault="0001797A" w:rsidP="0001797A">
      <w:pPr>
        <w:rPr>
          <w:sz w:val="18"/>
          <w:szCs w:val="22"/>
          <w:lang w:val="en-GB"/>
        </w:rPr>
      </w:pPr>
      <w:r w:rsidRPr="0001797A">
        <w:rPr>
          <w:b/>
          <w:bCs/>
          <w:sz w:val="18"/>
          <w:szCs w:val="22"/>
          <w:lang w:val="en-GB"/>
        </w:rPr>
        <w:t>Table 2:</w:t>
      </w:r>
      <w:r w:rsidRPr="0001797A">
        <w:rPr>
          <w:sz w:val="18"/>
          <w:szCs w:val="22"/>
          <w:lang w:val="en-GB"/>
        </w:rPr>
        <w:t xml:space="preserve"> Common insurance types in procurement</w:t>
      </w:r>
      <w:r w:rsidR="00877514">
        <w:rPr>
          <w:sz w:val="18"/>
          <w:szCs w:val="22"/>
          <w:lang w:val="en-GB"/>
        </w:rPr>
        <w:t xml:space="preserve"> and suggested periods</w:t>
      </w:r>
    </w:p>
    <w:tbl>
      <w:tblPr>
        <w:tblStyle w:val="TableGrid"/>
        <w:tblW w:w="5000" w:type="pct"/>
        <w:tblLook w:val="04A0" w:firstRow="1" w:lastRow="0" w:firstColumn="1" w:lastColumn="0" w:noHBand="0" w:noVBand="1"/>
      </w:tblPr>
      <w:tblGrid>
        <w:gridCol w:w="1696"/>
        <w:gridCol w:w="3970"/>
        <w:gridCol w:w="5670"/>
        <w:gridCol w:w="3224"/>
      </w:tblGrid>
      <w:tr w:rsidR="008D532C" w14:paraId="2AE5C125" w14:textId="765150D1" w:rsidTr="000B65BC">
        <w:trPr>
          <w:trHeight w:val="454"/>
          <w:tblHeader/>
        </w:trPr>
        <w:tc>
          <w:tcPr>
            <w:tcW w:w="582" w:type="pct"/>
            <w:shd w:val="clear" w:color="auto" w:fill="0070C0"/>
            <w:vAlign w:val="center"/>
          </w:tcPr>
          <w:p w14:paraId="569B31FD" w14:textId="65BE4379" w:rsidR="008D532C" w:rsidRPr="00E50CB1" w:rsidRDefault="008D532C" w:rsidP="0008728E">
            <w:pPr>
              <w:spacing w:after="0"/>
              <w:jc w:val="center"/>
              <w:rPr>
                <w:b/>
                <w:bCs/>
                <w:color w:val="FFFFFF" w:themeColor="background1"/>
              </w:rPr>
            </w:pPr>
            <w:r>
              <w:rPr>
                <w:b/>
                <w:bCs/>
                <w:color w:val="FFFFFF" w:themeColor="background1"/>
              </w:rPr>
              <w:t>Insurance type</w:t>
            </w:r>
          </w:p>
        </w:tc>
        <w:tc>
          <w:tcPr>
            <w:tcW w:w="1363" w:type="pct"/>
            <w:shd w:val="clear" w:color="auto" w:fill="0070C0"/>
            <w:vAlign w:val="center"/>
          </w:tcPr>
          <w:p w14:paraId="1AD9A6EE" w14:textId="46D9E2ED" w:rsidR="008D532C" w:rsidRPr="00E50CB1" w:rsidRDefault="008D532C" w:rsidP="0008728E">
            <w:pPr>
              <w:spacing w:after="0"/>
              <w:jc w:val="center"/>
              <w:rPr>
                <w:b/>
                <w:bCs/>
                <w:color w:val="FFFFFF" w:themeColor="background1"/>
              </w:rPr>
            </w:pPr>
            <w:r>
              <w:rPr>
                <w:b/>
                <w:bCs/>
                <w:color w:val="FFFFFF" w:themeColor="background1"/>
              </w:rPr>
              <w:t>Description</w:t>
            </w:r>
          </w:p>
        </w:tc>
        <w:tc>
          <w:tcPr>
            <w:tcW w:w="1947" w:type="pct"/>
            <w:shd w:val="clear" w:color="auto" w:fill="0070C0"/>
            <w:vAlign w:val="center"/>
          </w:tcPr>
          <w:p w14:paraId="0C21476D" w14:textId="0E7F97D7" w:rsidR="008D532C" w:rsidRDefault="008D532C" w:rsidP="0008728E">
            <w:pPr>
              <w:spacing w:after="0"/>
              <w:jc w:val="center"/>
              <w:rPr>
                <w:b/>
                <w:bCs/>
                <w:color w:val="FFFFFF" w:themeColor="background1"/>
              </w:rPr>
            </w:pPr>
            <w:r>
              <w:rPr>
                <w:b/>
                <w:bCs/>
                <w:color w:val="FFFFFF" w:themeColor="background1"/>
              </w:rPr>
              <w:t>When is it needed</w:t>
            </w:r>
          </w:p>
        </w:tc>
        <w:tc>
          <w:tcPr>
            <w:tcW w:w="1107" w:type="pct"/>
            <w:shd w:val="clear" w:color="auto" w:fill="0070C0"/>
            <w:vAlign w:val="center"/>
          </w:tcPr>
          <w:p w14:paraId="289650E5" w14:textId="2B7EE68B" w:rsidR="008D532C" w:rsidRDefault="00EF1C79" w:rsidP="0008728E">
            <w:pPr>
              <w:spacing w:after="0"/>
              <w:jc w:val="center"/>
              <w:rPr>
                <w:b/>
                <w:bCs/>
                <w:color w:val="FFFFFF" w:themeColor="background1"/>
              </w:rPr>
            </w:pPr>
            <w:r>
              <w:rPr>
                <w:b/>
                <w:bCs/>
                <w:color w:val="FFFFFF" w:themeColor="background1"/>
              </w:rPr>
              <w:t>Suggested period</w:t>
            </w:r>
          </w:p>
        </w:tc>
      </w:tr>
      <w:tr w:rsidR="008D532C" w14:paraId="146F3897" w14:textId="02B04981" w:rsidTr="009A578B">
        <w:trPr>
          <w:trHeight w:val="371"/>
        </w:trPr>
        <w:tc>
          <w:tcPr>
            <w:tcW w:w="582" w:type="pct"/>
            <w:vAlign w:val="center"/>
          </w:tcPr>
          <w:p w14:paraId="4B2F6342" w14:textId="3AA8A1E3" w:rsidR="008D532C" w:rsidRPr="00CB0206" w:rsidRDefault="008D532C" w:rsidP="00FF465F">
            <w:pPr>
              <w:rPr>
                <w:szCs w:val="20"/>
              </w:rPr>
            </w:pPr>
            <w:r>
              <w:rPr>
                <w:szCs w:val="20"/>
              </w:rPr>
              <w:t>Public liability</w:t>
            </w:r>
          </w:p>
        </w:tc>
        <w:tc>
          <w:tcPr>
            <w:tcW w:w="1363" w:type="pct"/>
            <w:vAlign w:val="center"/>
          </w:tcPr>
          <w:p w14:paraId="375C3173" w14:textId="15C31AC2" w:rsidR="008D532C" w:rsidRDefault="008D532C" w:rsidP="00572CE1">
            <w:pPr>
              <w:pStyle w:val="ListParagraph"/>
              <w:numPr>
                <w:ilvl w:val="0"/>
                <w:numId w:val="12"/>
              </w:numPr>
              <w:spacing w:after="60"/>
            </w:pPr>
            <w:r>
              <w:t>Protects a business against claims resulting from accidents or injuries that occur as a result of business activities, as well as accidental damage to property owned or controlled by someone else</w:t>
            </w:r>
            <w:r w:rsidR="008173ED">
              <w:t>.</w:t>
            </w:r>
            <w:r>
              <w:t xml:space="preserve"> </w:t>
            </w:r>
          </w:p>
          <w:p w14:paraId="70922D6C" w14:textId="493D7ABB" w:rsidR="008D532C" w:rsidRDefault="008D532C" w:rsidP="00572CE1">
            <w:pPr>
              <w:pStyle w:val="ListParagraph"/>
              <w:numPr>
                <w:ilvl w:val="0"/>
                <w:numId w:val="12"/>
              </w:numPr>
              <w:spacing w:after="60"/>
            </w:pPr>
            <w:r>
              <w:t>Excludes losses and liabilities that arise from products</w:t>
            </w:r>
            <w:r w:rsidR="008173ED">
              <w:t>.</w:t>
            </w:r>
          </w:p>
          <w:p w14:paraId="57D15323" w14:textId="52EF3ED7" w:rsidR="00DD3066" w:rsidRPr="00CB0206" w:rsidRDefault="00DD3066" w:rsidP="00572CE1">
            <w:pPr>
              <w:pStyle w:val="ListParagraph"/>
              <w:numPr>
                <w:ilvl w:val="0"/>
                <w:numId w:val="12"/>
              </w:numPr>
              <w:spacing w:after="60"/>
            </w:pPr>
            <w:r>
              <w:t xml:space="preserve">Generally written </w:t>
            </w:r>
            <w:r w:rsidR="005B38B6">
              <w:t>on an ‘occurrence’, ‘per occurrence’ or ‘per event’ basis</w:t>
            </w:r>
            <w:r w:rsidR="008173ED">
              <w:t>.</w:t>
            </w:r>
          </w:p>
        </w:tc>
        <w:tc>
          <w:tcPr>
            <w:tcW w:w="1947" w:type="pct"/>
          </w:tcPr>
          <w:p w14:paraId="0AA978F1" w14:textId="38603CD7" w:rsidR="008D532C" w:rsidRDefault="008D532C" w:rsidP="00572CE1">
            <w:pPr>
              <w:pStyle w:val="ListParagraph"/>
              <w:numPr>
                <w:ilvl w:val="0"/>
                <w:numId w:val="11"/>
              </w:numPr>
              <w:spacing w:after="60"/>
            </w:pPr>
            <w:r>
              <w:t>Where the supplier’s activities have the potential to cause personal injury or property damage to third parties</w:t>
            </w:r>
            <w:r w:rsidR="007E6767">
              <w:t>.</w:t>
            </w:r>
          </w:p>
          <w:p w14:paraId="0CCA469C" w14:textId="00DCA06D" w:rsidR="008D532C" w:rsidRPr="00CB0206" w:rsidRDefault="008D532C" w:rsidP="00572CE1">
            <w:pPr>
              <w:pStyle w:val="ListParagraph"/>
              <w:numPr>
                <w:ilvl w:val="0"/>
                <w:numId w:val="11"/>
              </w:numPr>
              <w:spacing w:after="60"/>
            </w:pPr>
            <w:r>
              <w:t>Where the supplier’s activities require them to work with agency employees or clients, work in public spaces, visit spaces owned or controlled by others or to have visitors to its premises</w:t>
            </w:r>
            <w:r w:rsidR="007E6767">
              <w:t>.</w:t>
            </w:r>
          </w:p>
        </w:tc>
        <w:tc>
          <w:tcPr>
            <w:tcW w:w="1107" w:type="pct"/>
          </w:tcPr>
          <w:p w14:paraId="400083FA" w14:textId="1DD36EEF" w:rsidR="008D532C" w:rsidRDefault="00C9778A" w:rsidP="00572CE1">
            <w:pPr>
              <w:pStyle w:val="ListParagraph"/>
              <w:numPr>
                <w:ilvl w:val="0"/>
                <w:numId w:val="11"/>
              </w:numPr>
              <w:spacing w:after="60"/>
            </w:pPr>
            <w:r>
              <w:t xml:space="preserve">Insurance to be in place prior to contract commencement and </w:t>
            </w:r>
            <w:r w:rsidR="000364A8">
              <w:t>continue for duration of contract</w:t>
            </w:r>
            <w:r w:rsidR="007E6767">
              <w:t>.</w:t>
            </w:r>
          </w:p>
        </w:tc>
      </w:tr>
      <w:tr w:rsidR="008D532C" w14:paraId="6E63C550" w14:textId="3299D8DF" w:rsidTr="009A578B">
        <w:trPr>
          <w:trHeight w:val="371"/>
        </w:trPr>
        <w:tc>
          <w:tcPr>
            <w:tcW w:w="582" w:type="pct"/>
            <w:vAlign w:val="center"/>
          </w:tcPr>
          <w:p w14:paraId="09DAA84A" w14:textId="6A6D72AC" w:rsidR="008D532C" w:rsidRPr="00CB0206" w:rsidRDefault="008D532C" w:rsidP="00FF465F">
            <w:pPr>
              <w:rPr>
                <w:szCs w:val="20"/>
              </w:rPr>
            </w:pPr>
            <w:r>
              <w:rPr>
                <w:szCs w:val="20"/>
              </w:rPr>
              <w:t>Product liability</w:t>
            </w:r>
          </w:p>
        </w:tc>
        <w:tc>
          <w:tcPr>
            <w:tcW w:w="1363" w:type="pct"/>
            <w:vAlign w:val="center"/>
          </w:tcPr>
          <w:p w14:paraId="548B6EE8" w14:textId="487CA884" w:rsidR="008D532C" w:rsidRDefault="008D532C" w:rsidP="00572CE1">
            <w:pPr>
              <w:pStyle w:val="ListParagraph"/>
              <w:numPr>
                <w:ilvl w:val="0"/>
                <w:numId w:val="13"/>
              </w:numPr>
            </w:pPr>
            <w:r>
              <w:t>Protects a business if sued because a product it sells, assembles, supplies or maintains has caused harm to a person or their property, including the cost of investigating and defending against a claim, and cost of any damages awarded to a customer if</w:t>
            </w:r>
            <w:r w:rsidR="00985FD9">
              <w:t xml:space="preserve"> the</w:t>
            </w:r>
            <w:r>
              <w:t xml:space="preserve"> business is found to be at fault</w:t>
            </w:r>
            <w:r w:rsidR="00985FD9">
              <w:t>.</w:t>
            </w:r>
          </w:p>
          <w:p w14:paraId="320B1650" w14:textId="2147CD59" w:rsidR="00A06174" w:rsidRPr="00CB0206" w:rsidRDefault="00A06174" w:rsidP="00572CE1">
            <w:pPr>
              <w:pStyle w:val="ListParagraph"/>
              <w:numPr>
                <w:ilvl w:val="0"/>
                <w:numId w:val="13"/>
              </w:numPr>
            </w:pPr>
            <w:r>
              <w:t>Generally written on an ‘</w:t>
            </w:r>
            <w:r w:rsidR="00DB3204">
              <w:t>aggregate’</w:t>
            </w:r>
            <w:r>
              <w:t xml:space="preserve"> basis</w:t>
            </w:r>
            <w:r w:rsidR="00985FD9">
              <w:t>.</w:t>
            </w:r>
          </w:p>
        </w:tc>
        <w:tc>
          <w:tcPr>
            <w:tcW w:w="1947" w:type="pct"/>
          </w:tcPr>
          <w:p w14:paraId="3636BD72" w14:textId="0BB36B2E" w:rsidR="008D532C" w:rsidRDefault="008D532C" w:rsidP="00572CE1">
            <w:pPr>
              <w:pStyle w:val="ListParagraph"/>
              <w:numPr>
                <w:ilvl w:val="0"/>
                <w:numId w:val="13"/>
              </w:numPr>
            </w:pPr>
            <w:r>
              <w:t>Where the supplier provides tangible goods that are sold, supplied or modified and which could cause injury or project damage</w:t>
            </w:r>
            <w:r w:rsidR="00985FD9">
              <w:t>.</w:t>
            </w:r>
          </w:p>
          <w:p w14:paraId="42B06B81" w14:textId="5298AB87" w:rsidR="008D532C" w:rsidRDefault="008D532C" w:rsidP="00572CE1">
            <w:pPr>
              <w:pStyle w:val="ListParagraph"/>
              <w:numPr>
                <w:ilvl w:val="0"/>
                <w:numId w:val="13"/>
              </w:numPr>
            </w:pPr>
            <w:r>
              <w:t>Where manufacturers, distributors, suppliers, retailers (including those that supply food), and others that make products available to the public</w:t>
            </w:r>
            <w:r w:rsidR="00985FD9">
              <w:t>.</w:t>
            </w:r>
          </w:p>
          <w:p w14:paraId="7189CC5A" w14:textId="74F77FD1" w:rsidR="008D532C" w:rsidRPr="00CB0206" w:rsidRDefault="008D532C" w:rsidP="00572CE1">
            <w:pPr>
              <w:pStyle w:val="ListParagraph"/>
              <w:numPr>
                <w:ilvl w:val="0"/>
                <w:numId w:val="13"/>
              </w:numPr>
            </w:pPr>
            <w:r>
              <w:t>Where repairers, maintenance providers and builders are engaged to perform works</w:t>
            </w:r>
            <w:r w:rsidR="00985FD9">
              <w:t>.</w:t>
            </w:r>
          </w:p>
        </w:tc>
        <w:tc>
          <w:tcPr>
            <w:tcW w:w="1107" w:type="pct"/>
          </w:tcPr>
          <w:p w14:paraId="53219FDA" w14:textId="0E2022DF" w:rsidR="008D532C" w:rsidRDefault="000364A8" w:rsidP="00572CE1">
            <w:pPr>
              <w:pStyle w:val="ListParagraph"/>
              <w:numPr>
                <w:ilvl w:val="0"/>
                <w:numId w:val="13"/>
              </w:numPr>
            </w:pPr>
            <w:r>
              <w:t>Insurance to be in place prior to contract commencement and continue for duration of contract</w:t>
            </w:r>
            <w:r w:rsidR="00985FD9">
              <w:t>.</w:t>
            </w:r>
          </w:p>
        </w:tc>
      </w:tr>
      <w:tr w:rsidR="008D532C" w14:paraId="6FABB677" w14:textId="34B0FD63" w:rsidTr="0008728E">
        <w:trPr>
          <w:trHeight w:val="454"/>
        </w:trPr>
        <w:tc>
          <w:tcPr>
            <w:tcW w:w="582" w:type="pct"/>
            <w:vAlign w:val="center"/>
          </w:tcPr>
          <w:p w14:paraId="04958E7E" w14:textId="5F75EADF" w:rsidR="008D532C" w:rsidRPr="00CB0206" w:rsidRDefault="008D532C" w:rsidP="00FF465F">
            <w:pPr>
              <w:rPr>
                <w:szCs w:val="20"/>
              </w:rPr>
            </w:pPr>
            <w:r>
              <w:rPr>
                <w:szCs w:val="20"/>
              </w:rPr>
              <w:t>Professional indemnity</w:t>
            </w:r>
          </w:p>
        </w:tc>
        <w:tc>
          <w:tcPr>
            <w:tcW w:w="1363" w:type="pct"/>
          </w:tcPr>
          <w:p w14:paraId="0C9AABE0" w14:textId="2783F0F8" w:rsidR="008D532C" w:rsidRDefault="0044713A" w:rsidP="00F13700">
            <w:pPr>
              <w:pStyle w:val="ListParagraph"/>
              <w:numPr>
                <w:ilvl w:val="0"/>
                <w:numId w:val="14"/>
              </w:numPr>
              <w:spacing w:after="60"/>
            </w:pPr>
            <w:r>
              <w:t>Pro</w:t>
            </w:r>
            <w:r w:rsidR="00F155C2">
              <w:t>vides cover for errors made whilst advising or servicing customers and the legal costs and expenses of investigating and, if justified, defending the business advice and conduct</w:t>
            </w:r>
            <w:r w:rsidR="00383FC8">
              <w:t>.</w:t>
            </w:r>
          </w:p>
          <w:p w14:paraId="0EF51971" w14:textId="4747ECA9" w:rsidR="00702FF9" w:rsidRDefault="00702FF9" w:rsidP="00F13700">
            <w:pPr>
              <w:pStyle w:val="ListParagraph"/>
              <w:numPr>
                <w:ilvl w:val="0"/>
                <w:numId w:val="14"/>
              </w:numPr>
              <w:spacing w:after="60"/>
            </w:pPr>
            <w:r>
              <w:lastRenderedPageBreak/>
              <w:t>Includes</w:t>
            </w:r>
            <w:r w:rsidR="00945F45">
              <w:t xml:space="preserve"> industry-specific insurances, such as</w:t>
            </w:r>
            <w:r>
              <w:t xml:space="preserve"> medical indemnity insurance</w:t>
            </w:r>
            <w:r w:rsidR="00383FC8">
              <w:t>.</w:t>
            </w:r>
          </w:p>
          <w:p w14:paraId="1CBBE778" w14:textId="5A9D910B" w:rsidR="00240EF4" w:rsidRPr="00265A92" w:rsidRDefault="009E4A3B" w:rsidP="00F13700">
            <w:pPr>
              <w:pStyle w:val="ListParagraph"/>
              <w:numPr>
                <w:ilvl w:val="0"/>
                <w:numId w:val="14"/>
              </w:numPr>
              <w:spacing w:after="60"/>
            </w:pPr>
            <w:r>
              <w:t>Generally written on a ‘</w:t>
            </w:r>
            <w:r w:rsidR="005656D0">
              <w:t>per claim/occurrence and in the aggregate</w:t>
            </w:r>
            <w:r>
              <w:t>’ basis</w:t>
            </w:r>
            <w:r w:rsidR="00383FC8">
              <w:t>.</w:t>
            </w:r>
          </w:p>
        </w:tc>
        <w:tc>
          <w:tcPr>
            <w:tcW w:w="1947" w:type="pct"/>
          </w:tcPr>
          <w:p w14:paraId="5F109AEE" w14:textId="3721A7FF" w:rsidR="003A25A5" w:rsidRDefault="00ED5F61" w:rsidP="00572CE1">
            <w:pPr>
              <w:pStyle w:val="ListParagraph"/>
              <w:numPr>
                <w:ilvl w:val="0"/>
                <w:numId w:val="14"/>
              </w:numPr>
              <w:spacing w:after="60"/>
            </w:pPr>
            <w:r>
              <w:lastRenderedPageBreak/>
              <w:t xml:space="preserve">Where the supplier provides </w:t>
            </w:r>
            <w:r w:rsidR="0080431A">
              <w:t>advice and/or</w:t>
            </w:r>
            <w:r>
              <w:t xml:space="preserve"> services</w:t>
            </w:r>
            <w:r w:rsidR="0044713A">
              <w:t xml:space="preserve"> that may cause loss to a customer</w:t>
            </w:r>
            <w:r>
              <w:t xml:space="preserve"> (e.g. advice, design, consultancy, opinion and/or analysis)</w:t>
            </w:r>
            <w:r w:rsidR="000B7672">
              <w:t xml:space="preserve"> – includes, but is not limited to, management and business consultants, accountants, information technology professionals, </w:t>
            </w:r>
            <w:r w:rsidR="000B7672">
              <w:lastRenderedPageBreak/>
              <w:t>technical and engineer contractors, recruitment agencies and consultants, designers, teachers and trainers</w:t>
            </w:r>
            <w:r w:rsidR="00383FC8">
              <w:t>.</w:t>
            </w:r>
          </w:p>
          <w:p w14:paraId="4CDAED5E" w14:textId="3EDAF4B3" w:rsidR="0044713A" w:rsidRPr="00265A92" w:rsidRDefault="0044713A" w:rsidP="00572CE1">
            <w:pPr>
              <w:pStyle w:val="ListParagraph"/>
              <w:numPr>
                <w:ilvl w:val="0"/>
                <w:numId w:val="14"/>
              </w:numPr>
              <w:spacing w:after="60"/>
            </w:pPr>
            <w:r>
              <w:t>Note certain classes</w:t>
            </w:r>
            <w:r w:rsidR="00AD61AE">
              <w:t xml:space="preserve"> of professionals are </w:t>
            </w:r>
            <w:r w:rsidR="008F7470">
              <w:t>required to carry professional indemnity insurance under law (e.g. lawyers) or as part of their registration (e.g. healthcare professionals)</w:t>
            </w:r>
            <w:r w:rsidR="00383FC8">
              <w:t>.</w:t>
            </w:r>
          </w:p>
        </w:tc>
        <w:tc>
          <w:tcPr>
            <w:tcW w:w="1107" w:type="pct"/>
          </w:tcPr>
          <w:p w14:paraId="4EA05ECC" w14:textId="7F167D42" w:rsidR="008130CD" w:rsidRDefault="008130CD" w:rsidP="00572CE1">
            <w:pPr>
              <w:pStyle w:val="ListParagraph"/>
              <w:numPr>
                <w:ilvl w:val="0"/>
                <w:numId w:val="14"/>
              </w:numPr>
              <w:spacing w:after="60"/>
            </w:pPr>
            <w:r>
              <w:lastRenderedPageBreak/>
              <w:t>Insurance to be in place prior to contract commencement and continue for duration of contract</w:t>
            </w:r>
            <w:r w:rsidR="00383FC8">
              <w:t>.</w:t>
            </w:r>
          </w:p>
          <w:p w14:paraId="692B79CC" w14:textId="2689E31F" w:rsidR="008D532C" w:rsidRDefault="008C118A" w:rsidP="00572CE1">
            <w:pPr>
              <w:pStyle w:val="ListParagraph"/>
              <w:numPr>
                <w:ilvl w:val="0"/>
                <w:numId w:val="14"/>
              </w:numPr>
              <w:spacing w:after="60"/>
            </w:pPr>
            <w:r>
              <w:t xml:space="preserve">Insurance </w:t>
            </w:r>
            <w:r w:rsidR="00AB0363">
              <w:t xml:space="preserve">to be in place and maintained for </w:t>
            </w:r>
            <w:r w:rsidR="007002CE">
              <w:t xml:space="preserve">no less than </w:t>
            </w:r>
            <w:r w:rsidR="007002CE">
              <w:lastRenderedPageBreak/>
              <w:t>seven years after contract completion</w:t>
            </w:r>
            <w:r w:rsidR="00383FC8">
              <w:t>.</w:t>
            </w:r>
          </w:p>
          <w:p w14:paraId="04F59EF4" w14:textId="01B3692B" w:rsidR="007002CE" w:rsidRPr="00265A92" w:rsidRDefault="007002CE" w:rsidP="00572CE1">
            <w:pPr>
              <w:pStyle w:val="ListParagraph"/>
              <w:numPr>
                <w:ilvl w:val="0"/>
                <w:numId w:val="14"/>
              </w:numPr>
              <w:spacing w:after="60"/>
            </w:pPr>
            <w:r>
              <w:t xml:space="preserve">In some cases, </w:t>
            </w:r>
            <w:r w:rsidR="009443B0">
              <w:t>a longer period of 10 years may be justified where the risk of latent defects being discovered later exists such as in construction contracts</w:t>
            </w:r>
            <w:r w:rsidR="00383FC8">
              <w:t>.</w:t>
            </w:r>
          </w:p>
        </w:tc>
      </w:tr>
      <w:tr w:rsidR="008D532C" w14:paraId="414C2D6A" w14:textId="7695D83F" w:rsidTr="0008728E">
        <w:trPr>
          <w:trHeight w:val="454"/>
        </w:trPr>
        <w:tc>
          <w:tcPr>
            <w:tcW w:w="582" w:type="pct"/>
            <w:vAlign w:val="center"/>
          </w:tcPr>
          <w:p w14:paraId="2983E533" w14:textId="2BFF482F" w:rsidR="008D532C" w:rsidRPr="00CB0206" w:rsidRDefault="008D532C" w:rsidP="00FF465F">
            <w:pPr>
              <w:rPr>
                <w:szCs w:val="20"/>
              </w:rPr>
            </w:pPr>
            <w:r>
              <w:rPr>
                <w:szCs w:val="20"/>
              </w:rPr>
              <w:lastRenderedPageBreak/>
              <w:t>Workers compensation</w:t>
            </w:r>
          </w:p>
        </w:tc>
        <w:tc>
          <w:tcPr>
            <w:tcW w:w="1363" w:type="pct"/>
          </w:tcPr>
          <w:p w14:paraId="100F9823" w14:textId="7E50F6A5" w:rsidR="008D532C" w:rsidRPr="00802574" w:rsidRDefault="00945F45" w:rsidP="00F13700">
            <w:pPr>
              <w:pStyle w:val="ListParagraph"/>
              <w:numPr>
                <w:ilvl w:val="0"/>
                <w:numId w:val="14"/>
              </w:numPr>
              <w:spacing w:after="60"/>
            </w:pPr>
            <w:r>
              <w:t xml:space="preserve">Provides cover </w:t>
            </w:r>
            <w:r w:rsidR="000218FB">
              <w:t>for the medical expenses and wages of the supplier’s employees if they are hurt or injured in the course of conducting work-related activities</w:t>
            </w:r>
            <w:r w:rsidR="008875A8">
              <w:t>.</w:t>
            </w:r>
          </w:p>
        </w:tc>
        <w:tc>
          <w:tcPr>
            <w:tcW w:w="1947" w:type="pct"/>
          </w:tcPr>
          <w:p w14:paraId="74B5CA61" w14:textId="10F6F404" w:rsidR="008D532C" w:rsidRPr="00013173" w:rsidRDefault="004F3CE4" w:rsidP="00572CE1">
            <w:pPr>
              <w:pStyle w:val="ListParagraph"/>
              <w:numPr>
                <w:ilvl w:val="0"/>
                <w:numId w:val="14"/>
              </w:numPr>
              <w:spacing w:after="60"/>
            </w:pPr>
            <w:r w:rsidRPr="00013173">
              <w:t>Where the supplier has employees</w:t>
            </w:r>
            <w:r w:rsidR="008875A8">
              <w:t>.</w:t>
            </w:r>
          </w:p>
          <w:p w14:paraId="09F02816" w14:textId="08382612" w:rsidR="008C7481" w:rsidRPr="00013173" w:rsidRDefault="008C7481" w:rsidP="00572CE1">
            <w:pPr>
              <w:pStyle w:val="ListParagraph"/>
              <w:numPr>
                <w:ilvl w:val="0"/>
                <w:numId w:val="14"/>
              </w:numPr>
              <w:spacing w:after="60"/>
            </w:pPr>
            <w:r w:rsidRPr="00013173">
              <w:t xml:space="preserve">For sole traders and self-employed individuals, </w:t>
            </w:r>
            <w:r w:rsidR="00B7022A" w:rsidRPr="00013173">
              <w:t xml:space="preserve">evidence of workplace personal injury insurance or, alternatively, income protection or personal accident and/or illness insurance </w:t>
            </w:r>
            <w:r w:rsidR="006D357F" w:rsidRPr="00013173">
              <w:t>that includes cover for occupational injuries should be sought</w:t>
            </w:r>
            <w:r w:rsidR="008875A8">
              <w:t>.</w:t>
            </w:r>
          </w:p>
        </w:tc>
        <w:tc>
          <w:tcPr>
            <w:tcW w:w="1107" w:type="pct"/>
          </w:tcPr>
          <w:p w14:paraId="6D95ED22" w14:textId="2FB5343E" w:rsidR="008D532C" w:rsidRPr="00013173" w:rsidRDefault="00514A1C" w:rsidP="00572CE1">
            <w:pPr>
              <w:pStyle w:val="ListParagraph"/>
              <w:numPr>
                <w:ilvl w:val="0"/>
                <w:numId w:val="13"/>
              </w:numPr>
            </w:pPr>
            <w:r w:rsidRPr="00013173">
              <w:t>Insurance to be in place prior to contract commencement and continue for duration of contract</w:t>
            </w:r>
            <w:r w:rsidR="008875A8">
              <w:t>.</w:t>
            </w:r>
          </w:p>
        </w:tc>
      </w:tr>
      <w:tr w:rsidR="008D532C" w14:paraId="742E3E8B" w14:textId="6A8BF5C2" w:rsidTr="009A578B">
        <w:trPr>
          <w:trHeight w:val="454"/>
        </w:trPr>
        <w:tc>
          <w:tcPr>
            <w:tcW w:w="582" w:type="pct"/>
            <w:vAlign w:val="center"/>
          </w:tcPr>
          <w:p w14:paraId="227705EA" w14:textId="737BFA38" w:rsidR="008D532C" w:rsidRPr="00CB0206" w:rsidRDefault="008D532C" w:rsidP="00FF465F">
            <w:pPr>
              <w:rPr>
                <w:szCs w:val="20"/>
              </w:rPr>
            </w:pPr>
            <w:r>
              <w:rPr>
                <w:szCs w:val="20"/>
              </w:rPr>
              <w:t>Cyber</w:t>
            </w:r>
          </w:p>
        </w:tc>
        <w:tc>
          <w:tcPr>
            <w:tcW w:w="1363" w:type="pct"/>
            <w:vAlign w:val="center"/>
          </w:tcPr>
          <w:p w14:paraId="748A629D" w14:textId="31FABFF7" w:rsidR="005413D6" w:rsidRDefault="008D57F9" w:rsidP="00572CE1">
            <w:pPr>
              <w:pStyle w:val="ListParagraph"/>
              <w:numPr>
                <w:ilvl w:val="0"/>
                <w:numId w:val="13"/>
              </w:numPr>
              <w:spacing w:after="60"/>
            </w:pPr>
            <w:r>
              <w:t>Provides cover for</w:t>
            </w:r>
            <w:r w:rsidR="00463AB5">
              <w:t xml:space="preserve"> a supplier’s liability for </w:t>
            </w:r>
            <w:proofErr w:type="spellStart"/>
            <w:r w:rsidR="00463AB5">
              <w:t>cyber attacks</w:t>
            </w:r>
            <w:proofErr w:type="spellEnd"/>
            <w:r w:rsidR="00463AB5">
              <w:t xml:space="preserve"> or data breaches involving sensitive information (e.g. credit card numbers, account numbers, health records)</w:t>
            </w:r>
            <w:r w:rsidR="008875A8">
              <w:t>.</w:t>
            </w:r>
          </w:p>
          <w:p w14:paraId="6DB97666" w14:textId="20B3082C" w:rsidR="008D532C" w:rsidRPr="00013173" w:rsidRDefault="005413D6" w:rsidP="00572CE1">
            <w:pPr>
              <w:pStyle w:val="ListParagraph"/>
              <w:numPr>
                <w:ilvl w:val="0"/>
                <w:numId w:val="13"/>
              </w:numPr>
              <w:spacing w:after="60"/>
            </w:pPr>
            <w:r>
              <w:t>Commonly covers</w:t>
            </w:r>
            <w:r w:rsidR="008D57F9">
              <w:t xml:space="preserve"> </w:t>
            </w:r>
            <w:r w:rsidR="002D25C9">
              <w:t>costs related to investigation,</w:t>
            </w:r>
            <w:r w:rsidR="001E4BEA">
              <w:t xml:space="preserve"> legal proceedings, </w:t>
            </w:r>
            <w:r w:rsidR="00435B30">
              <w:t>extortion/ransom payments,</w:t>
            </w:r>
            <w:r w:rsidR="002D25C9">
              <w:t xml:space="preserve"> business losses, </w:t>
            </w:r>
            <w:r w:rsidR="00EE1BC1">
              <w:t>data recovery</w:t>
            </w:r>
            <w:r w:rsidR="004D3FC8">
              <w:t>,</w:t>
            </w:r>
            <w:r w:rsidR="00EE1BC1">
              <w:t xml:space="preserve"> </w:t>
            </w:r>
            <w:r w:rsidR="002D25C9">
              <w:t xml:space="preserve">and </w:t>
            </w:r>
            <w:r w:rsidR="00F50621">
              <w:t xml:space="preserve">crisis </w:t>
            </w:r>
            <w:r w:rsidR="002D25C9">
              <w:t>notification</w:t>
            </w:r>
            <w:r w:rsidR="007C35E6">
              <w:t xml:space="preserve"> costs.</w:t>
            </w:r>
            <w:r w:rsidR="007965F9" w:rsidRPr="00013173">
              <w:t xml:space="preserve"> </w:t>
            </w:r>
          </w:p>
          <w:p w14:paraId="4356CE1E" w14:textId="649DBAB0" w:rsidR="007965F9" w:rsidRPr="007D3DD1" w:rsidRDefault="007965F9" w:rsidP="00572CE1">
            <w:pPr>
              <w:pStyle w:val="ListParagraph"/>
              <w:numPr>
                <w:ilvl w:val="0"/>
                <w:numId w:val="13"/>
              </w:numPr>
              <w:spacing w:after="60"/>
            </w:pPr>
            <w:r w:rsidRPr="00013173">
              <w:t>Generally written on a ‘claims-made’ basis</w:t>
            </w:r>
            <w:r w:rsidR="00D36379">
              <w:t>.</w:t>
            </w:r>
          </w:p>
        </w:tc>
        <w:tc>
          <w:tcPr>
            <w:tcW w:w="1947" w:type="pct"/>
          </w:tcPr>
          <w:p w14:paraId="064CB52B" w14:textId="45EF0DDD" w:rsidR="00A44A70" w:rsidRPr="00013173" w:rsidRDefault="007C3BF0" w:rsidP="00C605DE">
            <w:pPr>
              <w:pStyle w:val="ListParagraph"/>
              <w:numPr>
                <w:ilvl w:val="0"/>
                <w:numId w:val="13"/>
              </w:numPr>
              <w:spacing w:after="60"/>
            </w:pPr>
            <w:r w:rsidRPr="00013173">
              <w:t>Where the supplier is engaged to collect and manage personally identifiable</w:t>
            </w:r>
            <w:r w:rsidR="00C605DE">
              <w:t xml:space="preserve"> </w:t>
            </w:r>
            <w:r w:rsidR="0092702B">
              <w:t>and/</w:t>
            </w:r>
            <w:r w:rsidR="00C605DE">
              <w:t>or sensitive</w:t>
            </w:r>
            <w:r w:rsidRPr="00013173">
              <w:t xml:space="preserve"> data on behalf of an agency</w:t>
            </w:r>
            <w:r w:rsidR="00D15DE0">
              <w:t>, or does so in the course of delivering goods and/or services</w:t>
            </w:r>
            <w:r w:rsidR="00C605DE">
              <w:t xml:space="preserve"> to the agency</w:t>
            </w:r>
            <w:r w:rsidR="00BD6A6D">
              <w:t xml:space="preserve">. This may include </w:t>
            </w:r>
            <w:r w:rsidR="005910E2">
              <w:t>procurement invol</w:t>
            </w:r>
            <w:r w:rsidR="00BD6A6D">
              <w:t>ving</w:t>
            </w:r>
            <w:r w:rsidR="005910E2">
              <w:t xml:space="preserve"> ICT systems and services, critical infrastructure projects, payment and education systems</w:t>
            </w:r>
            <w:r w:rsidR="005A4FA5">
              <w:t>.</w:t>
            </w:r>
          </w:p>
        </w:tc>
        <w:tc>
          <w:tcPr>
            <w:tcW w:w="1107" w:type="pct"/>
          </w:tcPr>
          <w:p w14:paraId="74B87EEA" w14:textId="1285ABA9" w:rsidR="008130CD" w:rsidRPr="00013173" w:rsidRDefault="008130CD" w:rsidP="00572CE1">
            <w:pPr>
              <w:pStyle w:val="ListParagraph"/>
              <w:numPr>
                <w:ilvl w:val="0"/>
                <w:numId w:val="13"/>
              </w:numPr>
              <w:spacing w:after="60"/>
            </w:pPr>
            <w:r w:rsidRPr="00013173">
              <w:t>Insurance to be in place prior to contract commencement and continue for duration of contract</w:t>
            </w:r>
            <w:r w:rsidR="005A4FA5">
              <w:t>.</w:t>
            </w:r>
          </w:p>
          <w:p w14:paraId="4FC0FCCB" w14:textId="58E6786E" w:rsidR="007C3BF0" w:rsidRPr="00013173" w:rsidRDefault="007C3BF0" w:rsidP="00572CE1">
            <w:pPr>
              <w:pStyle w:val="ListParagraph"/>
              <w:numPr>
                <w:ilvl w:val="0"/>
                <w:numId w:val="13"/>
              </w:numPr>
              <w:spacing w:after="60"/>
            </w:pPr>
            <w:r w:rsidRPr="00013173">
              <w:t>Insurance to be in place and maintained for no less than seven years after contract completion</w:t>
            </w:r>
            <w:r w:rsidR="005A4FA5">
              <w:t>.</w:t>
            </w:r>
          </w:p>
          <w:p w14:paraId="1660037F" w14:textId="77777777" w:rsidR="008D532C" w:rsidRPr="00013173" w:rsidRDefault="008D532C" w:rsidP="00D6207C">
            <w:pPr>
              <w:spacing w:after="60"/>
            </w:pPr>
          </w:p>
        </w:tc>
      </w:tr>
    </w:tbl>
    <w:p w14:paraId="6488E224" w14:textId="6631989F" w:rsidR="00F1432C" w:rsidRDefault="00F1432C" w:rsidP="0001797A">
      <w:pPr>
        <w:rPr>
          <w:lang w:val="en-GB"/>
        </w:rPr>
      </w:pPr>
    </w:p>
    <w:p w14:paraId="17B904C6" w14:textId="77777777" w:rsidR="00F1432C" w:rsidRDefault="00F1432C">
      <w:pPr>
        <w:spacing w:after="0"/>
        <w:rPr>
          <w:lang w:val="en-GB"/>
        </w:rPr>
      </w:pPr>
      <w:r>
        <w:rPr>
          <w:lang w:val="en-GB"/>
        </w:rPr>
        <w:br w:type="page"/>
      </w:r>
    </w:p>
    <w:tbl>
      <w:tblPr>
        <w:tblStyle w:val="TableGrid"/>
        <w:tblW w:w="5000" w:type="pct"/>
        <w:tblLook w:val="04A0" w:firstRow="1" w:lastRow="0" w:firstColumn="1" w:lastColumn="0" w:noHBand="0" w:noVBand="1"/>
      </w:tblPr>
      <w:tblGrid>
        <w:gridCol w:w="14560"/>
      </w:tblGrid>
      <w:tr w:rsidR="00E65269" w14:paraId="0F5D550E" w14:textId="77777777">
        <w:tc>
          <w:tcPr>
            <w:tcW w:w="5000" w:type="pct"/>
            <w:shd w:val="clear" w:color="auto" w:fill="0070C0"/>
            <w:tcMar>
              <w:top w:w="113" w:type="dxa"/>
              <w:bottom w:w="113" w:type="dxa"/>
            </w:tcMar>
          </w:tcPr>
          <w:p w14:paraId="477C873F" w14:textId="77777777" w:rsidR="00E65269" w:rsidRPr="00840BD9" w:rsidRDefault="00E65269" w:rsidP="0008728E">
            <w:pPr>
              <w:spacing w:after="0"/>
              <w:rPr>
                <w:b/>
                <w:bCs/>
                <w:color w:val="FFFFFF" w:themeColor="background1"/>
              </w:rPr>
            </w:pPr>
            <w:r>
              <w:rPr>
                <w:b/>
                <w:bCs/>
                <w:color w:val="FFFFFF" w:themeColor="background1"/>
              </w:rPr>
              <w:lastRenderedPageBreak/>
              <w:t>Tip</w:t>
            </w:r>
          </w:p>
        </w:tc>
      </w:tr>
      <w:tr w:rsidR="00E65269" w14:paraId="52489B63" w14:textId="77777777">
        <w:tc>
          <w:tcPr>
            <w:tcW w:w="5000" w:type="pct"/>
            <w:tcMar>
              <w:top w:w="113" w:type="dxa"/>
              <w:bottom w:w="113" w:type="dxa"/>
            </w:tcMar>
          </w:tcPr>
          <w:p w14:paraId="0A94B369" w14:textId="08F491B4" w:rsidR="00E65269" w:rsidRPr="00341F26" w:rsidRDefault="00341F26">
            <w:pPr>
              <w:rPr>
                <w:b/>
                <w:bCs/>
              </w:rPr>
            </w:pPr>
            <w:proofErr w:type="spellStart"/>
            <w:r w:rsidRPr="00341F26">
              <w:rPr>
                <w:b/>
                <w:bCs/>
              </w:rPr>
              <w:t>Broadform</w:t>
            </w:r>
            <w:proofErr w:type="spellEnd"/>
            <w:r w:rsidRPr="00341F26">
              <w:rPr>
                <w:b/>
                <w:bCs/>
              </w:rPr>
              <w:t xml:space="preserve"> liability insurance</w:t>
            </w:r>
          </w:p>
          <w:p w14:paraId="196DB656" w14:textId="72588F47" w:rsidR="00C02A03" w:rsidRDefault="00341F26">
            <w:r>
              <w:t xml:space="preserve">This is an insurance product that houses both public </w:t>
            </w:r>
            <w:r w:rsidR="001A1D45">
              <w:t>and product liability insurance.</w:t>
            </w:r>
            <w:r w:rsidR="00234009">
              <w:t xml:space="preserve"> </w:t>
            </w:r>
            <w:r w:rsidR="00022A34">
              <w:t xml:space="preserve">Insurance product names should not be written into a contract, as the individual insurance policies (i.e. insurance types) included within </w:t>
            </w:r>
            <w:r w:rsidR="000724F8">
              <w:t>a product will cover different risks and are subject to different limits.</w:t>
            </w:r>
            <w:r w:rsidR="002F4641">
              <w:t xml:space="preserve"> Focus on the insurance types that comprise an insurance product</w:t>
            </w:r>
            <w:r w:rsidR="00013946">
              <w:t>.</w:t>
            </w:r>
          </w:p>
          <w:p w14:paraId="719A267E" w14:textId="3DB8ABEE" w:rsidR="00D7678B" w:rsidRPr="0008728E" w:rsidRDefault="00D7678B">
            <w:pPr>
              <w:rPr>
                <w:b/>
                <w:bCs/>
              </w:rPr>
            </w:pPr>
            <w:r w:rsidRPr="0008728E">
              <w:rPr>
                <w:b/>
                <w:bCs/>
              </w:rPr>
              <w:t xml:space="preserve">Cyber </w:t>
            </w:r>
            <w:r w:rsidR="00587194" w:rsidRPr="0008728E">
              <w:rPr>
                <w:b/>
                <w:bCs/>
              </w:rPr>
              <w:t>risk – seek specialist advice and set proportionate requirements</w:t>
            </w:r>
          </w:p>
          <w:p w14:paraId="28151C6E" w14:textId="6DDE1806" w:rsidR="00587194" w:rsidRDefault="00587194" w:rsidP="00587194">
            <w:r>
              <w:t xml:space="preserve">Cyber risk affects organisations of all sizes, but small and </w:t>
            </w:r>
            <w:r w:rsidR="00AC7F4D">
              <w:t>family businesses and medium enterprises</w:t>
            </w:r>
            <w:r>
              <w:t>, charities and</w:t>
            </w:r>
            <w:r w:rsidR="00AC7F4D">
              <w:t xml:space="preserve"> not-for-profit organisations</w:t>
            </w:r>
            <w:r>
              <w:t xml:space="preserve"> are often more vulnerable and may not always be able to obtain or afford </w:t>
            </w:r>
            <w:r w:rsidR="00E614D1">
              <w:t>c</w:t>
            </w:r>
            <w:r>
              <w:t xml:space="preserve">yber </w:t>
            </w:r>
            <w:r w:rsidR="00E614D1">
              <w:t>i</w:t>
            </w:r>
            <w:r>
              <w:t>nsurance. Because of this, agencies should seek specialist cyber or insurance advice where cyber exposure is a material risk for the procurement.</w:t>
            </w:r>
          </w:p>
          <w:p w14:paraId="3DD95360" w14:textId="795230E5" w:rsidR="00587194" w:rsidRDefault="00587194" w:rsidP="00587194">
            <w:r>
              <w:t xml:space="preserve">Cyber </w:t>
            </w:r>
            <w:r w:rsidR="00E614D1">
              <w:t>i</w:t>
            </w:r>
            <w:r>
              <w:t>nsurance may be desirable or required depending on the nature of the work and the level of the associated risk</w:t>
            </w:r>
            <w:r w:rsidR="0069796E">
              <w:t>:</w:t>
            </w:r>
          </w:p>
          <w:p w14:paraId="468B8C5E" w14:textId="574AA2C6" w:rsidR="0069796E" w:rsidRDefault="00587194" w:rsidP="00587194">
            <w:pPr>
              <w:pStyle w:val="ListParagraph"/>
              <w:numPr>
                <w:ilvl w:val="0"/>
                <w:numId w:val="37"/>
              </w:numPr>
            </w:pPr>
            <w:r>
              <w:t xml:space="preserve">For lower risk engagements, especially involving </w:t>
            </w:r>
            <w:r w:rsidR="00013946">
              <w:t>small and family businesses and medium enterprises</w:t>
            </w:r>
            <w:r>
              <w:t xml:space="preserve">, </w:t>
            </w:r>
            <w:r w:rsidR="00E614D1">
              <w:t>c</w:t>
            </w:r>
            <w:r>
              <w:t xml:space="preserve">yber </w:t>
            </w:r>
            <w:r w:rsidR="00E614D1">
              <w:t>i</w:t>
            </w:r>
            <w:r>
              <w:t>nsurance does not need to be a pass/fail requirement.</w:t>
            </w:r>
          </w:p>
          <w:p w14:paraId="322809DE" w14:textId="7FCD1FE6" w:rsidR="00587194" w:rsidRDefault="00587194" w:rsidP="0008728E">
            <w:pPr>
              <w:pStyle w:val="ListParagraph"/>
              <w:numPr>
                <w:ilvl w:val="0"/>
                <w:numId w:val="37"/>
              </w:numPr>
            </w:pPr>
            <w:r>
              <w:t xml:space="preserve">For higher risk areas (e.g. ICT arrangements or services handling sensitive information), </w:t>
            </w:r>
            <w:r w:rsidR="00E614D1">
              <w:t>c</w:t>
            </w:r>
            <w:r>
              <w:t xml:space="preserve">yber </w:t>
            </w:r>
            <w:r w:rsidR="00E614D1">
              <w:t>i</w:t>
            </w:r>
            <w:r>
              <w:t>nsurance</w:t>
            </w:r>
            <w:r w:rsidR="00492393">
              <w:t xml:space="preserve"> should be an</w:t>
            </w:r>
            <w:r>
              <w:t xml:space="preserve"> essential</w:t>
            </w:r>
            <w:r w:rsidR="00492393">
              <w:t xml:space="preserve"> requirement</w:t>
            </w:r>
            <w:r>
              <w:t>.</w:t>
            </w:r>
          </w:p>
          <w:p w14:paraId="345A2B98" w14:textId="128D8C8A" w:rsidR="00342DF1" w:rsidRDefault="00342DF1" w:rsidP="00587194">
            <w:r w:rsidRPr="00342DF1">
              <w:t xml:space="preserve">Cyber insurance should be considered and included in a </w:t>
            </w:r>
            <w:r w:rsidR="00735C64">
              <w:t>Queensland Information Technology Contracting (</w:t>
            </w:r>
            <w:r w:rsidRPr="00342DF1">
              <w:t>QITC</w:t>
            </w:r>
            <w:r w:rsidR="00735C64">
              <w:t>)</w:t>
            </w:r>
            <w:r w:rsidRPr="00342DF1">
              <w:t xml:space="preserve"> contract where the nature of the ICT products or services presents a material cyber risk to the State, particularly where the supplier hosts, processes, stores, or has access to Queensland Government data, operates systems that are business critical, or could reasonably expose the agency to cyber security incidents, data breaches, or privacy impacts. In these circumstances, cyber insurance is used as a risk mitigation mechanism to ensure the supplier has adequate financial capacity to respond to and remediate cyber related incidents. The decision to require cyber insurance should be informed by a risk</w:t>
            </w:r>
            <w:r w:rsidR="00802F42">
              <w:t>-</w:t>
            </w:r>
            <w:r w:rsidRPr="00342DF1">
              <w:t>based assessment of the engagement and applied proportionately, noting that QITC documentation expressly allows cyber insurance to be specified where appropriate rather than mandated for all procurements</w:t>
            </w:r>
            <w:r>
              <w:t>.</w:t>
            </w:r>
          </w:p>
          <w:p w14:paraId="448E7C69" w14:textId="57DE2173" w:rsidR="00587194" w:rsidRDefault="00587194" w:rsidP="00587194">
            <w:r>
              <w:t xml:space="preserve">Where a supplier does not hold </w:t>
            </w:r>
            <w:r w:rsidR="00802F42">
              <w:t>c</w:t>
            </w:r>
            <w:r>
              <w:t xml:space="preserve">yber </w:t>
            </w:r>
            <w:r w:rsidR="00802F42">
              <w:t>i</w:t>
            </w:r>
            <w:r>
              <w:t>nsurance, agencies should not automatically exclude them. Instead, consider other reasonable checks, such as:</w:t>
            </w:r>
          </w:p>
          <w:p w14:paraId="58CCCB1C" w14:textId="6DB4E366" w:rsidR="00B0634A" w:rsidRDefault="00587194" w:rsidP="0008728E">
            <w:pPr>
              <w:pStyle w:val="ListParagraph"/>
              <w:numPr>
                <w:ilvl w:val="0"/>
                <w:numId w:val="36"/>
              </w:numPr>
              <w:spacing w:after="60"/>
              <w:ind w:left="714" w:hanging="357"/>
            </w:pPr>
            <w:r>
              <w:t>asking basic questions about their cyber practices</w:t>
            </w:r>
          </w:p>
          <w:p w14:paraId="7D48527D" w14:textId="7C66C5CA" w:rsidR="00B0634A" w:rsidRDefault="00587194" w:rsidP="0008728E">
            <w:pPr>
              <w:pStyle w:val="ListParagraph"/>
              <w:numPr>
                <w:ilvl w:val="0"/>
                <w:numId w:val="36"/>
              </w:numPr>
              <w:spacing w:after="60"/>
              <w:ind w:left="714" w:hanging="357"/>
            </w:pPr>
            <w:r>
              <w:t>including a simple cyber incident notification clause</w:t>
            </w:r>
          </w:p>
          <w:p w14:paraId="2B49E39E" w14:textId="2D3249DC" w:rsidR="00587194" w:rsidRDefault="00587194" w:rsidP="0008728E">
            <w:pPr>
              <w:pStyle w:val="ListParagraph"/>
              <w:numPr>
                <w:ilvl w:val="0"/>
                <w:numId w:val="36"/>
              </w:numPr>
              <w:spacing w:after="60"/>
              <w:ind w:left="714" w:hanging="357"/>
            </w:pPr>
            <w:r>
              <w:t>assessing their ability to manage and respond to cyber risks in a practical way.</w:t>
            </w:r>
          </w:p>
          <w:p w14:paraId="2B73F175" w14:textId="70FCCB29" w:rsidR="00D7678B" w:rsidRDefault="00587194">
            <w:r>
              <w:t>These approaches help agencies manage cyber risk sensibly and proportionately, without unnecessarily excluding capable suppliers</w:t>
            </w:r>
            <w:r w:rsidR="00B0634A">
              <w:t>.</w:t>
            </w:r>
            <w:r w:rsidR="0039345F">
              <w:t xml:space="preserve"> </w:t>
            </w:r>
            <w:r w:rsidR="00FF39AE">
              <w:t>These usually</w:t>
            </w:r>
            <w:r w:rsidR="00F33C54">
              <w:t xml:space="preserve"> complement </w:t>
            </w:r>
            <w:r w:rsidR="00FF39AE">
              <w:t>approaches to manage information privacy risks</w:t>
            </w:r>
            <w:r w:rsidR="00AA35F7">
              <w:t xml:space="preserve"> (e.g. the </w:t>
            </w:r>
            <w:hyperlink r:id="rId25" w:history="1">
              <w:r w:rsidR="00AA35F7" w:rsidRPr="00297968">
                <w:rPr>
                  <w:rStyle w:val="Hyperlink"/>
                </w:rPr>
                <w:t>Quee</w:t>
              </w:r>
              <w:r w:rsidR="00AA35F7" w:rsidRPr="00297968">
                <w:rPr>
                  <w:rStyle w:val="Hyperlink"/>
                </w:rPr>
                <w:t>n</w:t>
              </w:r>
              <w:r w:rsidR="00AA35F7" w:rsidRPr="00297968">
                <w:rPr>
                  <w:rStyle w:val="Hyperlink"/>
                </w:rPr>
                <w:t>sland</w:t>
              </w:r>
              <w:r w:rsidR="00AA35F7" w:rsidRPr="00297968">
                <w:rPr>
                  <w:rStyle w:val="Hyperlink"/>
                </w:rPr>
                <w:t xml:space="preserve"> </w:t>
              </w:r>
              <w:r w:rsidR="00AA35F7" w:rsidRPr="00297968">
                <w:rPr>
                  <w:rStyle w:val="Hyperlink"/>
                </w:rPr>
                <w:t>Privacy Prin</w:t>
              </w:r>
              <w:r w:rsidR="00AA35F7" w:rsidRPr="00297968">
                <w:rPr>
                  <w:rStyle w:val="Hyperlink"/>
                </w:rPr>
                <w:t>c</w:t>
              </w:r>
              <w:r w:rsidR="00AA35F7" w:rsidRPr="00297968">
                <w:rPr>
                  <w:rStyle w:val="Hyperlink"/>
                </w:rPr>
                <w:t>iples</w:t>
              </w:r>
            </w:hyperlink>
            <w:r w:rsidR="00AA35F7">
              <w:t xml:space="preserve"> and the </w:t>
            </w:r>
            <w:hyperlink r:id="rId26" w:history="1">
              <w:r w:rsidR="00AA35F7" w:rsidRPr="0008728E">
                <w:rPr>
                  <w:rStyle w:val="Hyperlink"/>
                  <w:i/>
                  <w:iCs/>
                </w:rPr>
                <w:t>Information Privacy Act 2009</w:t>
              </w:r>
            </w:hyperlink>
            <w:r w:rsidR="00AA35F7">
              <w:t>).</w:t>
            </w:r>
          </w:p>
          <w:p w14:paraId="344EE8E0" w14:textId="7E8B63E4" w:rsidR="00CF5395" w:rsidRPr="00F4130A" w:rsidRDefault="00CF5395">
            <w:r>
              <w:t xml:space="preserve">For further information on managing cyber </w:t>
            </w:r>
            <w:r w:rsidR="00723E30">
              <w:t xml:space="preserve">security in procurement, refer to the </w:t>
            </w:r>
            <w:hyperlink r:id="rId27" w:history="1">
              <w:r w:rsidR="00723E30" w:rsidRPr="0008728E">
                <w:rPr>
                  <w:rStyle w:val="Hyperlink"/>
                  <w:i/>
                  <w:iCs/>
                </w:rPr>
                <w:t xml:space="preserve">Managing </w:t>
              </w:r>
              <w:r w:rsidR="00FF40D8" w:rsidRPr="0008728E">
                <w:rPr>
                  <w:rStyle w:val="Hyperlink"/>
                  <w:i/>
                  <w:iCs/>
                </w:rPr>
                <w:t>C</w:t>
              </w:r>
              <w:r w:rsidR="00723E30" w:rsidRPr="0008728E">
                <w:rPr>
                  <w:rStyle w:val="Hyperlink"/>
                  <w:i/>
                  <w:iCs/>
                </w:rPr>
                <w:t xml:space="preserve">yber </w:t>
              </w:r>
              <w:r w:rsidR="00FF40D8" w:rsidRPr="0008728E">
                <w:rPr>
                  <w:rStyle w:val="Hyperlink"/>
                  <w:i/>
                  <w:iCs/>
                </w:rPr>
                <w:t>Se</w:t>
              </w:r>
              <w:r w:rsidR="00723E30" w:rsidRPr="0008728E">
                <w:rPr>
                  <w:rStyle w:val="Hyperlink"/>
                  <w:i/>
                  <w:iCs/>
                </w:rPr>
                <w:t xml:space="preserve">curity in </w:t>
              </w:r>
              <w:r w:rsidR="00FF40D8" w:rsidRPr="0008728E">
                <w:rPr>
                  <w:rStyle w:val="Hyperlink"/>
                  <w:i/>
                  <w:iCs/>
                </w:rPr>
                <w:t>P</w:t>
              </w:r>
              <w:r w:rsidR="00723E30" w:rsidRPr="0008728E">
                <w:rPr>
                  <w:rStyle w:val="Hyperlink"/>
                  <w:i/>
                  <w:iCs/>
                </w:rPr>
                <w:t xml:space="preserve">rocurement </w:t>
              </w:r>
              <w:r w:rsidR="00FF40D8" w:rsidRPr="0008728E">
                <w:rPr>
                  <w:rStyle w:val="Hyperlink"/>
                  <w:i/>
                  <w:iCs/>
                </w:rPr>
                <w:t>G</w:t>
              </w:r>
              <w:r w:rsidR="00723E30" w:rsidRPr="0008728E">
                <w:rPr>
                  <w:rStyle w:val="Hyperlink"/>
                  <w:i/>
                  <w:iCs/>
                </w:rPr>
                <w:t>uideline</w:t>
              </w:r>
            </w:hyperlink>
            <w:r w:rsidR="00723E30">
              <w:t>.</w:t>
            </w:r>
          </w:p>
        </w:tc>
      </w:tr>
    </w:tbl>
    <w:p w14:paraId="74466C69" w14:textId="77777777" w:rsidR="00CB0EE9" w:rsidRDefault="00CB0EE9" w:rsidP="0001797A">
      <w:pPr>
        <w:rPr>
          <w:lang w:val="en-GB"/>
        </w:rPr>
      </w:pPr>
    </w:p>
    <w:p w14:paraId="52AD5546" w14:textId="77777777" w:rsidR="00E746CC" w:rsidRDefault="00E746CC" w:rsidP="0001797A">
      <w:pPr>
        <w:rPr>
          <w:lang w:val="en-GB"/>
        </w:rPr>
        <w:sectPr w:rsidR="00E746CC" w:rsidSect="00E746CC">
          <w:headerReference w:type="even" r:id="rId28"/>
          <w:headerReference w:type="default" r:id="rId29"/>
          <w:footerReference w:type="default" r:id="rId30"/>
          <w:headerReference w:type="first" r:id="rId31"/>
          <w:footerReference w:type="first" r:id="rId32"/>
          <w:pgSz w:w="16838" w:h="11906" w:orient="landscape" w:code="9"/>
          <w:pgMar w:top="709" w:right="1134" w:bottom="709" w:left="1134" w:header="397" w:footer="454" w:gutter="0"/>
          <w:cols w:space="708"/>
          <w:titlePg/>
          <w:docGrid w:linePitch="360"/>
        </w:sectPr>
      </w:pPr>
    </w:p>
    <w:p w14:paraId="3BF2C8BE" w14:textId="63D5DFC9" w:rsidR="00B71FF8" w:rsidRPr="008130CD" w:rsidRDefault="006673D8" w:rsidP="009168A3">
      <w:pPr>
        <w:pStyle w:val="Heading2"/>
        <w:rPr>
          <w:lang w:val="en-GB"/>
        </w:rPr>
      </w:pPr>
      <w:bookmarkStart w:id="16" w:name="_Toc228870494"/>
      <w:r>
        <w:rPr>
          <w:lang w:val="en-GB"/>
        </w:rPr>
        <w:lastRenderedPageBreak/>
        <w:t>Insurance period</w:t>
      </w:r>
      <w:bookmarkEnd w:id="16"/>
    </w:p>
    <w:p w14:paraId="6A3AF84A" w14:textId="4E936022" w:rsidR="00DB3EF8" w:rsidRDefault="00393D80" w:rsidP="00DB3EF8">
      <w:pPr>
        <w:rPr>
          <w:lang w:eastAsia="en-AU"/>
        </w:rPr>
      </w:pPr>
      <w:r>
        <w:rPr>
          <w:lang w:eastAsia="en-AU"/>
        </w:rPr>
        <w:t>Ensure i</w:t>
      </w:r>
      <w:r w:rsidR="00DB3EF8">
        <w:rPr>
          <w:lang w:eastAsia="en-AU"/>
        </w:rPr>
        <w:t>nsurance</w:t>
      </w:r>
      <w:r w:rsidR="00C41001">
        <w:rPr>
          <w:lang w:eastAsia="en-AU"/>
        </w:rPr>
        <w:t xml:space="preserve"> is</w:t>
      </w:r>
      <w:r>
        <w:rPr>
          <w:lang w:eastAsia="en-AU"/>
        </w:rPr>
        <w:t xml:space="preserve"> </w:t>
      </w:r>
      <w:r w:rsidR="00DB3EF8">
        <w:rPr>
          <w:lang w:eastAsia="en-AU"/>
        </w:rPr>
        <w:t xml:space="preserve">in place </w:t>
      </w:r>
      <w:r w:rsidR="0006423F">
        <w:rPr>
          <w:lang w:eastAsia="en-AU"/>
        </w:rPr>
        <w:t xml:space="preserve">before the contract starts </w:t>
      </w:r>
      <w:r w:rsidR="00DB3EF8">
        <w:rPr>
          <w:lang w:eastAsia="en-AU"/>
        </w:rPr>
        <w:t xml:space="preserve">and </w:t>
      </w:r>
      <w:r>
        <w:rPr>
          <w:lang w:eastAsia="en-AU"/>
        </w:rPr>
        <w:t>runs</w:t>
      </w:r>
      <w:r w:rsidR="00DB3EF8">
        <w:rPr>
          <w:lang w:eastAsia="en-AU"/>
        </w:rPr>
        <w:t xml:space="preserve"> for at least the life of the contract. Depending on the insurance type and basis on which it is written, this could</w:t>
      </w:r>
      <w:r w:rsidR="0006423F">
        <w:rPr>
          <w:lang w:eastAsia="en-AU"/>
        </w:rPr>
        <w:t xml:space="preserve"> also</w:t>
      </w:r>
      <w:r w:rsidR="00DB3EF8">
        <w:rPr>
          <w:lang w:eastAsia="en-AU"/>
        </w:rPr>
        <w:t xml:space="preserve"> mean a set period after </w:t>
      </w:r>
      <w:r w:rsidR="0006423F">
        <w:rPr>
          <w:lang w:eastAsia="en-AU"/>
        </w:rPr>
        <w:t>the contract ends.</w:t>
      </w:r>
    </w:p>
    <w:p w14:paraId="2CC82B68" w14:textId="77777777" w:rsidR="00B1630C" w:rsidRPr="00C02A03" w:rsidRDefault="00B1630C" w:rsidP="00C41001">
      <w:pPr>
        <w:pStyle w:val="Heading3"/>
      </w:pPr>
      <w:bookmarkStart w:id="17" w:name="_Toc228870495"/>
      <w:r w:rsidRPr="00C02A03">
        <w:t>Insurance policies written on an ‘occurrence’, ‘per occurrence’ or ‘per event’ basis</w:t>
      </w:r>
      <w:bookmarkEnd w:id="17"/>
    </w:p>
    <w:p w14:paraId="163605C8" w14:textId="00EFBB2B" w:rsidR="00B1630C" w:rsidRDefault="00B1630C" w:rsidP="00B1630C">
      <w:r>
        <w:t xml:space="preserve">Insurance </w:t>
      </w:r>
      <w:r w:rsidR="00446778">
        <w:t xml:space="preserve">policies </w:t>
      </w:r>
      <w:r>
        <w:t>written on this basis mean that coverage is triggered when the injury or damage occurs during the policy period, regardless of the date when the claim is made. This means that once the policy period is over, it will still cover the event or incident that gave rise to the claim if it occurred when the policy was in force, even if the claim is made many years after the event or accident.</w:t>
      </w:r>
    </w:p>
    <w:p w14:paraId="31888AB2" w14:textId="12FE013B" w:rsidR="00B1630C" w:rsidRPr="002912F0" w:rsidRDefault="00B1630C" w:rsidP="00A64251">
      <w:pPr>
        <w:pStyle w:val="Heading3"/>
      </w:pPr>
      <w:bookmarkStart w:id="18" w:name="_Toc228870496"/>
      <w:r w:rsidRPr="002912F0">
        <w:t>Insurance policies written on a ‘claims-made’ basis</w:t>
      </w:r>
      <w:bookmarkEnd w:id="18"/>
    </w:p>
    <w:p w14:paraId="148E0ECF" w14:textId="32B8B17C" w:rsidR="00301F81" w:rsidRDefault="00446778" w:rsidP="00B1630C">
      <w:pPr>
        <w:rPr>
          <w:lang w:eastAsia="en-AU"/>
        </w:rPr>
      </w:pPr>
      <w:r>
        <w:rPr>
          <w:lang w:eastAsia="en-AU"/>
        </w:rPr>
        <w:t xml:space="preserve">Insurance policies written on this </w:t>
      </w:r>
      <w:r w:rsidR="00B1630C">
        <w:rPr>
          <w:lang w:eastAsia="en-AU"/>
        </w:rPr>
        <w:t>basis mean that coverage is only triggered when a claim is made or reported during the policy period. It is important that any event or incident that is likely to give rise to a claim must be notified to the insurer prior to the policy expiring. The insurer may refuse cover if a claim, or a known event or incident that is likely to give rise to a claim, is not reported.</w:t>
      </w:r>
    </w:p>
    <w:p w14:paraId="7741A885" w14:textId="2A3101E7" w:rsidR="00AE3875" w:rsidRDefault="00AE3875" w:rsidP="00AE3875">
      <w:pPr>
        <w:rPr>
          <w:lang w:eastAsia="en-AU"/>
        </w:rPr>
      </w:pPr>
      <w:r>
        <w:rPr>
          <w:lang w:eastAsia="en-AU"/>
        </w:rPr>
        <w:t>Claims</w:t>
      </w:r>
      <w:r w:rsidR="00B94CC9">
        <w:rPr>
          <w:lang w:eastAsia="en-AU"/>
        </w:rPr>
        <w:t>-</w:t>
      </w:r>
      <w:r>
        <w:rPr>
          <w:lang w:eastAsia="en-AU"/>
        </w:rPr>
        <w:t xml:space="preserve">made insurance policies (such as </w:t>
      </w:r>
      <w:r w:rsidR="00862E27">
        <w:rPr>
          <w:lang w:eastAsia="en-AU"/>
        </w:rPr>
        <w:t>p</w:t>
      </w:r>
      <w:r>
        <w:rPr>
          <w:lang w:eastAsia="en-AU"/>
        </w:rPr>
        <w:t xml:space="preserve">rofessional </w:t>
      </w:r>
      <w:r w:rsidR="00862E27">
        <w:rPr>
          <w:lang w:eastAsia="en-AU"/>
        </w:rPr>
        <w:t>i</w:t>
      </w:r>
      <w:r>
        <w:rPr>
          <w:lang w:eastAsia="en-AU"/>
        </w:rPr>
        <w:t xml:space="preserve">ndemnity, </w:t>
      </w:r>
      <w:r w:rsidR="00862E27">
        <w:rPr>
          <w:lang w:eastAsia="en-AU"/>
        </w:rPr>
        <w:t>e</w:t>
      </w:r>
      <w:r>
        <w:rPr>
          <w:lang w:eastAsia="en-AU"/>
        </w:rPr>
        <w:t xml:space="preserve">rrors </w:t>
      </w:r>
      <w:r w:rsidR="00862E27">
        <w:rPr>
          <w:lang w:eastAsia="en-AU"/>
        </w:rPr>
        <w:t>and</w:t>
      </w:r>
      <w:r>
        <w:rPr>
          <w:lang w:eastAsia="en-AU"/>
        </w:rPr>
        <w:t xml:space="preserve"> </w:t>
      </w:r>
      <w:r w:rsidR="00862E27">
        <w:rPr>
          <w:lang w:eastAsia="en-AU"/>
        </w:rPr>
        <w:t>o</w:t>
      </w:r>
      <w:r>
        <w:rPr>
          <w:lang w:eastAsia="en-AU"/>
        </w:rPr>
        <w:t xml:space="preserve">missions, and </w:t>
      </w:r>
      <w:r w:rsidR="00862E27">
        <w:rPr>
          <w:lang w:eastAsia="en-AU"/>
        </w:rPr>
        <w:t>c</w:t>
      </w:r>
      <w:r>
        <w:rPr>
          <w:lang w:eastAsia="en-AU"/>
        </w:rPr>
        <w:t xml:space="preserve">yber </w:t>
      </w:r>
      <w:r w:rsidR="00862E27">
        <w:rPr>
          <w:lang w:eastAsia="en-AU"/>
        </w:rPr>
        <w:t>i</w:t>
      </w:r>
      <w:r>
        <w:rPr>
          <w:lang w:eastAsia="en-AU"/>
        </w:rPr>
        <w:t>nsurance) only respond to claims notified during the policy period. Because some issues may emerge years after the work is completed, these policies must be maintained for a period after contract completion (via annual renewal or run</w:t>
      </w:r>
      <w:r w:rsidR="00C45A39">
        <w:rPr>
          <w:lang w:eastAsia="en-AU"/>
        </w:rPr>
        <w:t>-</w:t>
      </w:r>
      <w:r>
        <w:rPr>
          <w:lang w:eastAsia="en-AU"/>
        </w:rPr>
        <w:t>off cover).</w:t>
      </w:r>
    </w:p>
    <w:p w14:paraId="4CBB212B" w14:textId="3A8699CB" w:rsidR="00AE3875" w:rsidRDefault="00AE3875" w:rsidP="00AE3875">
      <w:pPr>
        <w:rPr>
          <w:lang w:eastAsia="en-AU"/>
        </w:rPr>
      </w:pPr>
      <w:r>
        <w:rPr>
          <w:lang w:eastAsia="en-AU"/>
        </w:rPr>
        <w:t>The length of this maintenance period is set by the contract terms and conditions, and should generally align with the relevant statutory limitation periods for the types of claims typically covered by these policies (e.g. negligence or breach of contract).</w:t>
      </w:r>
    </w:p>
    <w:p w14:paraId="5219D939" w14:textId="2F5C2877" w:rsidR="00AE3875" w:rsidRDefault="00721143" w:rsidP="00AE3875">
      <w:pPr>
        <w:rPr>
          <w:lang w:eastAsia="en-AU"/>
        </w:rPr>
      </w:pPr>
      <w:r>
        <w:rPr>
          <w:lang w:eastAsia="en-AU"/>
        </w:rPr>
        <w:t>While</w:t>
      </w:r>
      <w:r w:rsidR="00AE3875">
        <w:rPr>
          <w:lang w:eastAsia="en-AU"/>
        </w:rPr>
        <w:t xml:space="preserve"> whole</w:t>
      </w:r>
      <w:r w:rsidR="00C45A39">
        <w:rPr>
          <w:lang w:eastAsia="en-AU"/>
        </w:rPr>
        <w:t>-</w:t>
      </w:r>
      <w:r w:rsidR="00AE3875">
        <w:rPr>
          <w:lang w:eastAsia="en-AU"/>
        </w:rPr>
        <w:t>of</w:t>
      </w:r>
      <w:r w:rsidR="00C45A39">
        <w:rPr>
          <w:lang w:eastAsia="en-AU"/>
        </w:rPr>
        <w:t>-</w:t>
      </w:r>
      <w:r w:rsidR="00AE3875">
        <w:rPr>
          <w:lang w:eastAsia="en-AU"/>
        </w:rPr>
        <w:t xml:space="preserve">government contract templates </w:t>
      </w:r>
      <w:r>
        <w:rPr>
          <w:lang w:eastAsia="en-AU"/>
        </w:rPr>
        <w:t xml:space="preserve">may </w:t>
      </w:r>
      <w:r w:rsidR="00AE3875">
        <w:rPr>
          <w:lang w:eastAsia="en-AU"/>
        </w:rPr>
        <w:t>refer to four</w:t>
      </w:r>
      <w:r w:rsidR="009B1083">
        <w:rPr>
          <w:lang w:eastAsia="en-AU"/>
        </w:rPr>
        <w:t>-</w:t>
      </w:r>
      <w:r w:rsidR="00AE3875">
        <w:rPr>
          <w:lang w:eastAsia="en-AU"/>
        </w:rPr>
        <w:t>year maintenance period</w:t>
      </w:r>
      <w:r w:rsidR="00DF7233">
        <w:rPr>
          <w:lang w:eastAsia="en-AU"/>
        </w:rPr>
        <w:t>s</w:t>
      </w:r>
      <w:r w:rsidR="00AE3875">
        <w:rPr>
          <w:lang w:eastAsia="en-AU"/>
        </w:rPr>
        <w:t>;</w:t>
      </w:r>
      <w:r w:rsidR="00DF7233">
        <w:rPr>
          <w:lang w:eastAsia="en-AU"/>
        </w:rPr>
        <w:t xml:space="preserve"> </w:t>
      </w:r>
      <w:r w:rsidR="005D49EF">
        <w:rPr>
          <w:lang w:eastAsia="en-AU"/>
        </w:rPr>
        <w:t>agencies should consider</w:t>
      </w:r>
      <w:r w:rsidR="00087812">
        <w:rPr>
          <w:lang w:eastAsia="en-AU"/>
        </w:rPr>
        <w:t xml:space="preserve"> whether adjustments need to be made to account for</w:t>
      </w:r>
      <w:r w:rsidR="005D49EF">
        <w:rPr>
          <w:lang w:eastAsia="en-AU"/>
        </w:rPr>
        <w:t xml:space="preserve"> </w:t>
      </w:r>
      <w:r w:rsidR="00AE3875">
        <w:rPr>
          <w:lang w:eastAsia="en-AU"/>
        </w:rPr>
        <w:t>the usual six</w:t>
      </w:r>
      <w:r w:rsidR="009B1083">
        <w:rPr>
          <w:lang w:eastAsia="en-AU"/>
        </w:rPr>
        <w:t>-</w:t>
      </w:r>
      <w:r w:rsidR="00AE3875">
        <w:rPr>
          <w:lang w:eastAsia="en-AU"/>
        </w:rPr>
        <w:t>year limitation period applicable to most claims</w:t>
      </w:r>
      <w:r w:rsidR="00AD22FC">
        <w:rPr>
          <w:lang w:eastAsia="en-AU"/>
        </w:rPr>
        <w:t>-</w:t>
      </w:r>
      <w:r w:rsidR="00AE3875">
        <w:rPr>
          <w:lang w:eastAsia="en-AU"/>
        </w:rPr>
        <w:t xml:space="preserve">made risks or standard insurance market practice. In limited situations, such as </w:t>
      </w:r>
      <w:r w:rsidR="000D2287">
        <w:rPr>
          <w:lang w:eastAsia="en-AU"/>
        </w:rPr>
        <w:t>p</w:t>
      </w:r>
      <w:r w:rsidR="00AE3875">
        <w:rPr>
          <w:lang w:eastAsia="en-AU"/>
        </w:rPr>
        <w:t xml:space="preserve">roduct </w:t>
      </w:r>
      <w:r w:rsidR="000D2287">
        <w:rPr>
          <w:lang w:eastAsia="en-AU"/>
        </w:rPr>
        <w:t>l</w:t>
      </w:r>
      <w:r w:rsidR="00AE3875">
        <w:rPr>
          <w:lang w:eastAsia="en-AU"/>
        </w:rPr>
        <w:t>iability written on a claims</w:t>
      </w:r>
      <w:r w:rsidR="00AD22FC">
        <w:rPr>
          <w:lang w:eastAsia="en-AU"/>
        </w:rPr>
        <w:t>-</w:t>
      </w:r>
      <w:r w:rsidR="00AE3875">
        <w:rPr>
          <w:lang w:eastAsia="en-AU"/>
        </w:rPr>
        <w:t>made basis under overseas arrangements, a longer period may be appropriate due to product lifespan or latency.</w:t>
      </w:r>
    </w:p>
    <w:p w14:paraId="4431065C" w14:textId="4D0C3F5C" w:rsidR="00AE3875" w:rsidRDefault="00AE3875" w:rsidP="00AE3875">
      <w:pPr>
        <w:rPr>
          <w:lang w:eastAsia="en-AU"/>
        </w:rPr>
      </w:pPr>
      <w:r>
        <w:rPr>
          <w:lang w:eastAsia="en-AU"/>
        </w:rPr>
        <w:t>Any variation (shorter or longer) from the period specified in the insurance clause of the applicable terms and conditions should be identified and confirmed during evaluation or contract negotiations, based on risk, insurance market practice, and supplier context, and recorded in the contract</w:t>
      </w:r>
      <w:r w:rsidR="00D23E83">
        <w:rPr>
          <w:lang w:eastAsia="en-AU"/>
        </w:rPr>
        <w:t>.</w:t>
      </w:r>
    </w:p>
    <w:p w14:paraId="13BA4A5C" w14:textId="0E84DE93" w:rsidR="00857EB5" w:rsidRPr="00347896" w:rsidRDefault="003B71BF" w:rsidP="00984B90">
      <w:pPr>
        <w:pStyle w:val="Heading1"/>
        <w:ind w:left="0" w:firstLine="0"/>
      </w:pPr>
      <w:bookmarkStart w:id="19" w:name="_Toc228870497"/>
      <w:r>
        <w:t xml:space="preserve">Step </w:t>
      </w:r>
      <w:r w:rsidR="00984B90">
        <w:t xml:space="preserve">3: </w:t>
      </w:r>
      <w:r w:rsidR="00857EB5" w:rsidRPr="00347896">
        <w:t>Determine minimum level of insurance cover required</w:t>
      </w:r>
      <w:bookmarkEnd w:id="19"/>
    </w:p>
    <w:p w14:paraId="3850EDA9" w14:textId="4DDEC48B" w:rsidR="00857EB5" w:rsidRDefault="00153BD1" w:rsidP="005E6E57">
      <w:pPr>
        <w:spacing w:before="120"/>
        <w:rPr>
          <w:lang w:eastAsia="en-AU"/>
        </w:rPr>
      </w:pPr>
      <w:r>
        <w:rPr>
          <w:lang w:eastAsia="en-AU"/>
        </w:rPr>
        <w:t>Determine the minimum level (i.e. amount) of insurance cover required to cover the maximum probable loss</w:t>
      </w:r>
      <w:r w:rsidR="00275DAF">
        <w:rPr>
          <w:lang w:eastAsia="en-AU"/>
        </w:rPr>
        <w:t xml:space="preserve"> as derived fr</w:t>
      </w:r>
      <w:r w:rsidR="003F299B">
        <w:rPr>
          <w:lang w:eastAsia="en-AU"/>
        </w:rPr>
        <w:t>o</w:t>
      </w:r>
      <w:r w:rsidR="00275DAF">
        <w:rPr>
          <w:lang w:eastAsia="en-AU"/>
        </w:rPr>
        <w:t>m your risk assessment.</w:t>
      </w:r>
      <w:r w:rsidR="00D97A57">
        <w:rPr>
          <w:lang w:eastAsia="en-AU"/>
        </w:rPr>
        <w:t xml:space="preserve"> </w:t>
      </w:r>
      <w:r w:rsidR="003A53D1">
        <w:rPr>
          <w:lang w:eastAsia="en-AU"/>
        </w:rPr>
        <w:t>Consider:</w:t>
      </w:r>
    </w:p>
    <w:p w14:paraId="4E3B7E1A" w14:textId="4B27028D" w:rsidR="003A53D1" w:rsidRDefault="003A53D1" w:rsidP="0008728E">
      <w:pPr>
        <w:pStyle w:val="ListParagraph"/>
        <w:numPr>
          <w:ilvl w:val="0"/>
          <w:numId w:val="15"/>
        </w:numPr>
        <w:spacing w:after="60"/>
        <w:ind w:left="714" w:hanging="357"/>
      </w:pPr>
      <w:r>
        <w:t>limit of liability for each type of insurance</w:t>
      </w:r>
    </w:p>
    <w:p w14:paraId="0A3207DA" w14:textId="01C21FB4" w:rsidR="003A53D1" w:rsidRDefault="003A53D1" w:rsidP="0008728E">
      <w:pPr>
        <w:pStyle w:val="ListParagraph"/>
        <w:numPr>
          <w:ilvl w:val="0"/>
          <w:numId w:val="15"/>
        </w:numPr>
        <w:spacing w:after="60"/>
        <w:ind w:left="714" w:hanging="357"/>
      </w:pPr>
      <w:r>
        <w:t>level of exposure for each insurable risk.</w:t>
      </w:r>
    </w:p>
    <w:p w14:paraId="2F7E288C" w14:textId="3299A9D3" w:rsidR="003A53D1" w:rsidRDefault="003A53D1" w:rsidP="009168A3">
      <w:pPr>
        <w:pStyle w:val="Heading2"/>
      </w:pPr>
      <w:bookmarkStart w:id="20" w:name="_Toc228870498"/>
      <w:r>
        <w:t>Limit of liability</w:t>
      </w:r>
      <w:bookmarkEnd w:id="20"/>
    </w:p>
    <w:p w14:paraId="0EBA6F46" w14:textId="46629A20" w:rsidR="00047A73" w:rsidRDefault="00392DCC" w:rsidP="00067005">
      <w:r>
        <w:t>An insurance policy’s limit of liability</w:t>
      </w:r>
      <w:r w:rsidR="00067005">
        <w:t xml:space="preserve"> is the maximum amount the insurer will pay under an insurance policy. It is</w:t>
      </w:r>
      <w:r w:rsidR="00D96577">
        <w:t xml:space="preserve"> different for each policy type and may include the use of sub-limits.</w:t>
      </w:r>
      <w:r w:rsidR="000F1873">
        <w:t xml:space="preserve"> A limit of liability may also be referred to as a sum insured or limit of indemnity.</w:t>
      </w:r>
    </w:p>
    <w:p w14:paraId="03529F45" w14:textId="0CB00E01" w:rsidR="003F3650" w:rsidRDefault="00047A73" w:rsidP="00067005">
      <w:r>
        <w:t xml:space="preserve">It is important to understand the limit of liability to confirm that the </w:t>
      </w:r>
      <w:r w:rsidR="00B03EA9">
        <w:t>contracting party has sufficient financial means to cover any losses and liabilities that arise from the contractual arrangement.</w:t>
      </w:r>
      <w:r w:rsidR="00D96577">
        <w:t xml:space="preserve"> </w:t>
      </w:r>
    </w:p>
    <w:p w14:paraId="7B93E842" w14:textId="5D166C8D" w:rsidR="00822094" w:rsidRDefault="00822094" w:rsidP="00067005">
      <w:r>
        <w:t>The basis o</w:t>
      </w:r>
      <w:r w:rsidR="00B45765">
        <w:t>n</w:t>
      </w:r>
      <w:r>
        <w:t xml:space="preserve"> which the policy is written (i.e. ‘claims made’ or ‘occurrence’) influences how the policy limit of liability applies.</w:t>
      </w:r>
    </w:p>
    <w:p w14:paraId="1561A4DE" w14:textId="1834C822" w:rsidR="00E52A88" w:rsidRDefault="00E52A88" w:rsidP="003A53D1">
      <w:r w:rsidRPr="00E52A88">
        <w:rPr>
          <w:b/>
          <w:bCs/>
        </w:rPr>
        <w:t>Table 3</w:t>
      </w:r>
      <w:r>
        <w:t xml:space="preserve"> below</w:t>
      </w:r>
      <w:r w:rsidR="003E6426">
        <w:t xml:space="preserve"> provides a brief explainer of </w:t>
      </w:r>
      <w:r w:rsidR="003159E2">
        <w:t>limits of liability.</w:t>
      </w:r>
    </w:p>
    <w:p w14:paraId="43541B53" w14:textId="77777777" w:rsidR="00DE796C" w:rsidRDefault="00DE796C" w:rsidP="00E52A88">
      <w:pPr>
        <w:rPr>
          <w:b/>
          <w:bCs/>
          <w:sz w:val="18"/>
          <w:szCs w:val="22"/>
          <w:lang w:val="en-GB"/>
        </w:rPr>
      </w:pPr>
    </w:p>
    <w:p w14:paraId="500244FE" w14:textId="77777777" w:rsidR="00DE796C" w:rsidRDefault="00DE796C" w:rsidP="00E52A88">
      <w:pPr>
        <w:rPr>
          <w:b/>
          <w:bCs/>
          <w:sz w:val="18"/>
          <w:szCs w:val="22"/>
          <w:lang w:val="en-GB"/>
        </w:rPr>
      </w:pPr>
    </w:p>
    <w:p w14:paraId="48A5E969" w14:textId="77777777" w:rsidR="00DE796C" w:rsidRDefault="00DE796C" w:rsidP="00E52A88">
      <w:pPr>
        <w:rPr>
          <w:b/>
          <w:bCs/>
          <w:sz w:val="18"/>
          <w:szCs w:val="22"/>
          <w:lang w:val="en-GB"/>
        </w:rPr>
      </w:pPr>
    </w:p>
    <w:p w14:paraId="0F9D0E01" w14:textId="77777777" w:rsidR="00DE796C" w:rsidRDefault="00DE796C" w:rsidP="00E52A88">
      <w:pPr>
        <w:rPr>
          <w:b/>
          <w:bCs/>
          <w:sz w:val="18"/>
          <w:szCs w:val="22"/>
          <w:lang w:val="en-GB"/>
        </w:rPr>
      </w:pPr>
    </w:p>
    <w:p w14:paraId="7DE20637" w14:textId="77777777" w:rsidR="00DE796C" w:rsidRDefault="00DE796C" w:rsidP="00E52A88">
      <w:pPr>
        <w:rPr>
          <w:b/>
          <w:bCs/>
          <w:sz w:val="18"/>
          <w:szCs w:val="22"/>
          <w:lang w:val="en-GB"/>
        </w:rPr>
      </w:pPr>
    </w:p>
    <w:p w14:paraId="7967D65E" w14:textId="172EEA5F" w:rsidR="00E52A88" w:rsidRDefault="00E52A88" w:rsidP="00E52A88">
      <w:pPr>
        <w:rPr>
          <w:sz w:val="18"/>
          <w:szCs w:val="22"/>
          <w:lang w:val="en-GB"/>
        </w:rPr>
      </w:pPr>
      <w:r w:rsidRPr="0001797A">
        <w:rPr>
          <w:b/>
          <w:bCs/>
          <w:sz w:val="18"/>
          <w:szCs w:val="22"/>
          <w:lang w:val="en-GB"/>
        </w:rPr>
        <w:lastRenderedPageBreak/>
        <w:t xml:space="preserve">Table </w:t>
      </w:r>
      <w:r>
        <w:rPr>
          <w:b/>
          <w:bCs/>
          <w:sz w:val="18"/>
          <w:szCs w:val="22"/>
          <w:lang w:val="en-GB"/>
        </w:rPr>
        <w:t>3</w:t>
      </w:r>
      <w:r w:rsidRPr="0001797A">
        <w:rPr>
          <w:b/>
          <w:bCs/>
          <w:sz w:val="18"/>
          <w:szCs w:val="22"/>
          <w:lang w:val="en-GB"/>
        </w:rPr>
        <w:t>:</w:t>
      </w:r>
      <w:r w:rsidRPr="0001797A">
        <w:rPr>
          <w:sz w:val="18"/>
          <w:szCs w:val="22"/>
          <w:lang w:val="en-GB"/>
        </w:rPr>
        <w:t xml:space="preserve"> </w:t>
      </w:r>
      <w:r w:rsidR="003159E2">
        <w:rPr>
          <w:sz w:val="18"/>
          <w:szCs w:val="22"/>
          <w:lang w:val="en-GB"/>
        </w:rPr>
        <w:t>Limits of liability – brief explainer</w:t>
      </w:r>
    </w:p>
    <w:tbl>
      <w:tblPr>
        <w:tblStyle w:val="TableGrid"/>
        <w:tblW w:w="5000" w:type="pct"/>
        <w:tblLook w:val="04A0" w:firstRow="1" w:lastRow="0" w:firstColumn="1" w:lastColumn="0" w:noHBand="0" w:noVBand="1"/>
      </w:tblPr>
      <w:tblGrid>
        <w:gridCol w:w="1729"/>
        <w:gridCol w:w="5354"/>
        <w:gridCol w:w="3395"/>
      </w:tblGrid>
      <w:tr w:rsidR="00C14546" w14:paraId="7935AFBF" w14:textId="77777777" w:rsidTr="7E26946E">
        <w:trPr>
          <w:trHeight w:val="454"/>
          <w:tblHeader/>
        </w:trPr>
        <w:tc>
          <w:tcPr>
            <w:tcW w:w="825" w:type="pct"/>
            <w:shd w:val="clear" w:color="auto" w:fill="0070C0"/>
            <w:vAlign w:val="center"/>
          </w:tcPr>
          <w:p w14:paraId="012E3BC2" w14:textId="2549AC91" w:rsidR="00C14546" w:rsidRPr="00E50CB1" w:rsidRDefault="00C14546" w:rsidP="0008728E">
            <w:pPr>
              <w:spacing w:after="0"/>
              <w:jc w:val="center"/>
              <w:rPr>
                <w:b/>
                <w:bCs/>
                <w:color w:val="FFFFFF" w:themeColor="background1"/>
              </w:rPr>
            </w:pPr>
            <w:r>
              <w:rPr>
                <w:b/>
                <w:bCs/>
                <w:color w:val="FFFFFF" w:themeColor="background1"/>
              </w:rPr>
              <w:t>Limit of liability basis</w:t>
            </w:r>
          </w:p>
        </w:tc>
        <w:tc>
          <w:tcPr>
            <w:tcW w:w="2555" w:type="pct"/>
            <w:shd w:val="clear" w:color="auto" w:fill="0070C0"/>
            <w:vAlign w:val="center"/>
          </w:tcPr>
          <w:p w14:paraId="65B72EBB" w14:textId="77777777" w:rsidR="00C14546" w:rsidRPr="00E50CB1" w:rsidRDefault="00C14546" w:rsidP="0008728E">
            <w:pPr>
              <w:spacing w:after="0"/>
              <w:jc w:val="center"/>
              <w:rPr>
                <w:b/>
                <w:bCs/>
                <w:color w:val="FFFFFF" w:themeColor="background1"/>
              </w:rPr>
            </w:pPr>
            <w:r>
              <w:rPr>
                <w:b/>
                <w:bCs/>
                <w:color w:val="FFFFFF" w:themeColor="background1"/>
              </w:rPr>
              <w:t>Description</w:t>
            </w:r>
          </w:p>
        </w:tc>
        <w:tc>
          <w:tcPr>
            <w:tcW w:w="1620" w:type="pct"/>
            <w:shd w:val="clear" w:color="auto" w:fill="0070C0"/>
            <w:vAlign w:val="center"/>
          </w:tcPr>
          <w:p w14:paraId="3F88B10C" w14:textId="489EDEF6" w:rsidR="00C14546" w:rsidRDefault="00D41E5B" w:rsidP="0008728E">
            <w:pPr>
              <w:spacing w:after="0"/>
              <w:jc w:val="center"/>
              <w:rPr>
                <w:b/>
                <w:bCs/>
                <w:color w:val="FFFFFF" w:themeColor="background1"/>
              </w:rPr>
            </w:pPr>
            <w:r>
              <w:rPr>
                <w:b/>
                <w:bCs/>
                <w:color w:val="FFFFFF" w:themeColor="background1"/>
              </w:rPr>
              <w:t>Applicable insurance type</w:t>
            </w:r>
          </w:p>
        </w:tc>
      </w:tr>
      <w:tr w:rsidR="00C14546" w14:paraId="45F78805" w14:textId="77777777" w:rsidTr="7E26946E">
        <w:trPr>
          <w:trHeight w:val="371"/>
        </w:trPr>
        <w:tc>
          <w:tcPr>
            <w:tcW w:w="825" w:type="pct"/>
            <w:vAlign w:val="center"/>
          </w:tcPr>
          <w:p w14:paraId="1BA42BB3" w14:textId="67C7138D" w:rsidR="00C14546" w:rsidRPr="00CB0206" w:rsidRDefault="00C14546">
            <w:pPr>
              <w:rPr>
                <w:szCs w:val="20"/>
              </w:rPr>
            </w:pPr>
            <w:r>
              <w:rPr>
                <w:szCs w:val="20"/>
              </w:rPr>
              <w:t>Per occurrence</w:t>
            </w:r>
          </w:p>
        </w:tc>
        <w:tc>
          <w:tcPr>
            <w:tcW w:w="2555" w:type="pct"/>
            <w:vAlign w:val="center"/>
          </w:tcPr>
          <w:p w14:paraId="595CD136" w14:textId="6150EF1B" w:rsidR="00C14546" w:rsidRDefault="003F71C1" w:rsidP="00572CE1">
            <w:pPr>
              <w:pStyle w:val="ListParagraph"/>
              <w:numPr>
                <w:ilvl w:val="0"/>
                <w:numId w:val="12"/>
              </w:numPr>
              <w:spacing w:after="60"/>
            </w:pPr>
            <w:r>
              <w:t xml:space="preserve">Refers to the most that the insurer will pay regardless of the number of claims arising from an occurrence, </w:t>
            </w:r>
            <w:r w:rsidR="00D41E5B">
              <w:t>noting there can be any number of occurrences within a policy period</w:t>
            </w:r>
            <w:r w:rsidR="000E7612">
              <w:t>.</w:t>
            </w:r>
          </w:p>
          <w:p w14:paraId="2D36C7C9" w14:textId="252A4306" w:rsidR="00D41E5B" w:rsidRPr="00CB0206" w:rsidRDefault="00D41E5B" w:rsidP="00572CE1">
            <w:pPr>
              <w:pStyle w:val="ListParagraph"/>
              <w:numPr>
                <w:ilvl w:val="0"/>
                <w:numId w:val="12"/>
              </w:numPr>
              <w:spacing w:after="60"/>
            </w:pPr>
            <w:r>
              <w:t>Limit of liability is reinstated for each new occurrence</w:t>
            </w:r>
            <w:r w:rsidR="000E7612">
              <w:t>.</w:t>
            </w:r>
          </w:p>
        </w:tc>
        <w:tc>
          <w:tcPr>
            <w:tcW w:w="1620" w:type="pct"/>
          </w:tcPr>
          <w:p w14:paraId="45087AC6" w14:textId="15B156F9" w:rsidR="00C14546" w:rsidRPr="00CB0206" w:rsidRDefault="00D41E5B" w:rsidP="00572CE1">
            <w:pPr>
              <w:pStyle w:val="ListParagraph"/>
              <w:numPr>
                <w:ilvl w:val="0"/>
                <w:numId w:val="11"/>
              </w:numPr>
              <w:spacing w:after="60"/>
            </w:pPr>
            <w:r>
              <w:t>Public liability insurance</w:t>
            </w:r>
            <w:r w:rsidR="000E7612">
              <w:t>.</w:t>
            </w:r>
          </w:p>
        </w:tc>
      </w:tr>
      <w:tr w:rsidR="00C14546" w14:paraId="49B16E59" w14:textId="77777777" w:rsidTr="7E26946E">
        <w:trPr>
          <w:trHeight w:val="371"/>
        </w:trPr>
        <w:tc>
          <w:tcPr>
            <w:tcW w:w="825" w:type="pct"/>
            <w:vAlign w:val="center"/>
          </w:tcPr>
          <w:p w14:paraId="442A14FD" w14:textId="644E83E3" w:rsidR="00C14546" w:rsidRPr="00CB0206" w:rsidRDefault="00C14546">
            <w:pPr>
              <w:rPr>
                <w:szCs w:val="20"/>
              </w:rPr>
            </w:pPr>
            <w:r>
              <w:rPr>
                <w:szCs w:val="20"/>
              </w:rPr>
              <w:t>Aggregate</w:t>
            </w:r>
          </w:p>
        </w:tc>
        <w:tc>
          <w:tcPr>
            <w:tcW w:w="2555" w:type="pct"/>
            <w:vAlign w:val="center"/>
          </w:tcPr>
          <w:p w14:paraId="3232DA1A" w14:textId="77777777" w:rsidR="00C14546" w:rsidRDefault="00E616FF" w:rsidP="0008728E">
            <w:pPr>
              <w:pStyle w:val="ListParagraph"/>
              <w:numPr>
                <w:ilvl w:val="0"/>
                <w:numId w:val="13"/>
              </w:numPr>
              <w:spacing w:after="60"/>
              <w:ind w:hanging="357"/>
            </w:pPr>
            <w:r>
              <w:t>An aggregate limit applies to all claims occurring either:</w:t>
            </w:r>
          </w:p>
          <w:p w14:paraId="3CFDC71C" w14:textId="77777777" w:rsidR="00E616FF" w:rsidRDefault="00E616FF" w:rsidP="0008728E">
            <w:pPr>
              <w:pStyle w:val="ListParagraph"/>
              <w:numPr>
                <w:ilvl w:val="1"/>
                <w:numId w:val="13"/>
              </w:numPr>
              <w:spacing w:after="60"/>
              <w:ind w:hanging="357"/>
            </w:pPr>
            <w:r>
              <w:t>within the same period of cover, regardless of how many claims occur during the period of cover (usually a 12-month period)</w:t>
            </w:r>
          </w:p>
          <w:p w14:paraId="757AC328" w14:textId="37CF6669" w:rsidR="00E616FF" w:rsidRDefault="00E616FF" w:rsidP="0008728E">
            <w:pPr>
              <w:pStyle w:val="ListParagraph"/>
              <w:numPr>
                <w:ilvl w:val="1"/>
                <w:numId w:val="13"/>
              </w:numPr>
              <w:spacing w:after="60"/>
              <w:ind w:hanging="357"/>
            </w:pPr>
            <w:r>
              <w:t>for contract aggregate over the time the contract remains in place, regardless of how many claims occur during that time</w:t>
            </w:r>
            <w:r w:rsidR="00CA0A24">
              <w:t>.</w:t>
            </w:r>
          </w:p>
          <w:p w14:paraId="05579993" w14:textId="60506A48" w:rsidR="00C617D9" w:rsidRPr="00CB0206" w:rsidRDefault="00C617D9" w:rsidP="0008728E">
            <w:pPr>
              <w:pStyle w:val="ListParagraph"/>
              <w:numPr>
                <w:ilvl w:val="0"/>
                <w:numId w:val="13"/>
              </w:numPr>
              <w:spacing w:after="60"/>
              <w:ind w:hanging="357"/>
            </w:pPr>
            <w:r>
              <w:t>The total of all claims that fall within the relevant period of cover will not be allowed to exceed the aggregate limit of liability</w:t>
            </w:r>
            <w:r w:rsidR="0070530B">
              <w:t>; the insurer has no further obligation to the policy holder during the remainder of the policy for any subsequent claims that are otherwise covered by the policy and that would be payable under that aggregate limit</w:t>
            </w:r>
            <w:r w:rsidR="000D2A1E">
              <w:t>.</w:t>
            </w:r>
          </w:p>
        </w:tc>
        <w:tc>
          <w:tcPr>
            <w:tcW w:w="1620" w:type="pct"/>
          </w:tcPr>
          <w:p w14:paraId="10B64B67" w14:textId="059AB220" w:rsidR="00C14546" w:rsidRPr="00CB0206" w:rsidRDefault="002B1E03" w:rsidP="00572CE1">
            <w:pPr>
              <w:pStyle w:val="ListParagraph"/>
              <w:numPr>
                <w:ilvl w:val="0"/>
                <w:numId w:val="13"/>
              </w:numPr>
            </w:pPr>
            <w:r>
              <w:t>Product liability insurance</w:t>
            </w:r>
            <w:r w:rsidR="000D2A1E">
              <w:t>.</w:t>
            </w:r>
          </w:p>
        </w:tc>
      </w:tr>
      <w:tr w:rsidR="00C14546" w14:paraId="3F727ECE" w14:textId="77777777" w:rsidTr="7E26946E">
        <w:trPr>
          <w:trHeight w:val="454"/>
        </w:trPr>
        <w:tc>
          <w:tcPr>
            <w:tcW w:w="825" w:type="pct"/>
            <w:vAlign w:val="center"/>
          </w:tcPr>
          <w:p w14:paraId="36E326EC" w14:textId="78667E15" w:rsidR="00C14546" w:rsidRPr="00CB0206" w:rsidRDefault="5D5C41F7" w:rsidP="7E26946E">
            <w:r>
              <w:t>Per claim/occurrence and in the aggregate</w:t>
            </w:r>
          </w:p>
        </w:tc>
        <w:tc>
          <w:tcPr>
            <w:tcW w:w="2555" w:type="pct"/>
          </w:tcPr>
          <w:p w14:paraId="05AE7C7E" w14:textId="7D36BD01" w:rsidR="00C14546" w:rsidRPr="00265A92" w:rsidRDefault="00973E76" w:rsidP="000D2A1E">
            <w:pPr>
              <w:pStyle w:val="ListParagraph"/>
              <w:numPr>
                <w:ilvl w:val="0"/>
                <w:numId w:val="14"/>
              </w:numPr>
              <w:spacing w:after="60"/>
            </w:pPr>
            <w:r>
              <w:t xml:space="preserve">The </w:t>
            </w:r>
            <w:r w:rsidR="00CA5802">
              <w:t>claim/occurrence limit will be available unless the applicable aggregate limit has been used up</w:t>
            </w:r>
            <w:r w:rsidR="000D2A1E">
              <w:t>.</w:t>
            </w:r>
          </w:p>
        </w:tc>
        <w:tc>
          <w:tcPr>
            <w:tcW w:w="1620" w:type="pct"/>
          </w:tcPr>
          <w:p w14:paraId="6F9538CD" w14:textId="7F6A1ED0" w:rsidR="00C14546" w:rsidRPr="00265A92" w:rsidRDefault="0072648A" w:rsidP="00572CE1">
            <w:pPr>
              <w:pStyle w:val="ListParagraph"/>
              <w:numPr>
                <w:ilvl w:val="0"/>
                <w:numId w:val="14"/>
              </w:numPr>
              <w:spacing w:after="60"/>
            </w:pPr>
            <w:r>
              <w:t>Professional indemnity insurance</w:t>
            </w:r>
            <w:r w:rsidR="000D2A1E">
              <w:t>.</w:t>
            </w:r>
          </w:p>
        </w:tc>
      </w:tr>
    </w:tbl>
    <w:p w14:paraId="0CDCAEAB" w14:textId="77777777" w:rsidR="003F3650" w:rsidRDefault="003F3650" w:rsidP="003A53D1"/>
    <w:tbl>
      <w:tblPr>
        <w:tblStyle w:val="TableGrid"/>
        <w:tblW w:w="5000" w:type="pct"/>
        <w:tblLook w:val="04A0" w:firstRow="1" w:lastRow="0" w:firstColumn="1" w:lastColumn="0" w:noHBand="0" w:noVBand="1"/>
      </w:tblPr>
      <w:tblGrid>
        <w:gridCol w:w="10478"/>
      </w:tblGrid>
      <w:tr w:rsidR="005F6738" w14:paraId="74D92AAC" w14:textId="77777777">
        <w:tc>
          <w:tcPr>
            <w:tcW w:w="5000" w:type="pct"/>
            <w:shd w:val="clear" w:color="auto" w:fill="7F7F7F" w:themeFill="accent1" w:themeFillTint="80"/>
            <w:tcMar>
              <w:top w:w="113" w:type="dxa"/>
              <w:bottom w:w="113" w:type="dxa"/>
            </w:tcMar>
          </w:tcPr>
          <w:p w14:paraId="7CE19334" w14:textId="77777777" w:rsidR="005F6738" w:rsidRPr="00840BD9" w:rsidRDefault="005F6738" w:rsidP="0008728E">
            <w:pPr>
              <w:spacing w:after="0"/>
              <w:rPr>
                <w:b/>
                <w:bCs/>
                <w:color w:val="FFFFFF" w:themeColor="background1"/>
              </w:rPr>
            </w:pPr>
            <w:r>
              <w:rPr>
                <w:b/>
                <w:bCs/>
                <w:color w:val="FFFFFF" w:themeColor="background1"/>
              </w:rPr>
              <w:t>Important</w:t>
            </w:r>
          </w:p>
        </w:tc>
      </w:tr>
      <w:tr w:rsidR="005F6738" w14:paraId="70D5D1DD" w14:textId="77777777">
        <w:tc>
          <w:tcPr>
            <w:tcW w:w="5000" w:type="pct"/>
            <w:tcMar>
              <w:top w:w="113" w:type="dxa"/>
              <w:bottom w:w="113" w:type="dxa"/>
            </w:tcMar>
          </w:tcPr>
          <w:p w14:paraId="6A6F800F" w14:textId="77777777" w:rsidR="005F6738" w:rsidRPr="00E45464" w:rsidRDefault="00E45464">
            <w:pPr>
              <w:rPr>
                <w:b/>
                <w:bCs/>
              </w:rPr>
            </w:pPr>
            <w:r w:rsidRPr="00E45464">
              <w:rPr>
                <w:b/>
                <w:bCs/>
              </w:rPr>
              <w:t>Sub-limits</w:t>
            </w:r>
          </w:p>
          <w:p w14:paraId="5290A0EE" w14:textId="77777777" w:rsidR="00E45464" w:rsidRDefault="00E45464" w:rsidP="00E45464">
            <w:r>
              <w:t>A sub-limit is a limitation in an insurance policy on the amount of coverage available for a specific type of loss. It is part of, rather than in addition to, the limit that would otherwise apply to the loss.</w:t>
            </w:r>
          </w:p>
          <w:p w14:paraId="2105A69E" w14:textId="32BB5619" w:rsidR="00E45464" w:rsidRPr="00F4130A" w:rsidRDefault="00E45464" w:rsidP="0008728E">
            <w:pPr>
              <w:spacing w:after="0"/>
            </w:pPr>
            <w:r>
              <w:t>You should be aware of, and check for, any applicable sub-limits that may apply to potential insurable risks.</w:t>
            </w:r>
          </w:p>
        </w:tc>
      </w:tr>
    </w:tbl>
    <w:p w14:paraId="551791E9" w14:textId="6BA0A4BC" w:rsidR="003A53D1" w:rsidRDefault="00346A56" w:rsidP="009168A3">
      <w:pPr>
        <w:pStyle w:val="Heading2"/>
      </w:pPr>
      <w:bookmarkStart w:id="21" w:name="_Toc228870499"/>
      <w:r>
        <w:t>Level of exposure</w:t>
      </w:r>
      <w:bookmarkEnd w:id="21"/>
    </w:p>
    <w:p w14:paraId="2B80D1D7" w14:textId="097574DB" w:rsidR="00275DAF" w:rsidRDefault="00E45464" w:rsidP="00B1630C">
      <w:pPr>
        <w:rPr>
          <w:lang w:eastAsia="en-AU"/>
        </w:rPr>
      </w:pPr>
      <w:r>
        <w:rPr>
          <w:lang w:eastAsia="en-AU"/>
        </w:rPr>
        <w:t xml:space="preserve">Determining the level of exposure </w:t>
      </w:r>
      <w:r w:rsidR="007F51BA">
        <w:rPr>
          <w:lang w:eastAsia="en-AU"/>
        </w:rPr>
        <w:t>for each insurable risk involves analysing the likelihood (i.e. probability) and consequences (i.e. impact) of the insurable risk occurring.</w:t>
      </w:r>
    </w:p>
    <w:p w14:paraId="32CB21B5" w14:textId="536309DC" w:rsidR="000B42C5" w:rsidRDefault="001E7E3C" w:rsidP="00B1630C">
      <w:pPr>
        <w:rPr>
          <w:lang w:eastAsia="en-AU"/>
        </w:rPr>
      </w:pPr>
      <w:r>
        <w:rPr>
          <w:lang w:eastAsia="en-AU"/>
        </w:rPr>
        <w:t xml:space="preserve">As an example, you may refer to </w:t>
      </w:r>
      <w:hyperlink w:anchor="_Appendix_2:_EXAMPLE" w:history="1">
        <w:r w:rsidRPr="00BA4D43">
          <w:rPr>
            <w:rStyle w:val="Hyperlink"/>
            <w:b/>
            <w:bCs/>
            <w:lang w:eastAsia="en-AU"/>
          </w:rPr>
          <w:t>Appendix 2</w:t>
        </w:r>
      </w:hyperlink>
      <w:r>
        <w:rPr>
          <w:lang w:eastAsia="en-AU"/>
        </w:rPr>
        <w:t xml:space="preserve"> to determine the level of exposure for each insurable risk identified. </w:t>
      </w:r>
      <w:r w:rsidR="00B57010">
        <w:rPr>
          <w:lang w:eastAsia="en-AU"/>
        </w:rPr>
        <w:t>This example is for assessing insurable risks only and is independent from the usual risk assessment of likelihood and consequence. As such, the consequences only look at the liabilities that would be covered by each insurance policy type – the financial impact, the extent and number of injuries and the extent and cost of damage.</w:t>
      </w:r>
    </w:p>
    <w:p w14:paraId="3DBBB97D" w14:textId="49C0BC31" w:rsidR="004B21C4" w:rsidRDefault="008427A4" w:rsidP="00B1630C">
      <w:pPr>
        <w:rPr>
          <w:lang w:eastAsia="en-AU"/>
        </w:rPr>
      </w:pPr>
      <w:r>
        <w:rPr>
          <w:lang w:eastAsia="en-AU"/>
        </w:rPr>
        <w:t>Once the level o</w:t>
      </w:r>
      <w:r w:rsidR="00FC551A">
        <w:rPr>
          <w:lang w:eastAsia="en-AU"/>
        </w:rPr>
        <w:t>f exposure is determined for each insurable risk, you can then determine the minimum level of insurance required to respond to it – refer to</w:t>
      </w:r>
      <w:r w:rsidR="00FC551A" w:rsidRPr="00BA4D43">
        <w:rPr>
          <w:b/>
          <w:bCs/>
          <w:lang w:eastAsia="en-AU"/>
        </w:rPr>
        <w:t xml:space="preserve"> </w:t>
      </w:r>
      <w:hyperlink w:anchor="_Appendix_3:_EXAMPLE" w:history="1">
        <w:r w:rsidR="00FC551A" w:rsidRPr="00BA4D43">
          <w:rPr>
            <w:rStyle w:val="Hyperlink"/>
            <w:b/>
            <w:bCs/>
            <w:lang w:eastAsia="en-AU"/>
          </w:rPr>
          <w:t>Appendix 3</w:t>
        </w:r>
      </w:hyperlink>
      <w:r w:rsidR="00FC551A">
        <w:rPr>
          <w:lang w:eastAsia="en-AU"/>
        </w:rPr>
        <w:t xml:space="preserve"> for an example.</w:t>
      </w:r>
    </w:p>
    <w:tbl>
      <w:tblPr>
        <w:tblStyle w:val="TableGrid"/>
        <w:tblW w:w="5000" w:type="pct"/>
        <w:tblLook w:val="04A0" w:firstRow="1" w:lastRow="0" w:firstColumn="1" w:lastColumn="0" w:noHBand="0" w:noVBand="1"/>
      </w:tblPr>
      <w:tblGrid>
        <w:gridCol w:w="10478"/>
      </w:tblGrid>
      <w:tr w:rsidR="002010F7" w14:paraId="2177C5B4" w14:textId="77777777" w:rsidTr="7E26946E">
        <w:tc>
          <w:tcPr>
            <w:tcW w:w="5000" w:type="pct"/>
            <w:shd w:val="clear" w:color="auto" w:fill="7F7F7F" w:themeFill="accent1" w:themeFillTint="80"/>
            <w:tcMar>
              <w:top w:w="113" w:type="dxa"/>
              <w:bottom w:w="113" w:type="dxa"/>
            </w:tcMar>
          </w:tcPr>
          <w:p w14:paraId="78B70CED" w14:textId="77777777" w:rsidR="002010F7" w:rsidRPr="00840BD9" w:rsidRDefault="6984ABA4" w:rsidP="0008728E">
            <w:pPr>
              <w:spacing w:after="0"/>
              <w:rPr>
                <w:b/>
                <w:bCs/>
                <w:color w:val="FFFFFF" w:themeColor="background1"/>
              </w:rPr>
            </w:pPr>
            <w:r w:rsidRPr="7E26946E">
              <w:rPr>
                <w:b/>
                <w:bCs/>
                <w:color w:val="FFFFFF" w:themeColor="background1"/>
              </w:rPr>
              <w:t>Important</w:t>
            </w:r>
          </w:p>
        </w:tc>
      </w:tr>
      <w:tr w:rsidR="002010F7" w14:paraId="6586C091" w14:textId="77777777" w:rsidTr="7E26946E">
        <w:tc>
          <w:tcPr>
            <w:tcW w:w="5000" w:type="pct"/>
            <w:tcMar>
              <w:top w:w="113" w:type="dxa"/>
              <w:bottom w:w="113" w:type="dxa"/>
            </w:tcMar>
          </w:tcPr>
          <w:p w14:paraId="24D5595B" w14:textId="61D75522" w:rsidR="00646A36" w:rsidRPr="005257FA" w:rsidRDefault="00646A36">
            <w:pPr>
              <w:rPr>
                <w:b/>
                <w:bCs/>
              </w:rPr>
            </w:pPr>
            <w:r w:rsidRPr="005257FA">
              <w:rPr>
                <w:b/>
                <w:bCs/>
              </w:rPr>
              <w:t>Determining level of exposure and associated minimum levels of insurance</w:t>
            </w:r>
          </w:p>
          <w:p w14:paraId="49933A5A" w14:textId="15C5D238" w:rsidR="0091703A" w:rsidRDefault="005E6EA7">
            <w:r>
              <w:t xml:space="preserve">Take care when undertaking this activity to balance </w:t>
            </w:r>
            <w:r w:rsidR="005630EB">
              <w:t>the needs of the agency against</w:t>
            </w:r>
            <w:r w:rsidR="003F43B2">
              <w:t xml:space="preserve"> </w:t>
            </w:r>
            <w:r w:rsidR="00AB0F99">
              <w:t>making it easier for suppliers, particularly small and family businesses</w:t>
            </w:r>
            <w:r w:rsidR="009530E2">
              <w:t xml:space="preserve"> and medium enterprises</w:t>
            </w:r>
            <w:r w:rsidR="00AB0F99">
              <w:t xml:space="preserve">, to </w:t>
            </w:r>
            <w:r w:rsidR="0091703A">
              <w:t>participate in government procurement.</w:t>
            </w:r>
            <w:r w:rsidR="009C5770">
              <w:t xml:space="preserve"> This may mean either</w:t>
            </w:r>
            <w:r w:rsidR="00A00E31">
              <w:t xml:space="preserve"> basing the minimum level of insurance on the highest level of exposure, or</w:t>
            </w:r>
            <w:r w:rsidR="00A83A26">
              <w:t xml:space="preserve"> lowering the minimum level of insurance, depending on the </w:t>
            </w:r>
            <w:r w:rsidR="00C538AC">
              <w:t>insurable risks</w:t>
            </w:r>
            <w:r w:rsidR="00A26C64">
              <w:t xml:space="preserve"> of the goods and/or services procured.</w:t>
            </w:r>
          </w:p>
          <w:p w14:paraId="0D648D20" w14:textId="01E80973" w:rsidR="00952BC4" w:rsidRPr="00F4130A" w:rsidRDefault="00952BC4">
            <w:r>
              <w:t xml:space="preserve">For a practical example of how Steps 1 to 3 are applied, please refer to </w:t>
            </w:r>
            <w:hyperlink w:anchor="_Appendix_4:_Worked" w:history="1">
              <w:r w:rsidRPr="00BA4D43">
                <w:rPr>
                  <w:rStyle w:val="Hyperlink"/>
                  <w:b/>
                  <w:bCs/>
                </w:rPr>
                <w:t>Appendix 4</w:t>
              </w:r>
            </w:hyperlink>
            <w:r w:rsidRPr="001C136E">
              <w:t>.</w:t>
            </w:r>
          </w:p>
        </w:tc>
      </w:tr>
    </w:tbl>
    <w:p w14:paraId="2BBAB024" w14:textId="00D3E5E0" w:rsidR="00516DBF" w:rsidRPr="00347896" w:rsidRDefault="00984B90" w:rsidP="00984B90">
      <w:pPr>
        <w:pStyle w:val="Heading1"/>
        <w:ind w:left="0" w:firstLine="0"/>
      </w:pPr>
      <w:bookmarkStart w:id="22" w:name="_Toc228870500"/>
      <w:r>
        <w:lastRenderedPageBreak/>
        <w:t xml:space="preserve">Step 4: </w:t>
      </w:r>
      <w:r w:rsidR="00516DBF" w:rsidRPr="00347896">
        <w:t>Specify insurance requirements in invitation documents</w:t>
      </w:r>
      <w:bookmarkEnd w:id="22"/>
    </w:p>
    <w:p w14:paraId="396527EA" w14:textId="369D973F" w:rsidR="00D134E5" w:rsidRDefault="00B216DA" w:rsidP="00B1630C">
      <w:pPr>
        <w:rPr>
          <w:lang w:val="en-GB"/>
        </w:rPr>
      </w:pPr>
      <w:r>
        <w:rPr>
          <w:lang w:val="en-GB"/>
        </w:rPr>
        <w:t>Clearly specify insurance requirements in invitation documents</w:t>
      </w:r>
      <w:r w:rsidR="006841C1">
        <w:rPr>
          <w:lang w:val="en-GB"/>
        </w:rPr>
        <w:t xml:space="preserve"> to address each insurable risk.</w:t>
      </w:r>
      <w:r w:rsidR="0053597C">
        <w:rPr>
          <w:lang w:val="en-GB"/>
        </w:rPr>
        <w:t xml:space="preserve"> </w:t>
      </w:r>
      <w:r w:rsidR="00510BA1">
        <w:rPr>
          <w:lang w:val="en-GB"/>
        </w:rPr>
        <w:t>Generally, these should include:</w:t>
      </w:r>
    </w:p>
    <w:p w14:paraId="0A136592" w14:textId="77777777" w:rsidR="00F1128E" w:rsidRPr="00AE1D54" w:rsidRDefault="00F1128E" w:rsidP="00572CE1">
      <w:pPr>
        <w:pStyle w:val="ListParagraph"/>
        <w:numPr>
          <w:ilvl w:val="0"/>
          <w:numId w:val="17"/>
        </w:numPr>
        <w:tabs>
          <w:tab w:val="clear" w:pos="2835"/>
        </w:tabs>
        <w:spacing w:before="120" w:after="60" w:line="264" w:lineRule="auto"/>
        <w:contextualSpacing/>
      </w:pPr>
      <w:r w:rsidRPr="00AE1D54">
        <w:t>if the supplier’s insurances must be held with an authorised and licenced Australian insurer or acceptable alternatives (e.g. an insurer with a security rating of A- or better from AM Best, or an equivalent ratings organisation)</w:t>
      </w:r>
    </w:p>
    <w:p w14:paraId="252C4AD6" w14:textId="77777777" w:rsidR="00F1128E" w:rsidRPr="00AE1D54" w:rsidRDefault="00F1128E" w:rsidP="00572CE1">
      <w:pPr>
        <w:pStyle w:val="ListParagraph"/>
        <w:numPr>
          <w:ilvl w:val="0"/>
          <w:numId w:val="17"/>
        </w:numPr>
        <w:tabs>
          <w:tab w:val="clear" w:pos="2835"/>
        </w:tabs>
        <w:spacing w:before="120" w:after="60" w:line="264" w:lineRule="auto"/>
        <w:contextualSpacing/>
      </w:pPr>
      <w:r w:rsidRPr="00AE1D54">
        <w:t>insurance types (including workers compensation insurance)</w:t>
      </w:r>
    </w:p>
    <w:p w14:paraId="2F3FC172" w14:textId="77777777" w:rsidR="00F1128E" w:rsidRPr="0006721B" w:rsidRDefault="00F1128E" w:rsidP="00572CE1">
      <w:pPr>
        <w:pStyle w:val="ListParagraph"/>
        <w:numPr>
          <w:ilvl w:val="0"/>
          <w:numId w:val="17"/>
        </w:numPr>
        <w:tabs>
          <w:tab w:val="clear" w:pos="2835"/>
        </w:tabs>
        <w:spacing w:before="120" w:after="60" w:line="264" w:lineRule="auto"/>
        <w:contextualSpacing/>
      </w:pPr>
      <w:r w:rsidRPr="00AE1D54">
        <w:t xml:space="preserve">minimum period each type of insurance is to be held during </w:t>
      </w:r>
      <w:r w:rsidRPr="0006721B">
        <w:t>and after the contract, where applicable</w:t>
      </w:r>
    </w:p>
    <w:p w14:paraId="3BECF3C1" w14:textId="77777777" w:rsidR="00F1128E" w:rsidRPr="00AE1D54" w:rsidRDefault="00F1128E" w:rsidP="00572CE1">
      <w:pPr>
        <w:pStyle w:val="ListParagraph"/>
        <w:numPr>
          <w:ilvl w:val="0"/>
          <w:numId w:val="17"/>
        </w:numPr>
        <w:tabs>
          <w:tab w:val="clear" w:pos="2835"/>
        </w:tabs>
        <w:spacing w:before="120" w:after="60" w:line="264" w:lineRule="auto"/>
        <w:contextualSpacing/>
      </w:pPr>
      <w:r w:rsidRPr="00AE1D54">
        <w:t>minimum level of insurance for each insurance type (excluding workers compensation insurance)</w:t>
      </w:r>
    </w:p>
    <w:p w14:paraId="0C4FF594" w14:textId="66BF599E" w:rsidR="00F1128E" w:rsidRPr="00AE1D54" w:rsidRDefault="00F1128E" w:rsidP="00572CE1">
      <w:pPr>
        <w:pStyle w:val="ListParagraph"/>
        <w:numPr>
          <w:ilvl w:val="0"/>
          <w:numId w:val="17"/>
        </w:numPr>
        <w:tabs>
          <w:tab w:val="clear" w:pos="2835"/>
        </w:tabs>
        <w:spacing w:before="120" w:after="60" w:line="264" w:lineRule="auto"/>
        <w:contextualSpacing/>
      </w:pPr>
      <w:r w:rsidRPr="00AE1D54">
        <w:t>the required territorial and jurisdictional limits that must apply to the policy</w:t>
      </w:r>
      <w:r w:rsidR="0060308C">
        <w:t xml:space="preserve"> (note that a territorial limit is about where the error or omission occurs, whereas a jurisdictional limit refers to where a claim can be brought)</w:t>
      </w:r>
    </w:p>
    <w:p w14:paraId="728CE6A9" w14:textId="5CDB2B81" w:rsidR="00F1128E" w:rsidRDefault="00F1128E" w:rsidP="00572CE1">
      <w:pPr>
        <w:pStyle w:val="ListParagraph"/>
        <w:numPr>
          <w:ilvl w:val="0"/>
          <w:numId w:val="17"/>
        </w:numPr>
        <w:tabs>
          <w:tab w:val="clear" w:pos="2835"/>
        </w:tabs>
        <w:spacing w:before="120" w:after="60" w:line="264" w:lineRule="auto"/>
        <w:contextualSpacing/>
      </w:pPr>
      <w:r>
        <w:t xml:space="preserve">requirement for suppliers to provide proof of insurance (including acceptable forms and key information that needs to be included in the proof of insurance document) – e.g. policy schedule, certificate of currency or another form of evidence (refer to </w:t>
      </w:r>
      <w:hyperlink w:anchor="_Proof_of_insurance" w:history="1">
        <w:r w:rsidRPr="00740317">
          <w:rPr>
            <w:rStyle w:val="Hyperlink"/>
          </w:rPr>
          <w:t>Proof of insurance</w:t>
        </w:r>
      </w:hyperlink>
      <w:r>
        <w:t xml:space="preserve"> section below) </w:t>
      </w:r>
    </w:p>
    <w:p w14:paraId="2279CE91" w14:textId="77777777" w:rsidR="00F1128E" w:rsidRDefault="00F1128E" w:rsidP="00572CE1">
      <w:pPr>
        <w:pStyle w:val="ListParagraph"/>
        <w:numPr>
          <w:ilvl w:val="0"/>
          <w:numId w:val="17"/>
        </w:numPr>
        <w:tabs>
          <w:tab w:val="clear" w:pos="2835"/>
        </w:tabs>
        <w:spacing w:before="120" w:after="60" w:line="264" w:lineRule="auto"/>
        <w:contextualSpacing/>
      </w:pPr>
      <w:r>
        <w:t xml:space="preserve">a requirement to declare any </w:t>
      </w:r>
      <w:r w:rsidRPr="00516872">
        <w:t>applicable exclusions</w:t>
      </w:r>
      <w:r>
        <w:t xml:space="preserve"> (i.e. policy endorsements)</w:t>
      </w:r>
      <w:r w:rsidRPr="00516872">
        <w:t xml:space="preserve"> or </w:t>
      </w:r>
      <w:r>
        <w:t>excess/</w:t>
      </w:r>
      <w:r w:rsidRPr="00516872">
        <w:t>deductibles</w:t>
      </w:r>
    </w:p>
    <w:p w14:paraId="35F65D2E" w14:textId="77777777" w:rsidR="00F1128E" w:rsidRDefault="00F1128E" w:rsidP="00572CE1">
      <w:pPr>
        <w:pStyle w:val="ListParagraph"/>
        <w:numPr>
          <w:ilvl w:val="0"/>
          <w:numId w:val="17"/>
        </w:numPr>
        <w:tabs>
          <w:tab w:val="clear" w:pos="2835"/>
        </w:tabs>
        <w:spacing w:before="120" w:after="60" w:line="264" w:lineRule="auto"/>
        <w:contextualSpacing/>
      </w:pPr>
      <w:r>
        <w:t xml:space="preserve">notification to suppliers that they will be required to advise of any material modifications to their insurance (including changes to cover, cancellation or lapsing of insurance cover, </w:t>
      </w:r>
      <w:r w:rsidRPr="000B2AB3">
        <w:t>reduced limits and applicable sub-limits)</w:t>
      </w:r>
    </w:p>
    <w:p w14:paraId="476172A5" w14:textId="77777777" w:rsidR="00F1128E" w:rsidRDefault="00F1128E" w:rsidP="00572CE1">
      <w:pPr>
        <w:pStyle w:val="ListParagraph"/>
        <w:numPr>
          <w:ilvl w:val="0"/>
          <w:numId w:val="17"/>
        </w:numPr>
        <w:tabs>
          <w:tab w:val="clear" w:pos="2835"/>
        </w:tabs>
        <w:spacing w:before="120" w:after="60" w:line="264" w:lineRule="auto"/>
        <w:contextualSpacing/>
      </w:pPr>
      <w:r>
        <w:t xml:space="preserve">notification to suppliers that agencies may, as part of managing the contract, conduct periodic reviews of insurance requirements and make any adjustments as necessary to address insurable risks associated with the contract (which may include the need for suppliers to provide current proof of insurance or obtain additional levels of insurance cover). </w:t>
      </w:r>
    </w:p>
    <w:p w14:paraId="798D4A34" w14:textId="5F20E47B" w:rsidR="00B1630C" w:rsidRDefault="003029D3" w:rsidP="00B1630C">
      <w:pPr>
        <w:rPr>
          <w:lang w:val="en-GB"/>
        </w:rPr>
      </w:pPr>
      <w:r>
        <w:rPr>
          <w:lang w:val="en-GB"/>
        </w:rPr>
        <w:t xml:space="preserve">Consider </w:t>
      </w:r>
      <w:r w:rsidR="003B5764">
        <w:rPr>
          <w:lang w:val="en-GB"/>
        </w:rPr>
        <w:t xml:space="preserve">including insurance requirements as desirable evaluation criteria (instead of mandatory evaluation criteria). </w:t>
      </w:r>
      <w:r w:rsidR="0053597C">
        <w:rPr>
          <w:lang w:val="en-GB"/>
        </w:rPr>
        <w:t>As part of this</w:t>
      </w:r>
      <w:r w:rsidR="00E324C8">
        <w:rPr>
          <w:lang w:val="en-GB"/>
        </w:rPr>
        <w:t>, consider requ</w:t>
      </w:r>
      <w:r w:rsidR="003F48D0">
        <w:rPr>
          <w:lang w:val="en-GB"/>
        </w:rPr>
        <w:t xml:space="preserve">esting proof of </w:t>
      </w:r>
      <w:r w:rsidR="000566F0">
        <w:rPr>
          <w:lang w:val="en-GB"/>
        </w:rPr>
        <w:t>insurance only at the point in time that it is required during the evaluation process (rather than up front)</w:t>
      </w:r>
      <w:r w:rsidR="00D134E5">
        <w:rPr>
          <w:lang w:val="en-GB"/>
        </w:rPr>
        <w:t xml:space="preserve"> consistent with Rule 13 of the QPP 2026. For example, </w:t>
      </w:r>
      <w:r w:rsidR="00EF2161">
        <w:rPr>
          <w:lang w:val="en-GB"/>
        </w:rPr>
        <w:t>requiring suppliers to provide said proof only if shortlisted or successful.</w:t>
      </w:r>
      <w:r w:rsidR="0006476A">
        <w:rPr>
          <w:lang w:val="en-GB"/>
        </w:rPr>
        <w:t xml:space="preserve"> This helps to make it easier for suppliers, particularly small and family businesses</w:t>
      </w:r>
      <w:r w:rsidR="00936B23">
        <w:rPr>
          <w:lang w:val="en-GB"/>
        </w:rPr>
        <w:t xml:space="preserve"> and medium enterprises</w:t>
      </w:r>
      <w:r w:rsidR="0006476A">
        <w:rPr>
          <w:lang w:val="en-GB"/>
        </w:rPr>
        <w:t xml:space="preserve">, to </w:t>
      </w:r>
      <w:r w:rsidR="00292398">
        <w:rPr>
          <w:lang w:val="en-GB"/>
        </w:rPr>
        <w:t>do business with government.</w:t>
      </w:r>
      <w:r w:rsidR="002A48B8">
        <w:rPr>
          <w:lang w:val="en-GB"/>
        </w:rPr>
        <w:t xml:space="preserve"> This does not preclude </w:t>
      </w:r>
      <w:r w:rsidR="005673A4">
        <w:rPr>
          <w:lang w:val="en-GB"/>
        </w:rPr>
        <w:t xml:space="preserve">agencies from </w:t>
      </w:r>
      <w:r w:rsidR="004C3490">
        <w:rPr>
          <w:lang w:val="en-GB"/>
        </w:rPr>
        <w:t xml:space="preserve">streamlining </w:t>
      </w:r>
      <w:r w:rsidR="00E31311">
        <w:rPr>
          <w:lang w:val="en-GB"/>
        </w:rPr>
        <w:t xml:space="preserve">this process beyond the minimum requirement outlined in Rule 13 – for example, allowing the supplier to only take out the insurance </w:t>
      </w:r>
      <w:r w:rsidR="006B6A0F">
        <w:rPr>
          <w:lang w:val="en-GB"/>
        </w:rPr>
        <w:t>once successful.</w:t>
      </w:r>
    </w:p>
    <w:p w14:paraId="71215819" w14:textId="2A7AF8E3" w:rsidR="00E2308E" w:rsidRDefault="00E2308E" w:rsidP="00B1630C">
      <w:r>
        <w:t>Where a supplier’s insurance program does not fully align with the stated requirements, you should assess whether it is still suitable for the supplier’s risk profile and the contract risks. You may consider accepting functionally equivalent or proportionate cover where the overall risk outcome is acceptable, supported by additional financial due diligence (e.g. targeted financial checks or other mitigations) and a documented rationale. If this approach is adopted, the invitation documents should specify this.</w:t>
      </w:r>
    </w:p>
    <w:p w14:paraId="31F059B1" w14:textId="4D0A4441" w:rsidR="00355091" w:rsidRDefault="00355091" w:rsidP="00B1630C">
      <w:pPr>
        <w:rPr>
          <w:lang w:val="en-GB"/>
        </w:rPr>
      </w:pPr>
      <w:r>
        <w:t>Ensure any agreed changes are reflected in the final contract prior to execution.</w:t>
      </w:r>
    </w:p>
    <w:p w14:paraId="24C648C1" w14:textId="15972B92" w:rsidR="00292398" w:rsidRDefault="002E6A3D" w:rsidP="009168A3">
      <w:pPr>
        <w:pStyle w:val="Heading2"/>
        <w:rPr>
          <w:lang w:val="en-GB"/>
        </w:rPr>
      </w:pPr>
      <w:bookmarkStart w:id="23" w:name="_Proof_of_insurance"/>
      <w:bookmarkStart w:id="24" w:name="_Toc228870501"/>
      <w:bookmarkEnd w:id="23"/>
      <w:r>
        <w:rPr>
          <w:lang w:val="en-GB"/>
        </w:rPr>
        <w:t>Proof of insurance</w:t>
      </w:r>
      <w:bookmarkEnd w:id="24"/>
    </w:p>
    <w:p w14:paraId="105B3F08" w14:textId="0BEAA8B6" w:rsidR="00F17F39" w:rsidRDefault="002D7C4E" w:rsidP="00B1630C">
      <w:pPr>
        <w:rPr>
          <w:lang w:val="en-GB"/>
        </w:rPr>
      </w:pPr>
      <w:r>
        <w:rPr>
          <w:lang w:val="en-GB"/>
        </w:rPr>
        <w:t>S</w:t>
      </w:r>
      <w:r w:rsidR="006F2EC1">
        <w:rPr>
          <w:lang w:val="en-GB"/>
        </w:rPr>
        <w:t>uppliers should be requested to provide proof of insurance that includes the necessary details</w:t>
      </w:r>
      <w:r>
        <w:rPr>
          <w:lang w:val="en-GB"/>
        </w:rPr>
        <w:t xml:space="preserve"> to enable evaluation and confirmation as to whether the insurance requirements have been met.</w:t>
      </w:r>
      <w:r w:rsidR="00334F3D">
        <w:rPr>
          <w:lang w:val="en-GB"/>
        </w:rPr>
        <w:t xml:space="preserve"> These details </w:t>
      </w:r>
      <w:r w:rsidR="00F17F39">
        <w:rPr>
          <w:lang w:val="en-GB"/>
        </w:rPr>
        <w:t>include:</w:t>
      </w:r>
    </w:p>
    <w:p w14:paraId="2BAA3129"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insurer name</w:t>
      </w:r>
    </w:p>
    <w:p w14:paraId="3B2CADEA"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whether insurer is an authorised and licenced Australian insurer (or acceptable alternative)</w:t>
      </w:r>
    </w:p>
    <w:p w14:paraId="3C18B071"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policy holder/insured name/named insured</w:t>
      </w:r>
    </w:p>
    <w:p w14:paraId="1A35AF00"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policy number</w:t>
      </w:r>
    </w:p>
    <w:p w14:paraId="18876593"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type of insurance policy</w:t>
      </w:r>
    </w:p>
    <w:p w14:paraId="1D507253"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period of insurance</w:t>
      </w:r>
    </w:p>
    <w:p w14:paraId="323E9D4A"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limits of indemnity/liability (listed separately for each type of insurance covered by the policy)</w:t>
      </w:r>
    </w:p>
    <w:p w14:paraId="2724F022"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jurisdictional/territorial limits</w:t>
      </w:r>
    </w:p>
    <w:p w14:paraId="4F1D106F"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business description/activities</w:t>
      </w:r>
    </w:p>
    <w:p w14:paraId="290C4220" w14:textId="77777777" w:rsidR="00585DAE" w:rsidRPr="0006721B" w:rsidRDefault="00585DAE" w:rsidP="00572CE1">
      <w:pPr>
        <w:pStyle w:val="ListParagraph"/>
        <w:numPr>
          <w:ilvl w:val="0"/>
          <w:numId w:val="18"/>
        </w:numPr>
        <w:tabs>
          <w:tab w:val="clear" w:pos="2835"/>
        </w:tabs>
        <w:spacing w:before="120" w:after="60" w:line="264" w:lineRule="auto"/>
        <w:contextualSpacing/>
      </w:pPr>
      <w:r w:rsidRPr="0006721B">
        <w:t>insurance excess (also known as a deductible)</w:t>
      </w:r>
    </w:p>
    <w:p w14:paraId="56518A42" w14:textId="3DB6A4A7" w:rsidR="006608B5" w:rsidRDefault="00585DAE" w:rsidP="00B45EA1">
      <w:pPr>
        <w:pStyle w:val="ListParagraph"/>
        <w:numPr>
          <w:ilvl w:val="0"/>
          <w:numId w:val="18"/>
        </w:numPr>
        <w:tabs>
          <w:tab w:val="clear" w:pos="2835"/>
        </w:tabs>
        <w:spacing w:before="120" w:line="264" w:lineRule="auto"/>
        <w:ind w:left="714" w:hanging="357"/>
        <w:contextualSpacing/>
      </w:pPr>
      <w:r w:rsidRPr="0006721B">
        <w:t>exclusions/endorsements listed (or show ‘nil’ if none apply).</w:t>
      </w:r>
    </w:p>
    <w:p w14:paraId="22D77AF4" w14:textId="77777777" w:rsidR="006608B5" w:rsidRDefault="006608B5">
      <w:pPr>
        <w:spacing w:after="0"/>
        <w:rPr>
          <w:lang w:eastAsia="en-AU"/>
        </w:rPr>
      </w:pPr>
      <w:r>
        <w:br w:type="page"/>
      </w:r>
    </w:p>
    <w:tbl>
      <w:tblPr>
        <w:tblStyle w:val="TableGrid"/>
        <w:tblW w:w="5000" w:type="pct"/>
        <w:tblLook w:val="04A0" w:firstRow="1" w:lastRow="0" w:firstColumn="1" w:lastColumn="0" w:noHBand="0" w:noVBand="1"/>
      </w:tblPr>
      <w:tblGrid>
        <w:gridCol w:w="10478"/>
      </w:tblGrid>
      <w:tr w:rsidR="00CD631B" w14:paraId="695FF81E" w14:textId="77777777">
        <w:tc>
          <w:tcPr>
            <w:tcW w:w="5000" w:type="pct"/>
            <w:shd w:val="clear" w:color="auto" w:fill="7F7F7F" w:themeFill="accent1" w:themeFillTint="80"/>
            <w:tcMar>
              <w:top w:w="113" w:type="dxa"/>
              <w:bottom w:w="113" w:type="dxa"/>
            </w:tcMar>
          </w:tcPr>
          <w:p w14:paraId="42A90635" w14:textId="77777777" w:rsidR="00CD631B" w:rsidRPr="00840BD9" w:rsidRDefault="00CD631B" w:rsidP="0008728E">
            <w:pPr>
              <w:spacing w:after="0"/>
              <w:rPr>
                <w:b/>
                <w:bCs/>
                <w:color w:val="FFFFFF" w:themeColor="background1"/>
              </w:rPr>
            </w:pPr>
            <w:r>
              <w:rPr>
                <w:b/>
                <w:bCs/>
                <w:color w:val="FFFFFF" w:themeColor="background1"/>
              </w:rPr>
              <w:lastRenderedPageBreak/>
              <w:t>Important</w:t>
            </w:r>
          </w:p>
        </w:tc>
      </w:tr>
      <w:tr w:rsidR="00CD631B" w14:paraId="5DBC637E" w14:textId="77777777">
        <w:tc>
          <w:tcPr>
            <w:tcW w:w="5000" w:type="pct"/>
            <w:tcMar>
              <w:top w:w="113" w:type="dxa"/>
              <w:bottom w:w="113" w:type="dxa"/>
            </w:tcMar>
          </w:tcPr>
          <w:p w14:paraId="1E9836AB" w14:textId="77777777" w:rsidR="00BC43A6" w:rsidRPr="00BC43A6" w:rsidRDefault="00BC43A6" w:rsidP="00BC43A6">
            <w:pPr>
              <w:rPr>
                <w:b/>
                <w:bCs/>
              </w:rPr>
            </w:pPr>
            <w:r w:rsidRPr="00BC43A6">
              <w:rPr>
                <w:b/>
                <w:bCs/>
              </w:rPr>
              <w:t>Policy holder/insured name/named insured</w:t>
            </w:r>
          </w:p>
          <w:p w14:paraId="50760E25" w14:textId="6AE631A8" w:rsidR="00BC43A6" w:rsidRDefault="001439B7" w:rsidP="00BC43A6">
            <w:r>
              <w:t>Subject to agency</w:t>
            </w:r>
            <w:r w:rsidR="003939A1">
              <w:t>, category and/or risk</w:t>
            </w:r>
            <w:r w:rsidR="00B414C2">
              <w:t xml:space="preserve"> policies and/or procedures,</w:t>
            </w:r>
            <w:r w:rsidR="00BC43A6">
              <w:t xml:space="preserve"> ensure that the supplier is not requested to add the procuring agency as a ‘named insured’ to the supplier’s insurance policy. </w:t>
            </w:r>
          </w:p>
          <w:p w14:paraId="5C09895E" w14:textId="77777777" w:rsidR="00BC43A6" w:rsidRDefault="00BC43A6" w:rsidP="00BC43A6">
            <w:r>
              <w:t>In naming the procuring agency as an insured, it entitles the procuring agency to make a direct claim against the insurer for anything which is within the terms of the policy. This may even extend to a liability claim made against the procuring agency which has nothing to do with the goods and/or services provided by the supplier.</w:t>
            </w:r>
          </w:p>
          <w:p w14:paraId="74E7B283" w14:textId="77777777" w:rsidR="00BC43A6" w:rsidRDefault="00BC43A6" w:rsidP="00BC43A6">
            <w:r>
              <w:t>When more than one party is permitted to use a supplier’s policy in this way, they can quickly exhaust the insurance that is available for the supplier to use for other insurance claims.</w:t>
            </w:r>
          </w:p>
          <w:p w14:paraId="77B843D9" w14:textId="77777777" w:rsidR="00BC43A6" w:rsidRPr="00BC43A6" w:rsidRDefault="00BC43A6" w:rsidP="00BC43A6">
            <w:pPr>
              <w:rPr>
                <w:b/>
                <w:bCs/>
              </w:rPr>
            </w:pPr>
            <w:r w:rsidRPr="00BC43A6">
              <w:rPr>
                <w:b/>
                <w:bCs/>
              </w:rPr>
              <w:t>Jurisdictional/territorial limits</w:t>
            </w:r>
          </w:p>
          <w:p w14:paraId="238FC66F" w14:textId="10A8B746" w:rsidR="005F34AE" w:rsidRPr="00F4130A" w:rsidRDefault="00BC43A6" w:rsidP="0008728E">
            <w:pPr>
              <w:spacing w:after="0"/>
            </w:pPr>
            <w:r>
              <w:t xml:space="preserve">Where a supplier can demonstrate that its insurer is an authorised and licenced Australian insurer, </w:t>
            </w:r>
            <w:r w:rsidR="0018472F">
              <w:t>buyers</w:t>
            </w:r>
            <w:r>
              <w:t xml:space="preserve"> may</w:t>
            </w:r>
            <w:r w:rsidR="0018472F">
              <w:t>, subject to agency</w:t>
            </w:r>
            <w:r w:rsidR="00812BD6">
              <w:t>, category and/or</w:t>
            </w:r>
            <w:r w:rsidR="0018472F">
              <w:t xml:space="preserve"> </w:t>
            </w:r>
            <w:r w:rsidR="00B414C2">
              <w:t xml:space="preserve">risk </w:t>
            </w:r>
            <w:r w:rsidR="0018472F">
              <w:t>policies and/or procedures,</w:t>
            </w:r>
            <w:r>
              <w:t xml:space="preserve"> waive the requirement for jurisdictional/territorial limits to be declared</w:t>
            </w:r>
            <w:r w:rsidR="005F34AE">
              <w:t>.</w:t>
            </w:r>
          </w:p>
        </w:tc>
      </w:tr>
    </w:tbl>
    <w:p w14:paraId="2AFAA1DD" w14:textId="46422D04" w:rsidR="00AB0717" w:rsidRDefault="008C2DB4" w:rsidP="0039411A">
      <w:pPr>
        <w:spacing w:before="120"/>
        <w:rPr>
          <w:lang w:val="en-GB"/>
        </w:rPr>
      </w:pPr>
      <w:r>
        <w:rPr>
          <w:lang w:val="en-GB"/>
        </w:rPr>
        <w:t>Acceptable forms of proof of insurance include, but are not limited to, certificates of currency, policy schedules and certificates of insurance.</w:t>
      </w:r>
      <w:r w:rsidR="00484E7D">
        <w:rPr>
          <w:lang w:val="en-GB"/>
        </w:rPr>
        <w:t xml:space="preserve"> Regardless of the form of proof of insurance, this should </w:t>
      </w:r>
      <w:r w:rsidR="001E4FDB">
        <w:rPr>
          <w:lang w:val="en-GB"/>
        </w:rPr>
        <w:t>provide evidence of the details as listed above.</w:t>
      </w:r>
      <w:r w:rsidR="00865D9F">
        <w:rPr>
          <w:lang w:val="en-GB"/>
        </w:rPr>
        <w:t xml:space="preserve"> </w:t>
      </w:r>
    </w:p>
    <w:p w14:paraId="23A2C6B2" w14:textId="58AF0847" w:rsidR="005975D3" w:rsidRDefault="006F3F3E" w:rsidP="00B1630C">
      <w:pPr>
        <w:rPr>
          <w:lang w:val="en-GB"/>
        </w:rPr>
      </w:pPr>
      <w:r>
        <w:rPr>
          <w:lang w:val="en-GB"/>
        </w:rPr>
        <w:t>You should also note the following:</w:t>
      </w:r>
    </w:p>
    <w:p w14:paraId="784B86A1" w14:textId="77777777" w:rsidR="002C15E5" w:rsidRPr="0006721B" w:rsidRDefault="002C15E5" w:rsidP="00572CE1">
      <w:pPr>
        <w:pStyle w:val="ListParagraph"/>
        <w:numPr>
          <w:ilvl w:val="0"/>
          <w:numId w:val="19"/>
        </w:numPr>
        <w:tabs>
          <w:tab w:val="clear" w:pos="2835"/>
        </w:tabs>
        <w:spacing w:before="120" w:after="60" w:line="264" w:lineRule="auto"/>
        <w:contextualSpacing/>
      </w:pPr>
      <w:r w:rsidRPr="0006721B">
        <w:t>all requests for proof of insurance should be directed at the supplier, and not through the supplier’s insurer or broker</w:t>
      </w:r>
    </w:p>
    <w:p w14:paraId="0478D716" w14:textId="77777777" w:rsidR="002C15E5" w:rsidRPr="0006721B" w:rsidRDefault="002C15E5" w:rsidP="00572CE1">
      <w:pPr>
        <w:pStyle w:val="ListParagraph"/>
        <w:numPr>
          <w:ilvl w:val="0"/>
          <w:numId w:val="19"/>
        </w:numPr>
        <w:tabs>
          <w:tab w:val="clear" w:pos="2835"/>
        </w:tabs>
        <w:spacing w:before="120" w:after="60" w:line="264" w:lineRule="auto"/>
        <w:contextualSpacing/>
      </w:pPr>
      <w:r w:rsidRPr="0006721B">
        <w:t>proof of insurance should be issued by the supplier’s insurer (or authorised underwriting agent), as not all documents issued by an insurance broker are binding on the insurer, unless the broker is acting as an agent of the insurer</w:t>
      </w:r>
    </w:p>
    <w:p w14:paraId="2AE01F91" w14:textId="77777777" w:rsidR="002C15E5" w:rsidRPr="0006721B" w:rsidRDefault="002C15E5" w:rsidP="00572CE1">
      <w:pPr>
        <w:pStyle w:val="ListParagraph"/>
        <w:numPr>
          <w:ilvl w:val="0"/>
          <w:numId w:val="19"/>
        </w:numPr>
        <w:tabs>
          <w:tab w:val="clear" w:pos="2835"/>
        </w:tabs>
        <w:spacing w:before="120" w:after="60" w:line="264" w:lineRule="auto"/>
        <w:contextualSpacing/>
      </w:pPr>
      <w:r w:rsidRPr="0006721B">
        <w:t>time needed for suppliers to obtain the requisite proof of insurance from their insurer as part of scheduling the invitation process</w:t>
      </w:r>
    </w:p>
    <w:p w14:paraId="7327B678" w14:textId="02E77DA7" w:rsidR="002C15E5" w:rsidRDefault="002C15E5" w:rsidP="00572CE1">
      <w:pPr>
        <w:pStyle w:val="ListParagraph"/>
        <w:numPr>
          <w:ilvl w:val="0"/>
          <w:numId w:val="19"/>
        </w:numPr>
        <w:tabs>
          <w:tab w:val="clear" w:pos="2835"/>
        </w:tabs>
        <w:spacing w:before="120" w:after="60" w:line="264" w:lineRule="auto"/>
        <w:contextualSpacing/>
      </w:pPr>
      <w:r w:rsidRPr="0006721B">
        <w:t>proof of insurance will differ between insurers as there is no standard format</w:t>
      </w:r>
    </w:p>
    <w:p w14:paraId="03BD9080" w14:textId="2D0E3993" w:rsidR="00E30B09" w:rsidRPr="0006721B" w:rsidRDefault="00E30B09" w:rsidP="0008728E">
      <w:pPr>
        <w:pStyle w:val="ListParagraph"/>
        <w:numPr>
          <w:ilvl w:val="0"/>
          <w:numId w:val="19"/>
        </w:numPr>
        <w:tabs>
          <w:tab w:val="clear" w:pos="2835"/>
        </w:tabs>
        <w:spacing w:before="120" w:line="264" w:lineRule="auto"/>
        <w:ind w:left="714" w:hanging="357"/>
        <w:contextualSpacing/>
      </w:pPr>
      <w:r>
        <w:t>store any insurance documentation received from suppliers securely and in accordance with relevant agency record-keeping and information security policies and procedures.</w:t>
      </w:r>
    </w:p>
    <w:tbl>
      <w:tblPr>
        <w:tblStyle w:val="TableGrid"/>
        <w:tblW w:w="5000" w:type="pct"/>
        <w:tblLook w:val="04A0" w:firstRow="1" w:lastRow="0" w:firstColumn="1" w:lastColumn="0" w:noHBand="0" w:noVBand="1"/>
      </w:tblPr>
      <w:tblGrid>
        <w:gridCol w:w="10478"/>
      </w:tblGrid>
      <w:tr w:rsidR="004F43B0" w14:paraId="2E50CC65" w14:textId="77777777">
        <w:tc>
          <w:tcPr>
            <w:tcW w:w="5000" w:type="pct"/>
            <w:shd w:val="clear" w:color="auto" w:fill="0070C0"/>
            <w:tcMar>
              <w:top w:w="113" w:type="dxa"/>
              <w:bottom w:w="113" w:type="dxa"/>
            </w:tcMar>
          </w:tcPr>
          <w:p w14:paraId="203BB9BA" w14:textId="77777777" w:rsidR="004F43B0" w:rsidRPr="00840BD9" w:rsidRDefault="004F43B0" w:rsidP="0008728E">
            <w:pPr>
              <w:spacing w:after="0"/>
              <w:rPr>
                <w:b/>
                <w:bCs/>
                <w:color w:val="FFFFFF" w:themeColor="background1"/>
              </w:rPr>
            </w:pPr>
            <w:r>
              <w:rPr>
                <w:b/>
                <w:bCs/>
                <w:color w:val="FFFFFF" w:themeColor="background1"/>
              </w:rPr>
              <w:t>Tip</w:t>
            </w:r>
          </w:p>
        </w:tc>
      </w:tr>
      <w:tr w:rsidR="004F43B0" w14:paraId="0B38AFAC" w14:textId="77777777">
        <w:tc>
          <w:tcPr>
            <w:tcW w:w="5000" w:type="pct"/>
            <w:tcMar>
              <w:top w:w="113" w:type="dxa"/>
              <w:bottom w:w="113" w:type="dxa"/>
            </w:tcMar>
          </w:tcPr>
          <w:p w14:paraId="6CBDFE87" w14:textId="0B53A3BE" w:rsidR="004F43B0" w:rsidRPr="00341F26" w:rsidRDefault="004F43B0">
            <w:pPr>
              <w:rPr>
                <w:b/>
                <w:bCs/>
              </w:rPr>
            </w:pPr>
            <w:r>
              <w:rPr>
                <w:b/>
                <w:bCs/>
              </w:rPr>
              <w:t>Certificate of currency</w:t>
            </w:r>
          </w:p>
          <w:p w14:paraId="498CE215" w14:textId="77777777" w:rsidR="00290ECE" w:rsidRPr="0006721B" w:rsidRDefault="00290ECE" w:rsidP="00290ECE">
            <w:r w:rsidRPr="0006721B">
              <w:t xml:space="preserve">A certificate of currency provides limited representation of the insurance policy and confirms that the policy is in place on the date it is issued. Commonly these documents only provide a bare outline of the cover. Usually this means that additional evidence may be required (e.g. policy schedule, product disclosure statement) to verify that a supplier’s insurance cover complies with its contractual obligations. </w:t>
            </w:r>
          </w:p>
          <w:p w14:paraId="3CCA25FB" w14:textId="7F08751A" w:rsidR="00290ECE" w:rsidRPr="0006721B" w:rsidRDefault="00290ECE" w:rsidP="00290ECE">
            <w:r w:rsidRPr="0006721B">
              <w:t xml:space="preserve">Insurers </w:t>
            </w:r>
            <w:r w:rsidR="000B65BC" w:rsidRPr="0006721B">
              <w:t>can</w:t>
            </w:r>
            <w:r w:rsidRPr="0006721B">
              <w:t xml:space="preserve"> update certificates of currency to include key details if requested by its policy holder (i.e. the supplier). Suppliers can ask their broker to request these changes be made or make this request directly to their insurer.</w:t>
            </w:r>
          </w:p>
          <w:p w14:paraId="51A76F82" w14:textId="77777777" w:rsidR="00660D2F" w:rsidRPr="00ED6569" w:rsidRDefault="004F43B0">
            <w:pPr>
              <w:rPr>
                <w:b/>
                <w:bCs/>
              </w:rPr>
            </w:pPr>
            <w:r w:rsidRPr="00ED6569">
              <w:rPr>
                <w:b/>
                <w:bCs/>
              </w:rPr>
              <w:t>Policy schedule</w:t>
            </w:r>
            <w:r w:rsidR="00B97CBB" w:rsidRPr="00ED6569">
              <w:rPr>
                <w:b/>
                <w:bCs/>
              </w:rPr>
              <w:t xml:space="preserve"> (also known as a schedule of insurance)</w:t>
            </w:r>
          </w:p>
          <w:p w14:paraId="75E8E8AC" w14:textId="77777777" w:rsidR="00B97CBB" w:rsidRDefault="00BB1BB7">
            <w:r w:rsidRPr="00BB1BB7">
              <w:t>A document issued by the insurer which attaches to and forms part of the contract of insurance and commonly contains the required level of detail to evaluate cover. A supplier will receive their policy schedule when they purchase their policy and at each renewal. Only key details need be present on the policy schedule for the purposes of verification; any other information that may be shown on the schedule can be redacted if required.</w:t>
            </w:r>
          </w:p>
          <w:p w14:paraId="7913A7C6" w14:textId="77777777" w:rsidR="00BB1BB7" w:rsidRPr="00ED6569" w:rsidRDefault="00BB1BB7">
            <w:pPr>
              <w:rPr>
                <w:b/>
                <w:bCs/>
              </w:rPr>
            </w:pPr>
            <w:r w:rsidRPr="00ED6569">
              <w:rPr>
                <w:b/>
                <w:bCs/>
              </w:rPr>
              <w:t>Certificate of insurance</w:t>
            </w:r>
          </w:p>
          <w:p w14:paraId="4FDA77F4" w14:textId="5666EC4C" w:rsidR="00BB1BB7" w:rsidRPr="00F4130A" w:rsidRDefault="00ED6569" w:rsidP="0008728E">
            <w:pPr>
              <w:spacing w:after="0"/>
              <w:rPr>
                <w:lang w:eastAsia="en-AU"/>
              </w:rPr>
            </w:pPr>
            <w:r w:rsidRPr="00A05706">
              <w:rPr>
                <w:lang w:eastAsia="en-AU"/>
              </w:rPr>
              <w:t>In the commercial insurance marke</w:t>
            </w:r>
            <w:r>
              <w:rPr>
                <w:lang w:eastAsia="en-AU"/>
              </w:rPr>
              <w:t>t, insurance</w:t>
            </w:r>
            <w:r w:rsidRPr="00A05706">
              <w:rPr>
                <w:lang w:eastAsia="en-AU"/>
              </w:rPr>
              <w:t xml:space="preserve"> broker</w:t>
            </w:r>
            <w:r>
              <w:rPr>
                <w:lang w:eastAsia="en-AU"/>
              </w:rPr>
              <w:t>s</w:t>
            </w:r>
            <w:r w:rsidRPr="00A05706">
              <w:rPr>
                <w:lang w:eastAsia="en-AU"/>
              </w:rPr>
              <w:t xml:space="preserve"> and insurers may use this title to describe a </w:t>
            </w:r>
            <w:r>
              <w:rPr>
                <w:lang w:eastAsia="en-AU"/>
              </w:rPr>
              <w:t>c</w:t>
            </w:r>
            <w:r w:rsidRPr="00A05706">
              <w:rPr>
                <w:lang w:eastAsia="en-AU"/>
              </w:rPr>
              <w:t xml:space="preserve">ertificate of </w:t>
            </w:r>
            <w:r>
              <w:rPr>
                <w:lang w:eastAsia="en-AU"/>
              </w:rPr>
              <w:t>c</w:t>
            </w:r>
            <w:r w:rsidRPr="00A05706">
              <w:rPr>
                <w:lang w:eastAsia="en-AU"/>
              </w:rPr>
              <w:t>urrency and a policy schedule. The content, context and meaning can differ between each individual broker and insurer.</w:t>
            </w:r>
          </w:p>
        </w:tc>
      </w:tr>
    </w:tbl>
    <w:p w14:paraId="4C189CDC" w14:textId="1625015D" w:rsidR="002C15E5" w:rsidRPr="002C15E5" w:rsidRDefault="00C6533B" w:rsidP="00A46E2A">
      <w:pPr>
        <w:pStyle w:val="Heading1"/>
      </w:pPr>
      <w:bookmarkStart w:id="25" w:name="_Toc228870502"/>
      <w:r>
        <w:t xml:space="preserve">Step 5: </w:t>
      </w:r>
      <w:r w:rsidR="00C031EB">
        <w:t>Review proof of insurance</w:t>
      </w:r>
      <w:bookmarkEnd w:id="25"/>
    </w:p>
    <w:p w14:paraId="6A3C143A" w14:textId="4FE0E4F8" w:rsidR="007F6F4B" w:rsidRDefault="002C655B" w:rsidP="00B1630C">
      <w:pPr>
        <w:rPr>
          <w:lang w:val="en-GB"/>
        </w:rPr>
      </w:pPr>
      <w:r>
        <w:rPr>
          <w:lang w:val="en-GB"/>
        </w:rPr>
        <w:t>As part of evaluating the supplier’s offer, r</w:t>
      </w:r>
      <w:r w:rsidR="00CC14B9">
        <w:rPr>
          <w:lang w:val="en-GB"/>
        </w:rPr>
        <w:t xml:space="preserve">eview </w:t>
      </w:r>
      <w:r w:rsidR="005A4D25">
        <w:rPr>
          <w:lang w:val="en-GB"/>
        </w:rPr>
        <w:t>the proof of insurance against the insurance requirements in the invitation documents</w:t>
      </w:r>
      <w:r>
        <w:rPr>
          <w:lang w:val="en-GB"/>
        </w:rPr>
        <w:t>.</w:t>
      </w:r>
    </w:p>
    <w:p w14:paraId="45E84FA8" w14:textId="2DF4B2FF" w:rsidR="002C655B" w:rsidRDefault="002C655B" w:rsidP="00B1630C">
      <w:pPr>
        <w:rPr>
          <w:lang w:val="en-GB"/>
        </w:rPr>
      </w:pPr>
      <w:r>
        <w:rPr>
          <w:lang w:val="en-GB"/>
        </w:rPr>
        <w:lastRenderedPageBreak/>
        <w:t>Insurance policies typically contain a range of terms that can impact on whether or not a claim may be made by the supplier in particular circumstances. Those terms can have a significant impact on the effectiveness of the insurance policy from the agency’s perspective.</w:t>
      </w:r>
    </w:p>
    <w:p w14:paraId="1A25BC8C" w14:textId="00DA6FAA" w:rsidR="002C655B" w:rsidRDefault="00865D9F" w:rsidP="00B1630C">
      <w:pPr>
        <w:rPr>
          <w:lang w:val="en-GB"/>
        </w:rPr>
      </w:pPr>
      <w:r>
        <w:rPr>
          <w:lang w:val="en-GB"/>
        </w:rPr>
        <w:t>Check the following:</w:t>
      </w:r>
    </w:p>
    <w:p w14:paraId="117B757F" w14:textId="62047617" w:rsidR="00440E98" w:rsidRDefault="009E2B32" w:rsidP="00572CE1">
      <w:pPr>
        <w:pStyle w:val="ListParagraph"/>
        <w:numPr>
          <w:ilvl w:val="0"/>
          <w:numId w:val="17"/>
        </w:numPr>
        <w:tabs>
          <w:tab w:val="clear" w:pos="2835"/>
        </w:tabs>
        <w:spacing w:before="120" w:after="60" w:line="264" w:lineRule="auto"/>
        <w:contextualSpacing/>
      </w:pPr>
      <w:r>
        <w:t>I</w:t>
      </w:r>
      <w:r w:rsidR="00440E98">
        <w:t xml:space="preserve">s the amount of cover equal to or greater than the amount of cover required as stipulated in the invitation documents? </w:t>
      </w:r>
      <w:r w:rsidR="000C1270">
        <w:t>C</w:t>
      </w:r>
      <w:r w:rsidR="00440E98">
        <w:t>onsider limits of liability and any applicable sub-limits</w:t>
      </w:r>
      <w:r>
        <w:t>.</w:t>
      </w:r>
    </w:p>
    <w:p w14:paraId="48573F3C" w14:textId="27E63AD1" w:rsidR="00440E98" w:rsidRDefault="009E2B32" w:rsidP="00572CE1">
      <w:pPr>
        <w:pStyle w:val="ListParagraph"/>
        <w:numPr>
          <w:ilvl w:val="0"/>
          <w:numId w:val="17"/>
        </w:numPr>
        <w:tabs>
          <w:tab w:val="clear" w:pos="2835"/>
        </w:tabs>
        <w:spacing w:before="120" w:after="60" w:line="264" w:lineRule="auto"/>
        <w:contextualSpacing/>
      </w:pPr>
      <w:r>
        <w:t>I</w:t>
      </w:r>
      <w:r w:rsidR="00440E98">
        <w:t xml:space="preserve">s the level of exposure covered by the policy’s limit of liability high enough to cover the potential future losses that may result from the supplier’s services and/or products if something went wrong? </w:t>
      </w:r>
      <w:r>
        <w:t>T</w:t>
      </w:r>
      <w:r w:rsidR="00440E98">
        <w:t>his should correspond with the level identified in your risk assessment</w:t>
      </w:r>
      <w:r>
        <w:t>.</w:t>
      </w:r>
    </w:p>
    <w:p w14:paraId="5621C02E" w14:textId="1A69E2AC" w:rsidR="00440E98" w:rsidRDefault="009E2B32" w:rsidP="00572CE1">
      <w:pPr>
        <w:pStyle w:val="ListParagraph"/>
        <w:numPr>
          <w:ilvl w:val="0"/>
          <w:numId w:val="17"/>
        </w:numPr>
        <w:tabs>
          <w:tab w:val="clear" w:pos="2835"/>
        </w:tabs>
        <w:spacing w:before="120" w:after="60" w:line="264" w:lineRule="auto"/>
        <w:contextualSpacing/>
      </w:pPr>
      <w:r>
        <w:t>I</w:t>
      </w:r>
      <w:r w:rsidR="00440E98">
        <w:t xml:space="preserve">s the excess high? </w:t>
      </w:r>
      <w:r>
        <w:t>D</w:t>
      </w:r>
      <w:r w:rsidR="00440E98">
        <w:t>oes the supplier have the financial capacity to cover the value of the excess?</w:t>
      </w:r>
    </w:p>
    <w:p w14:paraId="67D68751" w14:textId="36CD42A4" w:rsidR="00440E98" w:rsidRDefault="009E2B32" w:rsidP="00572CE1">
      <w:pPr>
        <w:pStyle w:val="ListParagraph"/>
        <w:numPr>
          <w:ilvl w:val="0"/>
          <w:numId w:val="17"/>
        </w:numPr>
        <w:tabs>
          <w:tab w:val="clear" w:pos="2835"/>
        </w:tabs>
        <w:spacing w:before="120" w:after="60" w:line="264" w:lineRule="auto"/>
        <w:contextualSpacing/>
      </w:pPr>
      <w:r>
        <w:t>L</w:t>
      </w:r>
      <w:r w:rsidR="00440E98">
        <w:t xml:space="preserve">ooking at the policy period, will the policy still be current when the contract commences and ends? </w:t>
      </w:r>
      <w:r>
        <w:t>D</w:t>
      </w:r>
      <w:r w:rsidR="00440E98">
        <w:t>oes the policy period cover a period after the end of the contract?</w:t>
      </w:r>
    </w:p>
    <w:p w14:paraId="2C1209C4" w14:textId="7B82629E" w:rsidR="00440E98" w:rsidRDefault="009E2B32" w:rsidP="00572CE1">
      <w:pPr>
        <w:pStyle w:val="ListParagraph"/>
        <w:numPr>
          <w:ilvl w:val="0"/>
          <w:numId w:val="17"/>
        </w:numPr>
        <w:tabs>
          <w:tab w:val="clear" w:pos="2835"/>
        </w:tabs>
        <w:spacing w:before="120" w:after="60" w:line="264" w:lineRule="auto"/>
        <w:contextualSpacing/>
      </w:pPr>
      <w:r>
        <w:t>I</w:t>
      </w:r>
      <w:r w:rsidR="00440E98">
        <w:t>s the legal entity name for the supplier listed as a named insured/policy holder under the contract?</w:t>
      </w:r>
    </w:p>
    <w:p w14:paraId="31FFBDA3" w14:textId="36C34040" w:rsidR="00622156" w:rsidRDefault="009E2B32" w:rsidP="007E128C">
      <w:pPr>
        <w:pStyle w:val="ListParagraph"/>
        <w:numPr>
          <w:ilvl w:val="0"/>
          <w:numId w:val="17"/>
        </w:numPr>
        <w:tabs>
          <w:tab w:val="clear" w:pos="2835"/>
        </w:tabs>
        <w:spacing w:before="120" w:after="60" w:line="264" w:lineRule="auto"/>
        <w:contextualSpacing/>
      </w:pPr>
      <w:r>
        <w:t>D</w:t>
      </w:r>
      <w:r w:rsidR="00440E98">
        <w:t>oes the policy’s ‘Business/Professional Services Description/Activities’ correspond to goods, services and/or activities to be provided by the supplier under the contract?</w:t>
      </w:r>
      <w:r w:rsidR="007E128C">
        <w:t xml:space="preserve"> Are there any exclusions?</w:t>
      </w:r>
    </w:p>
    <w:p w14:paraId="5C538414" w14:textId="43CC4608" w:rsidR="00440E98" w:rsidRDefault="009E2B32" w:rsidP="00572CE1">
      <w:pPr>
        <w:pStyle w:val="ListParagraph"/>
        <w:numPr>
          <w:ilvl w:val="0"/>
          <w:numId w:val="17"/>
        </w:numPr>
        <w:tabs>
          <w:tab w:val="clear" w:pos="2835"/>
        </w:tabs>
        <w:spacing w:before="120" w:after="60" w:line="264" w:lineRule="auto"/>
        <w:contextualSpacing/>
      </w:pPr>
      <w:r>
        <w:t>I</w:t>
      </w:r>
      <w:r w:rsidR="00440E98">
        <w:t>f the supplier holds insurance cover with an overseas insurer, do the contract terms and conditions allow for this and does the policy correspond with those requirements (i.e. territorial and jurisdictional limits that include Australia and appropriate security rating, A- or more)?</w:t>
      </w:r>
    </w:p>
    <w:p w14:paraId="2AB5E499" w14:textId="0EA78B75" w:rsidR="00AB4C17" w:rsidRDefault="009E2B32" w:rsidP="00572CE1">
      <w:pPr>
        <w:pStyle w:val="ListParagraph"/>
        <w:numPr>
          <w:ilvl w:val="0"/>
          <w:numId w:val="17"/>
        </w:numPr>
        <w:tabs>
          <w:tab w:val="clear" w:pos="2835"/>
        </w:tabs>
        <w:spacing w:before="120" w:after="60" w:line="264" w:lineRule="auto"/>
        <w:contextualSpacing/>
      </w:pPr>
      <w:r>
        <w:t>I</w:t>
      </w:r>
      <w:r w:rsidR="00440E98">
        <w:t>f endorsements are listed, do these appear to apply or relate to an activity, service or product supplied under the contract?</w:t>
      </w:r>
    </w:p>
    <w:p w14:paraId="20C2C817" w14:textId="4B50EAD7" w:rsidR="00186CF3" w:rsidRDefault="00186CF3" w:rsidP="0008728E">
      <w:pPr>
        <w:spacing w:before="120" w:after="60" w:line="264" w:lineRule="auto"/>
        <w:contextualSpacing/>
      </w:pPr>
      <w:r>
        <w:t>Where insurance is limited or difficult to verify, consider other financial checks (e.g. review key financials, independent credit/viability assessments, performance or bank guarantees).</w:t>
      </w:r>
    </w:p>
    <w:p w14:paraId="6491BE66" w14:textId="105A8371" w:rsidR="00865D9F" w:rsidRDefault="00C6533B" w:rsidP="00A46E2A">
      <w:pPr>
        <w:pStyle w:val="Heading1"/>
      </w:pPr>
      <w:bookmarkStart w:id="26" w:name="_Toc228870503"/>
      <w:r>
        <w:t xml:space="preserve">Step 6: </w:t>
      </w:r>
      <w:r w:rsidR="007B5626">
        <w:t>Specify insurance requirements in contract</w:t>
      </w:r>
      <w:bookmarkEnd w:id="26"/>
    </w:p>
    <w:p w14:paraId="7B9704DD" w14:textId="3EAD4586" w:rsidR="007B5626" w:rsidRDefault="007B5626" w:rsidP="00B1630C">
      <w:pPr>
        <w:rPr>
          <w:lang w:val="en-GB"/>
        </w:rPr>
      </w:pPr>
      <w:r>
        <w:rPr>
          <w:lang w:val="en-GB"/>
        </w:rPr>
        <w:t xml:space="preserve">In forming </w:t>
      </w:r>
      <w:r w:rsidR="003F56AA">
        <w:rPr>
          <w:lang w:val="en-GB"/>
        </w:rPr>
        <w:t>a contract with the successful supplier, specify</w:t>
      </w:r>
      <w:r w:rsidR="007555B9">
        <w:rPr>
          <w:lang w:val="en-GB"/>
        </w:rPr>
        <w:t xml:space="preserve"> insurance requirements in the contract. For example, this may include clauses that:</w:t>
      </w:r>
    </w:p>
    <w:p w14:paraId="77880D4F" w14:textId="77777777" w:rsidR="00621310" w:rsidRDefault="00621310" w:rsidP="00572CE1">
      <w:pPr>
        <w:pStyle w:val="ListParagraph"/>
        <w:numPr>
          <w:ilvl w:val="0"/>
          <w:numId w:val="20"/>
        </w:numPr>
        <w:tabs>
          <w:tab w:val="clear" w:pos="2835"/>
        </w:tabs>
        <w:spacing w:before="120" w:after="60" w:line="264" w:lineRule="auto"/>
        <w:contextualSpacing/>
      </w:pPr>
      <w:r>
        <w:t>allow action to be taken by the agency if insurance is not effected or maintained by the supplier</w:t>
      </w:r>
    </w:p>
    <w:p w14:paraId="397389AF" w14:textId="77777777" w:rsidR="00621310" w:rsidRDefault="00621310" w:rsidP="00572CE1">
      <w:pPr>
        <w:pStyle w:val="ListParagraph"/>
        <w:numPr>
          <w:ilvl w:val="0"/>
          <w:numId w:val="20"/>
        </w:numPr>
        <w:tabs>
          <w:tab w:val="clear" w:pos="2835"/>
        </w:tabs>
        <w:spacing w:before="120" w:after="60" w:line="264" w:lineRule="auto"/>
        <w:contextualSpacing/>
      </w:pPr>
      <w:r>
        <w:t>allow for the agency to periodically review and change the insurance requirements in a contract</w:t>
      </w:r>
    </w:p>
    <w:p w14:paraId="2075CD53" w14:textId="77777777" w:rsidR="00621310" w:rsidRDefault="00621310" w:rsidP="00572CE1">
      <w:pPr>
        <w:pStyle w:val="ListParagraph"/>
        <w:numPr>
          <w:ilvl w:val="0"/>
          <w:numId w:val="20"/>
        </w:numPr>
        <w:tabs>
          <w:tab w:val="clear" w:pos="2835"/>
        </w:tabs>
        <w:spacing w:before="120" w:after="60" w:line="264" w:lineRule="auto"/>
        <w:contextualSpacing/>
      </w:pPr>
      <w:r>
        <w:t xml:space="preserve">specify the </w:t>
      </w:r>
      <w:r w:rsidRPr="00E212CB">
        <w:t>type of insurance required to be held, including any specific cover extensions or inclusions that must apply to the insurances</w:t>
      </w:r>
    </w:p>
    <w:p w14:paraId="6252BF51" w14:textId="77777777" w:rsidR="00621310" w:rsidRPr="00E212CB" w:rsidRDefault="00621310" w:rsidP="00572CE1">
      <w:pPr>
        <w:pStyle w:val="ListParagraph"/>
        <w:numPr>
          <w:ilvl w:val="0"/>
          <w:numId w:val="20"/>
        </w:numPr>
        <w:tabs>
          <w:tab w:val="clear" w:pos="2835"/>
        </w:tabs>
        <w:spacing w:before="120" w:after="60" w:line="264" w:lineRule="auto"/>
        <w:contextualSpacing/>
      </w:pPr>
      <w:r>
        <w:t>specify the</w:t>
      </w:r>
      <w:r w:rsidRPr="00E212CB">
        <w:t xml:space="preserve"> limits of cover that must be met for each required insurance </w:t>
      </w:r>
    </w:p>
    <w:p w14:paraId="1B828249" w14:textId="77777777" w:rsidR="00621310" w:rsidRPr="00E212CB" w:rsidRDefault="00621310" w:rsidP="00572CE1">
      <w:pPr>
        <w:pStyle w:val="ListParagraph"/>
        <w:numPr>
          <w:ilvl w:val="0"/>
          <w:numId w:val="20"/>
        </w:numPr>
        <w:tabs>
          <w:tab w:val="clear" w:pos="2835"/>
        </w:tabs>
        <w:spacing w:before="120" w:after="60" w:line="264" w:lineRule="auto"/>
        <w:contextualSpacing/>
      </w:pPr>
      <w:r>
        <w:t xml:space="preserve">require </w:t>
      </w:r>
      <w:r w:rsidRPr="00E212CB">
        <w:t>insurances effected with an insurer that is authorised and licensed to operate in Australia</w:t>
      </w:r>
      <w:r>
        <w:t xml:space="preserve"> (</w:t>
      </w:r>
      <w:r w:rsidRPr="00E212CB">
        <w:t>or otherwise with an insurer or insurers with a security rating of A- or better from AM Best, or an equivalent rating</w:t>
      </w:r>
      <w:r>
        <w:t>s</w:t>
      </w:r>
      <w:r w:rsidRPr="00E212CB">
        <w:t xml:space="preserve"> organisation, on terms that are reasonably commercially available</w:t>
      </w:r>
      <w:r>
        <w:t>)</w:t>
      </w:r>
    </w:p>
    <w:p w14:paraId="78CCE7A8" w14:textId="77777777" w:rsidR="00621310" w:rsidRPr="00E212CB" w:rsidRDefault="00621310" w:rsidP="00572CE1">
      <w:pPr>
        <w:pStyle w:val="ListParagraph"/>
        <w:numPr>
          <w:ilvl w:val="0"/>
          <w:numId w:val="20"/>
        </w:numPr>
        <w:tabs>
          <w:tab w:val="clear" w:pos="2835"/>
        </w:tabs>
        <w:spacing w:before="120" w:after="60" w:line="264" w:lineRule="auto"/>
        <w:contextualSpacing/>
      </w:pPr>
      <w:r>
        <w:t xml:space="preserve">require the supplier to </w:t>
      </w:r>
      <w:r w:rsidRPr="00E212CB">
        <w:t>provide sufficiently detailed evidence of insurance</w:t>
      </w:r>
      <w:r>
        <w:t>, specifying details that must be included, and when documents must be supplied (e.g.</w:t>
      </w:r>
      <w:r w:rsidRPr="00E212CB">
        <w:t xml:space="preserve"> before the commencement of the performance of the contract, on each renewal, when the policies are materially modified and otherwise on </w:t>
      </w:r>
      <w:r>
        <w:t>an agency’s</w:t>
      </w:r>
      <w:r w:rsidRPr="00E212CB">
        <w:t xml:space="preserve"> written request</w:t>
      </w:r>
      <w:r>
        <w:t>)</w:t>
      </w:r>
    </w:p>
    <w:p w14:paraId="67E020A0" w14:textId="77777777" w:rsidR="00621310" w:rsidRPr="00E212CB" w:rsidRDefault="00621310" w:rsidP="00572CE1">
      <w:pPr>
        <w:pStyle w:val="ListParagraph"/>
        <w:numPr>
          <w:ilvl w:val="0"/>
          <w:numId w:val="20"/>
        </w:numPr>
        <w:tabs>
          <w:tab w:val="clear" w:pos="2835"/>
        </w:tabs>
        <w:spacing w:before="120" w:after="60" w:line="264" w:lineRule="auto"/>
        <w:contextualSpacing/>
      </w:pPr>
      <w:r>
        <w:t>specify the</w:t>
      </w:r>
      <w:r w:rsidRPr="00E212CB">
        <w:t xml:space="preserve"> applicable periods</w:t>
      </w:r>
      <w:r>
        <w:t xml:space="preserve"> </w:t>
      </w:r>
      <w:r w:rsidRPr="00E212CB">
        <w:t xml:space="preserve">of insurance </w:t>
      </w:r>
      <w:r>
        <w:t>that must apply to relevant insurances (e.g. any claims-made policies)</w:t>
      </w:r>
    </w:p>
    <w:p w14:paraId="1C507910" w14:textId="77777777" w:rsidR="00621310" w:rsidRDefault="00621310" w:rsidP="00572CE1">
      <w:pPr>
        <w:pStyle w:val="ListParagraph"/>
        <w:numPr>
          <w:ilvl w:val="0"/>
          <w:numId w:val="20"/>
        </w:numPr>
        <w:tabs>
          <w:tab w:val="clear" w:pos="2835"/>
        </w:tabs>
        <w:spacing w:before="120" w:after="60" w:line="264" w:lineRule="auto"/>
        <w:contextualSpacing/>
      </w:pPr>
      <w:r>
        <w:t>require insurances to be subject to</w:t>
      </w:r>
      <w:r w:rsidRPr="00E212CB">
        <w:t xml:space="preserve"> territorial and jurisdictional limits </w:t>
      </w:r>
      <w:r>
        <w:t>that include Australia</w:t>
      </w:r>
    </w:p>
    <w:p w14:paraId="5641139B" w14:textId="77777777" w:rsidR="00621310" w:rsidRPr="00EB74B0" w:rsidRDefault="00621310" w:rsidP="00572CE1">
      <w:pPr>
        <w:pStyle w:val="ListParagraph"/>
        <w:numPr>
          <w:ilvl w:val="0"/>
          <w:numId w:val="20"/>
        </w:numPr>
        <w:tabs>
          <w:tab w:val="clear" w:pos="2835"/>
        </w:tabs>
        <w:spacing w:before="120" w:after="60" w:line="264" w:lineRule="auto"/>
        <w:contextualSpacing/>
        <w:rPr>
          <w:rFonts w:cs="Arial"/>
        </w:rPr>
      </w:pPr>
      <w:r>
        <w:rPr>
          <w:rFonts w:cs="Arial"/>
        </w:rPr>
        <w:t>r</w:t>
      </w:r>
      <w:r w:rsidRPr="00EB74B0">
        <w:rPr>
          <w:rFonts w:cs="Arial"/>
        </w:rPr>
        <w:t xml:space="preserve">equire the </w:t>
      </w:r>
      <w:r>
        <w:rPr>
          <w:rFonts w:cs="Arial"/>
        </w:rPr>
        <w:t>s</w:t>
      </w:r>
      <w:r w:rsidRPr="00EB74B0">
        <w:rPr>
          <w:rFonts w:cs="Arial"/>
        </w:rPr>
        <w:t xml:space="preserve">upplier to notify the agency in writing of any endorsements, exclusions and deductibles relevant to the required insurance policies that the </w:t>
      </w:r>
      <w:r>
        <w:rPr>
          <w:rFonts w:cs="Arial"/>
        </w:rPr>
        <w:t>s</w:t>
      </w:r>
      <w:r w:rsidRPr="00EB74B0">
        <w:rPr>
          <w:rFonts w:cs="Arial"/>
        </w:rPr>
        <w:t>upplier is required to have under the cont</w:t>
      </w:r>
      <w:r>
        <w:rPr>
          <w:rFonts w:cs="Arial"/>
        </w:rPr>
        <w:t>r</w:t>
      </w:r>
      <w:r w:rsidRPr="00EB74B0">
        <w:rPr>
          <w:rFonts w:cs="Arial"/>
        </w:rPr>
        <w:t>act</w:t>
      </w:r>
    </w:p>
    <w:p w14:paraId="199A1560" w14:textId="77777777" w:rsidR="00621310" w:rsidRPr="00EB74B0" w:rsidRDefault="00621310" w:rsidP="00572CE1">
      <w:pPr>
        <w:pStyle w:val="ListParagraph"/>
        <w:numPr>
          <w:ilvl w:val="0"/>
          <w:numId w:val="20"/>
        </w:numPr>
        <w:tabs>
          <w:tab w:val="clear" w:pos="2835"/>
        </w:tabs>
        <w:spacing w:before="120" w:after="60" w:line="264" w:lineRule="auto"/>
        <w:contextualSpacing/>
        <w:rPr>
          <w:rFonts w:cs="Arial"/>
        </w:rPr>
      </w:pPr>
      <w:r>
        <w:rPr>
          <w:rFonts w:cs="Arial"/>
          <w:szCs w:val="20"/>
        </w:rPr>
        <w:t>r</w:t>
      </w:r>
      <w:r w:rsidRPr="00EB74B0">
        <w:rPr>
          <w:rFonts w:cs="Arial"/>
          <w:szCs w:val="20"/>
        </w:rPr>
        <w:t xml:space="preserve">equire the supplier to notify the agency if any required insurances are cancelled or there is any significant change in any of those policies which may impact the </w:t>
      </w:r>
      <w:r>
        <w:rPr>
          <w:rFonts w:cs="Arial"/>
          <w:szCs w:val="20"/>
        </w:rPr>
        <w:t>s</w:t>
      </w:r>
      <w:r w:rsidRPr="00EB74B0">
        <w:rPr>
          <w:rFonts w:cs="Arial"/>
          <w:szCs w:val="20"/>
        </w:rPr>
        <w:t xml:space="preserve">upplier’s ability to meet its obligations under the </w:t>
      </w:r>
      <w:r>
        <w:rPr>
          <w:rFonts w:cs="Arial"/>
          <w:szCs w:val="20"/>
        </w:rPr>
        <w:t>c</w:t>
      </w:r>
      <w:r w:rsidRPr="00EB74B0">
        <w:rPr>
          <w:rFonts w:cs="Arial"/>
          <w:szCs w:val="20"/>
        </w:rPr>
        <w:t>ontract</w:t>
      </w:r>
    </w:p>
    <w:p w14:paraId="48CA4B66" w14:textId="2E26F6D5" w:rsidR="00BF14AB" w:rsidRPr="00624A84" w:rsidRDefault="00621310" w:rsidP="00572CE1">
      <w:pPr>
        <w:pStyle w:val="ListParagraph"/>
        <w:numPr>
          <w:ilvl w:val="0"/>
          <w:numId w:val="20"/>
        </w:numPr>
        <w:tabs>
          <w:tab w:val="clear" w:pos="2835"/>
        </w:tabs>
        <w:spacing w:before="120" w:after="60" w:line="264" w:lineRule="auto"/>
        <w:contextualSpacing/>
      </w:pPr>
      <w:r>
        <w:rPr>
          <w:rFonts w:cs="Arial"/>
        </w:rPr>
        <w:t>r</w:t>
      </w:r>
      <w:r w:rsidRPr="00EB74B0">
        <w:rPr>
          <w:rFonts w:cs="Arial"/>
        </w:rPr>
        <w:t xml:space="preserve">equire the supplier to warrant that any endorsements, exclusions and deductibles that may be applicable to the required insurance policies, will not impact on the </w:t>
      </w:r>
      <w:r>
        <w:rPr>
          <w:rFonts w:cs="Arial"/>
        </w:rPr>
        <w:t>s</w:t>
      </w:r>
      <w:r w:rsidRPr="00EB74B0">
        <w:rPr>
          <w:rFonts w:cs="Arial"/>
        </w:rPr>
        <w:t xml:space="preserve">upplier’s ability to meet any claim or otherwise prejudice the </w:t>
      </w:r>
      <w:r w:rsidRPr="00A05706">
        <w:rPr>
          <w:rFonts w:cs="Arial"/>
        </w:rPr>
        <w:t xml:space="preserve">agency’s </w:t>
      </w:r>
      <w:r w:rsidRPr="00EB74B0">
        <w:rPr>
          <w:rFonts w:cs="Arial"/>
        </w:rPr>
        <w:t xml:space="preserve">rights under a </w:t>
      </w:r>
      <w:r>
        <w:rPr>
          <w:rFonts w:cs="Arial"/>
        </w:rPr>
        <w:t>c</w:t>
      </w:r>
      <w:r w:rsidRPr="00EB74B0">
        <w:rPr>
          <w:rFonts w:cs="Arial"/>
        </w:rPr>
        <w:t>ontract.</w:t>
      </w:r>
    </w:p>
    <w:p w14:paraId="537D6C92" w14:textId="54303849" w:rsidR="00624A84" w:rsidRDefault="00624A84" w:rsidP="00624A84">
      <w:pPr>
        <w:spacing w:before="120" w:after="60" w:line="264" w:lineRule="auto"/>
        <w:contextualSpacing/>
      </w:pPr>
      <w:r w:rsidRPr="00624A84">
        <w:t>For claims</w:t>
      </w:r>
      <w:r w:rsidR="001526FA">
        <w:t>-</w:t>
      </w:r>
      <w:r w:rsidRPr="00624A84">
        <w:t>made policies, ensure the contract specifies an appropriate post</w:t>
      </w:r>
      <w:r w:rsidR="001526FA">
        <w:t>-</w:t>
      </w:r>
      <w:r w:rsidRPr="00624A84">
        <w:t>completion maintenance period, aligned to statutory limitation periods and the insurance market practice for that class of insurance.</w:t>
      </w:r>
    </w:p>
    <w:p w14:paraId="1AAA8438" w14:textId="1C5118FE" w:rsidR="008D603F" w:rsidRPr="0008728E" w:rsidRDefault="000A385A" w:rsidP="004C3676">
      <w:pPr>
        <w:spacing w:before="120" w:after="60" w:line="264" w:lineRule="auto"/>
        <w:contextualSpacing/>
        <w:rPr>
          <w:lang w:val="en-GB"/>
        </w:rPr>
      </w:pPr>
      <w:r w:rsidRPr="0008728E">
        <w:rPr>
          <w:lang w:val="en-GB"/>
        </w:rPr>
        <w:lastRenderedPageBreak/>
        <w:t xml:space="preserve">Seek advice from insurance specialists where changes to insurance requirements are needed, or where suppliers request variations or departures from the stated insurance requirements. Tailored advice </w:t>
      </w:r>
      <w:r w:rsidR="008D603F" w:rsidRPr="0008728E">
        <w:rPr>
          <w:lang w:val="en-GB"/>
        </w:rPr>
        <w:t>ensures any changes remain commercially achievable, proportionate to risk and aligned with market standards.</w:t>
      </w:r>
    </w:p>
    <w:p w14:paraId="66A7D67A" w14:textId="5F35B5AA" w:rsidR="004A4165" w:rsidRPr="0008728E" w:rsidRDefault="00BE0AE5" w:rsidP="0008728E">
      <w:pPr>
        <w:spacing w:before="120"/>
        <w:rPr>
          <w:lang w:val="en-GB"/>
        </w:rPr>
      </w:pPr>
      <w:r w:rsidRPr="0008728E">
        <w:rPr>
          <w:lang w:val="en-GB"/>
        </w:rPr>
        <w:t>Ensure that any agreed changes during evaluation or contract negotiation are carried through to the final contract, supported by a documented risk rationale.</w:t>
      </w:r>
      <w:r w:rsidR="004E158A" w:rsidRPr="0008728E">
        <w:rPr>
          <w:lang w:val="en-GB"/>
        </w:rPr>
        <w:t xml:space="preserve"> </w:t>
      </w:r>
    </w:p>
    <w:p w14:paraId="71F435F1" w14:textId="01DBEBDF" w:rsidR="00BF14AB" w:rsidRDefault="00BF14AB" w:rsidP="009168A3">
      <w:pPr>
        <w:pStyle w:val="Heading2"/>
      </w:pPr>
      <w:bookmarkStart w:id="27" w:name="_Toc228870504"/>
      <w:r>
        <w:t xml:space="preserve">High-risk </w:t>
      </w:r>
      <w:r w:rsidR="009176F8">
        <w:t xml:space="preserve">contract </w:t>
      </w:r>
      <w:r>
        <w:t>clauses</w:t>
      </w:r>
      <w:r w:rsidR="009176F8">
        <w:t xml:space="preserve"> impacting on insurance</w:t>
      </w:r>
      <w:bookmarkEnd w:id="27"/>
    </w:p>
    <w:p w14:paraId="5AA10E2C" w14:textId="6C8A1C7F" w:rsidR="003854F4" w:rsidRPr="0008728E" w:rsidRDefault="00BF14AB" w:rsidP="0008728E">
      <w:pPr>
        <w:spacing w:before="120"/>
        <w:rPr>
          <w:lang w:val="en-GB"/>
        </w:rPr>
      </w:pPr>
      <w:r w:rsidRPr="0008728E">
        <w:rPr>
          <w:lang w:val="en-GB"/>
        </w:rPr>
        <w:t xml:space="preserve">Suppliers may seek to include contractual indemnity, limitations and/or exclusions of liability clauses in the contract to control their potential losses. These </w:t>
      </w:r>
      <w:r w:rsidR="00FB65C2">
        <w:rPr>
          <w:lang w:val="en-GB"/>
        </w:rPr>
        <w:t xml:space="preserve">high-risk </w:t>
      </w:r>
      <w:r w:rsidRPr="0008728E">
        <w:rPr>
          <w:lang w:val="en-GB"/>
        </w:rPr>
        <w:t>clauses can limit the effectiveness of insurance as a risk mitigation tool.</w:t>
      </w:r>
      <w:r w:rsidR="00642EDF" w:rsidRPr="0008728E">
        <w:rPr>
          <w:lang w:val="en-GB"/>
        </w:rPr>
        <w:t xml:space="preserve"> In addition, </w:t>
      </w:r>
      <w:r w:rsidR="00583219" w:rsidRPr="0008728E">
        <w:rPr>
          <w:lang w:val="en-GB"/>
        </w:rPr>
        <w:t>any liabilities that extend to an agency because of the inclusion of such clauses may have potentially significant financial implications to the agency (i.e. liabilities may be excluded from insurance cover with QGIF and need to be met by the agency from its own budget).</w:t>
      </w:r>
    </w:p>
    <w:p w14:paraId="61A80BFE" w14:textId="5470D69C" w:rsidR="003854F4" w:rsidRPr="0008728E" w:rsidRDefault="003854F4" w:rsidP="0008728E">
      <w:pPr>
        <w:spacing w:before="120"/>
        <w:rPr>
          <w:lang w:val="en-GB"/>
        </w:rPr>
      </w:pPr>
      <w:r w:rsidRPr="0008728E">
        <w:rPr>
          <w:lang w:val="en-GB"/>
        </w:rPr>
        <w:t xml:space="preserve">While </w:t>
      </w:r>
      <w:r w:rsidR="005B4015" w:rsidRPr="0008728E">
        <w:rPr>
          <w:lang w:val="en-GB"/>
        </w:rPr>
        <w:t xml:space="preserve">it is beyond the scope of this guide to provide a detailed explanation of the function and implications of these high-risk clauses, </w:t>
      </w:r>
      <w:hyperlink w:anchor="_Appendix_5:_High-risk" w:history="1">
        <w:r w:rsidR="00C443D2" w:rsidRPr="00BA4D43">
          <w:rPr>
            <w:rStyle w:val="Hyperlink"/>
            <w:b/>
            <w:bCs/>
            <w:lang w:val="en-GB"/>
          </w:rPr>
          <w:t>Appendix 5</w:t>
        </w:r>
      </w:hyperlink>
      <w:r w:rsidR="005B4015" w:rsidRPr="0008728E">
        <w:rPr>
          <w:lang w:val="en-GB"/>
        </w:rPr>
        <w:t xml:space="preserve"> </w:t>
      </w:r>
      <w:r w:rsidR="006B5B44" w:rsidRPr="0008728E">
        <w:rPr>
          <w:lang w:val="en-GB"/>
        </w:rPr>
        <w:t>provides an overview of these clauses for the purpose of general information and awareness. Where these clauses are identified, please refer to any agency-specific procurement, insurance and risk policies and processes, and seek specialist financial, risk, insurance and/or legal advisors to inform a decision to enter into a contract.</w:t>
      </w:r>
    </w:p>
    <w:p w14:paraId="1CA570E2" w14:textId="36BD94F8" w:rsidR="005D0EDA" w:rsidRPr="005D0EDA" w:rsidRDefault="00C6533B" w:rsidP="00C443D2">
      <w:pPr>
        <w:pStyle w:val="Heading1"/>
        <w:ind w:left="0" w:firstLine="0"/>
      </w:pPr>
      <w:bookmarkStart w:id="28" w:name="_Toc228870505"/>
      <w:r>
        <w:t xml:space="preserve">Step </w:t>
      </w:r>
      <w:r w:rsidR="0016262B">
        <w:t>7</w:t>
      </w:r>
      <w:r>
        <w:t xml:space="preserve">: </w:t>
      </w:r>
      <w:r w:rsidR="005D0EDA" w:rsidRPr="005D0EDA">
        <w:t>Monitor and review to ensure insurance is maintained and adequate as part of contract management</w:t>
      </w:r>
      <w:bookmarkEnd w:id="28"/>
    </w:p>
    <w:p w14:paraId="7350E68D" w14:textId="5206E507" w:rsidR="007555B9" w:rsidRDefault="00506150" w:rsidP="00B1630C">
      <w:pPr>
        <w:rPr>
          <w:lang w:val="en-GB"/>
        </w:rPr>
      </w:pPr>
      <w:r>
        <w:rPr>
          <w:lang w:val="en-GB"/>
        </w:rPr>
        <w:t xml:space="preserve">As part of contract management, conduct periodic reviews to ensure insurances held by the supplier are adequate to address insurable risks </w:t>
      </w:r>
      <w:r w:rsidR="000E575A">
        <w:rPr>
          <w:lang w:val="en-GB"/>
        </w:rPr>
        <w:t>associated with the contract. This includes requesting and reviewing updated evidence of insurance before the end of the insurance policy period.</w:t>
      </w:r>
    </w:p>
    <w:p w14:paraId="116A2525" w14:textId="77777777" w:rsidR="005779A0" w:rsidRDefault="005779A0" w:rsidP="005779A0">
      <w:pPr>
        <w:rPr>
          <w:lang w:eastAsia="en-AU"/>
        </w:rPr>
      </w:pPr>
      <w:r>
        <w:rPr>
          <w:lang w:eastAsia="en-AU"/>
        </w:rPr>
        <w:t>Should any of the following occur, a review of insurable risks should be conducted:</w:t>
      </w:r>
    </w:p>
    <w:p w14:paraId="301FBE88" w14:textId="77777777" w:rsidR="005779A0" w:rsidRDefault="005779A0" w:rsidP="00572CE1">
      <w:pPr>
        <w:pStyle w:val="ListParagraph"/>
        <w:numPr>
          <w:ilvl w:val="0"/>
          <w:numId w:val="21"/>
        </w:numPr>
        <w:tabs>
          <w:tab w:val="clear" w:pos="2835"/>
        </w:tabs>
        <w:spacing w:before="120" w:after="60" w:line="264" w:lineRule="auto"/>
        <w:contextualSpacing/>
      </w:pPr>
      <w:r>
        <w:t>product upgrades</w:t>
      </w:r>
    </w:p>
    <w:p w14:paraId="4CDD22D3" w14:textId="77777777" w:rsidR="005779A0" w:rsidRDefault="005779A0" w:rsidP="00572CE1">
      <w:pPr>
        <w:pStyle w:val="ListParagraph"/>
        <w:numPr>
          <w:ilvl w:val="0"/>
          <w:numId w:val="21"/>
        </w:numPr>
        <w:tabs>
          <w:tab w:val="clear" w:pos="2835"/>
        </w:tabs>
        <w:spacing w:before="120" w:after="60" w:line="264" w:lineRule="auto"/>
        <w:contextualSpacing/>
      </w:pPr>
      <w:r>
        <w:t>changes to standards</w:t>
      </w:r>
    </w:p>
    <w:p w14:paraId="5A8DD410" w14:textId="77777777" w:rsidR="005779A0" w:rsidRDefault="005779A0" w:rsidP="00572CE1">
      <w:pPr>
        <w:pStyle w:val="ListParagraph"/>
        <w:numPr>
          <w:ilvl w:val="0"/>
          <w:numId w:val="21"/>
        </w:numPr>
        <w:tabs>
          <w:tab w:val="clear" w:pos="2835"/>
        </w:tabs>
        <w:spacing w:before="120" w:after="60" w:line="264" w:lineRule="auto"/>
        <w:contextualSpacing/>
      </w:pPr>
      <w:r>
        <w:t>changes to the nature and scope of the contract</w:t>
      </w:r>
    </w:p>
    <w:p w14:paraId="0E0D5ABC" w14:textId="77777777" w:rsidR="005779A0" w:rsidRDefault="005779A0" w:rsidP="00572CE1">
      <w:pPr>
        <w:pStyle w:val="ListParagraph"/>
        <w:numPr>
          <w:ilvl w:val="0"/>
          <w:numId w:val="21"/>
        </w:numPr>
        <w:tabs>
          <w:tab w:val="clear" w:pos="2835"/>
        </w:tabs>
        <w:spacing w:before="120" w:after="60" w:line="264" w:lineRule="auto"/>
        <w:contextualSpacing/>
      </w:pPr>
      <w:r>
        <w:t>when contemplating a contract extension</w:t>
      </w:r>
    </w:p>
    <w:p w14:paraId="315E8782" w14:textId="77777777" w:rsidR="005779A0" w:rsidRDefault="005779A0" w:rsidP="00572CE1">
      <w:pPr>
        <w:pStyle w:val="ListParagraph"/>
        <w:numPr>
          <w:ilvl w:val="0"/>
          <w:numId w:val="21"/>
        </w:numPr>
        <w:tabs>
          <w:tab w:val="clear" w:pos="2835"/>
        </w:tabs>
        <w:spacing w:before="120" w:after="60" w:line="264" w:lineRule="auto"/>
        <w:contextualSpacing/>
      </w:pPr>
      <w:r>
        <w:t>changes to personnel and/or person managing the contract</w:t>
      </w:r>
    </w:p>
    <w:p w14:paraId="12815C53" w14:textId="77777777" w:rsidR="005779A0" w:rsidRDefault="005779A0" w:rsidP="00572CE1">
      <w:pPr>
        <w:pStyle w:val="ListParagraph"/>
        <w:numPr>
          <w:ilvl w:val="0"/>
          <w:numId w:val="21"/>
        </w:numPr>
        <w:tabs>
          <w:tab w:val="clear" w:pos="2835"/>
        </w:tabs>
        <w:spacing w:before="120" w:after="60" w:line="264" w:lineRule="auto"/>
        <w:contextualSpacing/>
      </w:pPr>
      <w:r>
        <w:t>changes to the structure of government that impact on the type of procurement</w:t>
      </w:r>
    </w:p>
    <w:p w14:paraId="07BF8451" w14:textId="77777777" w:rsidR="005779A0" w:rsidRDefault="005779A0" w:rsidP="00572CE1">
      <w:pPr>
        <w:pStyle w:val="ListParagraph"/>
        <w:numPr>
          <w:ilvl w:val="0"/>
          <w:numId w:val="21"/>
        </w:numPr>
        <w:tabs>
          <w:tab w:val="clear" w:pos="2835"/>
        </w:tabs>
        <w:spacing w:before="120" w:after="60" w:line="264" w:lineRule="auto"/>
        <w:contextualSpacing/>
      </w:pPr>
      <w:r>
        <w:t>other changes that impact the risk profile of the contract</w:t>
      </w:r>
    </w:p>
    <w:p w14:paraId="5943D8B0" w14:textId="77777777" w:rsidR="005779A0" w:rsidRDefault="005779A0" w:rsidP="00572CE1">
      <w:pPr>
        <w:pStyle w:val="ListParagraph"/>
        <w:numPr>
          <w:ilvl w:val="0"/>
          <w:numId w:val="21"/>
        </w:numPr>
        <w:tabs>
          <w:tab w:val="clear" w:pos="2835"/>
        </w:tabs>
        <w:spacing w:before="120" w:after="60" w:line="264" w:lineRule="auto"/>
        <w:contextualSpacing/>
      </w:pPr>
      <w:r>
        <w:t>modifications to the supplier’s insurance cover</w:t>
      </w:r>
    </w:p>
    <w:p w14:paraId="1ADCB9CC" w14:textId="77777777" w:rsidR="005779A0" w:rsidRDefault="005779A0" w:rsidP="00572CE1">
      <w:pPr>
        <w:pStyle w:val="ListParagraph"/>
        <w:numPr>
          <w:ilvl w:val="0"/>
          <w:numId w:val="21"/>
        </w:numPr>
        <w:tabs>
          <w:tab w:val="clear" w:pos="2835"/>
        </w:tabs>
        <w:spacing w:before="120" w:after="60" w:line="264" w:lineRule="auto"/>
        <w:contextualSpacing/>
      </w:pPr>
      <w:r>
        <w:t>the end of an insurance policy period.</w:t>
      </w:r>
    </w:p>
    <w:p w14:paraId="607285A6" w14:textId="2D0AD437" w:rsidR="00D45764" w:rsidRDefault="00ED0222" w:rsidP="00ED0222">
      <w:r w:rsidRPr="0006721B">
        <w:t>Monitoring and reviewing insurance requirements throughout the life of a contract should be managed in accordance with the</w:t>
      </w:r>
      <w:r>
        <w:t xml:space="preserve"> </w:t>
      </w:r>
      <w:hyperlink r:id="rId33" w:history="1">
        <w:r w:rsidR="008C3DCA" w:rsidRPr="00F743DB">
          <w:rPr>
            <w:rStyle w:val="Hyperlink"/>
            <w:i/>
            <w:iCs/>
          </w:rPr>
          <w:t>Contract managemen</w:t>
        </w:r>
        <w:r w:rsidR="008C3DCA" w:rsidRPr="00F743DB">
          <w:rPr>
            <w:rStyle w:val="Hyperlink"/>
            <w:i/>
            <w:iCs/>
          </w:rPr>
          <w:t>t</w:t>
        </w:r>
        <w:r w:rsidR="008C3DCA" w:rsidRPr="00F743DB">
          <w:rPr>
            <w:rStyle w:val="Hyperlink"/>
            <w:i/>
            <w:iCs/>
          </w:rPr>
          <w:t xml:space="preserve"> guide</w:t>
        </w:r>
      </w:hyperlink>
      <w:r w:rsidR="008C3DCA" w:rsidRPr="00F743DB">
        <w:t>.</w:t>
      </w:r>
    </w:p>
    <w:p w14:paraId="06B1D649" w14:textId="7E025848" w:rsidR="00030194" w:rsidRDefault="00030194">
      <w:pPr>
        <w:pStyle w:val="Heading1"/>
      </w:pPr>
      <w:bookmarkStart w:id="29" w:name="_Toc228870506"/>
      <w:r>
        <w:t>References</w:t>
      </w:r>
      <w:bookmarkEnd w:id="29"/>
    </w:p>
    <w:p w14:paraId="5C34D11C" w14:textId="77777777" w:rsidR="00D45764" w:rsidRPr="00BA2AA8" w:rsidRDefault="00D45764" w:rsidP="00D45764">
      <w:pPr>
        <w:rPr>
          <w:lang w:eastAsia="en-AU"/>
        </w:rPr>
      </w:pPr>
      <w:r w:rsidRPr="00BA2AA8">
        <w:rPr>
          <w:i/>
          <w:iCs/>
          <w:lang w:eastAsia="en-AU"/>
        </w:rPr>
        <w:t>Is your business ready? Notifiable Data Breach (NDB) Scheme in effect 22</w:t>
      </w:r>
      <w:r w:rsidRPr="00BA2AA8">
        <w:rPr>
          <w:i/>
          <w:iCs/>
          <w:vertAlign w:val="superscript"/>
          <w:lang w:eastAsia="en-AU"/>
        </w:rPr>
        <w:t>nd</w:t>
      </w:r>
      <w:r w:rsidRPr="00BA2AA8">
        <w:rPr>
          <w:i/>
          <w:iCs/>
          <w:lang w:eastAsia="en-AU"/>
        </w:rPr>
        <w:t xml:space="preserve"> Feb.</w:t>
      </w:r>
      <w:r>
        <w:rPr>
          <w:lang w:eastAsia="en-AU"/>
        </w:rPr>
        <w:t>, Insurance Advisernet, Undated (</w:t>
      </w:r>
      <w:hyperlink r:id="rId34" w:history="1">
        <w:r w:rsidRPr="000466C4">
          <w:rPr>
            <w:rStyle w:val="Hyperlink"/>
            <w:lang w:eastAsia="en-AU"/>
          </w:rPr>
          <w:t>https://insuranceadviser.net/your-business-ready-notifiable-data-breach-ndb-scheme-effect-22nd-feb</w:t>
        </w:r>
      </w:hyperlink>
      <w:r>
        <w:rPr>
          <w:lang w:eastAsia="en-AU"/>
        </w:rPr>
        <w:t xml:space="preserve">) </w:t>
      </w:r>
    </w:p>
    <w:p w14:paraId="46E0E3F3" w14:textId="55E8D4B9" w:rsidR="00A93D95" w:rsidRPr="004C3676" w:rsidRDefault="00A93D95" w:rsidP="00D45764">
      <w:pPr>
        <w:rPr>
          <w:iCs/>
          <w:lang w:eastAsia="en-AU"/>
        </w:rPr>
      </w:pPr>
      <w:r>
        <w:rPr>
          <w:i/>
          <w:lang w:eastAsia="en-AU"/>
        </w:rPr>
        <w:t xml:space="preserve">Professional Indemnity FAQs, </w:t>
      </w:r>
      <w:r w:rsidR="00D30E9C">
        <w:rPr>
          <w:iCs/>
          <w:lang w:eastAsia="en-AU"/>
        </w:rPr>
        <w:t>Webber Insurance Services</w:t>
      </w:r>
      <w:r w:rsidR="004E7378">
        <w:rPr>
          <w:iCs/>
          <w:lang w:eastAsia="en-AU"/>
        </w:rPr>
        <w:t>, Undated (</w:t>
      </w:r>
      <w:hyperlink r:id="rId35" w:history="1">
        <w:r w:rsidR="00A0446E" w:rsidRPr="00883060">
          <w:rPr>
            <w:rStyle w:val="Hyperlink"/>
            <w:iCs/>
            <w:lang w:eastAsia="en-AU"/>
          </w:rPr>
          <w:t>https://www.webberinsurance.com.au/professional-indemnity-faq</w:t>
        </w:r>
      </w:hyperlink>
      <w:r w:rsidR="00A0446E">
        <w:rPr>
          <w:iCs/>
          <w:lang w:eastAsia="en-AU"/>
        </w:rPr>
        <w:t xml:space="preserve">) </w:t>
      </w:r>
    </w:p>
    <w:p w14:paraId="7146F8A2" w14:textId="3F915E71" w:rsidR="00D45764" w:rsidRDefault="0010147E" w:rsidP="00D45764">
      <w:pPr>
        <w:rPr>
          <w:lang w:eastAsia="en-AU"/>
        </w:rPr>
      </w:pPr>
      <w:r>
        <w:rPr>
          <w:i/>
          <w:lang w:eastAsia="en-AU"/>
        </w:rPr>
        <w:t>Queensland Health Insurance in Procurement Framework</w:t>
      </w:r>
      <w:r w:rsidR="00D45764">
        <w:rPr>
          <w:lang w:eastAsia="en-AU"/>
        </w:rPr>
        <w:t>, Insurance Services,</w:t>
      </w:r>
      <w:r w:rsidR="002D23DC">
        <w:rPr>
          <w:lang w:eastAsia="en-AU"/>
        </w:rPr>
        <w:t xml:space="preserve"> Finance Branch,</w:t>
      </w:r>
      <w:r w:rsidR="00D45764">
        <w:rPr>
          <w:lang w:eastAsia="en-AU"/>
        </w:rPr>
        <w:t xml:space="preserve"> State of Queensland (Queensland Health) 20</w:t>
      </w:r>
      <w:r w:rsidR="002D23DC">
        <w:rPr>
          <w:lang w:eastAsia="en-AU"/>
        </w:rPr>
        <w:t>25</w:t>
      </w:r>
    </w:p>
    <w:p w14:paraId="731F7CE5" w14:textId="6E796B59" w:rsidR="00323386" w:rsidRDefault="00323386" w:rsidP="00D45764">
      <w:pPr>
        <w:rPr>
          <w:lang w:eastAsia="en-AU"/>
        </w:rPr>
      </w:pPr>
      <w:r w:rsidRPr="0008728E">
        <w:rPr>
          <w:i/>
          <w:iCs/>
          <w:lang w:eastAsia="en-AU"/>
        </w:rPr>
        <w:t>Queensland Health Limit of Indemnity Guide</w:t>
      </w:r>
      <w:r w:rsidR="006475F2" w:rsidRPr="0008728E">
        <w:rPr>
          <w:i/>
          <w:iCs/>
          <w:lang w:eastAsia="en-AU"/>
        </w:rPr>
        <w:t xml:space="preserve"> Insurance Services Guide – August 2021</w:t>
      </w:r>
      <w:r w:rsidR="006475F2">
        <w:rPr>
          <w:lang w:eastAsia="en-AU"/>
        </w:rPr>
        <w:t>, Insurance Services, Finance Branch, State of Queensland (Queensland Health) 2021</w:t>
      </w:r>
    </w:p>
    <w:p w14:paraId="5018BF84" w14:textId="04D24F22" w:rsidR="00D45764" w:rsidRDefault="00D45764" w:rsidP="00D45764">
      <w:pPr>
        <w:rPr>
          <w:lang w:eastAsia="en-AU"/>
        </w:rPr>
      </w:pPr>
      <w:r w:rsidRPr="0059116F">
        <w:rPr>
          <w:i/>
          <w:iCs/>
          <w:lang w:eastAsia="en-AU"/>
        </w:rPr>
        <w:t>QITC Framework User Guide</w:t>
      </w:r>
      <w:r>
        <w:rPr>
          <w:lang w:eastAsia="en-AU"/>
        </w:rPr>
        <w:t>, State of Queensland (Department of Science, Information Technology and Innovation) 20</w:t>
      </w:r>
      <w:r w:rsidR="002B7CE7">
        <w:rPr>
          <w:lang w:eastAsia="en-AU"/>
        </w:rPr>
        <w:t>20</w:t>
      </w:r>
    </w:p>
    <w:p w14:paraId="60780431" w14:textId="77777777" w:rsidR="00D45764" w:rsidRDefault="00D45764" w:rsidP="00D45764">
      <w:pPr>
        <w:rPr>
          <w:lang w:eastAsia="en-AU"/>
        </w:rPr>
      </w:pPr>
      <w:r w:rsidRPr="00D4646E">
        <w:rPr>
          <w:i/>
          <w:lang w:eastAsia="en-AU"/>
        </w:rPr>
        <w:t>Tasmanian Risk Management Fund – Guidelines for Determining Appropriate Levels of Insurance for Goods and Services Contracts</w:t>
      </w:r>
      <w:r>
        <w:rPr>
          <w:lang w:eastAsia="en-AU"/>
        </w:rPr>
        <w:t>, Procurement and Risk Management Unit, Department of Treasury and Finance, Government of Tasmania 2011</w:t>
      </w:r>
    </w:p>
    <w:p w14:paraId="7745B273" w14:textId="0708B7E6" w:rsidR="00D45764" w:rsidRDefault="00D45764" w:rsidP="00D45764">
      <w:pPr>
        <w:rPr>
          <w:lang w:eastAsia="en-AU"/>
        </w:rPr>
      </w:pPr>
      <w:r>
        <w:rPr>
          <w:i/>
          <w:iCs/>
          <w:lang w:eastAsia="en-AU"/>
        </w:rPr>
        <w:t>The Notifiable Data Breaches Scheme</w:t>
      </w:r>
      <w:r>
        <w:rPr>
          <w:lang w:eastAsia="en-AU"/>
        </w:rPr>
        <w:t>, The R&amp;M Team, Hacker Insurance Cover (R&amp;M Insurance Brokers), Undated (</w:t>
      </w:r>
      <w:hyperlink r:id="rId36" w:anchor=":~:text=Cyber%20Insurance%20responds%20in%20the,give%20this%20insurance%20serious%20consideration" w:history="1">
        <w:r w:rsidRPr="000466C4">
          <w:rPr>
            <w:rStyle w:val="Hyperlink"/>
            <w:lang w:eastAsia="en-AU"/>
          </w:rPr>
          <w:t>https://www.hackerinsurancecover.com.au/cyber-insurance/notifiable-data-breaches-</w:t>
        </w:r>
        <w:r w:rsidRPr="000466C4">
          <w:rPr>
            <w:rStyle w:val="Hyperlink"/>
            <w:lang w:eastAsia="en-AU"/>
          </w:rPr>
          <w:lastRenderedPageBreak/>
          <w:t>scheme/#:~:text=Cyber%20Insurance%20responds%20in%20the,give%20this%20insurance%20serious%20consideration</w:t>
        </w:r>
      </w:hyperlink>
      <w:r>
        <w:rPr>
          <w:lang w:eastAsia="en-AU"/>
        </w:rPr>
        <w:t>)</w:t>
      </w:r>
    </w:p>
    <w:p w14:paraId="47DBE023" w14:textId="77777777" w:rsidR="00D45764" w:rsidRDefault="00D45764" w:rsidP="00D45764">
      <w:pPr>
        <w:rPr>
          <w:lang w:eastAsia="en-AU"/>
        </w:rPr>
      </w:pPr>
      <w:r w:rsidRPr="00B80392">
        <w:rPr>
          <w:i/>
          <w:iCs/>
          <w:lang w:eastAsia="en-AU"/>
        </w:rPr>
        <w:t>What is cyber insurance and why you need it</w:t>
      </w:r>
      <w:r>
        <w:rPr>
          <w:lang w:eastAsia="en-AU"/>
        </w:rPr>
        <w:t xml:space="preserve">, Lindros K. and Tittel E., CIO Australia, 4 May 2016 </w:t>
      </w:r>
    </w:p>
    <w:p w14:paraId="59326A04" w14:textId="77777777" w:rsidR="00D45764" w:rsidRDefault="00D45764" w:rsidP="00D45764">
      <w:pPr>
        <w:rPr>
          <w:lang w:eastAsia="en-AU"/>
        </w:rPr>
      </w:pPr>
      <w:r w:rsidRPr="00B80392">
        <w:rPr>
          <w:i/>
          <w:iCs/>
          <w:lang w:eastAsia="en-AU"/>
        </w:rPr>
        <w:t>What is cyber insurance?</w:t>
      </w:r>
      <w:r>
        <w:rPr>
          <w:i/>
          <w:iCs/>
          <w:lang w:eastAsia="en-AU"/>
        </w:rPr>
        <w:t>,</w:t>
      </w:r>
      <w:r>
        <w:rPr>
          <w:lang w:eastAsia="en-AU"/>
        </w:rPr>
        <w:t xml:space="preserve"> Nationwide, Undated (</w:t>
      </w:r>
      <w:hyperlink r:id="rId37" w:history="1">
        <w:r>
          <w:rPr>
            <w:rStyle w:val="Hyperlink"/>
          </w:rPr>
          <w:t>https://www.nationwide.com/lc/resources/small-business/articles/what-is-cyber-insurance</w:t>
        </w:r>
      </w:hyperlink>
      <w:r>
        <w:t>)</w:t>
      </w:r>
    </w:p>
    <w:p w14:paraId="71968180" w14:textId="16C92745" w:rsidR="006841C1" w:rsidRDefault="006841C1" w:rsidP="00B1630C">
      <w:pPr>
        <w:rPr>
          <w:lang w:val="en-GB"/>
        </w:rPr>
      </w:pPr>
    </w:p>
    <w:p w14:paraId="64F58FD4" w14:textId="77777777" w:rsidR="004E1E0B" w:rsidRDefault="004E1E0B">
      <w:pPr>
        <w:spacing w:after="0"/>
        <w:rPr>
          <w:rFonts w:eastAsia="MS Mincho" w:cs="Arial"/>
          <w:b/>
          <w:color w:val="05325F" w:themeColor="text2"/>
          <w:sz w:val="36"/>
          <w:szCs w:val="48"/>
          <w:lang w:val="en-GB"/>
        </w:rPr>
      </w:pPr>
      <w:bookmarkStart w:id="30" w:name="_Appendix_1:_Other"/>
      <w:bookmarkEnd w:id="30"/>
      <w:r>
        <w:br w:type="page"/>
      </w:r>
    </w:p>
    <w:p w14:paraId="3FE87941" w14:textId="422372BD" w:rsidR="00B216DA" w:rsidRDefault="00D45764">
      <w:pPr>
        <w:pStyle w:val="Heading1"/>
      </w:pPr>
      <w:bookmarkStart w:id="31" w:name="_Appendix_1:_Other_1"/>
      <w:bookmarkStart w:id="32" w:name="_Toc228870507"/>
      <w:bookmarkEnd w:id="31"/>
      <w:r>
        <w:lastRenderedPageBreak/>
        <w:t>Appendix 1</w:t>
      </w:r>
      <w:r w:rsidR="00F917D6">
        <w:t>: Other types of insurance</w:t>
      </w:r>
      <w:bookmarkEnd w:id="32"/>
    </w:p>
    <w:p w14:paraId="0C3441FC" w14:textId="77777777" w:rsidR="00AF0261" w:rsidRDefault="00AF0261" w:rsidP="009168A3">
      <w:pPr>
        <w:pStyle w:val="Heading2"/>
      </w:pPr>
      <w:bookmarkStart w:id="33" w:name="_Toc62137633"/>
      <w:bookmarkStart w:id="34" w:name="_Toc207031558"/>
      <w:bookmarkStart w:id="35" w:name="_Toc228870508"/>
      <w:r>
        <w:t>Contract works insurance</w:t>
      </w:r>
      <w:bookmarkEnd w:id="33"/>
      <w:bookmarkEnd w:id="34"/>
      <w:bookmarkEnd w:id="35"/>
    </w:p>
    <w:p w14:paraId="4BD42242" w14:textId="77777777" w:rsidR="00AF0261" w:rsidRDefault="00AF0261" w:rsidP="00AF0261">
      <w:pPr>
        <w:rPr>
          <w:lang w:eastAsia="en-AU"/>
        </w:rPr>
      </w:pPr>
      <w:r>
        <w:rPr>
          <w:lang w:eastAsia="en-AU"/>
        </w:rPr>
        <w:t xml:space="preserve">Public liability insurance policies may include exclusions related to construction works. These exclusions can vary, but typically apply to any construction contract that exceeds a specific dollar amount. </w:t>
      </w:r>
    </w:p>
    <w:p w14:paraId="24332348" w14:textId="77777777" w:rsidR="00AF0261" w:rsidRPr="00914908" w:rsidRDefault="00AF0261" w:rsidP="00AF0261">
      <w:pPr>
        <w:rPr>
          <w:rFonts w:cs="Arial"/>
        </w:rPr>
      </w:pPr>
      <w:r w:rsidRPr="00085711">
        <w:rPr>
          <w:lang w:eastAsia="en-AU"/>
        </w:rPr>
        <w:t>For construction projects</w:t>
      </w:r>
      <w:r>
        <w:rPr>
          <w:lang w:eastAsia="en-AU"/>
        </w:rPr>
        <w:t>,</w:t>
      </w:r>
      <w:r w:rsidRPr="00085711">
        <w:rPr>
          <w:lang w:eastAsia="en-AU"/>
        </w:rPr>
        <w:t xml:space="preserve"> </w:t>
      </w:r>
      <w:r>
        <w:rPr>
          <w:lang w:eastAsia="en-AU"/>
        </w:rPr>
        <w:t>c</w:t>
      </w:r>
      <w:r w:rsidRPr="00085711">
        <w:rPr>
          <w:lang w:eastAsia="en-AU"/>
        </w:rPr>
        <w:t xml:space="preserve">ontract </w:t>
      </w:r>
      <w:r>
        <w:rPr>
          <w:lang w:eastAsia="en-AU"/>
        </w:rPr>
        <w:t>w</w:t>
      </w:r>
      <w:r w:rsidRPr="00085711">
        <w:rPr>
          <w:lang w:eastAsia="en-AU"/>
        </w:rPr>
        <w:t xml:space="preserve">orks insurance (also known as </w:t>
      </w:r>
      <w:r>
        <w:rPr>
          <w:lang w:eastAsia="en-AU"/>
        </w:rPr>
        <w:t>b</w:t>
      </w:r>
      <w:r w:rsidRPr="00085711">
        <w:rPr>
          <w:lang w:eastAsia="en-AU"/>
        </w:rPr>
        <w:t>uilders</w:t>
      </w:r>
      <w:r>
        <w:rPr>
          <w:lang w:eastAsia="en-AU"/>
        </w:rPr>
        <w:t xml:space="preserve"> c</w:t>
      </w:r>
      <w:r w:rsidRPr="00085711">
        <w:rPr>
          <w:lang w:eastAsia="en-AU"/>
        </w:rPr>
        <w:t xml:space="preserve">ontract </w:t>
      </w:r>
      <w:r>
        <w:rPr>
          <w:lang w:eastAsia="en-AU"/>
        </w:rPr>
        <w:t>w</w:t>
      </w:r>
      <w:r w:rsidRPr="00085711">
        <w:rPr>
          <w:lang w:eastAsia="en-AU"/>
        </w:rPr>
        <w:t>orks insurance</w:t>
      </w:r>
      <w:r>
        <w:rPr>
          <w:lang w:eastAsia="en-AU"/>
        </w:rPr>
        <w:t xml:space="preserve"> or</w:t>
      </w:r>
      <w:r w:rsidRPr="00085711">
        <w:rPr>
          <w:lang w:eastAsia="en-AU"/>
        </w:rPr>
        <w:t xml:space="preserve"> </w:t>
      </w:r>
      <w:r>
        <w:rPr>
          <w:lang w:eastAsia="en-AU"/>
        </w:rPr>
        <w:t>c</w:t>
      </w:r>
      <w:r w:rsidRPr="00085711">
        <w:rPr>
          <w:lang w:eastAsia="en-AU"/>
        </w:rPr>
        <w:t xml:space="preserve">onstruction </w:t>
      </w:r>
      <w:r>
        <w:rPr>
          <w:lang w:eastAsia="en-AU"/>
        </w:rPr>
        <w:t>w</w:t>
      </w:r>
      <w:r w:rsidRPr="00085711">
        <w:rPr>
          <w:lang w:eastAsia="en-AU"/>
        </w:rPr>
        <w:t xml:space="preserve">orks insurance) is required. </w:t>
      </w:r>
      <w:r w:rsidRPr="00914908">
        <w:rPr>
          <w:rFonts w:cs="Arial"/>
        </w:rPr>
        <w:t>Contract works insurance</w:t>
      </w:r>
      <w:r w:rsidRPr="00914908">
        <w:rPr>
          <w:rFonts w:ascii="museo-sans" w:hAnsi="museo-sans" w:cs="Arial"/>
        </w:rPr>
        <w:t xml:space="preserve"> </w:t>
      </w:r>
      <w:r w:rsidRPr="00914908">
        <w:rPr>
          <w:rFonts w:cs="Arial"/>
        </w:rPr>
        <w:t>covers projects under construction, building materials and equipment onsite against fire, malicious damage, storm damage, water damage, accidental damage, impact by a vehicle</w:t>
      </w:r>
      <w:r>
        <w:rPr>
          <w:rFonts w:cs="Arial"/>
        </w:rPr>
        <w:t xml:space="preserve">, </w:t>
      </w:r>
      <w:r w:rsidRPr="00914908">
        <w:rPr>
          <w:rFonts w:cs="Arial"/>
        </w:rPr>
        <w:t>theft</w:t>
      </w:r>
      <w:r>
        <w:rPr>
          <w:rFonts w:cs="Arial"/>
        </w:rPr>
        <w:t>,</w:t>
      </w:r>
      <w:r w:rsidRPr="00914908">
        <w:rPr>
          <w:rFonts w:cs="Arial"/>
        </w:rPr>
        <w:t xml:space="preserve"> and property damage or personal injury caused to </w:t>
      </w:r>
      <w:r w:rsidRPr="008A143E">
        <w:rPr>
          <w:rFonts w:cs="Arial"/>
        </w:rPr>
        <w:t>others.</w:t>
      </w:r>
      <w:r w:rsidRPr="00914908">
        <w:rPr>
          <w:rFonts w:cs="Arial"/>
        </w:rPr>
        <w:t xml:space="preserve"> </w:t>
      </w:r>
    </w:p>
    <w:p w14:paraId="58DD4ACF" w14:textId="77777777" w:rsidR="00AF0261" w:rsidRDefault="00AF0261" w:rsidP="00AF0261">
      <w:pPr>
        <w:rPr>
          <w:rFonts w:cs="Arial"/>
        </w:rPr>
      </w:pPr>
      <w:r w:rsidRPr="001B105F">
        <w:rPr>
          <w:rFonts w:cs="Arial"/>
        </w:rPr>
        <w:t xml:space="preserve">Contract works insurance does not preclude a builder or construction company from holding </w:t>
      </w:r>
      <w:r>
        <w:rPr>
          <w:rFonts w:cs="Arial"/>
        </w:rPr>
        <w:t>p</w:t>
      </w:r>
      <w:r w:rsidRPr="001B105F">
        <w:rPr>
          <w:rFonts w:cs="Arial"/>
        </w:rPr>
        <w:t xml:space="preserve">roduct </w:t>
      </w:r>
      <w:r>
        <w:rPr>
          <w:rFonts w:cs="Arial"/>
        </w:rPr>
        <w:t>l</w:t>
      </w:r>
      <w:r w:rsidRPr="001B105F">
        <w:rPr>
          <w:rFonts w:cs="Arial"/>
        </w:rPr>
        <w:t xml:space="preserve">iability or </w:t>
      </w:r>
      <w:r>
        <w:rPr>
          <w:rFonts w:cs="Arial"/>
        </w:rPr>
        <w:t>p</w:t>
      </w:r>
      <w:r w:rsidRPr="001B105F">
        <w:rPr>
          <w:rFonts w:cs="Arial"/>
        </w:rPr>
        <w:t xml:space="preserve">ublic </w:t>
      </w:r>
      <w:r>
        <w:rPr>
          <w:rFonts w:cs="Arial"/>
        </w:rPr>
        <w:t>l</w:t>
      </w:r>
      <w:r w:rsidRPr="001B105F">
        <w:rPr>
          <w:rFonts w:cs="Arial"/>
        </w:rPr>
        <w:t>iability insuran</w:t>
      </w:r>
      <w:r w:rsidRPr="001A4034">
        <w:rPr>
          <w:rFonts w:cs="Arial"/>
        </w:rPr>
        <w:t>ce. These</w:t>
      </w:r>
      <w:r w:rsidRPr="001B105F">
        <w:rPr>
          <w:rFonts w:cs="Arial"/>
        </w:rPr>
        <w:t xml:space="preserve"> policies are still necessary to cover loss</w:t>
      </w:r>
      <w:r w:rsidRPr="001A4034">
        <w:rPr>
          <w:rFonts w:cs="Arial"/>
        </w:rPr>
        <w:t>es</w:t>
      </w:r>
      <w:r w:rsidRPr="001B105F">
        <w:rPr>
          <w:rFonts w:cs="Arial"/>
        </w:rPr>
        <w:t xml:space="preserve"> and liabilities that fall outside the cover provided by a </w:t>
      </w:r>
      <w:r>
        <w:rPr>
          <w:rFonts w:cs="Arial"/>
        </w:rPr>
        <w:t>c</w:t>
      </w:r>
      <w:r w:rsidRPr="001B105F">
        <w:rPr>
          <w:rFonts w:cs="Arial"/>
        </w:rPr>
        <w:t xml:space="preserve">ontract </w:t>
      </w:r>
      <w:r>
        <w:rPr>
          <w:rFonts w:cs="Arial"/>
        </w:rPr>
        <w:t>w</w:t>
      </w:r>
      <w:r w:rsidRPr="001B105F">
        <w:rPr>
          <w:rFonts w:cs="Arial"/>
        </w:rPr>
        <w:t>orks insurance policy</w:t>
      </w:r>
      <w:r w:rsidRPr="001A4034">
        <w:rPr>
          <w:rFonts w:cs="Arial"/>
        </w:rPr>
        <w:t xml:space="preserve">. </w:t>
      </w:r>
      <w:r w:rsidRPr="00DE4D2F">
        <w:rPr>
          <w:rFonts w:cs="Arial"/>
        </w:rPr>
        <w:t xml:space="preserve">Contract </w:t>
      </w:r>
      <w:r>
        <w:rPr>
          <w:rFonts w:cs="Arial"/>
        </w:rPr>
        <w:t>w</w:t>
      </w:r>
      <w:r w:rsidRPr="001A4034">
        <w:rPr>
          <w:rFonts w:cs="Arial"/>
        </w:rPr>
        <w:t xml:space="preserve">orks </w:t>
      </w:r>
      <w:r>
        <w:rPr>
          <w:rFonts w:cs="Arial"/>
        </w:rPr>
        <w:t>i</w:t>
      </w:r>
      <w:r w:rsidRPr="001A4034">
        <w:rPr>
          <w:rFonts w:cs="Arial"/>
        </w:rPr>
        <w:t>nsurance</w:t>
      </w:r>
      <w:r w:rsidRPr="00DE4D2F">
        <w:rPr>
          <w:rFonts w:cs="Arial"/>
        </w:rPr>
        <w:t xml:space="preserve"> products also differ across insurers</w:t>
      </w:r>
      <w:r>
        <w:rPr>
          <w:rFonts w:cs="Arial"/>
        </w:rPr>
        <w:t>,</w:t>
      </w:r>
      <w:r w:rsidRPr="001A4034">
        <w:rPr>
          <w:rFonts w:cs="Arial"/>
        </w:rPr>
        <w:t xml:space="preserve"> a</w:t>
      </w:r>
      <w:r w:rsidRPr="00DE4D2F">
        <w:rPr>
          <w:rFonts w:cs="Arial"/>
        </w:rPr>
        <w:t xml:space="preserve">nd </w:t>
      </w:r>
      <w:r>
        <w:rPr>
          <w:rFonts w:cs="Arial"/>
        </w:rPr>
        <w:t>p</w:t>
      </w:r>
      <w:r w:rsidRPr="001A4034">
        <w:rPr>
          <w:rFonts w:cs="Arial"/>
        </w:rPr>
        <w:t xml:space="preserve">roduct </w:t>
      </w:r>
      <w:r>
        <w:rPr>
          <w:rFonts w:cs="Arial"/>
        </w:rPr>
        <w:t>l</w:t>
      </w:r>
      <w:r w:rsidRPr="001A4034">
        <w:rPr>
          <w:rFonts w:cs="Arial"/>
        </w:rPr>
        <w:t>iability ins</w:t>
      </w:r>
      <w:r w:rsidRPr="00DE4D2F">
        <w:rPr>
          <w:rFonts w:cs="Arial"/>
        </w:rPr>
        <w:t xml:space="preserve">urance and </w:t>
      </w:r>
      <w:r>
        <w:rPr>
          <w:rFonts w:cs="Arial"/>
        </w:rPr>
        <w:t>p</w:t>
      </w:r>
      <w:r w:rsidRPr="001A4034">
        <w:rPr>
          <w:rFonts w:cs="Arial"/>
        </w:rPr>
        <w:t xml:space="preserve">ublic </w:t>
      </w:r>
      <w:r>
        <w:rPr>
          <w:rFonts w:cs="Arial"/>
        </w:rPr>
        <w:t>l</w:t>
      </w:r>
      <w:r w:rsidRPr="001A4034">
        <w:rPr>
          <w:rFonts w:cs="Arial"/>
        </w:rPr>
        <w:t>iability</w:t>
      </w:r>
      <w:r>
        <w:rPr>
          <w:rFonts w:cs="Arial"/>
        </w:rPr>
        <w:t xml:space="preserve"> insurance</w:t>
      </w:r>
      <w:r w:rsidRPr="001A4034">
        <w:rPr>
          <w:rFonts w:cs="Arial"/>
        </w:rPr>
        <w:t xml:space="preserve"> may be included as part of the product</w:t>
      </w:r>
      <w:r w:rsidRPr="001B105F">
        <w:rPr>
          <w:rFonts w:cs="Arial"/>
        </w:rPr>
        <w:t xml:space="preserve">. </w:t>
      </w:r>
      <w:r w:rsidRPr="001A4034">
        <w:rPr>
          <w:rFonts w:cs="Arial"/>
        </w:rPr>
        <w:t>Consequently, s</w:t>
      </w:r>
      <w:r w:rsidRPr="00DE4D2F">
        <w:rPr>
          <w:rFonts w:cs="Arial"/>
        </w:rPr>
        <w:t>pecialist</w:t>
      </w:r>
      <w:r w:rsidRPr="001B105F">
        <w:rPr>
          <w:rFonts w:cs="Arial"/>
        </w:rPr>
        <w:t xml:space="preserve"> insurance advice should be sought for </w:t>
      </w:r>
      <w:r>
        <w:rPr>
          <w:rFonts w:cs="Arial"/>
        </w:rPr>
        <w:t>c</w:t>
      </w:r>
      <w:r w:rsidRPr="001B105F">
        <w:rPr>
          <w:rFonts w:cs="Arial"/>
        </w:rPr>
        <w:t>onstruction</w:t>
      </w:r>
      <w:r>
        <w:rPr>
          <w:rFonts w:cs="Arial"/>
        </w:rPr>
        <w:t>-</w:t>
      </w:r>
      <w:r w:rsidRPr="001B105F">
        <w:rPr>
          <w:rFonts w:cs="Arial"/>
        </w:rPr>
        <w:t>related projects</w:t>
      </w:r>
      <w:r w:rsidRPr="001A4034">
        <w:rPr>
          <w:rFonts w:cs="Arial"/>
        </w:rPr>
        <w:t xml:space="preserve"> to assist with </w:t>
      </w:r>
      <w:r w:rsidRPr="00DE4D2F">
        <w:rPr>
          <w:rFonts w:cs="Arial"/>
        </w:rPr>
        <w:t>determining insurance requirements and drafting terms</w:t>
      </w:r>
      <w:r w:rsidRPr="001B105F">
        <w:rPr>
          <w:rFonts w:cs="Arial"/>
        </w:rPr>
        <w:t xml:space="preserve">.  </w:t>
      </w:r>
    </w:p>
    <w:p w14:paraId="21DB9413" w14:textId="77777777" w:rsidR="004C3391" w:rsidRPr="0006721B" w:rsidRDefault="004C3391" w:rsidP="009168A3">
      <w:pPr>
        <w:pStyle w:val="Heading2"/>
      </w:pPr>
      <w:bookmarkStart w:id="36" w:name="_Toc62137635"/>
      <w:bookmarkStart w:id="37" w:name="_Toc207031560"/>
      <w:bookmarkStart w:id="38" w:name="_Toc228870509"/>
      <w:r w:rsidRPr="0006721B">
        <w:t>Self-insurance</w:t>
      </w:r>
      <w:bookmarkEnd w:id="36"/>
      <w:bookmarkEnd w:id="37"/>
      <w:bookmarkEnd w:id="38"/>
    </w:p>
    <w:p w14:paraId="7FCC704B" w14:textId="77777777" w:rsidR="004C3391" w:rsidRPr="0006721B" w:rsidRDefault="004C3391" w:rsidP="004C3391">
      <w:pPr>
        <w:rPr>
          <w:lang w:eastAsia="en-AU"/>
        </w:rPr>
      </w:pPr>
      <w:r w:rsidRPr="0006721B">
        <w:rPr>
          <w:lang w:eastAsia="en-AU"/>
        </w:rPr>
        <w:t>Some suppliers may self-insure some or all of their risk, either by retaining, provisioning for and managing the risk internally or by transferring it to a captive insurer. A captive insurer is an alternative to self-insurance in which a parent group or groups create a licensed insurance company to provide coverage for itself.</w:t>
      </w:r>
    </w:p>
    <w:p w14:paraId="60FCF3D1" w14:textId="77777777" w:rsidR="004C3391" w:rsidRPr="0006721B" w:rsidRDefault="004C3391" w:rsidP="004C3391">
      <w:pPr>
        <w:rPr>
          <w:lang w:eastAsia="en-AU"/>
        </w:rPr>
      </w:pPr>
      <w:r w:rsidRPr="0006721B">
        <w:rPr>
          <w:lang w:eastAsia="en-AU"/>
        </w:rPr>
        <w:t>Self-insurance can be applied to almost any class of risk, including liability, property, motor vehicle and workers’ compensation. How much the contracting party can self-insure depends on their financial resources and the exposed risks.</w:t>
      </w:r>
    </w:p>
    <w:p w14:paraId="63227B74" w14:textId="0257E575" w:rsidR="004C3391" w:rsidRPr="0006721B" w:rsidRDefault="004C3391" w:rsidP="004C3391">
      <w:pPr>
        <w:rPr>
          <w:lang w:eastAsia="en-AU"/>
        </w:rPr>
      </w:pPr>
      <w:r w:rsidRPr="0006721B">
        <w:rPr>
          <w:lang w:eastAsia="en-AU"/>
        </w:rPr>
        <w:t xml:space="preserve">Where self-insurance or captive insurer arrangements are requested by the supplier, </w:t>
      </w:r>
      <w:r w:rsidR="00377754">
        <w:rPr>
          <w:lang w:eastAsia="en-AU"/>
        </w:rPr>
        <w:t>agencies</w:t>
      </w:r>
      <w:r w:rsidRPr="0006721B">
        <w:rPr>
          <w:lang w:eastAsia="en-AU"/>
        </w:rPr>
        <w:t xml:space="preserve"> should seek further advice from specialist financial, risk, insurance (e.g. QGIF) and/or legal advisors as required.</w:t>
      </w:r>
    </w:p>
    <w:p w14:paraId="3CE70BE0" w14:textId="77777777" w:rsidR="004C3391" w:rsidRPr="0006721B" w:rsidRDefault="004C3391" w:rsidP="009168A3">
      <w:pPr>
        <w:pStyle w:val="Heading2"/>
      </w:pPr>
      <w:bookmarkStart w:id="39" w:name="_Toc62137636"/>
      <w:bookmarkStart w:id="40" w:name="_Toc207031561"/>
      <w:bookmarkStart w:id="41" w:name="_Toc228870510"/>
      <w:r w:rsidRPr="0006721B">
        <w:t>Project-specific insurance</w:t>
      </w:r>
      <w:bookmarkEnd w:id="39"/>
      <w:bookmarkEnd w:id="40"/>
      <w:bookmarkEnd w:id="41"/>
    </w:p>
    <w:p w14:paraId="3648599E" w14:textId="77777777" w:rsidR="004C3391" w:rsidRDefault="004C3391" w:rsidP="004C3391">
      <w:pPr>
        <w:rPr>
          <w:lang w:eastAsia="en-AU"/>
        </w:rPr>
      </w:pPr>
      <w:r w:rsidRPr="0006721B">
        <w:rPr>
          <w:lang w:eastAsia="en-AU"/>
        </w:rPr>
        <w:t>Project-specific insurance may be purchased by a contractor to cover insurable risks arising from a contract issued under a project, rather than rely on its general insurances which cover other activities of the contractor and possibly also other insured</w:t>
      </w:r>
      <w:r>
        <w:rPr>
          <w:lang w:eastAsia="en-AU"/>
        </w:rPr>
        <w:t xml:space="preserve"> parties.</w:t>
      </w:r>
    </w:p>
    <w:p w14:paraId="07027385" w14:textId="0EB44F06" w:rsidR="004C3391" w:rsidRPr="0006721B" w:rsidRDefault="004C3391" w:rsidP="004C3391">
      <w:pPr>
        <w:rPr>
          <w:lang w:eastAsia="en-AU"/>
        </w:rPr>
      </w:pPr>
      <w:r w:rsidRPr="0006721B">
        <w:rPr>
          <w:lang w:eastAsia="en-AU"/>
        </w:rPr>
        <w:t>Project-specific insurance will usually result in higher insurance costs and may risk duplicate cover, but can be desirable where, for example:</w:t>
      </w:r>
    </w:p>
    <w:p w14:paraId="041675AF" w14:textId="77777777" w:rsidR="004C3391" w:rsidRPr="0006721B" w:rsidRDefault="004C3391" w:rsidP="00572CE1">
      <w:pPr>
        <w:pStyle w:val="ListParagraph"/>
        <w:numPr>
          <w:ilvl w:val="0"/>
          <w:numId w:val="24"/>
        </w:numPr>
        <w:tabs>
          <w:tab w:val="clear" w:pos="2835"/>
        </w:tabs>
        <w:spacing w:after="60" w:line="260" w:lineRule="exact"/>
      </w:pPr>
      <w:r w:rsidRPr="0006721B">
        <w:t>the risks under a contract are unique</w:t>
      </w:r>
    </w:p>
    <w:p w14:paraId="6CAD6F2C" w14:textId="77777777" w:rsidR="004C3391" w:rsidRPr="0006721B" w:rsidRDefault="004C3391" w:rsidP="00572CE1">
      <w:pPr>
        <w:pStyle w:val="ListParagraph"/>
        <w:numPr>
          <w:ilvl w:val="0"/>
          <w:numId w:val="24"/>
        </w:numPr>
        <w:tabs>
          <w:tab w:val="clear" w:pos="2835"/>
        </w:tabs>
        <w:spacing w:after="60" w:line="260" w:lineRule="exact"/>
      </w:pPr>
      <w:r w:rsidRPr="0006721B">
        <w:t>various unrelated parties are to be insured under the one insurance policy</w:t>
      </w:r>
    </w:p>
    <w:p w14:paraId="548ED874" w14:textId="77777777" w:rsidR="004C3391" w:rsidRPr="0006721B" w:rsidRDefault="004C3391" w:rsidP="00572CE1">
      <w:pPr>
        <w:pStyle w:val="ListParagraph"/>
        <w:numPr>
          <w:ilvl w:val="0"/>
          <w:numId w:val="24"/>
        </w:numPr>
        <w:tabs>
          <w:tab w:val="clear" w:pos="2835"/>
        </w:tabs>
        <w:spacing w:after="60" w:line="260" w:lineRule="exact"/>
      </w:pPr>
      <w:r w:rsidRPr="0006721B">
        <w:t>the policy is to be placed for an extended period (for example, a period of construction)</w:t>
      </w:r>
    </w:p>
    <w:p w14:paraId="0712C285" w14:textId="77777777" w:rsidR="004C3391" w:rsidRPr="0006721B" w:rsidRDefault="004C3391" w:rsidP="00572CE1">
      <w:pPr>
        <w:pStyle w:val="ListParagraph"/>
        <w:numPr>
          <w:ilvl w:val="0"/>
          <w:numId w:val="24"/>
        </w:numPr>
        <w:tabs>
          <w:tab w:val="clear" w:pos="2835"/>
        </w:tabs>
        <w:spacing w:after="60" w:line="260" w:lineRule="exact"/>
      </w:pPr>
      <w:r w:rsidRPr="0006721B">
        <w:t>the type of insurance has an aggregate limit of indemnity for all claims – an aggregate limit of indemnity could be exhausted by claims unrelated to the contract or contractor; project specific insurance ensures that there is an available insurance limit dedicated to claims arising from the performance of the contract.</w:t>
      </w:r>
    </w:p>
    <w:p w14:paraId="75BD1CC3" w14:textId="77777777" w:rsidR="004C3391" w:rsidRPr="0006721B" w:rsidRDefault="004C3391" w:rsidP="004C3391">
      <w:pPr>
        <w:rPr>
          <w:lang w:eastAsia="en-AU"/>
        </w:rPr>
      </w:pPr>
      <w:r w:rsidRPr="0006721B">
        <w:rPr>
          <w:lang w:eastAsia="en-AU"/>
        </w:rPr>
        <w:t xml:space="preserve">It should be noted that the management of project risks should be considered as part of a project’s overall risk management plan and strategy, and is distinct from the management of contract risks. </w:t>
      </w:r>
    </w:p>
    <w:p w14:paraId="73056ABC" w14:textId="4AD4B5C5" w:rsidR="004C3391" w:rsidRDefault="004C3391" w:rsidP="004C3391">
      <w:pPr>
        <w:rPr>
          <w:lang w:eastAsia="en-AU"/>
        </w:rPr>
      </w:pPr>
      <w:r w:rsidRPr="0006721B">
        <w:rPr>
          <w:lang w:eastAsia="en-AU"/>
        </w:rPr>
        <w:t>For certain complex projects, it may be appropriate for agencies to require project-specific insurance to be effected by potential contractors. Any such decision should be underpinned by specialist advice from financial, risk, insurance (e.g. QGIF) and</w:t>
      </w:r>
      <w:r w:rsidR="008B22E4">
        <w:rPr>
          <w:lang w:eastAsia="en-AU"/>
        </w:rPr>
        <w:t>/or</w:t>
      </w:r>
      <w:r w:rsidRPr="0006721B">
        <w:rPr>
          <w:lang w:eastAsia="en-AU"/>
        </w:rPr>
        <w:t xml:space="preserve"> legal advisors.</w:t>
      </w:r>
    </w:p>
    <w:p w14:paraId="461EACE4" w14:textId="77777777" w:rsidR="004C3391" w:rsidRDefault="004C3391" w:rsidP="00AF0261"/>
    <w:p w14:paraId="3CA96021" w14:textId="77777777" w:rsidR="007042D6" w:rsidRDefault="007042D6" w:rsidP="00A46E2A">
      <w:pPr>
        <w:pStyle w:val="Heading1"/>
        <w:sectPr w:rsidR="007042D6" w:rsidSect="00225207">
          <w:headerReference w:type="even" r:id="rId38"/>
          <w:headerReference w:type="default" r:id="rId39"/>
          <w:footerReference w:type="default" r:id="rId40"/>
          <w:headerReference w:type="first" r:id="rId41"/>
          <w:footerReference w:type="first" r:id="rId42"/>
          <w:pgSz w:w="11906" w:h="16838" w:code="9"/>
          <w:pgMar w:top="1134" w:right="709" w:bottom="1134" w:left="709" w:header="397" w:footer="454" w:gutter="0"/>
          <w:cols w:space="708"/>
          <w:titlePg/>
          <w:docGrid w:linePitch="360"/>
        </w:sectPr>
      </w:pPr>
    </w:p>
    <w:bookmarkStart w:id="42" w:name="_Appendix_2:_EXAMPLE"/>
    <w:bookmarkStart w:id="43" w:name="_Toc228870511"/>
    <w:bookmarkEnd w:id="42"/>
    <w:p w14:paraId="56BC8737" w14:textId="489FECD0" w:rsidR="00D45764" w:rsidRDefault="00D17C93" w:rsidP="008B22E4">
      <w:pPr>
        <w:pStyle w:val="Heading1"/>
        <w:ind w:left="0" w:firstLine="0"/>
      </w:pPr>
      <w:r w:rsidRPr="00D17C93">
        <w:rPr>
          <w:noProof/>
          <w:sz w:val="18"/>
          <w:szCs w:val="18"/>
        </w:rPr>
        <w:lastRenderedPageBreak/>
        <mc:AlternateContent>
          <mc:Choice Requires="wps">
            <w:drawing>
              <wp:anchor distT="45720" distB="45720" distL="114300" distR="114300" simplePos="0" relativeHeight="251658240" behindDoc="0" locked="0" layoutInCell="1" allowOverlap="1" wp14:anchorId="737BFB39" wp14:editId="2CC61C78">
                <wp:simplePos x="0" y="0"/>
                <wp:positionH relativeFrom="margin">
                  <wp:posOffset>7748905</wp:posOffset>
                </wp:positionH>
                <wp:positionV relativeFrom="paragraph">
                  <wp:posOffset>6020435</wp:posOffset>
                </wp:positionV>
                <wp:extent cx="1607127"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27" cy="1404620"/>
                        </a:xfrm>
                        <a:prstGeom prst="rect">
                          <a:avLst/>
                        </a:prstGeom>
                        <a:noFill/>
                        <a:ln w="9525">
                          <a:noFill/>
                          <a:miter lim="800000"/>
                          <a:headEnd/>
                          <a:tailEnd/>
                        </a:ln>
                      </wps:spPr>
                      <wps:txbx>
                        <w:txbxContent>
                          <w:p w14:paraId="2E5FACC6" w14:textId="38BF6DC1" w:rsidR="00D17C93" w:rsidRPr="00D17C93" w:rsidRDefault="00D17C93">
                            <w:pPr>
                              <w:rPr>
                                <w:sz w:val="18"/>
                                <w:szCs w:val="22"/>
                              </w:rPr>
                            </w:pPr>
                            <w:r w:rsidRPr="00D17C93">
                              <w:rPr>
                                <w:sz w:val="18"/>
                                <w:szCs w:val="22"/>
                              </w:rPr>
                              <w:t>Source: Queensland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7BFB39" id="_x0000_s1027" type="#_x0000_t202" style="position:absolute;margin-left:610.15pt;margin-top:474.05pt;width:126.55pt;height:110.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" filled="f" stroked="f">
                <v:textbox style="mso-fit-shape-to-text:t">
                  <w:txbxContent>
                    <w:p w14:paraId="2E5FACC6" w14:textId="38BF6DC1" w:rsidR="00D17C93" w:rsidRPr="00D17C93" w:rsidRDefault="00D17C93">
                      <w:pPr>
                        <w:rPr>
                          <w:sz w:val="18"/>
                          <w:szCs w:val="22"/>
                        </w:rPr>
                      </w:pPr>
                      <w:r w:rsidRPr="00D17C93">
                        <w:rPr>
                          <w:sz w:val="18"/>
                          <w:szCs w:val="22"/>
                        </w:rPr>
                        <w:t>Source: Queensland Health</w:t>
                      </w:r>
                    </w:p>
                  </w:txbxContent>
                </v:textbox>
                <w10:wrap anchorx="margin"/>
              </v:shape>
            </w:pict>
          </mc:Fallback>
        </mc:AlternateContent>
      </w:r>
      <w:r w:rsidR="00D45764">
        <w:t>Appendix 2</w:t>
      </w:r>
      <w:r w:rsidR="00F917D6">
        <w:t xml:space="preserve">: </w:t>
      </w:r>
      <w:r w:rsidR="002A0997">
        <w:t>EXAMPLE</w:t>
      </w:r>
      <w:r w:rsidR="00F917D6">
        <w:t xml:space="preserve"> table </w:t>
      </w:r>
      <w:r w:rsidR="00630A99">
        <w:t>–</w:t>
      </w:r>
      <w:r w:rsidR="00F917D6">
        <w:t xml:space="preserve"> </w:t>
      </w:r>
      <w:r w:rsidR="00630A99">
        <w:t>Determining level of exposure for identified insurable risks</w:t>
      </w:r>
      <w:bookmarkEnd w:id="43"/>
    </w:p>
    <w:tbl>
      <w:tblPr>
        <w:tblStyle w:val="TableGrid"/>
        <w:tblW w:w="5000" w:type="pct"/>
        <w:tblLook w:val="04A0" w:firstRow="1" w:lastRow="0" w:firstColumn="1" w:lastColumn="0" w:noHBand="0" w:noVBand="1"/>
      </w:tblPr>
      <w:tblGrid>
        <w:gridCol w:w="1844"/>
        <w:gridCol w:w="2409"/>
        <w:gridCol w:w="2674"/>
        <w:gridCol w:w="2304"/>
        <w:gridCol w:w="2185"/>
        <w:gridCol w:w="3149"/>
      </w:tblGrid>
      <w:tr w:rsidR="00BE43C5" w14:paraId="7B7BFD46" w14:textId="77777777" w:rsidTr="00BE43C5">
        <w:trPr>
          <w:trHeight w:val="397"/>
        </w:trPr>
        <w:tc>
          <w:tcPr>
            <w:tcW w:w="633" w:type="pct"/>
            <w:tcBorders>
              <w:top w:val="nil"/>
              <w:left w:val="nil"/>
            </w:tcBorders>
          </w:tcPr>
          <w:p w14:paraId="6DB9D2FA" w14:textId="3D4CBF05" w:rsidR="00BE43C5" w:rsidRPr="00521800" w:rsidRDefault="00BE43C5">
            <w:pPr>
              <w:rPr>
                <w:sz w:val="18"/>
                <w:szCs w:val="18"/>
              </w:rPr>
            </w:pPr>
          </w:p>
        </w:tc>
        <w:tc>
          <w:tcPr>
            <w:tcW w:w="4367" w:type="pct"/>
            <w:gridSpan w:val="5"/>
            <w:shd w:val="clear" w:color="auto" w:fill="0070C0"/>
            <w:vAlign w:val="center"/>
          </w:tcPr>
          <w:p w14:paraId="0CDFA9A6" w14:textId="77777777" w:rsidR="00BE43C5" w:rsidRPr="00237B56" w:rsidRDefault="00BE43C5" w:rsidP="0008728E">
            <w:pPr>
              <w:spacing w:after="0"/>
              <w:rPr>
                <w:b/>
                <w:sz w:val="18"/>
                <w:szCs w:val="18"/>
              </w:rPr>
            </w:pPr>
            <w:r w:rsidRPr="00556FB9">
              <w:rPr>
                <w:b/>
                <w:color w:val="FFFFFF" w:themeColor="background1"/>
                <w:szCs w:val="20"/>
              </w:rPr>
              <w:t>Consequence</w:t>
            </w:r>
          </w:p>
        </w:tc>
      </w:tr>
      <w:tr w:rsidR="00D17C93" w14:paraId="515A5B03" w14:textId="77777777" w:rsidTr="00457BAA">
        <w:tc>
          <w:tcPr>
            <w:tcW w:w="633" w:type="pct"/>
            <w:shd w:val="clear" w:color="auto" w:fill="3B3838" w:themeFill="background2" w:themeFillShade="40"/>
            <w:vAlign w:val="center"/>
          </w:tcPr>
          <w:p w14:paraId="5EB05A91" w14:textId="77777777" w:rsidR="00BE43C5" w:rsidRPr="00237B56" w:rsidRDefault="00BE43C5" w:rsidP="0008728E">
            <w:pPr>
              <w:spacing w:after="0"/>
              <w:rPr>
                <w:b/>
                <w:szCs w:val="18"/>
              </w:rPr>
            </w:pPr>
            <w:r w:rsidRPr="00F16DA1">
              <w:rPr>
                <w:b/>
                <w:color w:val="FFFFFF" w:themeColor="background1"/>
                <w:szCs w:val="18"/>
              </w:rPr>
              <w:t>Likely insurance type</w:t>
            </w:r>
          </w:p>
        </w:tc>
        <w:tc>
          <w:tcPr>
            <w:tcW w:w="827" w:type="pct"/>
            <w:shd w:val="clear" w:color="auto" w:fill="3B3838" w:themeFill="background2" w:themeFillShade="40"/>
            <w:vAlign w:val="center"/>
          </w:tcPr>
          <w:p w14:paraId="2E8F5B7F" w14:textId="2DE09CC4" w:rsidR="00BE43C5" w:rsidRPr="00F16DA1" w:rsidRDefault="00BE43C5" w:rsidP="0008728E">
            <w:pPr>
              <w:spacing w:after="0"/>
              <w:rPr>
                <w:b/>
                <w:color w:val="FFFFFF" w:themeColor="background1"/>
                <w:szCs w:val="18"/>
              </w:rPr>
            </w:pPr>
            <w:r w:rsidRPr="00F16DA1">
              <w:rPr>
                <w:b/>
                <w:color w:val="FFFFFF" w:themeColor="background1"/>
                <w:szCs w:val="18"/>
              </w:rPr>
              <w:t>Insignificant/Negligible</w:t>
            </w:r>
          </w:p>
        </w:tc>
        <w:tc>
          <w:tcPr>
            <w:tcW w:w="918" w:type="pct"/>
            <w:shd w:val="clear" w:color="auto" w:fill="3B3838" w:themeFill="background2" w:themeFillShade="40"/>
            <w:vAlign w:val="center"/>
          </w:tcPr>
          <w:p w14:paraId="4CB5E36A" w14:textId="77777777" w:rsidR="00BE43C5" w:rsidRPr="00F16DA1" w:rsidRDefault="00BE43C5" w:rsidP="0008728E">
            <w:pPr>
              <w:spacing w:after="0"/>
              <w:rPr>
                <w:b/>
                <w:color w:val="FFFFFF" w:themeColor="background1"/>
                <w:szCs w:val="18"/>
              </w:rPr>
            </w:pPr>
            <w:r w:rsidRPr="00F16DA1">
              <w:rPr>
                <w:b/>
                <w:color w:val="FFFFFF" w:themeColor="background1"/>
                <w:szCs w:val="18"/>
              </w:rPr>
              <w:t>Minor</w:t>
            </w:r>
          </w:p>
        </w:tc>
        <w:tc>
          <w:tcPr>
            <w:tcW w:w="791" w:type="pct"/>
            <w:shd w:val="clear" w:color="auto" w:fill="3B3838" w:themeFill="background2" w:themeFillShade="40"/>
            <w:vAlign w:val="center"/>
          </w:tcPr>
          <w:p w14:paraId="78E22FE6" w14:textId="77777777" w:rsidR="00BE43C5" w:rsidRPr="00F16DA1" w:rsidRDefault="00BE43C5" w:rsidP="0008728E">
            <w:pPr>
              <w:spacing w:after="0"/>
              <w:rPr>
                <w:b/>
                <w:color w:val="FFFFFF" w:themeColor="background1"/>
                <w:szCs w:val="18"/>
              </w:rPr>
            </w:pPr>
            <w:r w:rsidRPr="00F16DA1">
              <w:rPr>
                <w:b/>
                <w:color w:val="FFFFFF" w:themeColor="background1"/>
                <w:szCs w:val="18"/>
              </w:rPr>
              <w:t>Moderate</w:t>
            </w:r>
          </w:p>
        </w:tc>
        <w:tc>
          <w:tcPr>
            <w:tcW w:w="750" w:type="pct"/>
            <w:shd w:val="clear" w:color="auto" w:fill="3B3838" w:themeFill="background2" w:themeFillShade="40"/>
            <w:vAlign w:val="center"/>
          </w:tcPr>
          <w:p w14:paraId="185474F5" w14:textId="77777777" w:rsidR="00BE43C5" w:rsidRPr="00F16DA1" w:rsidRDefault="00BE43C5" w:rsidP="0008728E">
            <w:pPr>
              <w:spacing w:after="0"/>
              <w:rPr>
                <w:b/>
                <w:color w:val="FFFFFF" w:themeColor="background1"/>
                <w:szCs w:val="18"/>
              </w:rPr>
            </w:pPr>
            <w:r w:rsidRPr="00F16DA1">
              <w:rPr>
                <w:b/>
                <w:color w:val="FFFFFF" w:themeColor="background1"/>
                <w:szCs w:val="18"/>
              </w:rPr>
              <w:t>Major</w:t>
            </w:r>
          </w:p>
        </w:tc>
        <w:tc>
          <w:tcPr>
            <w:tcW w:w="1081" w:type="pct"/>
            <w:shd w:val="clear" w:color="auto" w:fill="3B3838" w:themeFill="background2" w:themeFillShade="40"/>
            <w:vAlign w:val="center"/>
          </w:tcPr>
          <w:p w14:paraId="7B178BC7" w14:textId="77777777" w:rsidR="00BE43C5" w:rsidRPr="00F16DA1" w:rsidRDefault="00BE43C5" w:rsidP="0008728E">
            <w:pPr>
              <w:spacing w:after="0"/>
              <w:rPr>
                <w:b/>
                <w:color w:val="FFFFFF" w:themeColor="background1"/>
                <w:szCs w:val="18"/>
              </w:rPr>
            </w:pPr>
            <w:r w:rsidRPr="00F16DA1">
              <w:rPr>
                <w:b/>
                <w:color w:val="FFFFFF" w:themeColor="background1"/>
                <w:szCs w:val="18"/>
              </w:rPr>
              <w:t>Extreme/Catastrophic</w:t>
            </w:r>
          </w:p>
        </w:tc>
      </w:tr>
      <w:tr w:rsidR="00D17C93" w14:paraId="640956B7" w14:textId="77777777" w:rsidTr="00BE43C5">
        <w:tc>
          <w:tcPr>
            <w:tcW w:w="633" w:type="pct"/>
            <w:shd w:val="clear" w:color="auto" w:fill="BFBFBF" w:themeFill="background1" w:themeFillShade="BF"/>
            <w:vAlign w:val="center"/>
          </w:tcPr>
          <w:p w14:paraId="1262568A" w14:textId="77777777" w:rsidR="00BE43C5" w:rsidRPr="00F16DA1" w:rsidRDefault="00BE43C5">
            <w:pPr>
              <w:rPr>
                <w:b/>
                <w:sz w:val="18"/>
                <w:szCs w:val="18"/>
              </w:rPr>
            </w:pPr>
            <w:r w:rsidRPr="00F16DA1">
              <w:rPr>
                <w:b/>
                <w:sz w:val="18"/>
                <w:szCs w:val="18"/>
              </w:rPr>
              <w:t>Public liability insurance</w:t>
            </w:r>
          </w:p>
        </w:tc>
        <w:tc>
          <w:tcPr>
            <w:tcW w:w="827" w:type="pct"/>
          </w:tcPr>
          <w:p w14:paraId="619E9471" w14:textId="50775E0B"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No injury</w:t>
            </w:r>
            <w:r w:rsidR="00C01C69">
              <w:rPr>
                <w:sz w:val="16"/>
                <w:szCs w:val="16"/>
              </w:rPr>
              <w:t>.</w:t>
            </w:r>
          </w:p>
          <w:p w14:paraId="1BB1A89E" w14:textId="55E425B2"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Minor injury or damage that may or may not result in a formal complaint being lodged</w:t>
            </w:r>
            <w:r w:rsidR="00C01C69">
              <w:rPr>
                <w:sz w:val="16"/>
                <w:szCs w:val="16"/>
              </w:rPr>
              <w:t>.</w:t>
            </w:r>
          </w:p>
          <w:p w14:paraId="099E68A7" w14:textId="33354016"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Minimal impact on business</w:t>
            </w:r>
            <w:r w:rsidR="00C01C69">
              <w:rPr>
                <w:sz w:val="16"/>
                <w:szCs w:val="16"/>
              </w:rPr>
              <w:t>.</w:t>
            </w:r>
          </w:p>
        </w:tc>
        <w:tc>
          <w:tcPr>
            <w:tcW w:w="918" w:type="pct"/>
          </w:tcPr>
          <w:p w14:paraId="1D218B70" w14:textId="08168974"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Minor injury</w:t>
            </w:r>
            <w:r w:rsidR="00C01C69">
              <w:rPr>
                <w:sz w:val="16"/>
                <w:szCs w:val="16"/>
              </w:rPr>
              <w:t>.</w:t>
            </w:r>
          </w:p>
          <w:p w14:paraId="2AEF0714" w14:textId="387BE3FB"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Minor damage to property that could be managed within existing unit/agency budget</w:t>
            </w:r>
            <w:r w:rsidR="00C01C69">
              <w:rPr>
                <w:sz w:val="16"/>
                <w:szCs w:val="16"/>
              </w:rPr>
              <w:t>.</w:t>
            </w:r>
          </w:p>
          <w:p w14:paraId="2EEF575E" w14:textId="119AA079"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Interruption of service delivery affecting non-key operations</w:t>
            </w:r>
            <w:r w:rsidR="00C01C69">
              <w:rPr>
                <w:sz w:val="16"/>
                <w:szCs w:val="16"/>
              </w:rPr>
              <w:t>.</w:t>
            </w:r>
          </w:p>
        </w:tc>
        <w:tc>
          <w:tcPr>
            <w:tcW w:w="791" w:type="pct"/>
          </w:tcPr>
          <w:p w14:paraId="2EF78778" w14:textId="7522E28D"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Injury or illness resulting in hospitalisation (medical expenses)</w:t>
            </w:r>
            <w:r w:rsidR="00C01C69">
              <w:rPr>
                <w:sz w:val="16"/>
                <w:szCs w:val="16"/>
              </w:rPr>
              <w:t>.</w:t>
            </w:r>
          </w:p>
          <w:p w14:paraId="6914C3A8" w14:textId="7B12EE30"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Moderate damage to property that can be managed within the agency’s budget</w:t>
            </w:r>
            <w:r w:rsidR="00C01C69">
              <w:rPr>
                <w:sz w:val="16"/>
                <w:szCs w:val="16"/>
              </w:rPr>
              <w:t>.</w:t>
            </w:r>
          </w:p>
          <w:p w14:paraId="5CA305A8" w14:textId="15707432"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Interruption of service delivery affecting multiple units/branches</w:t>
            </w:r>
            <w:r w:rsidR="00C01C69">
              <w:rPr>
                <w:sz w:val="16"/>
                <w:szCs w:val="16"/>
              </w:rPr>
              <w:t>.</w:t>
            </w:r>
          </w:p>
        </w:tc>
        <w:tc>
          <w:tcPr>
            <w:tcW w:w="750" w:type="pct"/>
          </w:tcPr>
          <w:p w14:paraId="751CE102" w14:textId="509F047D"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Permanent/serious injury to persons</w:t>
            </w:r>
            <w:r w:rsidR="00C01C69">
              <w:rPr>
                <w:sz w:val="16"/>
                <w:szCs w:val="16"/>
              </w:rPr>
              <w:t>.</w:t>
            </w:r>
          </w:p>
          <w:p w14:paraId="6FF107E7" w14:textId="15B38EFA"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Damage to property that cannot be managed within the agency’s budget</w:t>
            </w:r>
            <w:r w:rsidR="00C01C69">
              <w:rPr>
                <w:sz w:val="16"/>
                <w:szCs w:val="16"/>
              </w:rPr>
              <w:t>.</w:t>
            </w:r>
          </w:p>
          <w:p w14:paraId="0CC924A1" w14:textId="1342ABE1"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Interruption of service delivery to multiple users and/or back-up failure</w:t>
            </w:r>
            <w:r w:rsidR="00C01C69">
              <w:rPr>
                <w:sz w:val="16"/>
                <w:szCs w:val="16"/>
              </w:rPr>
              <w:t>.</w:t>
            </w:r>
          </w:p>
        </w:tc>
        <w:tc>
          <w:tcPr>
            <w:tcW w:w="1081" w:type="pct"/>
          </w:tcPr>
          <w:p w14:paraId="1B8EE3C5" w14:textId="6FA0A9DC"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Fatality or multiple fatalities</w:t>
            </w:r>
            <w:r w:rsidR="00C01C69">
              <w:rPr>
                <w:sz w:val="16"/>
                <w:szCs w:val="16"/>
              </w:rPr>
              <w:t>.</w:t>
            </w:r>
          </w:p>
          <w:p w14:paraId="53C4C7A5" w14:textId="00A32B27"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Chance of multiple claims</w:t>
            </w:r>
            <w:r w:rsidR="00C01C69">
              <w:rPr>
                <w:sz w:val="16"/>
                <w:szCs w:val="16"/>
              </w:rPr>
              <w:t>.</w:t>
            </w:r>
          </w:p>
          <w:p w14:paraId="3F2BDEEE" w14:textId="43886608"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Major incident requiring organisation-wide evacuation of site</w:t>
            </w:r>
            <w:r w:rsidR="00C01C69">
              <w:rPr>
                <w:sz w:val="16"/>
                <w:szCs w:val="16"/>
              </w:rPr>
              <w:t>.</w:t>
            </w:r>
          </w:p>
          <w:p w14:paraId="11143013" w14:textId="44F8780F"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Significant damage to property</w:t>
            </w:r>
            <w:r w:rsidR="00C01C69">
              <w:rPr>
                <w:sz w:val="16"/>
                <w:szCs w:val="16"/>
              </w:rPr>
              <w:t>.</w:t>
            </w:r>
          </w:p>
          <w:p w14:paraId="4E84F3B0" w14:textId="717F7622"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Critical financial loss</w:t>
            </w:r>
            <w:r w:rsidR="00C01C69">
              <w:rPr>
                <w:sz w:val="16"/>
                <w:szCs w:val="16"/>
              </w:rPr>
              <w:t>.</w:t>
            </w:r>
          </w:p>
          <w:p w14:paraId="5D8575E9" w14:textId="67837A37"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Complete loss of service</w:t>
            </w:r>
            <w:r w:rsidR="00C01C69">
              <w:rPr>
                <w:sz w:val="16"/>
                <w:szCs w:val="16"/>
              </w:rPr>
              <w:t>.</w:t>
            </w:r>
          </w:p>
        </w:tc>
      </w:tr>
      <w:tr w:rsidR="00D17C93" w14:paraId="2844D2DE" w14:textId="77777777" w:rsidTr="00BE43C5">
        <w:tc>
          <w:tcPr>
            <w:tcW w:w="633" w:type="pct"/>
            <w:shd w:val="clear" w:color="auto" w:fill="BFBFBF" w:themeFill="background1" w:themeFillShade="BF"/>
            <w:vAlign w:val="center"/>
          </w:tcPr>
          <w:p w14:paraId="555099F9" w14:textId="77777777" w:rsidR="00BE43C5" w:rsidRPr="00F16DA1" w:rsidRDefault="00BE43C5">
            <w:pPr>
              <w:rPr>
                <w:b/>
                <w:sz w:val="18"/>
                <w:szCs w:val="18"/>
              </w:rPr>
            </w:pPr>
            <w:r w:rsidRPr="00F16DA1">
              <w:rPr>
                <w:b/>
                <w:sz w:val="18"/>
                <w:szCs w:val="18"/>
              </w:rPr>
              <w:t>Product liability insurance</w:t>
            </w:r>
          </w:p>
        </w:tc>
        <w:tc>
          <w:tcPr>
            <w:tcW w:w="827" w:type="pct"/>
          </w:tcPr>
          <w:p w14:paraId="102FCA17" w14:textId="16633EF0"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No injury</w:t>
            </w:r>
            <w:r w:rsidR="00C01C69">
              <w:rPr>
                <w:sz w:val="16"/>
                <w:szCs w:val="16"/>
              </w:rPr>
              <w:t>.</w:t>
            </w:r>
          </w:p>
          <w:p w14:paraId="146885A9" w14:textId="38C283FC"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Minor injury or damage that may or may not result in a formal complaint being lodged</w:t>
            </w:r>
            <w:r w:rsidR="00C01C69">
              <w:rPr>
                <w:sz w:val="16"/>
                <w:szCs w:val="16"/>
              </w:rPr>
              <w:t>.</w:t>
            </w:r>
          </w:p>
          <w:p w14:paraId="08DC6BCE" w14:textId="2CFFF401"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Minimal impact on business</w:t>
            </w:r>
            <w:r w:rsidR="00C01C69">
              <w:rPr>
                <w:sz w:val="16"/>
                <w:szCs w:val="16"/>
              </w:rPr>
              <w:t>.</w:t>
            </w:r>
          </w:p>
        </w:tc>
        <w:tc>
          <w:tcPr>
            <w:tcW w:w="918" w:type="pct"/>
          </w:tcPr>
          <w:p w14:paraId="0B207549" w14:textId="4D47530D"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Minor injury</w:t>
            </w:r>
            <w:r w:rsidR="00C01C69">
              <w:rPr>
                <w:sz w:val="16"/>
                <w:szCs w:val="16"/>
              </w:rPr>
              <w:t>.</w:t>
            </w:r>
          </w:p>
          <w:p w14:paraId="774034E1" w14:textId="6BB2EC50"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Minor damage to property that could be managed within existing unit/agency budget</w:t>
            </w:r>
            <w:r w:rsidR="00C01C69">
              <w:rPr>
                <w:sz w:val="16"/>
                <w:szCs w:val="16"/>
              </w:rPr>
              <w:t>.</w:t>
            </w:r>
          </w:p>
          <w:p w14:paraId="753980E3" w14:textId="1BF21842"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Interruption of service delivery affecting non-key operations</w:t>
            </w:r>
            <w:r w:rsidR="00C01C69">
              <w:rPr>
                <w:sz w:val="16"/>
                <w:szCs w:val="16"/>
              </w:rPr>
              <w:t>.</w:t>
            </w:r>
          </w:p>
        </w:tc>
        <w:tc>
          <w:tcPr>
            <w:tcW w:w="791" w:type="pct"/>
          </w:tcPr>
          <w:p w14:paraId="3A128D0F" w14:textId="1207971B"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Injury or illness resulting in hospitalisation (medical expenses)</w:t>
            </w:r>
            <w:r w:rsidR="00C01C69">
              <w:rPr>
                <w:sz w:val="16"/>
                <w:szCs w:val="16"/>
              </w:rPr>
              <w:t>.</w:t>
            </w:r>
          </w:p>
          <w:p w14:paraId="74BA5761" w14:textId="32E3C884"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Moderate damage to property that can be managed within the agency’s budget</w:t>
            </w:r>
            <w:r w:rsidR="00C01C69">
              <w:rPr>
                <w:sz w:val="16"/>
                <w:szCs w:val="16"/>
              </w:rPr>
              <w:t>.</w:t>
            </w:r>
          </w:p>
          <w:p w14:paraId="2BB729C3" w14:textId="190F2CD4"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Interruption of service delivery affecting multiple units/branches</w:t>
            </w:r>
            <w:r w:rsidR="00C01C69">
              <w:rPr>
                <w:sz w:val="16"/>
                <w:szCs w:val="16"/>
              </w:rPr>
              <w:t>.</w:t>
            </w:r>
          </w:p>
        </w:tc>
        <w:tc>
          <w:tcPr>
            <w:tcW w:w="750" w:type="pct"/>
          </w:tcPr>
          <w:p w14:paraId="2CC9EBB1" w14:textId="48AA7A66"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Permanent/serious injury to persons</w:t>
            </w:r>
            <w:r w:rsidR="00C01C69">
              <w:rPr>
                <w:sz w:val="16"/>
                <w:szCs w:val="16"/>
              </w:rPr>
              <w:t>.</w:t>
            </w:r>
          </w:p>
          <w:p w14:paraId="5963B493" w14:textId="7DCB732A"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Damage to property that cannot be managed within the agency’s budget</w:t>
            </w:r>
            <w:r w:rsidR="00C01C69">
              <w:rPr>
                <w:sz w:val="16"/>
                <w:szCs w:val="16"/>
              </w:rPr>
              <w:t>.</w:t>
            </w:r>
          </w:p>
          <w:p w14:paraId="61134BFC" w14:textId="032B30F1"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Interruption of service delivery to multiple users and/or back-up failure</w:t>
            </w:r>
            <w:r w:rsidR="00C01C69">
              <w:rPr>
                <w:sz w:val="16"/>
                <w:szCs w:val="16"/>
              </w:rPr>
              <w:t>.</w:t>
            </w:r>
          </w:p>
        </w:tc>
        <w:tc>
          <w:tcPr>
            <w:tcW w:w="1081" w:type="pct"/>
          </w:tcPr>
          <w:p w14:paraId="3C56E18E" w14:textId="15DA9D43"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Fatality or multiple fatalities</w:t>
            </w:r>
            <w:r w:rsidR="00C01C69">
              <w:rPr>
                <w:sz w:val="16"/>
                <w:szCs w:val="16"/>
              </w:rPr>
              <w:t>.</w:t>
            </w:r>
          </w:p>
          <w:p w14:paraId="6C17EAB6" w14:textId="7EAC54EC"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Chance of multiple claims</w:t>
            </w:r>
            <w:r w:rsidR="00C01C69">
              <w:rPr>
                <w:sz w:val="16"/>
                <w:szCs w:val="16"/>
              </w:rPr>
              <w:t>.</w:t>
            </w:r>
          </w:p>
          <w:p w14:paraId="6C94380F" w14:textId="4C37B128"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Major incident requiring organisation-wide evacuation of site</w:t>
            </w:r>
            <w:r w:rsidR="00C01C69">
              <w:rPr>
                <w:sz w:val="16"/>
                <w:szCs w:val="16"/>
              </w:rPr>
              <w:t>.</w:t>
            </w:r>
          </w:p>
          <w:p w14:paraId="0D377FAE" w14:textId="3DCF3D55"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Significant damage to property</w:t>
            </w:r>
            <w:r w:rsidR="00C01C69">
              <w:rPr>
                <w:sz w:val="16"/>
                <w:szCs w:val="16"/>
              </w:rPr>
              <w:t>.</w:t>
            </w:r>
          </w:p>
          <w:p w14:paraId="2529DCCD" w14:textId="06DB75C4"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Critical financial loss</w:t>
            </w:r>
            <w:r w:rsidR="00C01C69">
              <w:rPr>
                <w:sz w:val="16"/>
                <w:szCs w:val="16"/>
              </w:rPr>
              <w:t>.</w:t>
            </w:r>
          </w:p>
          <w:p w14:paraId="52086CDA" w14:textId="07A38857" w:rsidR="00BE43C5" w:rsidRPr="003B052B" w:rsidRDefault="00BE43C5" w:rsidP="00572CE1">
            <w:pPr>
              <w:pStyle w:val="ListParagraph"/>
              <w:numPr>
                <w:ilvl w:val="0"/>
                <w:numId w:val="25"/>
              </w:numPr>
              <w:tabs>
                <w:tab w:val="clear" w:pos="2835"/>
              </w:tabs>
              <w:spacing w:after="0"/>
              <w:contextualSpacing/>
              <w:rPr>
                <w:sz w:val="16"/>
                <w:szCs w:val="16"/>
              </w:rPr>
            </w:pPr>
            <w:r w:rsidRPr="003B052B">
              <w:rPr>
                <w:sz w:val="16"/>
                <w:szCs w:val="16"/>
              </w:rPr>
              <w:t>Complete loss of service</w:t>
            </w:r>
            <w:r w:rsidR="00C01C69">
              <w:rPr>
                <w:sz w:val="16"/>
                <w:szCs w:val="16"/>
              </w:rPr>
              <w:t>.</w:t>
            </w:r>
          </w:p>
        </w:tc>
      </w:tr>
      <w:tr w:rsidR="00D17C93" w14:paraId="227120E9" w14:textId="77777777" w:rsidTr="00BE43C5">
        <w:tc>
          <w:tcPr>
            <w:tcW w:w="633" w:type="pct"/>
            <w:shd w:val="clear" w:color="auto" w:fill="BFBFBF" w:themeFill="background1" w:themeFillShade="BF"/>
            <w:vAlign w:val="center"/>
          </w:tcPr>
          <w:p w14:paraId="735A6929" w14:textId="77777777" w:rsidR="00BE43C5" w:rsidRPr="00556FB9" w:rsidRDefault="00BE43C5">
            <w:pPr>
              <w:rPr>
                <w:rFonts w:cs="Arial"/>
                <w:b/>
                <w:sz w:val="18"/>
                <w:szCs w:val="18"/>
              </w:rPr>
            </w:pPr>
            <w:r w:rsidRPr="00556FB9">
              <w:rPr>
                <w:rFonts w:cs="Arial"/>
                <w:b/>
                <w:sz w:val="18"/>
                <w:szCs w:val="18"/>
              </w:rPr>
              <w:t>Professional indemnity insurance</w:t>
            </w:r>
          </w:p>
        </w:tc>
        <w:tc>
          <w:tcPr>
            <w:tcW w:w="827" w:type="pct"/>
          </w:tcPr>
          <w:p w14:paraId="6E8133EA" w14:textId="22826AFF"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Negligible circumstance resulting in no financial loss</w:t>
            </w:r>
            <w:r w:rsidR="00C01C69">
              <w:rPr>
                <w:rFonts w:cs="Arial"/>
                <w:sz w:val="16"/>
                <w:szCs w:val="16"/>
              </w:rPr>
              <w:t>.</w:t>
            </w:r>
          </w:p>
          <w:p w14:paraId="6DB1991B" w14:textId="401B2841"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Minimal impact on business</w:t>
            </w:r>
            <w:r w:rsidR="00C01C69">
              <w:rPr>
                <w:rFonts w:cs="Arial"/>
                <w:sz w:val="16"/>
                <w:szCs w:val="16"/>
              </w:rPr>
              <w:t>.</w:t>
            </w:r>
          </w:p>
        </w:tc>
        <w:tc>
          <w:tcPr>
            <w:tcW w:w="918" w:type="pct"/>
          </w:tcPr>
          <w:p w14:paraId="514B9FD0" w14:textId="571A3CF7"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Interruption of service delivery with little financial loss to third party/agency</w:t>
            </w:r>
            <w:r w:rsidR="00C01C69">
              <w:rPr>
                <w:rFonts w:cs="Arial"/>
                <w:sz w:val="16"/>
                <w:szCs w:val="16"/>
              </w:rPr>
              <w:t>.</w:t>
            </w:r>
          </w:p>
          <w:p w14:paraId="5D3EC3E8" w14:textId="48A94A32"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Moderate financial loss or additional expenditure (including legal costs) that could be managed within existing unit/agency budget</w:t>
            </w:r>
            <w:r w:rsidR="00C01C69">
              <w:rPr>
                <w:rFonts w:cs="Arial"/>
                <w:sz w:val="16"/>
                <w:szCs w:val="16"/>
              </w:rPr>
              <w:t>.</w:t>
            </w:r>
          </w:p>
        </w:tc>
        <w:tc>
          <w:tcPr>
            <w:tcW w:w="791" w:type="pct"/>
          </w:tcPr>
          <w:p w14:paraId="4BEE70D9" w14:textId="09F82DB8"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Interruption of service delivery with major financial loss to third party/agency</w:t>
            </w:r>
            <w:r w:rsidR="00C01C69">
              <w:rPr>
                <w:rFonts w:cs="Arial"/>
                <w:sz w:val="16"/>
                <w:szCs w:val="16"/>
              </w:rPr>
              <w:t>.</w:t>
            </w:r>
          </w:p>
          <w:p w14:paraId="156C1F4F" w14:textId="265E4ED9"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Major financial loss that can be managed within the agency’s budget</w:t>
            </w:r>
            <w:r w:rsidR="00C01C69">
              <w:rPr>
                <w:rFonts w:cs="Arial"/>
                <w:sz w:val="16"/>
                <w:szCs w:val="16"/>
              </w:rPr>
              <w:t>.</w:t>
            </w:r>
          </w:p>
        </w:tc>
        <w:tc>
          <w:tcPr>
            <w:tcW w:w="750" w:type="pct"/>
          </w:tcPr>
          <w:p w14:paraId="6FF9D171" w14:textId="0DB96CC6"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Business interruption with major financial loss to multiple users</w:t>
            </w:r>
            <w:r w:rsidR="00C01C69">
              <w:rPr>
                <w:rFonts w:cs="Arial"/>
                <w:sz w:val="16"/>
                <w:szCs w:val="16"/>
              </w:rPr>
              <w:t>.</w:t>
            </w:r>
          </w:p>
          <w:p w14:paraId="5DE4E1A5" w14:textId="386E1103"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Financial loss that cannot be managed by the agency</w:t>
            </w:r>
            <w:r w:rsidR="00C01C69">
              <w:rPr>
                <w:rFonts w:cs="Arial"/>
                <w:sz w:val="16"/>
                <w:szCs w:val="16"/>
              </w:rPr>
              <w:t>.</w:t>
            </w:r>
          </w:p>
        </w:tc>
        <w:tc>
          <w:tcPr>
            <w:tcW w:w="1081" w:type="pct"/>
          </w:tcPr>
          <w:p w14:paraId="30B1720D" w14:textId="77693F69" w:rsidR="00BE43C5" w:rsidRPr="00556FB9" w:rsidRDefault="00BE43C5" w:rsidP="00572CE1">
            <w:pPr>
              <w:pStyle w:val="ListParagraph"/>
              <w:numPr>
                <w:ilvl w:val="0"/>
                <w:numId w:val="25"/>
              </w:numPr>
              <w:tabs>
                <w:tab w:val="clear" w:pos="2835"/>
              </w:tabs>
              <w:spacing w:after="0"/>
              <w:contextualSpacing/>
              <w:rPr>
                <w:rFonts w:cs="Arial"/>
                <w:sz w:val="16"/>
                <w:szCs w:val="16"/>
              </w:rPr>
            </w:pPr>
            <w:r w:rsidRPr="00556FB9">
              <w:rPr>
                <w:rFonts w:cs="Arial"/>
                <w:sz w:val="16"/>
                <w:szCs w:val="16"/>
              </w:rPr>
              <w:t>Critical financial loss that has significant impact</w:t>
            </w:r>
            <w:r w:rsidR="00C01C69">
              <w:rPr>
                <w:rFonts w:cs="Arial"/>
                <w:sz w:val="16"/>
                <w:szCs w:val="16"/>
              </w:rPr>
              <w:t>.</w:t>
            </w:r>
          </w:p>
        </w:tc>
      </w:tr>
      <w:tr w:rsidR="00BE43C5" w14:paraId="748D41CF" w14:textId="77777777" w:rsidTr="00457BAA">
        <w:tc>
          <w:tcPr>
            <w:tcW w:w="633" w:type="pct"/>
            <w:shd w:val="clear" w:color="auto" w:fill="3B3838" w:themeFill="background2" w:themeFillShade="40"/>
            <w:vAlign w:val="center"/>
          </w:tcPr>
          <w:p w14:paraId="6908495B" w14:textId="77777777" w:rsidR="00BE43C5" w:rsidRPr="00556FB9" w:rsidRDefault="00BE43C5" w:rsidP="0008728E">
            <w:pPr>
              <w:spacing w:after="0"/>
              <w:rPr>
                <w:rFonts w:cs="Arial"/>
                <w:b/>
                <w:szCs w:val="18"/>
              </w:rPr>
            </w:pPr>
            <w:r w:rsidRPr="00556FB9">
              <w:rPr>
                <w:rFonts w:cs="Arial"/>
                <w:b/>
                <w:color w:val="FFFFFF" w:themeColor="background1"/>
                <w:szCs w:val="18"/>
              </w:rPr>
              <w:t>Likelihood of risk occurring</w:t>
            </w:r>
          </w:p>
        </w:tc>
        <w:tc>
          <w:tcPr>
            <w:tcW w:w="4367" w:type="pct"/>
            <w:gridSpan w:val="5"/>
            <w:shd w:val="clear" w:color="auto" w:fill="0070C0"/>
            <w:vAlign w:val="center"/>
          </w:tcPr>
          <w:p w14:paraId="7DF32988" w14:textId="0677E44D" w:rsidR="00BE43C5" w:rsidRPr="00556FB9" w:rsidRDefault="00BE43C5" w:rsidP="0008728E">
            <w:pPr>
              <w:spacing w:after="0"/>
              <w:rPr>
                <w:rFonts w:cs="Arial"/>
                <w:b/>
                <w:szCs w:val="18"/>
              </w:rPr>
            </w:pPr>
            <w:r w:rsidRPr="00556FB9">
              <w:rPr>
                <w:rFonts w:cs="Arial"/>
                <w:b/>
                <w:color w:val="FFFFFF" w:themeColor="background1"/>
                <w:szCs w:val="20"/>
              </w:rPr>
              <w:t>Level of exposure</w:t>
            </w:r>
          </w:p>
        </w:tc>
      </w:tr>
      <w:tr w:rsidR="00D17C93" w14:paraId="4BE0E42F" w14:textId="77777777" w:rsidTr="00BE43C5">
        <w:tc>
          <w:tcPr>
            <w:tcW w:w="633" w:type="pct"/>
            <w:shd w:val="clear" w:color="auto" w:fill="BFBFBF"/>
            <w:vAlign w:val="center"/>
          </w:tcPr>
          <w:p w14:paraId="6A22A8B1" w14:textId="77777777" w:rsidR="00BE43C5" w:rsidRPr="00556FB9" w:rsidRDefault="00BE43C5" w:rsidP="0008728E">
            <w:pPr>
              <w:spacing w:after="0"/>
              <w:rPr>
                <w:rFonts w:cs="Arial"/>
                <w:b/>
                <w:szCs w:val="18"/>
              </w:rPr>
            </w:pPr>
            <w:r w:rsidRPr="00556FB9">
              <w:rPr>
                <w:rFonts w:cs="Arial"/>
                <w:b/>
                <w:sz w:val="16"/>
                <w:szCs w:val="14"/>
              </w:rPr>
              <w:t>Almost certain</w:t>
            </w:r>
          </w:p>
        </w:tc>
        <w:tc>
          <w:tcPr>
            <w:tcW w:w="827" w:type="pct"/>
            <w:shd w:val="clear" w:color="auto" w:fill="FFFF00"/>
            <w:vAlign w:val="center"/>
          </w:tcPr>
          <w:p w14:paraId="4EAE904D" w14:textId="77777777" w:rsidR="00BE43C5" w:rsidRPr="00556FB9" w:rsidRDefault="00BE43C5">
            <w:pPr>
              <w:rPr>
                <w:rFonts w:cs="Arial"/>
                <w:b/>
                <w:color w:val="FFFFFF" w:themeColor="background1"/>
                <w:szCs w:val="20"/>
              </w:rPr>
            </w:pPr>
            <w:r w:rsidRPr="00556FB9">
              <w:rPr>
                <w:rFonts w:cs="Arial"/>
                <w:sz w:val="16"/>
                <w:szCs w:val="14"/>
              </w:rPr>
              <w:t>Medium</w:t>
            </w:r>
          </w:p>
        </w:tc>
        <w:tc>
          <w:tcPr>
            <w:tcW w:w="918" w:type="pct"/>
            <w:shd w:val="clear" w:color="auto" w:fill="FF9966"/>
            <w:vAlign w:val="center"/>
          </w:tcPr>
          <w:p w14:paraId="19E2B96F" w14:textId="77777777" w:rsidR="00BE43C5" w:rsidRPr="00556FB9" w:rsidRDefault="00BE43C5">
            <w:pPr>
              <w:rPr>
                <w:rFonts w:cs="Arial"/>
                <w:b/>
                <w:color w:val="FFFFFF" w:themeColor="background1"/>
                <w:szCs w:val="20"/>
              </w:rPr>
            </w:pPr>
            <w:r w:rsidRPr="00556FB9">
              <w:rPr>
                <w:rFonts w:cs="Arial"/>
                <w:sz w:val="16"/>
                <w:szCs w:val="14"/>
              </w:rPr>
              <w:t>High</w:t>
            </w:r>
          </w:p>
        </w:tc>
        <w:tc>
          <w:tcPr>
            <w:tcW w:w="791" w:type="pct"/>
            <w:shd w:val="clear" w:color="auto" w:fill="FF9966"/>
            <w:vAlign w:val="center"/>
          </w:tcPr>
          <w:p w14:paraId="29F09A89" w14:textId="77777777" w:rsidR="00BE43C5" w:rsidRPr="00556FB9" w:rsidRDefault="00BE43C5">
            <w:pPr>
              <w:rPr>
                <w:rFonts w:cs="Arial"/>
                <w:b/>
                <w:color w:val="FFFFFF" w:themeColor="background1"/>
                <w:szCs w:val="20"/>
              </w:rPr>
            </w:pPr>
            <w:r w:rsidRPr="00556FB9">
              <w:rPr>
                <w:rFonts w:cs="Arial"/>
                <w:sz w:val="16"/>
                <w:szCs w:val="14"/>
              </w:rPr>
              <w:t>High</w:t>
            </w:r>
          </w:p>
        </w:tc>
        <w:tc>
          <w:tcPr>
            <w:tcW w:w="750" w:type="pct"/>
            <w:shd w:val="clear" w:color="auto" w:fill="FF5050"/>
            <w:vAlign w:val="center"/>
          </w:tcPr>
          <w:p w14:paraId="0E6550FD" w14:textId="77777777" w:rsidR="00BE43C5" w:rsidRPr="00556FB9" w:rsidRDefault="00BE43C5">
            <w:pPr>
              <w:rPr>
                <w:rFonts w:cs="Arial"/>
                <w:b/>
                <w:color w:val="FFFFFF" w:themeColor="background1"/>
                <w:szCs w:val="20"/>
              </w:rPr>
            </w:pPr>
            <w:r w:rsidRPr="00556FB9">
              <w:rPr>
                <w:rFonts w:cs="Arial"/>
                <w:sz w:val="16"/>
                <w:szCs w:val="14"/>
              </w:rPr>
              <w:t>Very High</w:t>
            </w:r>
          </w:p>
        </w:tc>
        <w:tc>
          <w:tcPr>
            <w:tcW w:w="1081" w:type="pct"/>
            <w:shd w:val="clear" w:color="auto" w:fill="FF5050"/>
            <w:vAlign w:val="center"/>
          </w:tcPr>
          <w:p w14:paraId="5FE0BDDE" w14:textId="418D0B1D" w:rsidR="00BE43C5" w:rsidRPr="00556FB9" w:rsidRDefault="00BE43C5">
            <w:pPr>
              <w:rPr>
                <w:rFonts w:cs="Arial"/>
                <w:b/>
                <w:color w:val="FFFFFF" w:themeColor="background1"/>
                <w:szCs w:val="20"/>
              </w:rPr>
            </w:pPr>
            <w:r w:rsidRPr="00556FB9">
              <w:rPr>
                <w:rFonts w:cs="Arial"/>
                <w:sz w:val="16"/>
                <w:szCs w:val="14"/>
              </w:rPr>
              <w:t>Very High</w:t>
            </w:r>
          </w:p>
        </w:tc>
      </w:tr>
      <w:tr w:rsidR="00D17C93" w14:paraId="00E3D336" w14:textId="77777777" w:rsidTr="00BE43C5">
        <w:tc>
          <w:tcPr>
            <w:tcW w:w="633" w:type="pct"/>
            <w:shd w:val="clear" w:color="auto" w:fill="BFBFBF"/>
            <w:vAlign w:val="center"/>
          </w:tcPr>
          <w:p w14:paraId="0D9EC68E" w14:textId="77777777" w:rsidR="00BE43C5" w:rsidRPr="00556FB9" w:rsidRDefault="00BE43C5" w:rsidP="0008728E">
            <w:pPr>
              <w:spacing w:after="0"/>
              <w:rPr>
                <w:rFonts w:cs="Arial"/>
                <w:b/>
                <w:szCs w:val="18"/>
              </w:rPr>
            </w:pPr>
            <w:r w:rsidRPr="00556FB9">
              <w:rPr>
                <w:rFonts w:cs="Arial"/>
                <w:b/>
                <w:sz w:val="16"/>
                <w:szCs w:val="14"/>
              </w:rPr>
              <w:t>Likely</w:t>
            </w:r>
          </w:p>
        </w:tc>
        <w:tc>
          <w:tcPr>
            <w:tcW w:w="827" w:type="pct"/>
            <w:shd w:val="clear" w:color="auto" w:fill="FFFF00"/>
            <w:vAlign w:val="center"/>
          </w:tcPr>
          <w:p w14:paraId="1F33E325" w14:textId="77777777" w:rsidR="00BE43C5" w:rsidRPr="00556FB9" w:rsidRDefault="00BE43C5">
            <w:pPr>
              <w:rPr>
                <w:rFonts w:cs="Arial"/>
                <w:b/>
                <w:color w:val="FFFFFF" w:themeColor="background1"/>
                <w:szCs w:val="20"/>
              </w:rPr>
            </w:pPr>
            <w:r w:rsidRPr="00556FB9">
              <w:rPr>
                <w:rFonts w:cs="Arial"/>
                <w:sz w:val="16"/>
                <w:szCs w:val="14"/>
              </w:rPr>
              <w:t>Medium</w:t>
            </w:r>
          </w:p>
        </w:tc>
        <w:tc>
          <w:tcPr>
            <w:tcW w:w="918" w:type="pct"/>
            <w:shd w:val="clear" w:color="auto" w:fill="FF9966"/>
            <w:vAlign w:val="center"/>
          </w:tcPr>
          <w:p w14:paraId="249DC6B4" w14:textId="77777777" w:rsidR="00BE43C5" w:rsidRPr="00556FB9" w:rsidRDefault="00BE43C5">
            <w:pPr>
              <w:rPr>
                <w:rFonts w:cs="Arial"/>
                <w:b/>
                <w:color w:val="FFFFFF" w:themeColor="background1"/>
                <w:szCs w:val="20"/>
              </w:rPr>
            </w:pPr>
            <w:r w:rsidRPr="00556FB9">
              <w:rPr>
                <w:rFonts w:cs="Arial"/>
                <w:sz w:val="16"/>
                <w:szCs w:val="14"/>
              </w:rPr>
              <w:t>High</w:t>
            </w:r>
          </w:p>
        </w:tc>
        <w:tc>
          <w:tcPr>
            <w:tcW w:w="791" w:type="pct"/>
            <w:shd w:val="clear" w:color="auto" w:fill="FF9966"/>
            <w:vAlign w:val="center"/>
          </w:tcPr>
          <w:p w14:paraId="53DCAD13" w14:textId="77777777" w:rsidR="00BE43C5" w:rsidRPr="00556FB9" w:rsidRDefault="00BE43C5">
            <w:pPr>
              <w:rPr>
                <w:rFonts w:cs="Arial"/>
                <w:b/>
                <w:color w:val="FFFFFF" w:themeColor="background1"/>
                <w:szCs w:val="20"/>
              </w:rPr>
            </w:pPr>
            <w:r w:rsidRPr="00556FB9">
              <w:rPr>
                <w:rFonts w:cs="Arial"/>
                <w:sz w:val="16"/>
                <w:szCs w:val="14"/>
              </w:rPr>
              <w:t>High</w:t>
            </w:r>
          </w:p>
        </w:tc>
        <w:tc>
          <w:tcPr>
            <w:tcW w:w="750" w:type="pct"/>
            <w:shd w:val="clear" w:color="auto" w:fill="FF9966"/>
            <w:vAlign w:val="center"/>
          </w:tcPr>
          <w:p w14:paraId="53E888E5" w14:textId="77777777" w:rsidR="00BE43C5" w:rsidRPr="00556FB9" w:rsidRDefault="00BE43C5">
            <w:pPr>
              <w:rPr>
                <w:rFonts w:cs="Arial"/>
                <w:b/>
                <w:color w:val="FFFFFF" w:themeColor="background1"/>
                <w:szCs w:val="20"/>
              </w:rPr>
            </w:pPr>
            <w:r w:rsidRPr="00556FB9">
              <w:rPr>
                <w:rFonts w:cs="Arial"/>
                <w:sz w:val="16"/>
                <w:szCs w:val="14"/>
              </w:rPr>
              <w:t>High</w:t>
            </w:r>
          </w:p>
        </w:tc>
        <w:tc>
          <w:tcPr>
            <w:tcW w:w="1081" w:type="pct"/>
            <w:shd w:val="clear" w:color="auto" w:fill="FF5050"/>
            <w:vAlign w:val="center"/>
          </w:tcPr>
          <w:p w14:paraId="1AD88E9D" w14:textId="575A9AC6" w:rsidR="00BE43C5" w:rsidRPr="00556FB9" w:rsidRDefault="00BE43C5">
            <w:pPr>
              <w:rPr>
                <w:rFonts w:cs="Arial"/>
                <w:b/>
                <w:color w:val="FFFFFF" w:themeColor="background1"/>
                <w:szCs w:val="20"/>
              </w:rPr>
            </w:pPr>
            <w:r w:rsidRPr="00556FB9">
              <w:rPr>
                <w:rFonts w:cs="Arial"/>
                <w:sz w:val="16"/>
                <w:szCs w:val="14"/>
              </w:rPr>
              <w:t>Very High</w:t>
            </w:r>
          </w:p>
        </w:tc>
      </w:tr>
      <w:tr w:rsidR="00D17C93" w14:paraId="7ACDBDD6" w14:textId="77777777" w:rsidTr="00BE43C5">
        <w:tc>
          <w:tcPr>
            <w:tcW w:w="633" w:type="pct"/>
            <w:shd w:val="clear" w:color="auto" w:fill="BFBFBF"/>
            <w:vAlign w:val="center"/>
          </w:tcPr>
          <w:p w14:paraId="3F2A7E9B" w14:textId="77777777" w:rsidR="00BE43C5" w:rsidRPr="00556FB9" w:rsidRDefault="00BE43C5" w:rsidP="0008728E">
            <w:pPr>
              <w:spacing w:after="0"/>
              <w:rPr>
                <w:rFonts w:cs="Arial"/>
                <w:b/>
                <w:szCs w:val="18"/>
              </w:rPr>
            </w:pPr>
            <w:r w:rsidRPr="00556FB9">
              <w:rPr>
                <w:rFonts w:cs="Arial"/>
                <w:b/>
                <w:sz w:val="16"/>
                <w:szCs w:val="14"/>
              </w:rPr>
              <w:t>Possible</w:t>
            </w:r>
          </w:p>
        </w:tc>
        <w:tc>
          <w:tcPr>
            <w:tcW w:w="827" w:type="pct"/>
            <w:shd w:val="clear" w:color="auto" w:fill="92D050"/>
            <w:vAlign w:val="center"/>
          </w:tcPr>
          <w:p w14:paraId="5C47DECB" w14:textId="77777777" w:rsidR="00BE43C5" w:rsidRPr="00556FB9" w:rsidRDefault="00BE43C5">
            <w:pPr>
              <w:rPr>
                <w:rFonts w:cs="Arial"/>
                <w:b/>
                <w:color w:val="FFFFFF" w:themeColor="background1"/>
                <w:szCs w:val="20"/>
              </w:rPr>
            </w:pPr>
            <w:r w:rsidRPr="00556FB9">
              <w:rPr>
                <w:rFonts w:cs="Arial"/>
                <w:sz w:val="16"/>
                <w:szCs w:val="14"/>
              </w:rPr>
              <w:t>Low</w:t>
            </w:r>
          </w:p>
        </w:tc>
        <w:tc>
          <w:tcPr>
            <w:tcW w:w="918" w:type="pct"/>
            <w:shd w:val="clear" w:color="auto" w:fill="FFFF00"/>
            <w:vAlign w:val="center"/>
          </w:tcPr>
          <w:p w14:paraId="4C3AF8EC" w14:textId="77777777" w:rsidR="00BE43C5" w:rsidRPr="00556FB9" w:rsidRDefault="00BE43C5">
            <w:pPr>
              <w:rPr>
                <w:rFonts w:cs="Arial"/>
                <w:b/>
                <w:color w:val="FFFFFF" w:themeColor="background1"/>
                <w:szCs w:val="20"/>
              </w:rPr>
            </w:pPr>
            <w:r w:rsidRPr="00556FB9">
              <w:rPr>
                <w:rFonts w:cs="Arial"/>
                <w:sz w:val="16"/>
                <w:szCs w:val="14"/>
              </w:rPr>
              <w:t>Medium</w:t>
            </w:r>
          </w:p>
        </w:tc>
        <w:tc>
          <w:tcPr>
            <w:tcW w:w="791" w:type="pct"/>
            <w:shd w:val="clear" w:color="auto" w:fill="FF9966"/>
            <w:vAlign w:val="center"/>
          </w:tcPr>
          <w:p w14:paraId="0D6C5426" w14:textId="77777777" w:rsidR="00BE43C5" w:rsidRPr="00556FB9" w:rsidRDefault="00BE43C5">
            <w:pPr>
              <w:rPr>
                <w:rFonts w:cs="Arial"/>
                <w:b/>
                <w:color w:val="FFFFFF" w:themeColor="background1"/>
                <w:szCs w:val="20"/>
              </w:rPr>
            </w:pPr>
            <w:r w:rsidRPr="00556FB9">
              <w:rPr>
                <w:rFonts w:cs="Arial"/>
                <w:sz w:val="16"/>
                <w:szCs w:val="14"/>
              </w:rPr>
              <w:t>High</w:t>
            </w:r>
          </w:p>
        </w:tc>
        <w:tc>
          <w:tcPr>
            <w:tcW w:w="750" w:type="pct"/>
            <w:shd w:val="clear" w:color="auto" w:fill="FF9966"/>
            <w:vAlign w:val="center"/>
          </w:tcPr>
          <w:p w14:paraId="0FE4E430" w14:textId="77777777" w:rsidR="00BE43C5" w:rsidRPr="00556FB9" w:rsidRDefault="00BE43C5">
            <w:pPr>
              <w:rPr>
                <w:rFonts w:cs="Arial"/>
                <w:b/>
                <w:color w:val="FFFFFF" w:themeColor="background1"/>
                <w:szCs w:val="20"/>
              </w:rPr>
            </w:pPr>
            <w:r w:rsidRPr="00556FB9">
              <w:rPr>
                <w:rFonts w:cs="Arial"/>
                <w:sz w:val="16"/>
                <w:szCs w:val="14"/>
              </w:rPr>
              <w:t>High</w:t>
            </w:r>
          </w:p>
        </w:tc>
        <w:tc>
          <w:tcPr>
            <w:tcW w:w="1081" w:type="pct"/>
            <w:shd w:val="clear" w:color="auto" w:fill="FF9966"/>
            <w:vAlign w:val="center"/>
          </w:tcPr>
          <w:p w14:paraId="5B12C99F" w14:textId="05AA6A4E" w:rsidR="00BE43C5" w:rsidRPr="00556FB9" w:rsidRDefault="00BE43C5">
            <w:pPr>
              <w:rPr>
                <w:rFonts w:cs="Arial"/>
                <w:b/>
                <w:color w:val="FFFFFF" w:themeColor="background1"/>
                <w:szCs w:val="20"/>
              </w:rPr>
            </w:pPr>
            <w:r w:rsidRPr="00556FB9">
              <w:rPr>
                <w:rFonts w:cs="Arial"/>
                <w:sz w:val="16"/>
                <w:szCs w:val="14"/>
              </w:rPr>
              <w:t>High</w:t>
            </w:r>
          </w:p>
        </w:tc>
      </w:tr>
      <w:tr w:rsidR="00D17C93" w14:paraId="5FB54CE8" w14:textId="77777777" w:rsidTr="00BE43C5">
        <w:tc>
          <w:tcPr>
            <w:tcW w:w="633" w:type="pct"/>
            <w:shd w:val="clear" w:color="auto" w:fill="BFBFBF"/>
            <w:vAlign w:val="center"/>
          </w:tcPr>
          <w:p w14:paraId="41F8BC38" w14:textId="77777777" w:rsidR="00BE43C5" w:rsidRPr="00556FB9" w:rsidRDefault="00BE43C5" w:rsidP="0008728E">
            <w:pPr>
              <w:spacing w:after="0"/>
              <w:rPr>
                <w:rFonts w:cs="Arial"/>
                <w:b/>
                <w:szCs w:val="18"/>
              </w:rPr>
            </w:pPr>
            <w:r w:rsidRPr="00556FB9">
              <w:rPr>
                <w:rFonts w:cs="Arial"/>
                <w:b/>
                <w:sz w:val="16"/>
                <w:szCs w:val="14"/>
              </w:rPr>
              <w:t>Unlikely</w:t>
            </w:r>
          </w:p>
        </w:tc>
        <w:tc>
          <w:tcPr>
            <w:tcW w:w="827" w:type="pct"/>
            <w:shd w:val="clear" w:color="auto" w:fill="92D050"/>
            <w:vAlign w:val="center"/>
          </w:tcPr>
          <w:p w14:paraId="7E598562" w14:textId="77777777" w:rsidR="00BE43C5" w:rsidRPr="00556FB9" w:rsidRDefault="00BE43C5">
            <w:pPr>
              <w:rPr>
                <w:rFonts w:cs="Arial"/>
                <w:b/>
                <w:color w:val="FFFFFF" w:themeColor="background1"/>
                <w:szCs w:val="20"/>
              </w:rPr>
            </w:pPr>
            <w:r w:rsidRPr="00556FB9">
              <w:rPr>
                <w:rFonts w:cs="Arial"/>
                <w:sz w:val="16"/>
                <w:szCs w:val="14"/>
              </w:rPr>
              <w:t>Low</w:t>
            </w:r>
          </w:p>
        </w:tc>
        <w:tc>
          <w:tcPr>
            <w:tcW w:w="918" w:type="pct"/>
            <w:shd w:val="clear" w:color="auto" w:fill="92D050"/>
            <w:vAlign w:val="center"/>
          </w:tcPr>
          <w:p w14:paraId="4B5F0706" w14:textId="77777777" w:rsidR="00BE43C5" w:rsidRPr="00556FB9" w:rsidRDefault="00BE43C5">
            <w:pPr>
              <w:rPr>
                <w:rFonts w:cs="Arial"/>
                <w:b/>
                <w:color w:val="FFFFFF" w:themeColor="background1"/>
                <w:szCs w:val="20"/>
              </w:rPr>
            </w:pPr>
            <w:r w:rsidRPr="00556FB9">
              <w:rPr>
                <w:rFonts w:cs="Arial"/>
                <w:sz w:val="16"/>
                <w:szCs w:val="14"/>
              </w:rPr>
              <w:t>Low</w:t>
            </w:r>
          </w:p>
        </w:tc>
        <w:tc>
          <w:tcPr>
            <w:tcW w:w="791" w:type="pct"/>
            <w:shd w:val="clear" w:color="auto" w:fill="FFFF00"/>
            <w:vAlign w:val="center"/>
          </w:tcPr>
          <w:p w14:paraId="179D45ED" w14:textId="77777777" w:rsidR="00BE43C5" w:rsidRPr="00556FB9" w:rsidRDefault="00BE43C5">
            <w:pPr>
              <w:rPr>
                <w:rFonts w:cs="Arial"/>
                <w:b/>
                <w:color w:val="FFFFFF" w:themeColor="background1"/>
                <w:szCs w:val="20"/>
              </w:rPr>
            </w:pPr>
            <w:r w:rsidRPr="00556FB9">
              <w:rPr>
                <w:rFonts w:cs="Arial"/>
                <w:sz w:val="16"/>
                <w:szCs w:val="14"/>
              </w:rPr>
              <w:t>Medium</w:t>
            </w:r>
          </w:p>
        </w:tc>
        <w:tc>
          <w:tcPr>
            <w:tcW w:w="750" w:type="pct"/>
            <w:shd w:val="clear" w:color="auto" w:fill="FF9966"/>
            <w:vAlign w:val="center"/>
          </w:tcPr>
          <w:p w14:paraId="07905949" w14:textId="77777777" w:rsidR="00BE43C5" w:rsidRPr="00556FB9" w:rsidRDefault="00BE43C5">
            <w:pPr>
              <w:rPr>
                <w:rFonts w:cs="Arial"/>
                <w:b/>
                <w:color w:val="FFFFFF" w:themeColor="background1"/>
                <w:szCs w:val="20"/>
              </w:rPr>
            </w:pPr>
            <w:r w:rsidRPr="00556FB9">
              <w:rPr>
                <w:rFonts w:cs="Arial"/>
                <w:sz w:val="16"/>
                <w:szCs w:val="14"/>
              </w:rPr>
              <w:t>High</w:t>
            </w:r>
          </w:p>
        </w:tc>
        <w:tc>
          <w:tcPr>
            <w:tcW w:w="1081" w:type="pct"/>
            <w:shd w:val="clear" w:color="auto" w:fill="FF9966"/>
            <w:vAlign w:val="center"/>
          </w:tcPr>
          <w:p w14:paraId="47BE043C" w14:textId="79FF0CEE" w:rsidR="00BE43C5" w:rsidRPr="00556FB9" w:rsidRDefault="00BE43C5">
            <w:pPr>
              <w:rPr>
                <w:rFonts w:cs="Arial"/>
                <w:b/>
                <w:color w:val="FFFFFF" w:themeColor="background1"/>
                <w:szCs w:val="20"/>
              </w:rPr>
            </w:pPr>
            <w:r w:rsidRPr="00556FB9">
              <w:rPr>
                <w:rFonts w:cs="Arial"/>
                <w:sz w:val="16"/>
                <w:szCs w:val="14"/>
              </w:rPr>
              <w:t>High</w:t>
            </w:r>
          </w:p>
        </w:tc>
      </w:tr>
      <w:tr w:rsidR="00D17C93" w14:paraId="0EB12A79" w14:textId="77777777" w:rsidTr="00BE43C5">
        <w:tc>
          <w:tcPr>
            <w:tcW w:w="633" w:type="pct"/>
            <w:shd w:val="clear" w:color="auto" w:fill="BFBFBF"/>
            <w:vAlign w:val="center"/>
          </w:tcPr>
          <w:p w14:paraId="49545BB0" w14:textId="77777777" w:rsidR="00BE43C5" w:rsidRPr="00556FB9" w:rsidRDefault="00BE43C5" w:rsidP="0008728E">
            <w:pPr>
              <w:spacing w:after="0"/>
              <w:rPr>
                <w:rFonts w:cs="Arial"/>
                <w:b/>
                <w:szCs w:val="18"/>
              </w:rPr>
            </w:pPr>
            <w:r w:rsidRPr="00556FB9">
              <w:rPr>
                <w:rFonts w:cs="Arial"/>
                <w:b/>
                <w:sz w:val="16"/>
                <w:szCs w:val="14"/>
              </w:rPr>
              <w:t>Rare</w:t>
            </w:r>
          </w:p>
        </w:tc>
        <w:tc>
          <w:tcPr>
            <w:tcW w:w="827" w:type="pct"/>
            <w:shd w:val="clear" w:color="auto" w:fill="92D050"/>
            <w:vAlign w:val="center"/>
          </w:tcPr>
          <w:p w14:paraId="444E4EFF" w14:textId="77777777" w:rsidR="00BE43C5" w:rsidRPr="00556FB9" w:rsidRDefault="00BE43C5">
            <w:pPr>
              <w:rPr>
                <w:rFonts w:cs="Arial"/>
                <w:b/>
                <w:color w:val="FFFFFF" w:themeColor="background1"/>
                <w:szCs w:val="20"/>
              </w:rPr>
            </w:pPr>
            <w:r w:rsidRPr="00556FB9">
              <w:rPr>
                <w:rFonts w:cs="Arial"/>
                <w:sz w:val="16"/>
                <w:szCs w:val="14"/>
              </w:rPr>
              <w:t>Low</w:t>
            </w:r>
          </w:p>
        </w:tc>
        <w:tc>
          <w:tcPr>
            <w:tcW w:w="918" w:type="pct"/>
            <w:shd w:val="clear" w:color="auto" w:fill="92D050"/>
            <w:vAlign w:val="center"/>
          </w:tcPr>
          <w:p w14:paraId="0B39613C" w14:textId="77777777" w:rsidR="00BE43C5" w:rsidRPr="00556FB9" w:rsidRDefault="00BE43C5">
            <w:pPr>
              <w:rPr>
                <w:rFonts w:cs="Arial"/>
                <w:b/>
                <w:color w:val="FFFFFF" w:themeColor="background1"/>
                <w:szCs w:val="20"/>
              </w:rPr>
            </w:pPr>
            <w:r w:rsidRPr="00556FB9">
              <w:rPr>
                <w:rFonts w:cs="Arial"/>
                <w:sz w:val="16"/>
                <w:szCs w:val="14"/>
              </w:rPr>
              <w:t>Low</w:t>
            </w:r>
          </w:p>
        </w:tc>
        <w:tc>
          <w:tcPr>
            <w:tcW w:w="791" w:type="pct"/>
            <w:shd w:val="clear" w:color="auto" w:fill="FFFF00"/>
            <w:vAlign w:val="center"/>
          </w:tcPr>
          <w:p w14:paraId="3353F10C" w14:textId="77777777" w:rsidR="00BE43C5" w:rsidRPr="00556FB9" w:rsidRDefault="00BE43C5">
            <w:pPr>
              <w:rPr>
                <w:rFonts w:cs="Arial"/>
                <w:b/>
                <w:color w:val="FFFFFF" w:themeColor="background1"/>
                <w:szCs w:val="20"/>
              </w:rPr>
            </w:pPr>
            <w:r w:rsidRPr="00556FB9">
              <w:rPr>
                <w:rFonts w:cs="Arial"/>
                <w:sz w:val="16"/>
                <w:szCs w:val="14"/>
              </w:rPr>
              <w:t>Medium</w:t>
            </w:r>
          </w:p>
        </w:tc>
        <w:tc>
          <w:tcPr>
            <w:tcW w:w="750" w:type="pct"/>
            <w:shd w:val="clear" w:color="auto" w:fill="FF9966"/>
            <w:vAlign w:val="center"/>
          </w:tcPr>
          <w:p w14:paraId="36532051" w14:textId="77777777" w:rsidR="00BE43C5" w:rsidRPr="00556FB9" w:rsidRDefault="00BE43C5">
            <w:pPr>
              <w:rPr>
                <w:rFonts w:cs="Arial"/>
                <w:b/>
                <w:color w:val="FFFFFF" w:themeColor="background1"/>
                <w:szCs w:val="20"/>
              </w:rPr>
            </w:pPr>
            <w:r w:rsidRPr="00556FB9">
              <w:rPr>
                <w:rFonts w:cs="Arial"/>
                <w:sz w:val="16"/>
                <w:szCs w:val="14"/>
              </w:rPr>
              <w:t>High</w:t>
            </w:r>
          </w:p>
        </w:tc>
        <w:tc>
          <w:tcPr>
            <w:tcW w:w="1081" w:type="pct"/>
            <w:shd w:val="clear" w:color="auto" w:fill="FF9966"/>
            <w:vAlign w:val="center"/>
          </w:tcPr>
          <w:p w14:paraId="2E0B9DCA" w14:textId="61CB651A" w:rsidR="00BE43C5" w:rsidRPr="00556FB9" w:rsidRDefault="00BE43C5">
            <w:pPr>
              <w:rPr>
                <w:rFonts w:cs="Arial"/>
                <w:b/>
                <w:color w:val="FFFFFF" w:themeColor="background1"/>
                <w:szCs w:val="20"/>
              </w:rPr>
            </w:pPr>
            <w:r w:rsidRPr="00556FB9">
              <w:rPr>
                <w:rFonts w:cs="Arial"/>
                <w:sz w:val="16"/>
                <w:szCs w:val="14"/>
              </w:rPr>
              <w:t>High</w:t>
            </w:r>
          </w:p>
        </w:tc>
      </w:tr>
    </w:tbl>
    <w:p w14:paraId="77BCB884" w14:textId="17E65F4C" w:rsidR="00D45764" w:rsidRDefault="00D45764" w:rsidP="00C01C69">
      <w:pPr>
        <w:pStyle w:val="Heading1"/>
        <w:ind w:left="0" w:firstLine="0"/>
      </w:pPr>
      <w:bookmarkStart w:id="44" w:name="_Appendix_3:_EXAMPLE"/>
      <w:bookmarkStart w:id="45" w:name="_Toc228870512"/>
      <w:bookmarkEnd w:id="44"/>
      <w:r>
        <w:lastRenderedPageBreak/>
        <w:t>Appendix 3</w:t>
      </w:r>
      <w:r w:rsidR="00630A99">
        <w:t>: E</w:t>
      </w:r>
      <w:r w:rsidR="00C162C3">
        <w:t>XAMPLE</w:t>
      </w:r>
      <w:r w:rsidR="00630A99">
        <w:t xml:space="preserve"> table – Potential minimum level of insurance for each level of exposure</w:t>
      </w:r>
      <w:bookmarkEnd w:id="45"/>
    </w:p>
    <w:tbl>
      <w:tblPr>
        <w:tblStyle w:val="TableGrid"/>
        <w:tblW w:w="5000" w:type="pct"/>
        <w:tblLook w:val="04A0" w:firstRow="1" w:lastRow="0" w:firstColumn="1" w:lastColumn="0" w:noHBand="0" w:noVBand="1"/>
      </w:tblPr>
      <w:tblGrid>
        <w:gridCol w:w="2611"/>
        <w:gridCol w:w="3719"/>
        <w:gridCol w:w="3582"/>
        <w:gridCol w:w="4648"/>
      </w:tblGrid>
      <w:tr w:rsidR="003F0AC5" w14:paraId="51450E34" w14:textId="77777777">
        <w:tc>
          <w:tcPr>
            <w:tcW w:w="897" w:type="pct"/>
            <w:shd w:val="clear" w:color="auto" w:fill="0070C0"/>
            <w:vAlign w:val="center"/>
          </w:tcPr>
          <w:p w14:paraId="6136A883" w14:textId="77777777" w:rsidR="003F0AC5" w:rsidRPr="001C69E6" w:rsidRDefault="003F0AC5" w:rsidP="0008728E">
            <w:pPr>
              <w:spacing w:after="0"/>
              <w:rPr>
                <w:b/>
                <w:color w:val="FFFFFF" w:themeColor="background1"/>
                <w:szCs w:val="22"/>
              </w:rPr>
            </w:pPr>
            <w:r w:rsidRPr="001C69E6">
              <w:rPr>
                <w:b/>
                <w:color w:val="FFFFFF" w:themeColor="background1"/>
                <w:szCs w:val="22"/>
              </w:rPr>
              <w:t>Level of exposure</w:t>
            </w:r>
          </w:p>
        </w:tc>
        <w:tc>
          <w:tcPr>
            <w:tcW w:w="1277" w:type="pct"/>
            <w:shd w:val="clear" w:color="auto" w:fill="0070C0"/>
            <w:vAlign w:val="center"/>
          </w:tcPr>
          <w:p w14:paraId="08EB8B4D" w14:textId="77777777" w:rsidR="003F0AC5" w:rsidRPr="001C69E6" w:rsidRDefault="003F0AC5" w:rsidP="0008728E">
            <w:pPr>
              <w:spacing w:after="0"/>
              <w:rPr>
                <w:b/>
                <w:color w:val="FFFFFF" w:themeColor="background1"/>
                <w:szCs w:val="22"/>
              </w:rPr>
            </w:pPr>
            <w:r w:rsidRPr="001C69E6">
              <w:rPr>
                <w:b/>
                <w:color w:val="FFFFFF" w:themeColor="background1"/>
                <w:szCs w:val="22"/>
              </w:rPr>
              <w:t>Public liability insurance</w:t>
            </w:r>
          </w:p>
          <w:p w14:paraId="4F4BB70E" w14:textId="77777777" w:rsidR="003F0AC5" w:rsidRPr="001C69E6" w:rsidRDefault="003F0AC5" w:rsidP="0008728E">
            <w:pPr>
              <w:spacing w:after="0"/>
              <w:rPr>
                <w:b/>
                <w:color w:val="FFFFFF" w:themeColor="background1"/>
                <w:szCs w:val="22"/>
              </w:rPr>
            </w:pPr>
            <w:r w:rsidRPr="001C69E6">
              <w:rPr>
                <w:b/>
                <w:color w:val="FFFFFF" w:themeColor="background1"/>
                <w:szCs w:val="22"/>
              </w:rPr>
              <w:t>(limit of liability per occurrence)</w:t>
            </w:r>
          </w:p>
        </w:tc>
        <w:tc>
          <w:tcPr>
            <w:tcW w:w="1230" w:type="pct"/>
            <w:shd w:val="clear" w:color="auto" w:fill="0070C0"/>
            <w:vAlign w:val="center"/>
          </w:tcPr>
          <w:p w14:paraId="26BA62C3" w14:textId="77777777" w:rsidR="003F0AC5" w:rsidRPr="001C69E6" w:rsidRDefault="003F0AC5" w:rsidP="0008728E">
            <w:pPr>
              <w:spacing w:after="0"/>
              <w:rPr>
                <w:b/>
                <w:color w:val="FFFFFF" w:themeColor="background1"/>
                <w:szCs w:val="22"/>
              </w:rPr>
            </w:pPr>
            <w:r w:rsidRPr="001C69E6">
              <w:rPr>
                <w:b/>
                <w:color w:val="FFFFFF" w:themeColor="background1"/>
                <w:szCs w:val="22"/>
              </w:rPr>
              <w:t>Product liability insurance</w:t>
            </w:r>
          </w:p>
          <w:p w14:paraId="576BA20A" w14:textId="77777777" w:rsidR="003F0AC5" w:rsidRPr="001C69E6" w:rsidRDefault="003F0AC5" w:rsidP="0008728E">
            <w:pPr>
              <w:spacing w:after="0"/>
              <w:rPr>
                <w:b/>
                <w:color w:val="FFFFFF" w:themeColor="background1"/>
                <w:szCs w:val="22"/>
              </w:rPr>
            </w:pPr>
            <w:r w:rsidRPr="001C69E6">
              <w:rPr>
                <w:b/>
                <w:color w:val="FFFFFF" w:themeColor="background1"/>
                <w:szCs w:val="22"/>
              </w:rPr>
              <w:t>(limit of liability in the annual aggregate policy period)</w:t>
            </w:r>
          </w:p>
        </w:tc>
        <w:tc>
          <w:tcPr>
            <w:tcW w:w="1596" w:type="pct"/>
            <w:shd w:val="clear" w:color="auto" w:fill="0070C0"/>
            <w:vAlign w:val="center"/>
          </w:tcPr>
          <w:p w14:paraId="5734333F" w14:textId="77777777" w:rsidR="003F0AC5" w:rsidRPr="001C69E6" w:rsidRDefault="003F0AC5" w:rsidP="0008728E">
            <w:pPr>
              <w:spacing w:after="0"/>
              <w:rPr>
                <w:b/>
                <w:color w:val="FFFFFF" w:themeColor="background1"/>
                <w:szCs w:val="22"/>
              </w:rPr>
            </w:pPr>
            <w:r w:rsidRPr="001C69E6">
              <w:rPr>
                <w:b/>
                <w:color w:val="FFFFFF" w:themeColor="background1"/>
                <w:szCs w:val="22"/>
              </w:rPr>
              <w:t>Professional indemnity insurance**</w:t>
            </w:r>
          </w:p>
          <w:p w14:paraId="089EDB05" w14:textId="77777777" w:rsidR="003F0AC5" w:rsidRPr="001C69E6" w:rsidRDefault="003F0AC5" w:rsidP="0008728E">
            <w:pPr>
              <w:spacing w:after="0"/>
              <w:rPr>
                <w:b/>
                <w:color w:val="FFFFFF" w:themeColor="background1"/>
                <w:szCs w:val="22"/>
              </w:rPr>
            </w:pPr>
            <w:r w:rsidRPr="001C69E6">
              <w:rPr>
                <w:b/>
                <w:color w:val="FFFFFF" w:themeColor="background1"/>
                <w:szCs w:val="22"/>
              </w:rPr>
              <w:t>(limit of liability per claim, and double this amount for the annual aggregate limit)</w:t>
            </w:r>
          </w:p>
        </w:tc>
      </w:tr>
      <w:tr w:rsidR="003F0AC5" w14:paraId="596BB690" w14:textId="77777777">
        <w:trPr>
          <w:trHeight w:val="454"/>
        </w:trPr>
        <w:tc>
          <w:tcPr>
            <w:tcW w:w="897" w:type="pct"/>
            <w:shd w:val="clear" w:color="auto" w:fill="92D050"/>
            <w:vAlign w:val="center"/>
          </w:tcPr>
          <w:p w14:paraId="613ED45A" w14:textId="77777777" w:rsidR="003F0AC5" w:rsidRPr="00D270AE" w:rsidRDefault="003F0AC5" w:rsidP="0008728E">
            <w:pPr>
              <w:spacing w:after="0"/>
              <w:rPr>
                <w:b/>
                <w:szCs w:val="20"/>
              </w:rPr>
            </w:pPr>
            <w:r>
              <w:rPr>
                <w:rFonts w:cs="Arial"/>
                <w:b/>
                <w:szCs w:val="20"/>
              </w:rPr>
              <w:t>Low</w:t>
            </w:r>
          </w:p>
        </w:tc>
        <w:tc>
          <w:tcPr>
            <w:tcW w:w="1277" w:type="pct"/>
            <w:vAlign w:val="center"/>
          </w:tcPr>
          <w:p w14:paraId="42657D60" w14:textId="77777777" w:rsidR="003F0AC5" w:rsidRPr="00420D88" w:rsidRDefault="003F0AC5" w:rsidP="0008728E">
            <w:pPr>
              <w:spacing w:after="0"/>
              <w:rPr>
                <w:szCs w:val="20"/>
              </w:rPr>
            </w:pPr>
            <w:r>
              <w:rPr>
                <w:szCs w:val="20"/>
              </w:rPr>
              <w:t>No less than $10 million</w:t>
            </w:r>
          </w:p>
        </w:tc>
        <w:tc>
          <w:tcPr>
            <w:tcW w:w="1230" w:type="pct"/>
            <w:vAlign w:val="center"/>
          </w:tcPr>
          <w:p w14:paraId="4A87AF4E" w14:textId="77777777" w:rsidR="003F0AC5" w:rsidRPr="00420D88" w:rsidRDefault="003F0AC5" w:rsidP="0008728E">
            <w:pPr>
              <w:spacing w:after="0"/>
              <w:rPr>
                <w:szCs w:val="20"/>
              </w:rPr>
            </w:pPr>
            <w:r>
              <w:rPr>
                <w:szCs w:val="20"/>
              </w:rPr>
              <w:t>No less than $10 million</w:t>
            </w:r>
          </w:p>
        </w:tc>
        <w:tc>
          <w:tcPr>
            <w:tcW w:w="1596" w:type="pct"/>
            <w:vAlign w:val="center"/>
          </w:tcPr>
          <w:p w14:paraId="525D1E99" w14:textId="77777777" w:rsidR="003F0AC5" w:rsidRPr="00420D88" w:rsidRDefault="003F0AC5" w:rsidP="0008728E">
            <w:pPr>
              <w:spacing w:after="0"/>
              <w:rPr>
                <w:szCs w:val="20"/>
              </w:rPr>
            </w:pPr>
            <w:r w:rsidRPr="00420D88">
              <w:rPr>
                <w:szCs w:val="20"/>
              </w:rPr>
              <w:t>$</w:t>
            </w:r>
            <w:r>
              <w:rPr>
                <w:szCs w:val="20"/>
              </w:rPr>
              <w:t>1</w:t>
            </w:r>
            <w:r w:rsidRPr="00420D88">
              <w:rPr>
                <w:szCs w:val="20"/>
              </w:rPr>
              <w:t xml:space="preserve"> million</w:t>
            </w:r>
          </w:p>
        </w:tc>
      </w:tr>
      <w:tr w:rsidR="003F0AC5" w14:paraId="058AB494" w14:textId="77777777">
        <w:trPr>
          <w:trHeight w:val="454"/>
        </w:trPr>
        <w:tc>
          <w:tcPr>
            <w:tcW w:w="897" w:type="pct"/>
            <w:shd w:val="clear" w:color="auto" w:fill="FFFF00"/>
            <w:vAlign w:val="center"/>
          </w:tcPr>
          <w:p w14:paraId="14478A22" w14:textId="77777777" w:rsidR="003F0AC5" w:rsidRPr="00D270AE" w:rsidRDefault="003F0AC5" w:rsidP="0008728E">
            <w:pPr>
              <w:spacing w:after="0"/>
              <w:rPr>
                <w:b/>
                <w:szCs w:val="20"/>
              </w:rPr>
            </w:pPr>
            <w:r>
              <w:rPr>
                <w:rFonts w:cs="Arial"/>
                <w:b/>
                <w:szCs w:val="20"/>
              </w:rPr>
              <w:t>Medium</w:t>
            </w:r>
          </w:p>
        </w:tc>
        <w:tc>
          <w:tcPr>
            <w:tcW w:w="1277" w:type="pct"/>
            <w:vAlign w:val="center"/>
          </w:tcPr>
          <w:p w14:paraId="178AE956" w14:textId="77777777" w:rsidR="003F0AC5" w:rsidRPr="00420D88" w:rsidRDefault="003F0AC5" w:rsidP="0008728E">
            <w:pPr>
              <w:spacing w:after="0"/>
              <w:rPr>
                <w:szCs w:val="20"/>
              </w:rPr>
            </w:pPr>
            <w:r>
              <w:rPr>
                <w:szCs w:val="20"/>
              </w:rPr>
              <w:t>No less than $10 million</w:t>
            </w:r>
          </w:p>
        </w:tc>
        <w:tc>
          <w:tcPr>
            <w:tcW w:w="1230" w:type="pct"/>
            <w:vAlign w:val="center"/>
          </w:tcPr>
          <w:p w14:paraId="47263772" w14:textId="77777777" w:rsidR="003F0AC5" w:rsidRPr="00420D88" w:rsidRDefault="003F0AC5" w:rsidP="0008728E">
            <w:pPr>
              <w:spacing w:after="0"/>
              <w:rPr>
                <w:szCs w:val="20"/>
              </w:rPr>
            </w:pPr>
            <w:r>
              <w:rPr>
                <w:szCs w:val="20"/>
              </w:rPr>
              <w:t>No less than $10 million</w:t>
            </w:r>
          </w:p>
        </w:tc>
        <w:tc>
          <w:tcPr>
            <w:tcW w:w="1596" w:type="pct"/>
            <w:vAlign w:val="center"/>
          </w:tcPr>
          <w:p w14:paraId="2029FAE4" w14:textId="77777777" w:rsidR="003F0AC5" w:rsidRPr="00420D88" w:rsidRDefault="003F0AC5" w:rsidP="0008728E">
            <w:pPr>
              <w:spacing w:after="0"/>
              <w:rPr>
                <w:szCs w:val="20"/>
              </w:rPr>
            </w:pPr>
            <w:r w:rsidRPr="00420D88">
              <w:rPr>
                <w:szCs w:val="20"/>
              </w:rPr>
              <w:t>$</w:t>
            </w:r>
            <w:r>
              <w:rPr>
                <w:szCs w:val="20"/>
              </w:rPr>
              <w:t>2</w:t>
            </w:r>
            <w:r w:rsidRPr="00420D88">
              <w:rPr>
                <w:szCs w:val="20"/>
              </w:rPr>
              <w:t xml:space="preserve"> million</w:t>
            </w:r>
          </w:p>
        </w:tc>
      </w:tr>
      <w:tr w:rsidR="003F0AC5" w14:paraId="1A035AE3" w14:textId="77777777">
        <w:trPr>
          <w:trHeight w:val="454"/>
        </w:trPr>
        <w:tc>
          <w:tcPr>
            <w:tcW w:w="897" w:type="pct"/>
            <w:shd w:val="clear" w:color="auto" w:fill="FF9933"/>
            <w:vAlign w:val="center"/>
          </w:tcPr>
          <w:p w14:paraId="353E4AA3" w14:textId="77777777" w:rsidR="003F0AC5" w:rsidRPr="00D270AE" w:rsidRDefault="003F0AC5" w:rsidP="0008728E">
            <w:pPr>
              <w:spacing w:after="0"/>
              <w:rPr>
                <w:b/>
                <w:szCs w:val="20"/>
              </w:rPr>
            </w:pPr>
            <w:r>
              <w:rPr>
                <w:rFonts w:cs="Arial"/>
                <w:b/>
                <w:szCs w:val="20"/>
              </w:rPr>
              <w:t>High</w:t>
            </w:r>
          </w:p>
        </w:tc>
        <w:tc>
          <w:tcPr>
            <w:tcW w:w="1277" w:type="pct"/>
            <w:vAlign w:val="center"/>
          </w:tcPr>
          <w:p w14:paraId="31C223E3" w14:textId="77777777" w:rsidR="003F0AC5" w:rsidRPr="00420D88" w:rsidRDefault="003F0AC5" w:rsidP="0008728E">
            <w:pPr>
              <w:spacing w:after="0"/>
              <w:rPr>
                <w:szCs w:val="20"/>
              </w:rPr>
            </w:pPr>
            <w:r>
              <w:rPr>
                <w:szCs w:val="20"/>
              </w:rPr>
              <w:t>No less than $20 million</w:t>
            </w:r>
          </w:p>
        </w:tc>
        <w:tc>
          <w:tcPr>
            <w:tcW w:w="1230" w:type="pct"/>
            <w:vAlign w:val="center"/>
          </w:tcPr>
          <w:p w14:paraId="7FE778AD" w14:textId="77777777" w:rsidR="003F0AC5" w:rsidRPr="00420D88" w:rsidRDefault="003F0AC5" w:rsidP="0008728E">
            <w:pPr>
              <w:spacing w:after="0"/>
              <w:rPr>
                <w:szCs w:val="20"/>
              </w:rPr>
            </w:pPr>
            <w:r>
              <w:rPr>
                <w:szCs w:val="20"/>
              </w:rPr>
              <w:t>No less than $20 million</w:t>
            </w:r>
            <w:r w:rsidRPr="00420D88">
              <w:rPr>
                <w:szCs w:val="20"/>
              </w:rPr>
              <w:t xml:space="preserve"> </w:t>
            </w:r>
          </w:p>
        </w:tc>
        <w:tc>
          <w:tcPr>
            <w:tcW w:w="1596" w:type="pct"/>
            <w:vAlign w:val="center"/>
          </w:tcPr>
          <w:p w14:paraId="6E0D9468" w14:textId="77777777" w:rsidR="003F0AC5" w:rsidRPr="00420D88" w:rsidRDefault="003F0AC5" w:rsidP="0008728E">
            <w:pPr>
              <w:spacing w:after="0"/>
              <w:rPr>
                <w:szCs w:val="20"/>
              </w:rPr>
            </w:pPr>
            <w:r w:rsidRPr="00420D88">
              <w:rPr>
                <w:szCs w:val="20"/>
              </w:rPr>
              <w:t>$5 million</w:t>
            </w:r>
          </w:p>
        </w:tc>
      </w:tr>
      <w:tr w:rsidR="003F0AC5" w14:paraId="79422D6A" w14:textId="77777777">
        <w:trPr>
          <w:trHeight w:val="454"/>
        </w:trPr>
        <w:tc>
          <w:tcPr>
            <w:tcW w:w="897" w:type="pct"/>
            <w:shd w:val="clear" w:color="auto" w:fill="FF0000"/>
            <w:vAlign w:val="center"/>
          </w:tcPr>
          <w:p w14:paraId="0DC268BF" w14:textId="77777777" w:rsidR="003F0AC5" w:rsidRPr="00D270AE" w:rsidRDefault="003F0AC5" w:rsidP="0008728E">
            <w:pPr>
              <w:spacing w:after="0"/>
              <w:rPr>
                <w:b/>
                <w:szCs w:val="20"/>
              </w:rPr>
            </w:pPr>
            <w:r>
              <w:rPr>
                <w:rFonts w:cs="Arial"/>
                <w:b/>
                <w:szCs w:val="20"/>
              </w:rPr>
              <w:t>Very High</w:t>
            </w:r>
          </w:p>
        </w:tc>
        <w:tc>
          <w:tcPr>
            <w:tcW w:w="1277" w:type="pct"/>
            <w:vAlign w:val="center"/>
          </w:tcPr>
          <w:p w14:paraId="7639164A" w14:textId="77777777" w:rsidR="003F0AC5" w:rsidRPr="00420D88" w:rsidRDefault="003F0AC5" w:rsidP="0008728E">
            <w:pPr>
              <w:spacing w:after="0"/>
              <w:rPr>
                <w:szCs w:val="20"/>
              </w:rPr>
            </w:pPr>
            <w:r>
              <w:rPr>
                <w:szCs w:val="20"/>
              </w:rPr>
              <w:t>No less than</w:t>
            </w:r>
            <w:r w:rsidRPr="00420D88">
              <w:rPr>
                <w:szCs w:val="20"/>
              </w:rPr>
              <w:t xml:space="preserve"> $</w:t>
            </w:r>
            <w:r>
              <w:rPr>
                <w:szCs w:val="20"/>
              </w:rPr>
              <w:t>50</w:t>
            </w:r>
            <w:r w:rsidRPr="00420D88">
              <w:rPr>
                <w:szCs w:val="20"/>
              </w:rPr>
              <w:t xml:space="preserve"> million</w:t>
            </w:r>
          </w:p>
        </w:tc>
        <w:tc>
          <w:tcPr>
            <w:tcW w:w="1230" w:type="pct"/>
            <w:vAlign w:val="center"/>
          </w:tcPr>
          <w:p w14:paraId="071909DA" w14:textId="77777777" w:rsidR="003F0AC5" w:rsidRPr="00420D88" w:rsidRDefault="003F0AC5" w:rsidP="0008728E">
            <w:pPr>
              <w:spacing w:after="0"/>
              <w:rPr>
                <w:szCs w:val="20"/>
              </w:rPr>
            </w:pPr>
            <w:r>
              <w:rPr>
                <w:szCs w:val="20"/>
              </w:rPr>
              <w:t>No less than</w:t>
            </w:r>
            <w:r w:rsidRPr="00420D88">
              <w:rPr>
                <w:szCs w:val="20"/>
              </w:rPr>
              <w:t xml:space="preserve"> $</w:t>
            </w:r>
            <w:r>
              <w:rPr>
                <w:szCs w:val="20"/>
              </w:rPr>
              <w:t>50</w:t>
            </w:r>
            <w:r w:rsidRPr="00420D88">
              <w:rPr>
                <w:szCs w:val="20"/>
              </w:rPr>
              <w:t xml:space="preserve"> million</w:t>
            </w:r>
          </w:p>
        </w:tc>
        <w:tc>
          <w:tcPr>
            <w:tcW w:w="1596" w:type="pct"/>
            <w:vAlign w:val="center"/>
          </w:tcPr>
          <w:p w14:paraId="669B9223" w14:textId="77777777" w:rsidR="003F0AC5" w:rsidRPr="00420D88" w:rsidRDefault="003F0AC5" w:rsidP="0008728E">
            <w:pPr>
              <w:spacing w:after="0"/>
              <w:rPr>
                <w:szCs w:val="20"/>
              </w:rPr>
            </w:pPr>
            <w:r w:rsidRPr="00420D88">
              <w:rPr>
                <w:szCs w:val="20"/>
              </w:rPr>
              <w:t>Greater than $1</w:t>
            </w:r>
            <w:r>
              <w:rPr>
                <w:szCs w:val="20"/>
              </w:rPr>
              <w:t>0</w:t>
            </w:r>
            <w:r w:rsidRPr="00420D88">
              <w:rPr>
                <w:szCs w:val="20"/>
              </w:rPr>
              <w:t xml:space="preserve"> million</w:t>
            </w:r>
          </w:p>
        </w:tc>
      </w:tr>
    </w:tbl>
    <w:p w14:paraId="74E972C9" w14:textId="77777777" w:rsidR="00CD5747" w:rsidRPr="00A901BC" w:rsidRDefault="00CD5747" w:rsidP="0008728E">
      <w:pPr>
        <w:spacing w:before="120"/>
      </w:pPr>
      <w:bookmarkStart w:id="46" w:name="_Hlk58855858"/>
      <w:r w:rsidRPr="0054047A">
        <w:rPr>
          <w:b/>
          <w:bCs/>
        </w:rPr>
        <w:t>Note:</w:t>
      </w:r>
      <w:r>
        <w:t xml:space="preserve"> </w:t>
      </w:r>
      <w:r w:rsidRPr="00A901BC">
        <w:t xml:space="preserve">Appendix 3 has been developed as an </w:t>
      </w:r>
      <w:r w:rsidRPr="00C162C3">
        <w:t>example only</w:t>
      </w:r>
      <w:r w:rsidRPr="00A901BC">
        <w:t xml:space="preserve"> based on a generic supply market and is subject to future procurements with unknown risk profiles. Each agency is to develop its own internal policies and procedures to enable the determination of appropriate minimum levels of insurance for procurements, having regard to the following considerations:</w:t>
      </w:r>
    </w:p>
    <w:p w14:paraId="3AE57ECF" w14:textId="77777777" w:rsidR="00CD5747" w:rsidRPr="00A901BC" w:rsidRDefault="00CD5747" w:rsidP="00572CE1">
      <w:pPr>
        <w:pStyle w:val="ListParagraph"/>
        <w:numPr>
          <w:ilvl w:val="0"/>
          <w:numId w:val="26"/>
        </w:numPr>
        <w:tabs>
          <w:tab w:val="clear" w:pos="2835"/>
        </w:tabs>
        <w:spacing w:after="60" w:line="260" w:lineRule="exact"/>
        <w:rPr>
          <w:szCs w:val="20"/>
        </w:rPr>
      </w:pPr>
      <w:r w:rsidRPr="00A901BC">
        <w:rPr>
          <w:szCs w:val="20"/>
        </w:rPr>
        <w:t>agency risk profile and tolerances</w:t>
      </w:r>
    </w:p>
    <w:p w14:paraId="113E935C" w14:textId="77777777" w:rsidR="00CD5747" w:rsidRPr="00A901BC" w:rsidRDefault="00CD5747" w:rsidP="00572CE1">
      <w:pPr>
        <w:pStyle w:val="ListParagraph"/>
        <w:numPr>
          <w:ilvl w:val="0"/>
          <w:numId w:val="26"/>
        </w:numPr>
        <w:tabs>
          <w:tab w:val="clear" w:pos="2835"/>
        </w:tabs>
        <w:spacing w:after="60" w:line="260" w:lineRule="exact"/>
        <w:rPr>
          <w:szCs w:val="20"/>
        </w:rPr>
      </w:pPr>
      <w:r w:rsidRPr="00A901BC">
        <w:rPr>
          <w:szCs w:val="20"/>
        </w:rPr>
        <w:t>nature, complexity and risk of procurement</w:t>
      </w:r>
    </w:p>
    <w:p w14:paraId="28A7E0D4" w14:textId="77777777" w:rsidR="00CD5747" w:rsidRPr="00A901BC" w:rsidRDefault="00CD5747" w:rsidP="00572CE1">
      <w:pPr>
        <w:pStyle w:val="ListParagraph"/>
        <w:numPr>
          <w:ilvl w:val="0"/>
          <w:numId w:val="26"/>
        </w:numPr>
        <w:tabs>
          <w:tab w:val="clear" w:pos="2835"/>
        </w:tabs>
        <w:spacing w:after="60" w:line="260" w:lineRule="exact"/>
        <w:rPr>
          <w:szCs w:val="20"/>
        </w:rPr>
      </w:pPr>
      <w:r w:rsidRPr="00A901BC">
        <w:rPr>
          <w:szCs w:val="20"/>
        </w:rPr>
        <w:t>agency-specific procurement, insurance and risk policies and processes</w:t>
      </w:r>
    </w:p>
    <w:p w14:paraId="4B68E587" w14:textId="77777777" w:rsidR="00CD5747" w:rsidRPr="00A901BC" w:rsidRDefault="00CD5747" w:rsidP="00572CE1">
      <w:pPr>
        <w:pStyle w:val="ListParagraph"/>
        <w:numPr>
          <w:ilvl w:val="0"/>
          <w:numId w:val="26"/>
        </w:numPr>
        <w:tabs>
          <w:tab w:val="clear" w:pos="2835"/>
        </w:tabs>
        <w:spacing w:after="60" w:line="260" w:lineRule="exact"/>
        <w:rPr>
          <w:szCs w:val="20"/>
        </w:rPr>
      </w:pPr>
      <w:r w:rsidRPr="00A901BC">
        <w:rPr>
          <w:szCs w:val="20"/>
        </w:rPr>
        <w:t>advice from business unit seeking the good and/or service</w:t>
      </w:r>
    </w:p>
    <w:p w14:paraId="123A54F2" w14:textId="77777777" w:rsidR="00CD5747" w:rsidRPr="00A901BC" w:rsidRDefault="00CD5747" w:rsidP="00572CE1">
      <w:pPr>
        <w:pStyle w:val="ListParagraph"/>
        <w:numPr>
          <w:ilvl w:val="0"/>
          <w:numId w:val="26"/>
        </w:numPr>
        <w:tabs>
          <w:tab w:val="clear" w:pos="2835"/>
        </w:tabs>
        <w:spacing w:after="60" w:line="260" w:lineRule="exact"/>
        <w:rPr>
          <w:szCs w:val="20"/>
        </w:rPr>
      </w:pPr>
      <w:r w:rsidRPr="00A901BC">
        <w:rPr>
          <w:szCs w:val="20"/>
        </w:rPr>
        <w:t>advice from specialist financial, risk, insurance (e.g. QGIF) and/or legal advisors.</w:t>
      </w:r>
    </w:p>
    <w:p w14:paraId="62D986C7" w14:textId="042AB257" w:rsidR="00CD5747" w:rsidRPr="0006721B" w:rsidRDefault="00CD5747" w:rsidP="00CD5747">
      <w:pPr>
        <w:rPr>
          <w:b/>
          <w:bCs/>
          <w:szCs w:val="20"/>
          <w:lang w:eastAsia="en-AU"/>
        </w:rPr>
      </w:pPr>
      <w:r w:rsidRPr="00A901BC">
        <w:t xml:space="preserve">It should also be noted that the limits may be lowered for certain procurements (e.g. low risk procurement) to improve accessibility for </w:t>
      </w:r>
      <w:r>
        <w:t>smaller suppliers</w:t>
      </w:r>
      <w:r w:rsidRPr="00A901BC">
        <w:t xml:space="preserve">, subject to the abovementioned considerations. </w:t>
      </w:r>
      <w:r w:rsidR="004509CA">
        <w:t>C</w:t>
      </w:r>
      <w:r w:rsidRPr="00A901BC">
        <w:t>ontact QGIF to inform any</w:t>
      </w:r>
      <w:r>
        <w:t xml:space="preserve"> such</w:t>
      </w:r>
      <w:r w:rsidRPr="00A901BC">
        <w:t xml:space="preserve"> decisions.</w:t>
      </w:r>
    </w:p>
    <w:p w14:paraId="4E146958" w14:textId="77777777" w:rsidR="00CD5747" w:rsidRPr="0004525A" w:rsidRDefault="00CD5747" w:rsidP="00CD5747">
      <w:pPr>
        <w:rPr>
          <w:szCs w:val="20"/>
        </w:rPr>
      </w:pPr>
      <w:r w:rsidRPr="00A05706">
        <w:rPr>
          <w:b/>
          <w:bCs/>
          <w:szCs w:val="20"/>
          <w:lang w:eastAsia="en-AU"/>
        </w:rPr>
        <w:t xml:space="preserve">*Note: </w:t>
      </w:r>
      <w:r w:rsidRPr="007F6252">
        <w:rPr>
          <w:szCs w:val="20"/>
          <w:lang w:eastAsia="en-AU"/>
        </w:rPr>
        <w:t xml:space="preserve">The minimum amount of cover required of medical indemnity insurance is generally higher than professional indemnity insurance as the cost of claims are greater than other professional service providers. </w:t>
      </w:r>
      <w:r w:rsidRPr="0087607A">
        <w:rPr>
          <w:szCs w:val="20"/>
        </w:rPr>
        <w:t>In Australia, medical indemnity insurance policies typically provide cover up to $20 million per claim and in the aggregate for individual medical</w:t>
      </w:r>
      <w:r w:rsidRPr="0004525A">
        <w:rPr>
          <w:szCs w:val="20"/>
        </w:rPr>
        <w:t xml:space="preserve"> practitioners and $10 million per claim and in the aggregate for all other health practitioners. </w:t>
      </w:r>
    </w:p>
    <w:p w14:paraId="07D0EB8F" w14:textId="001A21C6" w:rsidR="00CD5747" w:rsidRDefault="00CD5747" w:rsidP="00CD5747">
      <w:pPr>
        <w:rPr>
          <w:lang w:val="en-GB"/>
        </w:rPr>
      </w:pPr>
      <w:r w:rsidRPr="00183807">
        <w:rPr>
          <w:szCs w:val="20"/>
          <w:lang w:eastAsia="en-AU"/>
        </w:rPr>
        <w:t>Hig</w:t>
      </w:r>
      <w:r w:rsidRPr="003062C8">
        <w:rPr>
          <w:szCs w:val="20"/>
          <w:lang w:eastAsia="en-AU"/>
        </w:rPr>
        <w:t>her aggregate limits are likely required when entering into an arrangement with healthcare establishments as these entities often provide a range of medical services and have a number of healthcare professionals working in their facilities. Consequently, these organisations must have sufficient cover to respond to the vicarious liability that arises from the healthcare services provided by all</w:t>
      </w:r>
      <w:r>
        <w:rPr>
          <w:szCs w:val="20"/>
          <w:lang w:eastAsia="en-AU"/>
        </w:rPr>
        <w:t xml:space="preserve"> of</w:t>
      </w:r>
      <w:r w:rsidRPr="003062C8">
        <w:rPr>
          <w:szCs w:val="20"/>
          <w:lang w:eastAsia="en-AU"/>
        </w:rPr>
        <w:t xml:space="preserve"> its employee</w:t>
      </w:r>
      <w:r>
        <w:rPr>
          <w:szCs w:val="20"/>
          <w:lang w:eastAsia="en-AU"/>
        </w:rPr>
        <w:t>s</w:t>
      </w:r>
      <w:r w:rsidRPr="003062C8">
        <w:rPr>
          <w:szCs w:val="20"/>
          <w:lang w:eastAsia="en-AU"/>
        </w:rPr>
        <w:t xml:space="preserve"> and contracted medical and healthcare professional</w:t>
      </w:r>
      <w:r>
        <w:rPr>
          <w:szCs w:val="20"/>
          <w:lang w:eastAsia="en-AU"/>
        </w:rPr>
        <w:t>s</w:t>
      </w:r>
      <w:r w:rsidRPr="003062C8">
        <w:rPr>
          <w:szCs w:val="20"/>
          <w:lang w:eastAsia="en-AU"/>
        </w:rPr>
        <w:t>.</w:t>
      </w:r>
      <w:bookmarkEnd w:id="46"/>
    </w:p>
    <w:p w14:paraId="0BA8AE62" w14:textId="4F03FF34" w:rsidR="003467D7" w:rsidRDefault="003467D7">
      <w:pPr>
        <w:spacing w:after="0"/>
        <w:rPr>
          <w:rFonts w:eastAsia="MS Mincho" w:cs="Arial"/>
          <w:b/>
          <w:color w:val="05325F" w:themeColor="text2"/>
          <w:sz w:val="36"/>
          <w:szCs w:val="48"/>
          <w:lang w:val="en-GB"/>
        </w:rPr>
      </w:pPr>
      <w:r>
        <w:br w:type="page"/>
      </w:r>
    </w:p>
    <w:p w14:paraId="6F75B19A" w14:textId="3FE226F2" w:rsidR="00D45764" w:rsidRPr="009F5F10" w:rsidRDefault="00D45764" w:rsidP="008A143E">
      <w:pPr>
        <w:pStyle w:val="Heading1"/>
      </w:pPr>
      <w:bookmarkStart w:id="47" w:name="_Appendix_4:_Worked"/>
      <w:bookmarkStart w:id="48" w:name="_Toc228870513"/>
      <w:bookmarkEnd w:id="47"/>
      <w:r>
        <w:lastRenderedPageBreak/>
        <w:t>Appendix 4</w:t>
      </w:r>
      <w:r w:rsidR="00630A99">
        <w:t xml:space="preserve">: </w:t>
      </w:r>
      <w:r w:rsidR="009627B7">
        <w:t>EXAMPLE</w:t>
      </w:r>
      <w:r w:rsidR="00630A99">
        <w:t xml:space="preserve"> – Determining minimum level of insurance cover</w:t>
      </w:r>
      <w:bookmarkEnd w:id="48"/>
      <w:r w:rsidR="00630A99">
        <w:t xml:space="preserve"> </w:t>
      </w:r>
    </w:p>
    <w:p w14:paraId="7A1354E6" w14:textId="77777777" w:rsidR="00DE3603" w:rsidRPr="00BD454E" w:rsidRDefault="00DE3603" w:rsidP="00DE3603">
      <w:pPr>
        <w:rPr>
          <w:bCs/>
        </w:rPr>
      </w:pPr>
      <w:r w:rsidRPr="00BD454E">
        <w:rPr>
          <w:bCs/>
        </w:rPr>
        <w:t>A supplier is to be engaged to collect information and maintain a database that members of the public will use to make decisions. In collecting the information, the supplier will primarily use email and phone calls. However, some minimal contact with the public is anticipated. No personally identifiable information will be collected. The supplier employs 30 people and operates from its own premises.</w:t>
      </w:r>
    </w:p>
    <w:p w14:paraId="52ACE6A0" w14:textId="77777777" w:rsidR="00DE3603" w:rsidRDefault="00DE3603" w:rsidP="00C41001">
      <w:pPr>
        <w:pStyle w:val="Heading3"/>
      </w:pPr>
      <w:bookmarkStart w:id="49" w:name="_Toc62137641"/>
      <w:bookmarkStart w:id="50" w:name="_Toc228870514"/>
      <w:r w:rsidRPr="00743EB5">
        <w:t>Step 1: Conduct risk assessment and identify insurable risks</w:t>
      </w:r>
      <w:bookmarkEnd w:id="49"/>
      <w:bookmarkEnd w:id="50"/>
    </w:p>
    <w:p w14:paraId="4E1877B1" w14:textId="77777777" w:rsidR="00DE3603" w:rsidRPr="00BD454E" w:rsidRDefault="00DE3603" w:rsidP="00DE3603">
      <w:pPr>
        <w:spacing w:after="0"/>
        <w:rPr>
          <w:bCs/>
        </w:rPr>
      </w:pPr>
      <w:r w:rsidRPr="00BD454E">
        <w:rPr>
          <w:bCs/>
        </w:rPr>
        <w:t xml:space="preserve">Following a </w:t>
      </w:r>
      <w:r w:rsidRPr="00BD454E">
        <w:rPr>
          <w:b/>
        </w:rPr>
        <w:t>risk assessment</w:t>
      </w:r>
      <w:r w:rsidRPr="00BD454E">
        <w:rPr>
          <w:bCs/>
        </w:rPr>
        <w:t>, the following risks are identified as part of procurement planning:</w:t>
      </w:r>
    </w:p>
    <w:p w14:paraId="1BB4ACE6" w14:textId="2D462CDE" w:rsidR="00DE3603" w:rsidRPr="00BD454E" w:rsidRDefault="00F20F04" w:rsidP="00572CE1">
      <w:pPr>
        <w:pStyle w:val="ListParagraph"/>
        <w:numPr>
          <w:ilvl w:val="0"/>
          <w:numId w:val="27"/>
        </w:numPr>
        <w:tabs>
          <w:tab w:val="clear" w:pos="2835"/>
        </w:tabs>
        <w:spacing w:after="0"/>
        <w:contextualSpacing/>
        <w:rPr>
          <w:bCs/>
        </w:rPr>
      </w:pPr>
      <w:r>
        <w:rPr>
          <w:bCs/>
        </w:rPr>
        <w:t>P</w:t>
      </w:r>
      <w:r w:rsidR="00DE3603" w:rsidRPr="00BD454E">
        <w:rPr>
          <w:bCs/>
        </w:rPr>
        <w:t>ossible injury to members of the public including agency employees</w:t>
      </w:r>
      <w:r>
        <w:rPr>
          <w:bCs/>
        </w:rPr>
        <w:t>.</w:t>
      </w:r>
    </w:p>
    <w:p w14:paraId="7D59C719" w14:textId="7833F997" w:rsidR="00DE3603" w:rsidRPr="00BD454E" w:rsidRDefault="00F20F04" w:rsidP="00572CE1">
      <w:pPr>
        <w:pStyle w:val="ListParagraph"/>
        <w:numPr>
          <w:ilvl w:val="0"/>
          <w:numId w:val="27"/>
        </w:numPr>
        <w:tabs>
          <w:tab w:val="clear" w:pos="2835"/>
        </w:tabs>
        <w:spacing w:after="0"/>
        <w:contextualSpacing/>
        <w:rPr>
          <w:bCs/>
        </w:rPr>
      </w:pPr>
      <w:r>
        <w:rPr>
          <w:bCs/>
        </w:rPr>
        <w:t>D</w:t>
      </w:r>
      <w:r w:rsidR="00DE3603" w:rsidRPr="00BD454E">
        <w:rPr>
          <w:bCs/>
        </w:rPr>
        <w:t>amage to agency property</w:t>
      </w:r>
      <w:r>
        <w:rPr>
          <w:bCs/>
        </w:rPr>
        <w:t>.</w:t>
      </w:r>
    </w:p>
    <w:p w14:paraId="7837F839" w14:textId="7CFB17DA" w:rsidR="00DE3603" w:rsidRPr="00BD454E" w:rsidRDefault="00F20F04" w:rsidP="00572CE1">
      <w:pPr>
        <w:pStyle w:val="ListParagraph"/>
        <w:numPr>
          <w:ilvl w:val="0"/>
          <w:numId w:val="27"/>
        </w:numPr>
        <w:tabs>
          <w:tab w:val="clear" w:pos="2835"/>
        </w:tabs>
        <w:spacing w:after="0"/>
        <w:contextualSpacing/>
        <w:rPr>
          <w:bCs/>
        </w:rPr>
      </w:pPr>
      <w:r>
        <w:rPr>
          <w:bCs/>
        </w:rPr>
        <w:t>A</w:t>
      </w:r>
      <w:r w:rsidR="00DE3603" w:rsidRPr="00BD454E">
        <w:rPr>
          <w:bCs/>
        </w:rPr>
        <w:t>ccuracy of information provided to the public</w:t>
      </w:r>
      <w:r>
        <w:rPr>
          <w:bCs/>
        </w:rPr>
        <w:t>.</w:t>
      </w:r>
    </w:p>
    <w:p w14:paraId="163AA383" w14:textId="47CF0C18" w:rsidR="00DE3603" w:rsidRPr="00BD454E" w:rsidRDefault="00F20F04" w:rsidP="00572CE1">
      <w:pPr>
        <w:pStyle w:val="ListParagraph"/>
        <w:numPr>
          <w:ilvl w:val="0"/>
          <w:numId w:val="27"/>
        </w:numPr>
        <w:tabs>
          <w:tab w:val="clear" w:pos="2835"/>
        </w:tabs>
        <w:spacing w:after="0"/>
        <w:contextualSpacing/>
        <w:rPr>
          <w:bCs/>
        </w:rPr>
      </w:pPr>
      <w:r>
        <w:rPr>
          <w:bCs/>
        </w:rPr>
        <w:t>S</w:t>
      </w:r>
      <w:r w:rsidR="00DE3603" w:rsidRPr="00BD454E">
        <w:rPr>
          <w:bCs/>
        </w:rPr>
        <w:t>upplier is responsible for employees</w:t>
      </w:r>
      <w:r>
        <w:rPr>
          <w:bCs/>
        </w:rPr>
        <w:t>.</w:t>
      </w:r>
    </w:p>
    <w:p w14:paraId="629F955B" w14:textId="6D0FBEF8" w:rsidR="00DE3603" w:rsidRPr="00BD454E" w:rsidRDefault="00F20F04" w:rsidP="00572CE1">
      <w:pPr>
        <w:pStyle w:val="ListParagraph"/>
        <w:numPr>
          <w:ilvl w:val="0"/>
          <w:numId w:val="27"/>
        </w:numPr>
        <w:tabs>
          <w:tab w:val="clear" w:pos="2835"/>
        </w:tabs>
        <w:spacing w:after="0"/>
        <w:contextualSpacing/>
        <w:rPr>
          <w:bCs/>
        </w:rPr>
      </w:pPr>
      <w:r>
        <w:rPr>
          <w:bCs/>
        </w:rPr>
        <w:t>R</w:t>
      </w:r>
      <w:r w:rsidR="00DE3603" w:rsidRPr="00BD454E">
        <w:rPr>
          <w:bCs/>
        </w:rPr>
        <w:t>eputational damage to agency in the event of unauthorised disclosure of information.</w:t>
      </w:r>
    </w:p>
    <w:p w14:paraId="1F31A9D0" w14:textId="77777777" w:rsidR="00DE3603" w:rsidRPr="00F5328D" w:rsidRDefault="00DE3603" w:rsidP="00DE3603">
      <w:pPr>
        <w:spacing w:after="0"/>
        <w:rPr>
          <w:bCs/>
          <w:szCs w:val="20"/>
        </w:rPr>
      </w:pPr>
    </w:p>
    <w:p w14:paraId="4F4C5DAA" w14:textId="77777777" w:rsidR="00DE3603" w:rsidRPr="00BD454E" w:rsidRDefault="00DE3603" w:rsidP="00DE3603">
      <w:pPr>
        <w:spacing w:after="0"/>
        <w:rPr>
          <w:bCs/>
        </w:rPr>
      </w:pPr>
      <w:r w:rsidRPr="00BD454E">
        <w:rPr>
          <w:bCs/>
        </w:rPr>
        <w:t xml:space="preserve">On review of the risk assessment, the following </w:t>
      </w:r>
      <w:r w:rsidRPr="00BD454E">
        <w:rPr>
          <w:b/>
        </w:rPr>
        <w:t xml:space="preserve">insurable risks </w:t>
      </w:r>
      <w:r w:rsidRPr="00BD454E">
        <w:rPr>
          <w:bCs/>
        </w:rPr>
        <w:t>are identified, noting reputational risk is not insurable:</w:t>
      </w:r>
    </w:p>
    <w:p w14:paraId="3FB21913" w14:textId="101E3086" w:rsidR="00DE3603" w:rsidRPr="00BD454E" w:rsidRDefault="00C4449C" w:rsidP="00572CE1">
      <w:pPr>
        <w:pStyle w:val="ListParagraph"/>
        <w:numPr>
          <w:ilvl w:val="0"/>
          <w:numId w:val="27"/>
        </w:numPr>
        <w:tabs>
          <w:tab w:val="clear" w:pos="2835"/>
        </w:tabs>
        <w:spacing w:after="0"/>
        <w:contextualSpacing/>
        <w:rPr>
          <w:bCs/>
        </w:rPr>
      </w:pPr>
      <w:r>
        <w:rPr>
          <w:bCs/>
        </w:rPr>
        <w:t>P</w:t>
      </w:r>
      <w:r w:rsidR="00DE3603" w:rsidRPr="00BD454E">
        <w:rPr>
          <w:bCs/>
        </w:rPr>
        <w:t>ossible injury to members of the public including agency employees</w:t>
      </w:r>
      <w:r>
        <w:rPr>
          <w:bCs/>
        </w:rPr>
        <w:t>.</w:t>
      </w:r>
    </w:p>
    <w:p w14:paraId="2E78D155" w14:textId="7138450A" w:rsidR="00DE3603" w:rsidRPr="00BD454E" w:rsidRDefault="00C4449C" w:rsidP="00572CE1">
      <w:pPr>
        <w:pStyle w:val="ListParagraph"/>
        <w:numPr>
          <w:ilvl w:val="0"/>
          <w:numId w:val="27"/>
        </w:numPr>
        <w:tabs>
          <w:tab w:val="clear" w:pos="2835"/>
        </w:tabs>
        <w:spacing w:after="0"/>
        <w:contextualSpacing/>
        <w:rPr>
          <w:bCs/>
        </w:rPr>
      </w:pPr>
      <w:r>
        <w:rPr>
          <w:bCs/>
        </w:rPr>
        <w:t>D</w:t>
      </w:r>
      <w:r w:rsidR="00DE3603" w:rsidRPr="00BD454E">
        <w:rPr>
          <w:bCs/>
        </w:rPr>
        <w:t>amage to agency property</w:t>
      </w:r>
      <w:r>
        <w:rPr>
          <w:bCs/>
        </w:rPr>
        <w:t>.</w:t>
      </w:r>
    </w:p>
    <w:p w14:paraId="6C038524" w14:textId="16BD91F6" w:rsidR="00DE3603" w:rsidRPr="00BD454E" w:rsidRDefault="00C4449C" w:rsidP="00572CE1">
      <w:pPr>
        <w:pStyle w:val="ListParagraph"/>
        <w:numPr>
          <w:ilvl w:val="0"/>
          <w:numId w:val="27"/>
        </w:numPr>
        <w:tabs>
          <w:tab w:val="clear" w:pos="2835"/>
        </w:tabs>
        <w:spacing w:after="0"/>
        <w:contextualSpacing/>
        <w:rPr>
          <w:bCs/>
        </w:rPr>
      </w:pPr>
      <w:r>
        <w:rPr>
          <w:bCs/>
        </w:rPr>
        <w:t>A</w:t>
      </w:r>
      <w:r w:rsidR="00DE3603" w:rsidRPr="00BD454E">
        <w:rPr>
          <w:bCs/>
        </w:rPr>
        <w:t>ccuracy of information provided to the public</w:t>
      </w:r>
      <w:r>
        <w:rPr>
          <w:bCs/>
        </w:rPr>
        <w:t>.</w:t>
      </w:r>
    </w:p>
    <w:p w14:paraId="5E17990F" w14:textId="019551A1" w:rsidR="00DE3603" w:rsidRPr="00BD454E" w:rsidRDefault="00C4449C" w:rsidP="00572CE1">
      <w:pPr>
        <w:pStyle w:val="ListParagraph"/>
        <w:numPr>
          <w:ilvl w:val="0"/>
          <w:numId w:val="27"/>
        </w:numPr>
        <w:tabs>
          <w:tab w:val="clear" w:pos="2835"/>
        </w:tabs>
        <w:spacing w:after="0"/>
        <w:contextualSpacing/>
        <w:rPr>
          <w:bCs/>
        </w:rPr>
      </w:pPr>
      <w:r>
        <w:rPr>
          <w:bCs/>
        </w:rPr>
        <w:t>S</w:t>
      </w:r>
      <w:r w:rsidR="00DE3603" w:rsidRPr="00BD454E">
        <w:rPr>
          <w:bCs/>
        </w:rPr>
        <w:t>upplier is responsible for employees.</w:t>
      </w:r>
    </w:p>
    <w:p w14:paraId="4A57AC57" w14:textId="576FC69A" w:rsidR="00DE3603" w:rsidRDefault="00DE3603" w:rsidP="00C41001">
      <w:pPr>
        <w:pStyle w:val="Heading3"/>
      </w:pPr>
      <w:bookmarkStart w:id="51" w:name="_Toc62137642"/>
      <w:bookmarkStart w:id="52" w:name="_Toc228870515"/>
      <w:r w:rsidRPr="00743EB5">
        <w:t xml:space="preserve">Step 2: Determine appropriate insurance type and </w:t>
      </w:r>
      <w:r>
        <w:t>period</w:t>
      </w:r>
      <w:bookmarkEnd w:id="51"/>
      <w:bookmarkEnd w:id="52"/>
    </w:p>
    <w:p w14:paraId="386845D2" w14:textId="161FD34A" w:rsidR="00DE3603" w:rsidRPr="00BD454E" w:rsidRDefault="00DE3603" w:rsidP="00DE3603">
      <w:pPr>
        <w:rPr>
          <w:lang w:eastAsia="en-AU"/>
        </w:rPr>
      </w:pPr>
      <w:r>
        <w:rPr>
          <w:lang w:eastAsia="en-AU"/>
        </w:rPr>
        <w:t>Determine the appropriate insurance type and period to respond to each insurable risk as outlined in</w:t>
      </w:r>
      <w:r w:rsidR="00851D1A">
        <w:rPr>
          <w:lang w:eastAsia="en-AU"/>
        </w:rPr>
        <w:t xml:space="preserve"> the table</w:t>
      </w:r>
      <w:r>
        <w:rPr>
          <w:lang w:eastAsia="en-AU"/>
        </w:rPr>
        <w:t xml:space="preserve"> below</w:t>
      </w:r>
      <w:r w:rsidR="00851D1A">
        <w:rPr>
          <w:lang w:eastAsia="en-AU"/>
        </w:rPr>
        <w:t>:</w:t>
      </w:r>
    </w:p>
    <w:tbl>
      <w:tblPr>
        <w:tblStyle w:val="TableGrid"/>
        <w:tblW w:w="4990" w:type="pct"/>
        <w:tblLook w:val="04A0" w:firstRow="1" w:lastRow="0" w:firstColumn="1" w:lastColumn="0" w:noHBand="0" w:noVBand="1"/>
      </w:tblPr>
      <w:tblGrid>
        <w:gridCol w:w="2293"/>
        <w:gridCol w:w="2299"/>
        <w:gridCol w:w="9939"/>
      </w:tblGrid>
      <w:tr w:rsidR="00DE3603" w14:paraId="3055A975" w14:textId="77777777">
        <w:trPr>
          <w:tblHeader/>
        </w:trPr>
        <w:tc>
          <w:tcPr>
            <w:tcW w:w="789" w:type="pct"/>
            <w:shd w:val="clear" w:color="auto" w:fill="0070C0"/>
          </w:tcPr>
          <w:p w14:paraId="134B4DC7" w14:textId="77777777" w:rsidR="00DE3603" w:rsidRPr="004F6641" w:rsidRDefault="00DE3603">
            <w:pPr>
              <w:rPr>
                <w:b/>
                <w:color w:val="FFFFFF" w:themeColor="background1"/>
                <w:lang w:eastAsia="en-AU"/>
              </w:rPr>
            </w:pPr>
            <w:r>
              <w:rPr>
                <w:b/>
                <w:color w:val="FFFFFF" w:themeColor="background1"/>
                <w:lang w:eastAsia="en-AU"/>
              </w:rPr>
              <w:t>Insurable risk</w:t>
            </w:r>
          </w:p>
        </w:tc>
        <w:tc>
          <w:tcPr>
            <w:tcW w:w="791" w:type="pct"/>
            <w:shd w:val="clear" w:color="auto" w:fill="0070C0"/>
          </w:tcPr>
          <w:p w14:paraId="4AF37F85" w14:textId="5DF97E65" w:rsidR="00DE3603" w:rsidRPr="004F6641" w:rsidRDefault="00DE3603">
            <w:pPr>
              <w:rPr>
                <w:b/>
                <w:color w:val="FFFFFF" w:themeColor="background1"/>
                <w:lang w:eastAsia="en-AU"/>
              </w:rPr>
            </w:pPr>
            <w:r>
              <w:rPr>
                <w:b/>
                <w:color w:val="FFFFFF" w:themeColor="background1"/>
                <w:lang w:eastAsia="en-AU"/>
              </w:rPr>
              <w:t>Insurance</w:t>
            </w:r>
            <w:r w:rsidR="001D58BE">
              <w:rPr>
                <w:b/>
                <w:color w:val="FFFFFF" w:themeColor="background1"/>
                <w:lang w:eastAsia="en-AU"/>
              </w:rPr>
              <w:t xml:space="preserve"> </w:t>
            </w:r>
            <w:r>
              <w:rPr>
                <w:b/>
                <w:color w:val="FFFFFF" w:themeColor="background1"/>
                <w:lang w:eastAsia="en-AU"/>
              </w:rPr>
              <w:t>type</w:t>
            </w:r>
          </w:p>
        </w:tc>
        <w:tc>
          <w:tcPr>
            <w:tcW w:w="3421" w:type="pct"/>
            <w:shd w:val="clear" w:color="auto" w:fill="0070C0"/>
          </w:tcPr>
          <w:p w14:paraId="7A6FDBF1" w14:textId="4772D197" w:rsidR="00DE3603" w:rsidRDefault="00DE3603">
            <w:pPr>
              <w:rPr>
                <w:b/>
                <w:color w:val="FFFFFF" w:themeColor="background1"/>
                <w:lang w:eastAsia="en-AU"/>
              </w:rPr>
            </w:pPr>
            <w:r>
              <w:rPr>
                <w:b/>
                <w:color w:val="FFFFFF" w:themeColor="background1"/>
                <w:lang w:eastAsia="en-AU"/>
              </w:rPr>
              <w:t>Insurance period</w:t>
            </w:r>
          </w:p>
        </w:tc>
      </w:tr>
      <w:tr w:rsidR="00DE3603" w14:paraId="229C6813" w14:textId="77777777">
        <w:trPr>
          <w:cantSplit/>
          <w:trHeight w:val="680"/>
        </w:trPr>
        <w:tc>
          <w:tcPr>
            <w:tcW w:w="789" w:type="pct"/>
          </w:tcPr>
          <w:p w14:paraId="6152BF8C" w14:textId="74C7FB08" w:rsidR="00DE3603" w:rsidRPr="005F1729" w:rsidRDefault="00DE3603">
            <w:pPr>
              <w:rPr>
                <w:b/>
                <w:bCs/>
                <w:szCs w:val="20"/>
                <w:lang w:eastAsia="en-AU"/>
              </w:rPr>
            </w:pPr>
            <w:r w:rsidRPr="00F5328D">
              <w:rPr>
                <w:bCs/>
                <w:szCs w:val="18"/>
              </w:rPr>
              <w:t>Possible injury to members of the public including agency employees</w:t>
            </w:r>
            <w:r w:rsidR="001D58BE">
              <w:rPr>
                <w:bCs/>
                <w:szCs w:val="18"/>
              </w:rPr>
              <w:t>.</w:t>
            </w:r>
          </w:p>
        </w:tc>
        <w:tc>
          <w:tcPr>
            <w:tcW w:w="791" w:type="pct"/>
          </w:tcPr>
          <w:p w14:paraId="3E8B5A17" w14:textId="469D3A3F" w:rsidR="00DE3603" w:rsidRPr="00BD454E" w:rsidRDefault="00DE3603">
            <w:pPr>
              <w:rPr>
                <w:szCs w:val="20"/>
                <w:lang w:eastAsia="en-AU"/>
              </w:rPr>
            </w:pPr>
            <w:r w:rsidRPr="00F5328D">
              <w:rPr>
                <w:bCs/>
                <w:szCs w:val="18"/>
              </w:rPr>
              <w:t>Public liability insurance</w:t>
            </w:r>
            <w:r w:rsidR="001D58BE">
              <w:rPr>
                <w:bCs/>
                <w:szCs w:val="18"/>
              </w:rPr>
              <w:t>.</w:t>
            </w:r>
          </w:p>
        </w:tc>
        <w:tc>
          <w:tcPr>
            <w:tcW w:w="3421" w:type="pct"/>
          </w:tcPr>
          <w:p w14:paraId="7F0F4B3A" w14:textId="2A92F0E6" w:rsidR="00DE3603" w:rsidRPr="00EE2B01" w:rsidRDefault="00DE3603">
            <w:pPr>
              <w:rPr>
                <w:szCs w:val="20"/>
                <w:lang w:eastAsia="en-AU"/>
              </w:rPr>
            </w:pPr>
            <w:r w:rsidRPr="00F5328D">
              <w:rPr>
                <w:bCs/>
                <w:szCs w:val="18"/>
              </w:rPr>
              <w:t xml:space="preserve">If written on an ‘occurrence’ basis, ensure </w:t>
            </w:r>
            <w:r w:rsidR="0084090D">
              <w:rPr>
                <w:bCs/>
                <w:szCs w:val="18"/>
              </w:rPr>
              <w:t>i</w:t>
            </w:r>
            <w:r w:rsidR="0084090D">
              <w:t>nsurance is in place prior to contract commencement and continues for duration of contract.</w:t>
            </w:r>
          </w:p>
          <w:p w14:paraId="2DA80A35" w14:textId="77777777" w:rsidR="00DE3603" w:rsidRPr="00EE2B01" w:rsidRDefault="00DE3603">
            <w:pPr>
              <w:rPr>
                <w:szCs w:val="20"/>
                <w:lang w:eastAsia="en-AU"/>
              </w:rPr>
            </w:pPr>
          </w:p>
        </w:tc>
      </w:tr>
      <w:tr w:rsidR="00DE3603" w14:paraId="13D9F15E" w14:textId="77777777">
        <w:trPr>
          <w:cantSplit/>
          <w:trHeight w:val="627"/>
        </w:trPr>
        <w:tc>
          <w:tcPr>
            <w:tcW w:w="789" w:type="pct"/>
          </w:tcPr>
          <w:p w14:paraId="65516C0E" w14:textId="332C5825" w:rsidR="00DE3603" w:rsidRPr="005F1729" w:rsidRDefault="00DE3603">
            <w:pPr>
              <w:rPr>
                <w:b/>
                <w:bCs/>
                <w:szCs w:val="20"/>
                <w:lang w:eastAsia="en-AU"/>
              </w:rPr>
            </w:pPr>
            <w:r w:rsidRPr="00F5328D">
              <w:rPr>
                <w:bCs/>
                <w:szCs w:val="18"/>
              </w:rPr>
              <w:t>Damage to agency property</w:t>
            </w:r>
            <w:r w:rsidR="001D58BE">
              <w:rPr>
                <w:bCs/>
                <w:szCs w:val="18"/>
              </w:rPr>
              <w:t>.</w:t>
            </w:r>
          </w:p>
        </w:tc>
        <w:tc>
          <w:tcPr>
            <w:tcW w:w="791" w:type="pct"/>
          </w:tcPr>
          <w:p w14:paraId="7FAB360A" w14:textId="124DAEB1" w:rsidR="00DE3603" w:rsidRPr="00BD454E" w:rsidRDefault="00DE3603">
            <w:pPr>
              <w:rPr>
                <w:rFonts w:cs="Arial"/>
                <w:szCs w:val="20"/>
                <w:lang w:eastAsia="en-AU"/>
              </w:rPr>
            </w:pPr>
            <w:r w:rsidRPr="00F5328D">
              <w:rPr>
                <w:bCs/>
                <w:szCs w:val="18"/>
              </w:rPr>
              <w:t>Public liability insurance</w:t>
            </w:r>
            <w:r w:rsidR="001D58BE">
              <w:rPr>
                <w:bCs/>
                <w:szCs w:val="18"/>
              </w:rPr>
              <w:t>.</w:t>
            </w:r>
          </w:p>
        </w:tc>
        <w:tc>
          <w:tcPr>
            <w:tcW w:w="3421" w:type="pct"/>
          </w:tcPr>
          <w:p w14:paraId="04D5A9A6" w14:textId="07B378BF" w:rsidR="00DE3603" w:rsidRPr="00EE2B01" w:rsidRDefault="00DE3603">
            <w:pPr>
              <w:rPr>
                <w:szCs w:val="20"/>
                <w:lang w:eastAsia="en-AU"/>
              </w:rPr>
            </w:pPr>
            <w:r w:rsidRPr="00F5328D">
              <w:rPr>
                <w:bCs/>
                <w:szCs w:val="18"/>
              </w:rPr>
              <w:t xml:space="preserve">If written on an ‘occurrence’ basis, </w:t>
            </w:r>
            <w:r w:rsidR="0084090D" w:rsidRPr="00F5328D">
              <w:rPr>
                <w:bCs/>
                <w:szCs w:val="18"/>
              </w:rPr>
              <w:t xml:space="preserve">ensure </w:t>
            </w:r>
            <w:r w:rsidR="0084090D">
              <w:rPr>
                <w:bCs/>
                <w:szCs w:val="18"/>
              </w:rPr>
              <w:t>i</w:t>
            </w:r>
            <w:r w:rsidR="0084090D">
              <w:t>nsurance is in place prior to contract commencement and continues for duration of contract.</w:t>
            </w:r>
          </w:p>
        </w:tc>
      </w:tr>
      <w:tr w:rsidR="00DE3603" w14:paraId="352D9873" w14:textId="77777777">
        <w:trPr>
          <w:cantSplit/>
          <w:trHeight w:val="627"/>
        </w:trPr>
        <w:tc>
          <w:tcPr>
            <w:tcW w:w="789" w:type="pct"/>
          </w:tcPr>
          <w:p w14:paraId="2B0D4F22" w14:textId="5573CF1C" w:rsidR="00DE3603" w:rsidRPr="00F5328D" w:rsidRDefault="00DE3603">
            <w:pPr>
              <w:rPr>
                <w:bCs/>
                <w:szCs w:val="18"/>
              </w:rPr>
            </w:pPr>
            <w:r w:rsidRPr="00F5328D">
              <w:rPr>
                <w:bCs/>
                <w:szCs w:val="18"/>
              </w:rPr>
              <w:t>Accuracy of information provided to the public</w:t>
            </w:r>
            <w:r w:rsidR="001D58BE">
              <w:rPr>
                <w:bCs/>
                <w:szCs w:val="18"/>
              </w:rPr>
              <w:t>.</w:t>
            </w:r>
          </w:p>
        </w:tc>
        <w:tc>
          <w:tcPr>
            <w:tcW w:w="791" w:type="pct"/>
          </w:tcPr>
          <w:p w14:paraId="38A196BB" w14:textId="4BF3E3FD" w:rsidR="00DE3603" w:rsidRPr="00F5328D" w:rsidRDefault="00DE3603">
            <w:pPr>
              <w:rPr>
                <w:bCs/>
                <w:szCs w:val="18"/>
              </w:rPr>
            </w:pPr>
            <w:r w:rsidRPr="00F5328D">
              <w:rPr>
                <w:bCs/>
                <w:szCs w:val="18"/>
              </w:rPr>
              <w:t>Professional indemnity insurance</w:t>
            </w:r>
            <w:r w:rsidR="001D58BE">
              <w:rPr>
                <w:bCs/>
                <w:szCs w:val="18"/>
              </w:rPr>
              <w:t>.</w:t>
            </w:r>
          </w:p>
        </w:tc>
        <w:tc>
          <w:tcPr>
            <w:tcW w:w="3421" w:type="pct"/>
          </w:tcPr>
          <w:p w14:paraId="2A20536F" w14:textId="15A78EA1" w:rsidR="00DE3603" w:rsidRPr="00F5328D" w:rsidRDefault="00DE3603">
            <w:pPr>
              <w:rPr>
                <w:bCs/>
                <w:szCs w:val="18"/>
              </w:rPr>
            </w:pPr>
            <w:r w:rsidRPr="00F5328D">
              <w:rPr>
                <w:bCs/>
                <w:szCs w:val="18"/>
              </w:rPr>
              <w:t>If written on a ‘claims-made’ basis, consider procurement risk profile and agency procurement policies and</w:t>
            </w:r>
            <w:r w:rsidR="00DD4E45">
              <w:rPr>
                <w:bCs/>
                <w:szCs w:val="18"/>
              </w:rPr>
              <w:t>/or</w:t>
            </w:r>
            <w:r w:rsidRPr="00F5328D">
              <w:rPr>
                <w:bCs/>
                <w:szCs w:val="18"/>
              </w:rPr>
              <w:t xml:space="preserve"> procedures, and determine </w:t>
            </w:r>
            <w:r>
              <w:rPr>
                <w:bCs/>
                <w:szCs w:val="18"/>
              </w:rPr>
              <w:t>period</w:t>
            </w:r>
            <w:r w:rsidRPr="00F5328D">
              <w:rPr>
                <w:bCs/>
                <w:szCs w:val="18"/>
              </w:rPr>
              <w:t xml:space="preserve"> for maintenance of insurance after expiry of contract</w:t>
            </w:r>
            <w:r w:rsidR="001D58BE">
              <w:rPr>
                <w:bCs/>
                <w:szCs w:val="18"/>
              </w:rPr>
              <w:t>.</w:t>
            </w:r>
          </w:p>
        </w:tc>
      </w:tr>
      <w:tr w:rsidR="00DE3603" w14:paraId="1DA41C39" w14:textId="77777777">
        <w:trPr>
          <w:cantSplit/>
          <w:trHeight w:val="627"/>
        </w:trPr>
        <w:tc>
          <w:tcPr>
            <w:tcW w:w="789" w:type="pct"/>
          </w:tcPr>
          <w:p w14:paraId="313E466D" w14:textId="5604B854" w:rsidR="00DE3603" w:rsidRPr="00F5328D" w:rsidRDefault="00DE3603">
            <w:pPr>
              <w:rPr>
                <w:bCs/>
                <w:szCs w:val="18"/>
              </w:rPr>
            </w:pPr>
            <w:r w:rsidRPr="00F5328D">
              <w:rPr>
                <w:bCs/>
                <w:szCs w:val="18"/>
              </w:rPr>
              <w:t>Supplier is responsible for employees</w:t>
            </w:r>
            <w:r w:rsidR="001D58BE">
              <w:rPr>
                <w:bCs/>
                <w:szCs w:val="18"/>
              </w:rPr>
              <w:t>.</w:t>
            </w:r>
          </w:p>
        </w:tc>
        <w:tc>
          <w:tcPr>
            <w:tcW w:w="791" w:type="pct"/>
          </w:tcPr>
          <w:p w14:paraId="3D20847C" w14:textId="1146D12B" w:rsidR="00DE3603" w:rsidRPr="00F5328D" w:rsidRDefault="00DE3603">
            <w:pPr>
              <w:rPr>
                <w:bCs/>
                <w:szCs w:val="18"/>
              </w:rPr>
            </w:pPr>
            <w:r w:rsidRPr="00F5328D">
              <w:rPr>
                <w:bCs/>
                <w:szCs w:val="18"/>
              </w:rPr>
              <w:t>Workers compensation insurance</w:t>
            </w:r>
            <w:r w:rsidR="001D58BE">
              <w:rPr>
                <w:bCs/>
                <w:szCs w:val="18"/>
              </w:rPr>
              <w:t>.</w:t>
            </w:r>
          </w:p>
        </w:tc>
        <w:tc>
          <w:tcPr>
            <w:tcW w:w="3421" w:type="pct"/>
          </w:tcPr>
          <w:p w14:paraId="23876E6D" w14:textId="215131A4" w:rsidR="00DE3603" w:rsidRPr="00F5328D" w:rsidRDefault="00DE3603">
            <w:pPr>
              <w:rPr>
                <w:bCs/>
                <w:szCs w:val="18"/>
              </w:rPr>
            </w:pPr>
            <w:r w:rsidRPr="00F5328D">
              <w:rPr>
                <w:bCs/>
                <w:szCs w:val="18"/>
              </w:rPr>
              <w:t xml:space="preserve">If a worker (as defined in the </w:t>
            </w:r>
            <w:r w:rsidRPr="00F5328D">
              <w:rPr>
                <w:bCs/>
                <w:i/>
                <w:iCs/>
                <w:szCs w:val="18"/>
              </w:rPr>
              <w:t>Workers’ Compensation and Rehabilitation Act 2003</w:t>
            </w:r>
            <w:r w:rsidRPr="00F5328D">
              <w:rPr>
                <w:bCs/>
                <w:szCs w:val="18"/>
              </w:rPr>
              <w:t>) is employed, workers compensation insurance is compulsory, and must be maintained so long as a worker is employed</w:t>
            </w:r>
            <w:r w:rsidR="001D58BE">
              <w:rPr>
                <w:bCs/>
                <w:szCs w:val="18"/>
              </w:rPr>
              <w:t>.</w:t>
            </w:r>
          </w:p>
        </w:tc>
      </w:tr>
    </w:tbl>
    <w:p w14:paraId="3BDB7B44" w14:textId="0B2BF1FC" w:rsidR="00DE3603" w:rsidRDefault="00DE3603" w:rsidP="00C41001">
      <w:pPr>
        <w:pStyle w:val="Heading3"/>
      </w:pPr>
      <w:bookmarkStart w:id="53" w:name="_Toc62137643"/>
      <w:bookmarkStart w:id="54" w:name="_Toc228870516"/>
      <w:r w:rsidRPr="00743EB5">
        <w:lastRenderedPageBreak/>
        <w:t>Step 3: Determine minimum level of insurance cover required</w:t>
      </w:r>
      <w:bookmarkEnd w:id="53"/>
      <w:bookmarkEnd w:id="54"/>
    </w:p>
    <w:p w14:paraId="6E14C142" w14:textId="3F395EA8" w:rsidR="00DE3603" w:rsidRPr="0095106F" w:rsidRDefault="00DE3603" w:rsidP="00DE3603">
      <w:pPr>
        <w:spacing w:after="0"/>
        <w:rPr>
          <w:bCs/>
        </w:rPr>
      </w:pPr>
      <w:r w:rsidRPr="006F188C">
        <w:rPr>
          <w:bCs/>
        </w:rPr>
        <w:t>Understand the</w:t>
      </w:r>
      <w:r w:rsidR="004159A3">
        <w:rPr>
          <w:bCs/>
        </w:rPr>
        <w:t xml:space="preserve"> basis on which the insurance policies are written as this influences</w:t>
      </w:r>
      <w:r w:rsidR="0095106F">
        <w:rPr>
          <w:bCs/>
        </w:rPr>
        <w:t xml:space="preserve"> how the policy</w:t>
      </w:r>
      <w:r w:rsidRPr="006F188C">
        <w:rPr>
          <w:bCs/>
        </w:rPr>
        <w:t xml:space="preserve"> </w:t>
      </w:r>
      <w:r w:rsidRPr="0008728E">
        <w:rPr>
          <w:bCs/>
        </w:rPr>
        <w:t>limit of liability</w:t>
      </w:r>
      <w:r w:rsidR="0095106F" w:rsidRPr="0008728E">
        <w:rPr>
          <w:bCs/>
        </w:rPr>
        <w:t xml:space="preserve"> applies</w:t>
      </w:r>
      <w:r w:rsidRPr="0095106F">
        <w:rPr>
          <w:bCs/>
        </w:rPr>
        <w:t xml:space="preserve"> to each identified insurance type:</w:t>
      </w:r>
    </w:p>
    <w:p w14:paraId="2D46EDD9" w14:textId="16F12E5F" w:rsidR="00DE3603" w:rsidRPr="006F188C" w:rsidRDefault="000B0C39" w:rsidP="00572CE1">
      <w:pPr>
        <w:pStyle w:val="ListParagraph"/>
        <w:numPr>
          <w:ilvl w:val="0"/>
          <w:numId w:val="28"/>
        </w:numPr>
        <w:tabs>
          <w:tab w:val="clear" w:pos="2835"/>
        </w:tabs>
        <w:spacing w:after="0"/>
        <w:contextualSpacing/>
        <w:rPr>
          <w:bCs/>
        </w:rPr>
      </w:pPr>
      <w:r>
        <w:rPr>
          <w:bCs/>
        </w:rPr>
        <w:t>P</w:t>
      </w:r>
      <w:r w:rsidR="00DE3603" w:rsidRPr="006F188C">
        <w:rPr>
          <w:bCs/>
        </w:rPr>
        <w:t>ublic liability insurance policies usually have a ‘per occurrence’ limit of liability</w:t>
      </w:r>
      <w:r>
        <w:rPr>
          <w:bCs/>
        </w:rPr>
        <w:t>.</w:t>
      </w:r>
    </w:p>
    <w:p w14:paraId="151F74D4" w14:textId="3D8CB619" w:rsidR="00DE3603" w:rsidRPr="006F188C" w:rsidRDefault="000B0C39" w:rsidP="00572CE1">
      <w:pPr>
        <w:pStyle w:val="ListParagraph"/>
        <w:numPr>
          <w:ilvl w:val="0"/>
          <w:numId w:val="28"/>
        </w:numPr>
        <w:tabs>
          <w:tab w:val="clear" w:pos="2835"/>
        </w:tabs>
        <w:spacing w:after="0"/>
        <w:contextualSpacing/>
        <w:rPr>
          <w:bCs/>
        </w:rPr>
      </w:pPr>
      <w:r>
        <w:rPr>
          <w:bCs/>
        </w:rPr>
        <w:t>P</w:t>
      </w:r>
      <w:r w:rsidR="00DE3603" w:rsidRPr="006F188C">
        <w:rPr>
          <w:bCs/>
        </w:rPr>
        <w:t>rofessional indemnity insurance policies usually have a combination of ‘per claim’ and ‘aggregate’ limits</w:t>
      </w:r>
      <w:r w:rsidR="00DE3603">
        <w:rPr>
          <w:bCs/>
        </w:rPr>
        <w:t>.</w:t>
      </w:r>
    </w:p>
    <w:p w14:paraId="72D19811" w14:textId="77777777" w:rsidR="00DE3603" w:rsidRPr="006F188C" w:rsidRDefault="00DE3603" w:rsidP="00DE3603">
      <w:pPr>
        <w:spacing w:after="0"/>
        <w:rPr>
          <w:bCs/>
        </w:rPr>
      </w:pPr>
    </w:p>
    <w:p w14:paraId="6DC3C713" w14:textId="665EB759" w:rsidR="00DE3603" w:rsidRPr="006F188C" w:rsidRDefault="00DE3603" w:rsidP="00DE3603">
      <w:pPr>
        <w:spacing w:after="0"/>
        <w:rPr>
          <w:bCs/>
        </w:rPr>
      </w:pPr>
      <w:r w:rsidRPr="006F188C">
        <w:rPr>
          <w:bCs/>
        </w:rPr>
        <w:t>Workers compensation insurance covers claims or injuries only under certain circumstances – the limitations of this insurance type can be found under</w:t>
      </w:r>
      <w:r>
        <w:rPr>
          <w:bCs/>
        </w:rPr>
        <w:t xml:space="preserve"> the</w:t>
      </w:r>
      <w:r w:rsidRPr="006F188C">
        <w:rPr>
          <w:bCs/>
        </w:rPr>
        <w:t xml:space="preserve"> ‘Limitations of coverage’</w:t>
      </w:r>
      <w:r>
        <w:rPr>
          <w:bCs/>
        </w:rPr>
        <w:t xml:space="preserve"> sub-heading</w:t>
      </w:r>
      <w:r w:rsidRPr="006F188C">
        <w:rPr>
          <w:bCs/>
        </w:rPr>
        <w:t xml:space="preserve"> in the </w:t>
      </w:r>
      <w:r w:rsidRPr="004D600C">
        <w:rPr>
          <w:bCs/>
          <w:i/>
          <w:iCs/>
        </w:rPr>
        <w:t>Understanding your Workplace Personal Injury Insurance Policy</w:t>
      </w:r>
      <w:r w:rsidRPr="00D84158">
        <w:rPr>
          <w:bCs/>
        </w:rPr>
        <w:t xml:space="preserve"> </w:t>
      </w:r>
      <w:r w:rsidRPr="006F188C">
        <w:rPr>
          <w:bCs/>
        </w:rPr>
        <w:t xml:space="preserve">published by </w:t>
      </w:r>
      <w:proofErr w:type="spellStart"/>
      <w:r w:rsidRPr="006F188C">
        <w:rPr>
          <w:bCs/>
        </w:rPr>
        <w:t>WorkCover</w:t>
      </w:r>
      <w:proofErr w:type="spellEnd"/>
      <w:r w:rsidRPr="006F188C">
        <w:rPr>
          <w:bCs/>
        </w:rPr>
        <w:t xml:space="preserve"> Queensland</w:t>
      </w:r>
      <w:r>
        <w:rPr>
          <w:bCs/>
        </w:rPr>
        <w:t xml:space="preserve"> accessible at </w:t>
      </w:r>
      <w:hyperlink r:id="rId43" w:history="1">
        <w:r w:rsidR="00281D90" w:rsidRPr="0015576B">
          <w:rPr>
            <w:rStyle w:val="Hyperlink"/>
            <w:bCs/>
          </w:rPr>
          <w:t>https://www.worksafe.qld.gov.au/claims-and-insurance/workcover-insurance/types-of-insurance/workplace-personal-injury-insurance</w:t>
        </w:r>
      </w:hyperlink>
      <w:r w:rsidR="00281D90">
        <w:rPr>
          <w:bCs/>
        </w:rPr>
        <w:t xml:space="preserve"> </w:t>
      </w:r>
      <w:r w:rsidRPr="006F188C">
        <w:rPr>
          <w:bCs/>
        </w:rPr>
        <w:t xml:space="preserve"> </w:t>
      </w:r>
    </w:p>
    <w:p w14:paraId="0AB90A55" w14:textId="77777777" w:rsidR="00DE3603" w:rsidRPr="006F188C" w:rsidRDefault="00DE3603" w:rsidP="00DE3603">
      <w:pPr>
        <w:spacing w:after="0"/>
        <w:rPr>
          <w:bCs/>
        </w:rPr>
      </w:pPr>
    </w:p>
    <w:p w14:paraId="23492A58" w14:textId="1190A617" w:rsidR="001E15FC" w:rsidRPr="008C596F" w:rsidRDefault="00DE3603" w:rsidP="008C596F">
      <w:pPr>
        <w:rPr>
          <w:b/>
        </w:rPr>
      </w:pPr>
      <w:r w:rsidRPr="006F188C">
        <w:rPr>
          <w:bCs/>
        </w:rPr>
        <w:t xml:space="preserve">Determine the </w:t>
      </w:r>
      <w:r w:rsidRPr="006F188C">
        <w:rPr>
          <w:b/>
        </w:rPr>
        <w:t>level of exposure</w:t>
      </w:r>
      <w:r w:rsidRPr="006F188C">
        <w:rPr>
          <w:bCs/>
        </w:rPr>
        <w:t xml:space="preserve"> to each insurable risk</w:t>
      </w:r>
      <w:r>
        <w:rPr>
          <w:bCs/>
        </w:rPr>
        <w:t xml:space="preserve"> as outlined in</w:t>
      </w:r>
      <w:r w:rsidRPr="001E15FC">
        <w:rPr>
          <w:bCs/>
        </w:rPr>
        <w:t xml:space="preserve"> </w:t>
      </w:r>
      <w:r w:rsidR="001E15FC" w:rsidRPr="001E15FC">
        <w:rPr>
          <w:bCs/>
        </w:rPr>
        <w:t>the table below:</w:t>
      </w:r>
    </w:p>
    <w:tbl>
      <w:tblPr>
        <w:tblStyle w:val="TableGrid"/>
        <w:tblW w:w="5000" w:type="pct"/>
        <w:tblLook w:val="04A0" w:firstRow="1" w:lastRow="0" w:firstColumn="1" w:lastColumn="0" w:noHBand="0" w:noVBand="1"/>
      </w:tblPr>
      <w:tblGrid>
        <w:gridCol w:w="2785"/>
        <w:gridCol w:w="1617"/>
        <w:gridCol w:w="5079"/>
        <w:gridCol w:w="5079"/>
      </w:tblGrid>
      <w:tr w:rsidR="00DE3603" w14:paraId="545BA9B0" w14:textId="77777777">
        <w:trPr>
          <w:tblHeader/>
        </w:trPr>
        <w:tc>
          <w:tcPr>
            <w:tcW w:w="956" w:type="pct"/>
            <w:shd w:val="clear" w:color="auto" w:fill="0070C0"/>
          </w:tcPr>
          <w:p w14:paraId="13124EC1" w14:textId="77777777" w:rsidR="00DE3603" w:rsidRPr="004F6641" w:rsidRDefault="00DE3603" w:rsidP="0008728E">
            <w:pPr>
              <w:spacing w:after="0"/>
              <w:rPr>
                <w:b/>
                <w:color w:val="FFFFFF" w:themeColor="background1"/>
                <w:lang w:eastAsia="en-AU"/>
              </w:rPr>
            </w:pPr>
            <w:r>
              <w:rPr>
                <w:b/>
                <w:color w:val="FFFFFF" w:themeColor="background1"/>
                <w:lang w:eastAsia="en-AU"/>
              </w:rPr>
              <w:t>Insurable risk</w:t>
            </w:r>
          </w:p>
        </w:tc>
        <w:tc>
          <w:tcPr>
            <w:tcW w:w="555" w:type="pct"/>
            <w:shd w:val="clear" w:color="auto" w:fill="0070C0"/>
          </w:tcPr>
          <w:p w14:paraId="4063F956" w14:textId="77777777" w:rsidR="00DE3603" w:rsidRPr="004F6641" w:rsidRDefault="00DE3603" w:rsidP="0008728E">
            <w:pPr>
              <w:spacing w:after="0"/>
              <w:rPr>
                <w:b/>
                <w:color w:val="FFFFFF" w:themeColor="background1"/>
                <w:lang w:eastAsia="en-AU"/>
              </w:rPr>
            </w:pPr>
            <w:r>
              <w:rPr>
                <w:b/>
                <w:color w:val="FFFFFF" w:themeColor="background1"/>
                <w:lang w:eastAsia="en-AU"/>
              </w:rPr>
              <w:t>Insurance cover type</w:t>
            </w:r>
          </w:p>
        </w:tc>
        <w:tc>
          <w:tcPr>
            <w:tcW w:w="1744" w:type="pct"/>
            <w:shd w:val="clear" w:color="auto" w:fill="0070C0"/>
          </w:tcPr>
          <w:p w14:paraId="56612D0F" w14:textId="5A32B0C7" w:rsidR="00DE3603" w:rsidRDefault="00DE3603" w:rsidP="0008728E">
            <w:pPr>
              <w:spacing w:after="0"/>
              <w:rPr>
                <w:b/>
                <w:color w:val="FFFFFF" w:themeColor="background1"/>
                <w:lang w:eastAsia="en-AU"/>
              </w:rPr>
            </w:pPr>
            <w:r>
              <w:rPr>
                <w:b/>
                <w:color w:val="FFFFFF" w:themeColor="background1"/>
                <w:lang w:eastAsia="en-AU"/>
              </w:rPr>
              <w:t xml:space="preserve">Likelihood and consequence (refer to example table in Appendix </w:t>
            </w:r>
            <w:r w:rsidR="004B7D5A">
              <w:rPr>
                <w:b/>
                <w:color w:val="FFFFFF" w:themeColor="background1"/>
                <w:lang w:eastAsia="en-AU"/>
              </w:rPr>
              <w:t>3</w:t>
            </w:r>
            <w:r>
              <w:rPr>
                <w:b/>
                <w:color w:val="FFFFFF" w:themeColor="background1"/>
                <w:lang w:eastAsia="en-AU"/>
              </w:rPr>
              <w:t>)</w:t>
            </w:r>
          </w:p>
        </w:tc>
        <w:tc>
          <w:tcPr>
            <w:tcW w:w="1744" w:type="pct"/>
            <w:shd w:val="clear" w:color="auto" w:fill="0070C0"/>
          </w:tcPr>
          <w:p w14:paraId="690A89F7" w14:textId="65B49802" w:rsidR="00DE3603" w:rsidRDefault="00DE3603" w:rsidP="0008728E">
            <w:pPr>
              <w:spacing w:after="0"/>
              <w:rPr>
                <w:b/>
                <w:color w:val="FFFFFF" w:themeColor="background1"/>
                <w:lang w:eastAsia="en-AU"/>
              </w:rPr>
            </w:pPr>
            <w:r>
              <w:rPr>
                <w:b/>
                <w:color w:val="FFFFFF" w:themeColor="background1"/>
                <w:lang w:eastAsia="en-AU"/>
              </w:rPr>
              <w:t xml:space="preserve">Level of exposure (refer to example table in Appendix </w:t>
            </w:r>
            <w:r w:rsidR="004B7D5A">
              <w:rPr>
                <w:b/>
                <w:color w:val="FFFFFF" w:themeColor="background1"/>
                <w:lang w:eastAsia="en-AU"/>
              </w:rPr>
              <w:t>3</w:t>
            </w:r>
            <w:r>
              <w:rPr>
                <w:b/>
                <w:color w:val="FFFFFF" w:themeColor="background1"/>
                <w:lang w:eastAsia="en-AU"/>
              </w:rPr>
              <w:t>)</w:t>
            </w:r>
          </w:p>
        </w:tc>
      </w:tr>
      <w:tr w:rsidR="00DE3603" w14:paraId="1270BD15" w14:textId="77777777">
        <w:trPr>
          <w:cantSplit/>
          <w:trHeight w:val="680"/>
        </w:trPr>
        <w:tc>
          <w:tcPr>
            <w:tcW w:w="956" w:type="pct"/>
          </w:tcPr>
          <w:p w14:paraId="5B89A06C" w14:textId="376B628A" w:rsidR="00DE3603" w:rsidRPr="005F1729" w:rsidRDefault="00DE3603">
            <w:pPr>
              <w:rPr>
                <w:b/>
                <w:bCs/>
                <w:szCs w:val="20"/>
                <w:lang w:eastAsia="en-AU"/>
              </w:rPr>
            </w:pPr>
            <w:r w:rsidRPr="00F5328D">
              <w:rPr>
                <w:bCs/>
                <w:szCs w:val="18"/>
              </w:rPr>
              <w:t>Possible injury to members of the public including agency employees</w:t>
            </w:r>
            <w:r w:rsidR="00327696">
              <w:rPr>
                <w:bCs/>
                <w:szCs w:val="18"/>
              </w:rPr>
              <w:t>.</w:t>
            </w:r>
          </w:p>
        </w:tc>
        <w:tc>
          <w:tcPr>
            <w:tcW w:w="555" w:type="pct"/>
          </w:tcPr>
          <w:p w14:paraId="49DC471F" w14:textId="79474B13" w:rsidR="00DE3603" w:rsidRPr="00BD454E" w:rsidRDefault="00DE3603">
            <w:pPr>
              <w:rPr>
                <w:szCs w:val="20"/>
                <w:lang w:eastAsia="en-AU"/>
              </w:rPr>
            </w:pPr>
            <w:r w:rsidRPr="00F5328D">
              <w:rPr>
                <w:bCs/>
                <w:szCs w:val="18"/>
              </w:rPr>
              <w:t>Public liability insurance</w:t>
            </w:r>
            <w:r w:rsidR="00327696">
              <w:rPr>
                <w:bCs/>
                <w:szCs w:val="18"/>
              </w:rPr>
              <w:t>.</w:t>
            </w:r>
          </w:p>
        </w:tc>
        <w:tc>
          <w:tcPr>
            <w:tcW w:w="1744" w:type="pct"/>
          </w:tcPr>
          <w:p w14:paraId="22A13BB7" w14:textId="23F36C61" w:rsidR="00DE3603" w:rsidRPr="00F5328D" w:rsidRDefault="00DE3603" w:rsidP="00572CE1">
            <w:pPr>
              <w:pStyle w:val="ListParagraph"/>
              <w:numPr>
                <w:ilvl w:val="0"/>
                <w:numId w:val="29"/>
              </w:numPr>
              <w:tabs>
                <w:tab w:val="clear" w:pos="2835"/>
              </w:tabs>
              <w:spacing w:after="0"/>
              <w:contextualSpacing/>
              <w:rPr>
                <w:bCs/>
                <w:szCs w:val="18"/>
              </w:rPr>
            </w:pPr>
            <w:r w:rsidRPr="00F5328D">
              <w:rPr>
                <w:bCs/>
                <w:szCs w:val="18"/>
              </w:rPr>
              <w:t>Supplier has minimal contact with the public</w:t>
            </w:r>
            <w:r w:rsidR="00327696">
              <w:rPr>
                <w:bCs/>
                <w:szCs w:val="18"/>
              </w:rPr>
              <w:t>.</w:t>
            </w:r>
          </w:p>
          <w:p w14:paraId="1E7CB1F3" w14:textId="3275F496" w:rsidR="00DE3603" w:rsidRDefault="00DE3603" w:rsidP="00572CE1">
            <w:pPr>
              <w:pStyle w:val="ListParagraph"/>
              <w:numPr>
                <w:ilvl w:val="0"/>
                <w:numId w:val="29"/>
              </w:numPr>
              <w:tabs>
                <w:tab w:val="clear" w:pos="2835"/>
              </w:tabs>
              <w:spacing w:after="0"/>
              <w:contextualSpacing/>
              <w:rPr>
                <w:bCs/>
                <w:szCs w:val="18"/>
              </w:rPr>
            </w:pPr>
            <w:r w:rsidRPr="00F5328D">
              <w:rPr>
                <w:bCs/>
                <w:szCs w:val="18"/>
              </w:rPr>
              <w:t>Likelihood: Possible, but unlikely</w:t>
            </w:r>
            <w:r w:rsidR="00327696">
              <w:rPr>
                <w:bCs/>
                <w:szCs w:val="18"/>
              </w:rPr>
              <w:t>.</w:t>
            </w:r>
          </w:p>
          <w:p w14:paraId="30C38248" w14:textId="5C387D23" w:rsidR="00DE3603" w:rsidRPr="006F188C" w:rsidRDefault="00DE3603" w:rsidP="00572CE1">
            <w:pPr>
              <w:pStyle w:val="ListParagraph"/>
              <w:numPr>
                <w:ilvl w:val="0"/>
                <w:numId w:val="29"/>
              </w:numPr>
              <w:tabs>
                <w:tab w:val="clear" w:pos="2835"/>
              </w:tabs>
              <w:spacing w:after="0"/>
              <w:contextualSpacing/>
              <w:rPr>
                <w:bCs/>
                <w:szCs w:val="18"/>
              </w:rPr>
            </w:pPr>
            <w:r w:rsidRPr="006F188C">
              <w:rPr>
                <w:bCs/>
                <w:szCs w:val="18"/>
              </w:rPr>
              <w:t>Consequence: Insignificant/minor</w:t>
            </w:r>
            <w:r w:rsidR="00327696">
              <w:rPr>
                <w:bCs/>
                <w:szCs w:val="18"/>
              </w:rPr>
              <w:t>.</w:t>
            </w:r>
            <w:r w:rsidRPr="006F188C">
              <w:rPr>
                <w:bCs/>
                <w:szCs w:val="18"/>
              </w:rPr>
              <w:t xml:space="preserve"> </w:t>
            </w:r>
          </w:p>
        </w:tc>
        <w:tc>
          <w:tcPr>
            <w:tcW w:w="1744" w:type="pct"/>
          </w:tcPr>
          <w:p w14:paraId="5769D72D" w14:textId="221B923A" w:rsidR="00DE3603" w:rsidRPr="005F1729" w:rsidRDefault="00DE3603">
            <w:pPr>
              <w:rPr>
                <w:b/>
                <w:bCs/>
                <w:szCs w:val="20"/>
                <w:lang w:eastAsia="en-AU"/>
              </w:rPr>
            </w:pPr>
            <w:r>
              <w:rPr>
                <w:bCs/>
                <w:szCs w:val="18"/>
              </w:rPr>
              <w:t>T</w:t>
            </w:r>
            <w:r w:rsidRPr="00F5328D">
              <w:rPr>
                <w:bCs/>
                <w:szCs w:val="18"/>
              </w:rPr>
              <w:t xml:space="preserve">he level of exposure for these risks is </w:t>
            </w:r>
            <w:r w:rsidRPr="00F5328D">
              <w:rPr>
                <w:b/>
                <w:szCs w:val="18"/>
              </w:rPr>
              <w:t>low</w:t>
            </w:r>
            <w:r w:rsidR="00327696">
              <w:rPr>
                <w:b/>
                <w:szCs w:val="18"/>
              </w:rPr>
              <w:t>.</w:t>
            </w:r>
          </w:p>
        </w:tc>
      </w:tr>
      <w:tr w:rsidR="00DE3603" w14:paraId="5F03B67F" w14:textId="77777777">
        <w:trPr>
          <w:cantSplit/>
          <w:trHeight w:val="627"/>
        </w:trPr>
        <w:tc>
          <w:tcPr>
            <w:tcW w:w="956" w:type="pct"/>
          </w:tcPr>
          <w:p w14:paraId="0A12790B" w14:textId="312B71AD" w:rsidR="00DE3603" w:rsidRPr="005F1729" w:rsidRDefault="00DE3603">
            <w:pPr>
              <w:rPr>
                <w:b/>
                <w:bCs/>
                <w:szCs w:val="20"/>
                <w:lang w:eastAsia="en-AU"/>
              </w:rPr>
            </w:pPr>
            <w:r w:rsidRPr="00F5328D">
              <w:rPr>
                <w:bCs/>
                <w:szCs w:val="18"/>
              </w:rPr>
              <w:t>Damage to agency property</w:t>
            </w:r>
            <w:r w:rsidR="00327696">
              <w:rPr>
                <w:bCs/>
                <w:szCs w:val="18"/>
              </w:rPr>
              <w:t>.</w:t>
            </w:r>
          </w:p>
        </w:tc>
        <w:tc>
          <w:tcPr>
            <w:tcW w:w="555" w:type="pct"/>
          </w:tcPr>
          <w:p w14:paraId="01BA4722" w14:textId="386ACB1C" w:rsidR="00DE3603" w:rsidRPr="00BD454E" w:rsidRDefault="00DE3603">
            <w:pPr>
              <w:rPr>
                <w:rFonts w:cs="Arial"/>
                <w:szCs w:val="20"/>
                <w:lang w:eastAsia="en-AU"/>
              </w:rPr>
            </w:pPr>
            <w:r w:rsidRPr="00F5328D">
              <w:rPr>
                <w:bCs/>
                <w:szCs w:val="18"/>
              </w:rPr>
              <w:t>Public liability insurance</w:t>
            </w:r>
            <w:r w:rsidR="00327696">
              <w:rPr>
                <w:bCs/>
                <w:szCs w:val="18"/>
              </w:rPr>
              <w:t>.</w:t>
            </w:r>
          </w:p>
        </w:tc>
        <w:tc>
          <w:tcPr>
            <w:tcW w:w="1744" w:type="pct"/>
          </w:tcPr>
          <w:p w14:paraId="6247964D" w14:textId="7DC09ECE" w:rsidR="00DE3603" w:rsidRPr="00F5328D" w:rsidRDefault="00DE3603" w:rsidP="00572CE1">
            <w:pPr>
              <w:pStyle w:val="ListParagraph"/>
              <w:numPr>
                <w:ilvl w:val="0"/>
                <w:numId w:val="30"/>
              </w:numPr>
              <w:tabs>
                <w:tab w:val="clear" w:pos="2835"/>
              </w:tabs>
              <w:spacing w:after="0"/>
              <w:contextualSpacing/>
              <w:rPr>
                <w:bCs/>
                <w:szCs w:val="18"/>
              </w:rPr>
            </w:pPr>
            <w:r w:rsidRPr="00F5328D">
              <w:rPr>
                <w:bCs/>
                <w:szCs w:val="18"/>
              </w:rPr>
              <w:t>Supplier operates from own premises</w:t>
            </w:r>
            <w:r w:rsidR="00327696">
              <w:rPr>
                <w:bCs/>
                <w:szCs w:val="18"/>
              </w:rPr>
              <w:t>.</w:t>
            </w:r>
          </w:p>
          <w:p w14:paraId="6F5DF598" w14:textId="777587B2" w:rsidR="00DE3603" w:rsidRDefault="00DE3603" w:rsidP="00572CE1">
            <w:pPr>
              <w:pStyle w:val="ListParagraph"/>
              <w:numPr>
                <w:ilvl w:val="0"/>
                <w:numId w:val="30"/>
              </w:numPr>
              <w:tabs>
                <w:tab w:val="clear" w:pos="2835"/>
              </w:tabs>
              <w:spacing w:after="0"/>
              <w:contextualSpacing/>
              <w:rPr>
                <w:bCs/>
                <w:szCs w:val="18"/>
              </w:rPr>
            </w:pPr>
            <w:r w:rsidRPr="00F5328D">
              <w:rPr>
                <w:bCs/>
                <w:szCs w:val="18"/>
              </w:rPr>
              <w:t>Likelihood: Unlikely</w:t>
            </w:r>
            <w:r w:rsidR="00327696">
              <w:rPr>
                <w:bCs/>
                <w:szCs w:val="18"/>
              </w:rPr>
              <w:t>.</w:t>
            </w:r>
          </w:p>
          <w:p w14:paraId="02A3AF19" w14:textId="5E49033B" w:rsidR="00DE3603" w:rsidRPr="006F188C" w:rsidRDefault="00DE3603" w:rsidP="00572CE1">
            <w:pPr>
              <w:pStyle w:val="ListParagraph"/>
              <w:numPr>
                <w:ilvl w:val="0"/>
                <w:numId w:val="30"/>
              </w:numPr>
              <w:tabs>
                <w:tab w:val="clear" w:pos="2835"/>
              </w:tabs>
              <w:spacing w:after="0"/>
              <w:contextualSpacing/>
              <w:rPr>
                <w:bCs/>
                <w:szCs w:val="18"/>
              </w:rPr>
            </w:pPr>
            <w:r w:rsidRPr="006F188C">
              <w:rPr>
                <w:bCs/>
                <w:szCs w:val="18"/>
              </w:rPr>
              <w:t>Consequence: Insignificant/minor</w:t>
            </w:r>
            <w:r w:rsidR="00327696">
              <w:rPr>
                <w:bCs/>
                <w:szCs w:val="18"/>
              </w:rPr>
              <w:t>.</w:t>
            </w:r>
          </w:p>
        </w:tc>
        <w:tc>
          <w:tcPr>
            <w:tcW w:w="1744" w:type="pct"/>
          </w:tcPr>
          <w:p w14:paraId="5C8114B1" w14:textId="1DA03433" w:rsidR="00DE3603" w:rsidRPr="00B22C10" w:rsidRDefault="00DE3603">
            <w:pPr>
              <w:rPr>
                <w:b/>
                <w:bCs/>
                <w:szCs w:val="20"/>
                <w:lang w:eastAsia="en-AU"/>
              </w:rPr>
            </w:pPr>
            <w:r>
              <w:rPr>
                <w:bCs/>
                <w:szCs w:val="18"/>
              </w:rPr>
              <w:t>T</w:t>
            </w:r>
            <w:r w:rsidRPr="00F5328D">
              <w:rPr>
                <w:bCs/>
                <w:szCs w:val="18"/>
              </w:rPr>
              <w:t xml:space="preserve">he level of exposure for these risks is </w:t>
            </w:r>
            <w:r w:rsidRPr="00F5328D">
              <w:rPr>
                <w:b/>
                <w:szCs w:val="18"/>
              </w:rPr>
              <w:t>low</w:t>
            </w:r>
            <w:r w:rsidR="00327696">
              <w:rPr>
                <w:b/>
                <w:szCs w:val="18"/>
              </w:rPr>
              <w:t>.</w:t>
            </w:r>
          </w:p>
        </w:tc>
      </w:tr>
      <w:tr w:rsidR="00DE3603" w14:paraId="0ACC6DC2" w14:textId="77777777">
        <w:trPr>
          <w:cantSplit/>
          <w:trHeight w:val="627"/>
        </w:trPr>
        <w:tc>
          <w:tcPr>
            <w:tcW w:w="956" w:type="pct"/>
          </w:tcPr>
          <w:p w14:paraId="2C7D2212" w14:textId="3D7E9A42" w:rsidR="00DE3603" w:rsidRPr="00F5328D" w:rsidRDefault="00DE3603">
            <w:pPr>
              <w:rPr>
                <w:bCs/>
                <w:szCs w:val="18"/>
              </w:rPr>
            </w:pPr>
            <w:r w:rsidRPr="00F5328D">
              <w:rPr>
                <w:bCs/>
                <w:szCs w:val="18"/>
              </w:rPr>
              <w:t>Accuracy of information provided to the public</w:t>
            </w:r>
            <w:r w:rsidR="00327696">
              <w:rPr>
                <w:bCs/>
                <w:szCs w:val="18"/>
              </w:rPr>
              <w:t>.</w:t>
            </w:r>
          </w:p>
        </w:tc>
        <w:tc>
          <w:tcPr>
            <w:tcW w:w="555" w:type="pct"/>
          </w:tcPr>
          <w:p w14:paraId="5790D0A6" w14:textId="33557700" w:rsidR="00DE3603" w:rsidRPr="00F5328D" w:rsidRDefault="00DE3603">
            <w:pPr>
              <w:rPr>
                <w:bCs/>
                <w:szCs w:val="18"/>
              </w:rPr>
            </w:pPr>
            <w:r w:rsidRPr="00F5328D">
              <w:rPr>
                <w:bCs/>
                <w:szCs w:val="18"/>
              </w:rPr>
              <w:t>Professional indemnity insurance</w:t>
            </w:r>
            <w:r w:rsidR="00327696">
              <w:rPr>
                <w:bCs/>
                <w:szCs w:val="18"/>
              </w:rPr>
              <w:t>.</w:t>
            </w:r>
          </w:p>
        </w:tc>
        <w:tc>
          <w:tcPr>
            <w:tcW w:w="1744" w:type="pct"/>
          </w:tcPr>
          <w:p w14:paraId="69A14E6A" w14:textId="11FB064E" w:rsidR="00DE3603" w:rsidRPr="00F5328D" w:rsidRDefault="00DE3603" w:rsidP="00572CE1">
            <w:pPr>
              <w:pStyle w:val="ListParagraph"/>
              <w:numPr>
                <w:ilvl w:val="0"/>
                <w:numId w:val="31"/>
              </w:numPr>
              <w:tabs>
                <w:tab w:val="clear" w:pos="2835"/>
              </w:tabs>
              <w:spacing w:after="0"/>
              <w:contextualSpacing/>
              <w:rPr>
                <w:bCs/>
                <w:szCs w:val="18"/>
              </w:rPr>
            </w:pPr>
            <w:r w:rsidRPr="00F5328D">
              <w:rPr>
                <w:bCs/>
                <w:szCs w:val="18"/>
              </w:rPr>
              <w:t>Public will use information provided in database</w:t>
            </w:r>
            <w:r w:rsidR="00327696">
              <w:rPr>
                <w:bCs/>
                <w:szCs w:val="18"/>
              </w:rPr>
              <w:t>.</w:t>
            </w:r>
          </w:p>
          <w:p w14:paraId="6C4A17BD" w14:textId="7D7ED81E" w:rsidR="00DE3603" w:rsidRDefault="00DE3603" w:rsidP="00572CE1">
            <w:pPr>
              <w:pStyle w:val="ListParagraph"/>
              <w:numPr>
                <w:ilvl w:val="0"/>
                <w:numId w:val="31"/>
              </w:numPr>
              <w:tabs>
                <w:tab w:val="clear" w:pos="2835"/>
              </w:tabs>
              <w:spacing w:after="0"/>
              <w:contextualSpacing/>
              <w:rPr>
                <w:bCs/>
                <w:szCs w:val="18"/>
              </w:rPr>
            </w:pPr>
            <w:r w:rsidRPr="00F5328D">
              <w:rPr>
                <w:bCs/>
                <w:szCs w:val="18"/>
              </w:rPr>
              <w:t>Likelihood: Possible</w:t>
            </w:r>
            <w:r w:rsidR="00327696">
              <w:rPr>
                <w:bCs/>
                <w:szCs w:val="18"/>
              </w:rPr>
              <w:t>.</w:t>
            </w:r>
          </w:p>
          <w:p w14:paraId="717DA8B1" w14:textId="0E1740CC" w:rsidR="00DE3603" w:rsidRPr="006F188C" w:rsidRDefault="00DE3603" w:rsidP="00572CE1">
            <w:pPr>
              <w:pStyle w:val="ListParagraph"/>
              <w:numPr>
                <w:ilvl w:val="0"/>
                <w:numId w:val="31"/>
              </w:numPr>
              <w:tabs>
                <w:tab w:val="clear" w:pos="2835"/>
              </w:tabs>
              <w:spacing w:after="0"/>
              <w:contextualSpacing/>
              <w:rPr>
                <w:bCs/>
                <w:szCs w:val="18"/>
              </w:rPr>
            </w:pPr>
            <w:r w:rsidRPr="006F188C">
              <w:rPr>
                <w:bCs/>
                <w:szCs w:val="18"/>
              </w:rPr>
              <w:t>Consequence: Minor financial loss</w:t>
            </w:r>
            <w:r w:rsidR="00327696">
              <w:rPr>
                <w:bCs/>
                <w:szCs w:val="18"/>
              </w:rPr>
              <w:t>.</w:t>
            </w:r>
          </w:p>
        </w:tc>
        <w:tc>
          <w:tcPr>
            <w:tcW w:w="1744" w:type="pct"/>
          </w:tcPr>
          <w:p w14:paraId="7CBD7207" w14:textId="7CC7B921" w:rsidR="00DE3603" w:rsidRPr="00F5328D" w:rsidRDefault="00DE3603">
            <w:pPr>
              <w:rPr>
                <w:bCs/>
                <w:szCs w:val="18"/>
              </w:rPr>
            </w:pPr>
            <w:r>
              <w:rPr>
                <w:bCs/>
                <w:szCs w:val="18"/>
              </w:rPr>
              <w:t>T</w:t>
            </w:r>
            <w:r w:rsidRPr="00F5328D">
              <w:rPr>
                <w:bCs/>
                <w:szCs w:val="18"/>
              </w:rPr>
              <w:t xml:space="preserve">he level of exposure for this risk is </w:t>
            </w:r>
            <w:r>
              <w:rPr>
                <w:b/>
                <w:szCs w:val="18"/>
              </w:rPr>
              <w:t>medium</w:t>
            </w:r>
            <w:r w:rsidR="00327696">
              <w:rPr>
                <w:b/>
                <w:szCs w:val="18"/>
              </w:rPr>
              <w:t>.</w:t>
            </w:r>
          </w:p>
        </w:tc>
      </w:tr>
    </w:tbl>
    <w:p w14:paraId="5F9B5EA7" w14:textId="77777777" w:rsidR="00DE3603" w:rsidRPr="00F5328D" w:rsidRDefault="00DE3603" w:rsidP="00DE3603">
      <w:pPr>
        <w:spacing w:after="0"/>
        <w:rPr>
          <w:bCs/>
          <w:szCs w:val="18"/>
        </w:rPr>
      </w:pPr>
    </w:p>
    <w:p w14:paraId="668B08D4" w14:textId="77777777" w:rsidR="00DE3603" w:rsidRPr="006F188C" w:rsidRDefault="00DE3603" w:rsidP="00DE3603">
      <w:pPr>
        <w:spacing w:after="0"/>
        <w:rPr>
          <w:bCs/>
          <w:szCs w:val="20"/>
        </w:rPr>
      </w:pPr>
      <w:r w:rsidRPr="006F188C">
        <w:rPr>
          <w:bCs/>
          <w:szCs w:val="20"/>
        </w:rPr>
        <w:t xml:space="preserve">With reference to the example table in Appendix 3, use information on the level of exposure to determine the </w:t>
      </w:r>
      <w:r w:rsidRPr="006F188C">
        <w:rPr>
          <w:b/>
          <w:szCs w:val="20"/>
        </w:rPr>
        <w:t>minimum level</w:t>
      </w:r>
      <w:r w:rsidRPr="006F188C">
        <w:rPr>
          <w:bCs/>
          <w:szCs w:val="20"/>
        </w:rPr>
        <w:t xml:space="preserve"> </w:t>
      </w:r>
      <w:r w:rsidRPr="006F188C">
        <w:rPr>
          <w:b/>
          <w:szCs w:val="20"/>
        </w:rPr>
        <w:t>of insurance</w:t>
      </w:r>
      <w:r w:rsidRPr="006F188C">
        <w:rPr>
          <w:bCs/>
          <w:szCs w:val="20"/>
        </w:rPr>
        <w:t xml:space="preserve"> required:</w:t>
      </w:r>
    </w:p>
    <w:p w14:paraId="7EDE96E3" w14:textId="7F4F9D1C" w:rsidR="00DE3603" w:rsidRPr="006F188C" w:rsidRDefault="002D4969" w:rsidP="00572CE1">
      <w:pPr>
        <w:pStyle w:val="ListParagraph"/>
        <w:numPr>
          <w:ilvl w:val="0"/>
          <w:numId w:val="32"/>
        </w:numPr>
        <w:tabs>
          <w:tab w:val="clear" w:pos="2835"/>
        </w:tabs>
        <w:spacing w:after="0"/>
        <w:contextualSpacing/>
        <w:rPr>
          <w:bCs/>
          <w:szCs w:val="20"/>
        </w:rPr>
      </w:pPr>
      <w:r>
        <w:rPr>
          <w:bCs/>
          <w:szCs w:val="20"/>
        </w:rPr>
        <w:t>P</w:t>
      </w:r>
      <w:r w:rsidR="00DE3603" w:rsidRPr="006F188C">
        <w:rPr>
          <w:bCs/>
          <w:szCs w:val="20"/>
        </w:rPr>
        <w:t xml:space="preserve">ublic liability insurance: </w:t>
      </w:r>
      <w:r>
        <w:rPr>
          <w:bCs/>
          <w:szCs w:val="20"/>
        </w:rPr>
        <w:t>N</w:t>
      </w:r>
      <w:r w:rsidR="00DE3603">
        <w:rPr>
          <w:bCs/>
          <w:szCs w:val="20"/>
        </w:rPr>
        <w:t>o less than $10</w:t>
      </w:r>
      <w:r w:rsidR="00DE3603" w:rsidRPr="006F188C">
        <w:rPr>
          <w:bCs/>
          <w:szCs w:val="20"/>
        </w:rPr>
        <w:t xml:space="preserve"> million per occurrence</w:t>
      </w:r>
      <w:r>
        <w:rPr>
          <w:bCs/>
          <w:szCs w:val="20"/>
        </w:rPr>
        <w:t>.</w:t>
      </w:r>
    </w:p>
    <w:p w14:paraId="3C4F758E" w14:textId="2C4B2F3D" w:rsidR="00DE3603" w:rsidRDefault="002D4969" w:rsidP="00572CE1">
      <w:pPr>
        <w:pStyle w:val="ListParagraph"/>
        <w:numPr>
          <w:ilvl w:val="0"/>
          <w:numId w:val="32"/>
        </w:numPr>
        <w:tabs>
          <w:tab w:val="clear" w:pos="2835"/>
        </w:tabs>
        <w:spacing w:after="0"/>
        <w:contextualSpacing/>
        <w:rPr>
          <w:bCs/>
          <w:szCs w:val="20"/>
        </w:rPr>
      </w:pPr>
      <w:r>
        <w:rPr>
          <w:bCs/>
          <w:szCs w:val="20"/>
        </w:rPr>
        <w:t>P</w:t>
      </w:r>
      <w:r w:rsidR="00DE3603" w:rsidRPr="006F188C">
        <w:rPr>
          <w:bCs/>
          <w:szCs w:val="20"/>
        </w:rPr>
        <w:t>rofessional indemnity insurance: $</w:t>
      </w:r>
      <w:r w:rsidR="00DE3603">
        <w:rPr>
          <w:bCs/>
          <w:szCs w:val="20"/>
        </w:rPr>
        <w:t>2</w:t>
      </w:r>
      <w:r w:rsidR="00DE3603" w:rsidRPr="006F188C">
        <w:rPr>
          <w:bCs/>
          <w:szCs w:val="20"/>
        </w:rPr>
        <w:t xml:space="preserve"> million per claim and $</w:t>
      </w:r>
      <w:r w:rsidR="00DE3603">
        <w:rPr>
          <w:bCs/>
          <w:szCs w:val="20"/>
        </w:rPr>
        <w:t>4</w:t>
      </w:r>
      <w:r w:rsidR="00DE3603" w:rsidRPr="006F188C">
        <w:rPr>
          <w:bCs/>
          <w:szCs w:val="20"/>
        </w:rPr>
        <w:t xml:space="preserve"> million in the annual aggregate</w:t>
      </w:r>
      <w:r>
        <w:rPr>
          <w:bCs/>
          <w:szCs w:val="20"/>
        </w:rPr>
        <w:t>.</w:t>
      </w:r>
    </w:p>
    <w:p w14:paraId="4F5DA26D" w14:textId="0BCFE8D6" w:rsidR="00DE3603" w:rsidRPr="00F55F39" w:rsidRDefault="002D4969" w:rsidP="00572CE1">
      <w:pPr>
        <w:pStyle w:val="ListParagraph"/>
        <w:numPr>
          <w:ilvl w:val="0"/>
          <w:numId w:val="32"/>
        </w:numPr>
        <w:tabs>
          <w:tab w:val="clear" w:pos="2835"/>
        </w:tabs>
        <w:spacing w:after="0"/>
        <w:contextualSpacing/>
        <w:rPr>
          <w:bCs/>
          <w:szCs w:val="20"/>
        </w:rPr>
      </w:pPr>
      <w:r>
        <w:rPr>
          <w:bCs/>
          <w:szCs w:val="20"/>
        </w:rPr>
        <w:t>W</w:t>
      </w:r>
      <w:r w:rsidR="00DE3603" w:rsidRPr="00F55F39">
        <w:rPr>
          <w:bCs/>
          <w:szCs w:val="20"/>
        </w:rPr>
        <w:t xml:space="preserve">orkers’ compensation insurance: </w:t>
      </w:r>
      <w:r>
        <w:rPr>
          <w:bCs/>
          <w:szCs w:val="20"/>
        </w:rPr>
        <w:t>S</w:t>
      </w:r>
      <w:r w:rsidR="00DE3603" w:rsidRPr="00F55F39">
        <w:rPr>
          <w:bCs/>
          <w:szCs w:val="20"/>
        </w:rPr>
        <w:t>upplier must maintain this insurance while employing any worker.</w:t>
      </w:r>
    </w:p>
    <w:p w14:paraId="745E5F79" w14:textId="77777777" w:rsidR="00115CC2" w:rsidRDefault="00115CC2" w:rsidP="00664A9F">
      <w:pPr>
        <w:rPr>
          <w:lang w:val="en-US"/>
        </w:rPr>
        <w:sectPr w:rsidR="00115CC2" w:rsidSect="007042D6">
          <w:headerReference w:type="even" r:id="rId44"/>
          <w:headerReference w:type="default" r:id="rId45"/>
          <w:footerReference w:type="default" r:id="rId46"/>
          <w:headerReference w:type="first" r:id="rId47"/>
          <w:footerReference w:type="first" r:id="rId48"/>
          <w:pgSz w:w="16838" w:h="11906" w:orient="landscape" w:code="9"/>
          <w:pgMar w:top="709" w:right="1134" w:bottom="709" w:left="1134" w:header="397" w:footer="454" w:gutter="0"/>
          <w:cols w:space="708"/>
          <w:titlePg/>
          <w:docGrid w:linePitch="360"/>
        </w:sectPr>
      </w:pPr>
    </w:p>
    <w:p w14:paraId="2BA78B26" w14:textId="4F6614EC" w:rsidR="009F0DD9" w:rsidRDefault="00115CC2" w:rsidP="002D4969">
      <w:pPr>
        <w:pStyle w:val="Heading1"/>
        <w:ind w:left="0" w:firstLine="0"/>
      </w:pPr>
      <w:bookmarkStart w:id="55" w:name="_Appendix_5:_High-risk"/>
      <w:bookmarkStart w:id="56" w:name="_Toc228870517"/>
      <w:bookmarkEnd w:id="55"/>
      <w:r w:rsidRPr="00115CC2">
        <w:lastRenderedPageBreak/>
        <w:t>Appendix 5: High-risk contract clauses impacting on insurance</w:t>
      </w:r>
      <w:bookmarkEnd w:id="56"/>
    </w:p>
    <w:p w14:paraId="1929F90C" w14:textId="2138528D" w:rsidR="00115CC2" w:rsidRDefault="00851D1A" w:rsidP="00115CC2">
      <w:pPr>
        <w:spacing w:before="120" w:after="60" w:line="264" w:lineRule="auto"/>
        <w:contextualSpacing/>
      </w:pPr>
      <w:r w:rsidRPr="00851D1A">
        <w:t>The table</w:t>
      </w:r>
      <w:r w:rsidR="00115CC2">
        <w:t xml:space="preserve"> below provides an overview of </w:t>
      </w:r>
      <w:r w:rsidR="00B90117">
        <w:t>high-risk contract clauses impacting on insurance for the purpose of general information and awareness</w:t>
      </w:r>
      <w:r w:rsidR="00115CC2">
        <w:t xml:space="preserve">. Where these clauses are identified, please refer to any agency-specific procurement, insurance and risk policies and processes, and seek specialist financial, risk, insurance and/or legal advisors to inform a decision to enter into a contract. </w:t>
      </w:r>
    </w:p>
    <w:p w14:paraId="1DE35298" w14:textId="6224E65D" w:rsidR="00115CC2" w:rsidRPr="008F005B" w:rsidRDefault="00115CC2" w:rsidP="00115CC2">
      <w:pPr>
        <w:spacing w:before="120" w:after="60" w:line="264" w:lineRule="auto"/>
        <w:contextualSpacing/>
        <w:rPr>
          <w:sz w:val="18"/>
          <w:szCs w:val="22"/>
        </w:rPr>
      </w:pPr>
    </w:p>
    <w:tbl>
      <w:tblPr>
        <w:tblStyle w:val="TableGrid"/>
        <w:tblW w:w="5000" w:type="pct"/>
        <w:tblLook w:val="04A0" w:firstRow="1" w:lastRow="0" w:firstColumn="1" w:lastColumn="0" w:noHBand="0" w:noVBand="1"/>
      </w:tblPr>
      <w:tblGrid>
        <w:gridCol w:w="1272"/>
        <w:gridCol w:w="4677"/>
        <w:gridCol w:w="4529"/>
      </w:tblGrid>
      <w:tr w:rsidR="00115CC2" w14:paraId="41232B43" w14:textId="77777777" w:rsidTr="0008728E">
        <w:trPr>
          <w:trHeight w:val="454"/>
          <w:tblHeader/>
        </w:trPr>
        <w:tc>
          <w:tcPr>
            <w:tcW w:w="607" w:type="pct"/>
            <w:shd w:val="clear" w:color="auto" w:fill="0070C0"/>
            <w:vAlign w:val="center"/>
          </w:tcPr>
          <w:p w14:paraId="34E45F5F" w14:textId="77777777" w:rsidR="00115CC2" w:rsidRPr="00E50CB1" w:rsidRDefault="00115CC2" w:rsidP="0008728E">
            <w:pPr>
              <w:spacing w:after="0"/>
              <w:jc w:val="center"/>
              <w:rPr>
                <w:b/>
                <w:bCs/>
                <w:color w:val="FFFFFF" w:themeColor="background1"/>
              </w:rPr>
            </w:pPr>
            <w:r>
              <w:rPr>
                <w:b/>
                <w:bCs/>
                <w:color w:val="FFFFFF" w:themeColor="background1"/>
              </w:rPr>
              <w:t>Insurance clause</w:t>
            </w:r>
          </w:p>
        </w:tc>
        <w:tc>
          <w:tcPr>
            <w:tcW w:w="2232" w:type="pct"/>
            <w:shd w:val="clear" w:color="auto" w:fill="0070C0"/>
            <w:vAlign w:val="center"/>
          </w:tcPr>
          <w:p w14:paraId="382B844C" w14:textId="77777777" w:rsidR="00115CC2" w:rsidRPr="00E50CB1" w:rsidRDefault="00115CC2" w:rsidP="0008728E">
            <w:pPr>
              <w:spacing w:after="0"/>
              <w:jc w:val="center"/>
              <w:rPr>
                <w:b/>
                <w:bCs/>
                <w:color w:val="FFFFFF" w:themeColor="background1"/>
              </w:rPr>
            </w:pPr>
            <w:r>
              <w:rPr>
                <w:b/>
                <w:bCs/>
                <w:color w:val="FFFFFF" w:themeColor="background1"/>
              </w:rPr>
              <w:t>Description</w:t>
            </w:r>
          </w:p>
        </w:tc>
        <w:tc>
          <w:tcPr>
            <w:tcW w:w="2161" w:type="pct"/>
            <w:shd w:val="clear" w:color="auto" w:fill="0070C0"/>
            <w:vAlign w:val="center"/>
          </w:tcPr>
          <w:p w14:paraId="787F27B4" w14:textId="77777777" w:rsidR="00115CC2" w:rsidRDefault="00115CC2" w:rsidP="0008728E">
            <w:pPr>
              <w:spacing w:after="0"/>
              <w:jc w:val="center"/>
              <w:rPr>
                <w:b/>
                <w:bCs/>
                <w:color w:val="FFFFFF" w:themeColor="background1"/>
              </w:rPr>
            </w:pPr>
            <w:r>
              <w:rPr>
                <w:b/>
                <w:bCs/>
                <w:color w:val="FFFFFF" w:themeColor="background1"/>
              </w:rPr>
              <w:t>Risks</w:t>
            </w:r>
          </w:p>
        </w:tc>
      </w:tr>
      <w:tr w:rsidR="00115CC2" w14:paraId="09CA48FD" w14:textId="77777777" w:rsidTr="0008728E">
        <w:trPr>
          <w:trHeight w:val="371"/>
        </w:trPr>
        <w:tc>
          <w:tcPr>
            <w:tcW w:w="607" w:type="pct"/>
            <w:vAlign w:val="center"/>
          </w:tcPr>
          <w:p w14:paraId="7D3F8161" w14:textId="77777777" w:rsidR="00115CC2" w:rsidRPr="00CB0206" w:rsidRDefault="00115CC2" w:rsidP="00D15B63">
            <w:pPr>
              <w:rPr>
                <w:szCs w:val="20"/>
              </w:rPr>
            </w:pPr>
            <w:r>
              <w:rPr>
                <w:szCs w:val="20"/>
              </w:rPr>
              <w:t>Indemnity</w:t>
            </w:r>
          </w:p>
        </w:tc>
        <w:tc>
          <w:tcPr>
            <w:tcW w:w="2232" w:type="pct"/>
          </w:tcPr>
          <w:p w14:paraId="0853507E" w14:textId="2D5E84F8" w:rsidR="00115CC2" w:rsidRDefault="00115CC2" w:rsidP="005B7F85">
            <w:pPr>
              <w:pStyle w:val="ListParagraph"/>
              <w:numPr>
                <w:ilvl w:val="0"/>
                <w:numId w:val="12"/>
              </w:numPr>
              <w:spacing w:after="60"/>
            </w:pPr>
            <w:r>
              <w:t>An agreement by one party (the indemnifier) to meet the costs of liabilities incurred by another party (the beneficiary)</w:t>
            </w:r>
            <w:r w:rsidR="005B7F85">
              <w:t>.</w:t>
            </w:r>
          </w:p>
          <w:p w14:paraId="7F4394C3" w14:textId="52A7530C" w:rsidR="00115CC2" w:rsidRPr="00CB0206" w:rsidRDefault="00115CC2" w:rsidP="005B7F85">
            <w:pPr>
              <w:pStyle w:val="ListParagraph"/>
              <w:numPr>
                <w:ilvl w:val="0"/>
                <w:numId w:val="12"/>
              </w:numPr>
              <w:spacing w:after="60"/>
            </w:pPr>
            <w:r>
              <w:t>Look out for words such as ‘indemnify’, ‘hold harmless’, ‘indemnify, defend and hold harmless’, ‘reimburse’, ‘be liable for’, ‘pay’ or ‘make good’</w:t>
            </w:r>
            <w:r w:rsidR="005B7F85">
              <w:t>.</w:t>
            </w:r>
          </w:p>
        </w:tc>
        <w:tc>
          <w:tcPr>
            <w:tcW w:w="2161" w:type="pct"/>
          </w:tcPr>
          <w:p w14:paraId="5EAEF65F" w14:textId="1A96C608" w:rsidR="00115CC2" w:rsidRDefault="00115CC2" w:rsidP="005B7F85">
            <w:pPr>
              <w:pStyle w:val="ListParagraph"/>
              <w:numPr>
                <w:ilvl w:val="0"/>
                <w:numId w:val="12"/>
              </w:numPr>
              <w:spacing w:after="60"/>
            </w:pPr>
            <w:r>
              <w:t>If an agency agrees to indemnify a supplier, the agency is agreeing that if the supplier suffers a specified type of loss, the agency will meet the cost of that loss</w:t>
            </w:r>
            <w:r w:rsidR="005B7F85">
              <w:t>.</w:t>
            </w:r>
          </w:p>
          <w:p w14:paraId="792E8C53" w14:textId="7C302EBD" w:rsidR="00115CC2" w:rsidRPr="00CB0206" w:rsidRDefault="00115CC2" w:rsidP="005B7F85">
            <w:pPr>
              <w:pStyle w:val="ListParagraph"/>
              <w:numPr>
                <w:ilvl w:val="0"/>
                <w:numId w:val="12"/>
              </w:numPr>
              <w:spacing w:after="60"/>
            </w:pPr>
            <w:r w:rsidRPr="005E4285">
              <w:rPr>
                <w:rFonts w:cs="Arial"/>
              </w:rPr>
              <w:t>Where an indemnity in a contract/agreement alters the common law and/or statutory rights of an agency</w:t>
            </w:r>
            <w:r w:rsidR="00DD4443">
              <w:rPr>
                <w:rFonts w:cs="Arial"/>
              </w:rPr>
              <w:t xml:space="preserve"> </w:t>
            </w:r>
            <w:r w:rsidRPr="005E4285">
              <w:rPr>
                <w:rFonts w:cs="Arial"/>
              </w:rPr>
              <w:t>(e.g. an agency accepts liability for losses caused by the supplier) those liabilities will be excluded from QGIF insurance cover and must be managed with other risk mitigation strategies and financed by the agency’s own budget</w:t>
            </w:r>
            <w:r w:rsidR="005B7F85">
              <w:rPr>
                <w:rFonts w:cs="Arial"/>
              </w:rPr>
              <w:t>.</w:t>
            </w:r>
          </w:p>
        </w:tc>
      </w:tr>
      <w:tr w:rsidR="00115CC2" w14:paraId="1A00A0A5" w14:textId="77777777" w:rsidTr="0008728E">
        <w:trPr>
          <w:trHeight w:val="371"/>
        </w:trPr>
        <w:tc>
          <w:tcPr>
            <w:tcW w:w="607" w:type="pct"/>
            <w:vAlign w:val="center"/>
          </w:tcPr>
          <w:p w14:paraId="305EB6B4" w14:textId="77777777" w:rsidR="00115CC2" w:rsidRPr="00CB0206" w:rsidRDefault="00115CC2" w:rsidP="00D15B63">
            <w:pPr>
              <w:rPr>
                <w:szCs w:val="20"/>
              </w:rPr>
            </w:pPr>
            <w:r>
              <w:rPr>
                <w:szCs w:val="20"/>
              </w:rPr>
              <w:t>Liability caps</w:t>
            </w:r>
          </w:p>
        </w:tc>
        <w:tc>
          <w:tcPr>
            <w:tcW w:w="2232" w:type="pct"/>
            <w:vAlign w:val="center"/>
          </w:tcPr>
          <w:p w14:paraId="3C93D1FC" w14:textId="5F7DFB13" w:rsidR="00115CC2" w:rsidRDefault="00115CC2" w:rsidP="0008728E">
            <w:pPr>
              <w:pStyle w:val="ListParagraph"/>
              <w:numPr>
                <w:ilvl w:val="0"/>
                <w:numId w:val="13"/>
              </w:numPr>
              <w:spacing w:after="60"/>
              <w:ind w:left="357" w:hanging="357"/>
            </w:pPr>
            <w:r>
              <w:t>An agreement where one party (e.g. a customer/principal) agrees to a limit on the liability of the other party (e.g. a supplier) to the first party</w:t>
            </w:r>
            <w:r w:rsidR="005B7F85">
              <w:t>.</w:t>
            </w:r>
          </w:p>
          <w:p w14:paraId="0DEB8C0A" w14:textId="3E37DD82" w:rsidR="00115CC2" w:rsidRDefault="00115CC2" w:rsidP="0008728E">
            <w:pPr>
              <w:pStyle w:val="ListParagraph"/>
              <w:numPr>
                <w:ilvl w:val="0"/>
                <w:numId w:val="13"/>
              </w:numPr>
              <w:spacing w:after="60"/>
              <w:ind w:left="357" w:hanging="357"/>
            </w:pPr>
            <w:r>
              <w:t>Clause will list specific losses that are subject to a cap, and the applicable monetary value of that cap</w:t>
            </w:r>
            <w:r w:rsidR="005B7F85">
              <w:t>.</w:t>
            </w:r>
          </w:p>
          <w:p w14:paraId="206806CB" w14:textId="0FBBD322" w:rsidR="00115CC2" w:rsidRPr="00CB0206" w:rsidRDefault="00115CC2" w:rsidP="0008728E">
            <w:pPr>
              <w:pStyle w:val="ListParagraph"/>
              <w:numPr>
                <w:ilvl w:val="0"/>
                <w:numId w:val="13"/>
              </w:numPr>
              <w:spacing w:after="60"/>
              <w:ind w:left="357" w:hanging="357"/>
            </w:pPr>
            <w:r>
              <w:t>The monetary value of the cap is commonly based on the value of the contract or the potential amount of damage a breach of contract may cause; suppliers will often choose a low monetary value in order to limit its liability</w:t>
            </w:r>
            <w:r w:rsidR="005B7F85">
              <w:t>.</w:t>
            </w:r>
          </w:p>
        </w:tc>
        <w:tc>
          <w:tcPr>
            <w:tcW w:w="2161" w:type="pct"/>
          </w:tcPr>
          <w:p w14:paraId="51D96533" w14:textId="68B20062" w:rsidR="00115CC2" w:rsidRDefault="00115CC2" w:rsidP="0008728E">
            <w:pPr>
              <w:pStyle w:val="ListParagraph"/>
              <w:numPr>
                <w:ilvl w:val="0"/>
                <w:numId w:val="13"/>
              </w:numPr>
              <w:spacing w:after="60"/>
            </w:pPr>
            <w:r w:rsidRPr="00DF428F">
              <w:t xml:space="preserve">Where an agency agrees to </w:t>
            </w:r>
            <w:r>
              <w:t>a liability cap</w:t>
            </w:r>
            <w:r w:rsidRPr="00DF428F">
              <w:t>, the agency has no right of recourse/recovery against the supplier for losses in excess of the agreed liability cap and the agency will not be able to recover these costs under either party’s insurances</w:t>
            </w:r>
            <w:r>
              <w:t xml:space="preserve"> – the agency will bear the risk for all uninsured financial consequences that arise from the terms</w:t>
            </w:r>
            <w:r w:rsidR="005B7F85">
              <w:t>.</w:t>
            </w:r>
          </w:p>
          <w:p w14:paraId="1C0C2BFF" w14:textId="2154854F" w:rsidR="00115CC2" w:rsidRPr="00CB0206" w:rsidRDefault="00115CC2" w:rsidP="0008728E">
            <w:pPr>
              <w:pStyle w:val="ListParagraph"/>
              <w:numPr>
                <w:ilvl w:val="0"/>
                <w:numId w:val="13"/>
              </w:numPr>
              <w:spacing w:after="60"/>
            </w:pPr>
            <w:r>
              <w:t>If an agreed liability cap is lower than the supplier’s insurance, its insurer will only cover up to the value of the cap</w:t>
            </w:r>
            <w:r w:rsidR="005B7F85">
              <w:t>.</w:t>
            </w:r>
          </w:p>
        </w:tc>
      </w:tr>
      <w:tr w:rsidR="00115CC2" w14:paraId="6B0579A3" w14:textId="77777777" w:rsidTr="0008728E">
        <w:trPr>
          <w:trHeight w:val="454"/>
        </w:trPr>
        <w:tc>
          <w:tcPr>
            <w:tcW w:w="607" w:type="pct"/>
            <w:vAlign w:val="center"/>
          </w:tcPr>
          <w:p w14:paraId="251F869A" w14:textId="77777777" w:rsidR="00115CC2" w:rsidRPr="00CB0206" w:rsidRDefault="00115CC2" w:rsidP="00D15B63">
            <w:pPr>
              <w:rPr>
                <w:szCs w:val="20"/>
              </w:rPr>
            </w:pPr>
            <w:r>
              <w:rPr>
                <w:szCs w:val="20"/>
              </w:rPr>
              <w:t>Exclusion of liability</w:t>
            </w:r>
          </w:p>
        </w:tc>
        <w:tc>
          <w:tcPr>
            <w:tcW w:w="2232" w:type="pct"/>
            <w:vAlign w:val="center"/>
          </w:tcPr>
          <w:p w14:paraId="457B7F50" w14:textId="1F899956" w:rsidR="00115CC2" w:rsidRDefault="00115CC2" w:rsidP="005B7F85">
            <w:pPr>
              <w:pStyle w:val="ListParagraph"/>
              <w:numPr>
                <w:ilvl w:val="0"/>
                <w:numId w:val="14"/>
              </w:numPr>
              <w:spacing w:after="60"/>
            </w:pPr>
            <w:r>
              <w:t>Specifies losses that a party will not be liable for, such as loss of profit, revenue, indirect or consequential loss or damage</w:t>
            </w:r>
            <w:r w:rsidR="005B7F85">
              <w:t>.</w:t>
            </w:r>
          </w:p>
          <w:p w14:paraId="2DCFF0D6" w14:textId="6B11B6A9" w:rsidR="00115CC2" w:rsidRDefault="00115CC2" w:rsidP="005B7F85">
            <w:pPr>
              <w:pStyle w:val="ListParagraph"/>
              <w:numPr>
                <w:ilvl w:val="0"/>
                <w:numId w:val="14"/>
              </w:numPr>
              <w:spacing w:after="60"/>
            </w:pPr>
            <w:r>
              <w:t>Look out for words such as ‘exclusion clause’, ‘exemption clause’, ‘disclaimer’ and ‘warning’</w:t>
            </w:r>
            <w:r w:rsidR="005B7F85">
              <w:t>.</w:t>
            </w:r>
          </w:p>
          <w:p w14:paraId="1D57143E" w14:textId="239496C8" w:rsidR="00115CC2" w:rsidRPr="00265A92" w:rsidRDefault="00115CC2" w:rsidP="005B7F85">
            <w:pPr>
              <w:pStyle w:val="ListParagraph"/>
              <w:numPr>
                <w:ilvl w:val="0"/>
                <w:numId w:val="14"/>
              </w:numPr>
              <w:spacing w:after="60"/>
            </w:pPr>
            <w:r>
              <w:t>Cannot exclude liability for fraud or to contract out of relevant legislation, for example proportionate liability legislation and the Australian Consumer Law – if these are excluded, any such clause will not be enforceable</w:t>
            </w:r>
            <w:r w:rsidR="005B7F85">
              <w:t>.</w:t>
            </w:r>
          </w:p>
        </w:tc>
        <w:tc>
          <w:tcPr>
            <w:tcW w:w="2161" w:type="pct"/>
          </w:tcPr>
          <w:p w14:paraId="30B0417A" w14:textId="77777777" w:rsidR="00115CC2" w:rsidRDefault="00115CC2" w:rsidP="005B7F85">
            <w:pPr>
              <w:pStyle w:val="ListParagraph"/>
              <w:numPr>
                <w:ilvl w:val="0"/>
                <w:numId w:val="14"/>
              </w:numPr>
              <w:spacing w:after="60"/>
            </w:pPr>
            <w:r w:rsidRPr="00DD34A4">
              <w:t xml:space="preserve">If an agency suffers a loss as a result of an act or omission of the supplier that is subject to an exclusion, the agency will not be able to seek recovery from the supplier or its insurer. </w:t>
            </w:r>
          </w:p>
          <w:p w14:paraId="74CCAC93" w14:textId="77777777" w:rsidR="00115CC2" w:rsidRPr="00265A92" w:rsidRDefault="00115CC2" w:rsidP="005B7F85">
            <w:pPr>
              <w:pStyle w:val="ListParagraph"/>
              <w:numPr>
                <w:ilvl w:val="0"/>
                <w:numId w:val="14"/>
              </w:numPr>
              <w:spacing w:after="60"/>
            </w:pPr>
            <w:r w:rsidRPr="00DD34A4">
              <w:t>Consequently, these assumed contractual liabilities may be excluded under the QGIF insurance policy and the agency will bear the financial risk from its own budget.</w:t>
            </w:r>
          </w:p>
        </w:tc>
      </w:tr>
    </w:tbl>
    <w:p w14:paraId="4C185455" w14:textId="61596185" w:rsidR="003467D7" w:rsidRDefault="003467D7" w:rsidP="00115CC2">
      <w:pPr>
        <w:spacing w:before="120" w:after="60" w:line="264" w:lineRule="auto"/>
        <w:contextualSpacing/>
      </w:pPr>
    </w:p>
    <w:p w14:paraId="3CFF28F9" w14:textId="77777777" w:rsidR="003467D7" w:rsidRDefault="003467D7">
      <w:pPr>
        <w:spacing w:after="0"/>
      </w:pPr>
      <w:r>
        <w:br w:type="page"/>
      </w:r>
    </w:p>
    <w:p w14:paraId="2378837F" w14:textId="77777777" w:rsidR="00115CC2" w:rsidRDefault="00115CC2" w:rsidP="00115CC2">
      <w:pPr>
        <w:spacing w:before="120" w:after="60" w:line="264" w:lineRule="auto"/>
        <w:contextualSpacing/>
      </w:pPr>
    </w:p>
    <w:tbl>
      <w:tblPr>
        <w:tblStyle w:val="TableGrid"/>
        <w:tblW w:w="5000" w:type="pct"/>
        <w:tblLook w:val="04A0" w:firstRow="1" w:lastRow="0" w:firstColumn="1" w:lastColumn="0" w:noHBand="0" w:noVBand="1"/>
      </w:tblPr>
      <w:tblGrid>
        <w:gridCol w:w="10478"/>
      </w:tblGrid>
      <w:tr w:rsidR="00115CC2" w14:paraId="1EC4EE50" w14:textId="77777777" w:rsidTr="7E26946E">
        <w:tc>
          <w:tcPr>
            <w:tcW w:w="5000" w:type="pct"/>
            <w:shd w:val="clear" w:color="auto" w:fill="7F7F7F" w:themeFill="accent1" w:themeFillTint="80"/>
            <w:tcMar>
              <w:top w:w="113" w:type="dxa"/>
              <w:bottom w:w="113" w:type="dxa"/>
            </w:tcMar>
          </w:tcPr>
          <w:p w14:paraId="5C680CEE" w14:textId="77777777" w:rsidR="00115CC2" w:rsidRPr="00840BD9" w:rsidRDefault="00115CC2" w:rsidP="0008728E">
            <w:pPr>
              <w:spacing w:after="0"/>
              <w:rPr>
                <w:b/>
                <w:bCs/>
                <w:color w:val="FFFFFF" w:themeColor="background1"/>
              </w:rPr>
            </w:pPr>
            <w:r w:rsidRPr="7E26946E">
              <w:rPr>
                <w:b/>
                <w:bCs/>
                <w:color w:val="FFFFFF" w:themeColor="background1"/>
              </w:rPr>
              <w:t>Important</w:t>
            </w:r>
          </w:p>
        </w:tc>
      </w:tr>
      <w:tr w:rsidR="00115CC2" w14:paraId="386D88AC" w14:textId="77777777" w:rsidTr="7E26946E">
        <w:tc>
          <w:tcPr>
            <w:tcW w:w="5000" w:type="pct"/>
            <w:tcMar>
              <w:top w:w="113" w:type="dxa"/>
              <w:bottom w:w="113" w:type="dxa"/>
            </w:tcMar>
          </w:tcPr>
          <w:p w14:paraId="03F74377" w14:textId="77777777" w:rsidR="00115CC2" w:rsidRDefault="00115CC2" w:rsidP="00D15B63">
            <w:pPr>
              <w:rPr>
                <w:b/>
                <w:bCs/>
              </w:rPr>
            </w:pPr>
            <w:r>
              <w:rPr>
                <w:b/>
                <w:bCs/>
              </w:rPr>
              <w:t>Liability caps</w:t>
            </w:r>
          </w:p>
          <w:p w14:paraId="3FE3DBE3" w14:textId="77777777" w:rsidR="00115CC2" w:rsidRDefault="00115CC2" w:rsidP="00D15B63">
            <w:r>
              <w:t>A liability cap is not the same as a limit of liability or amount of cover in relation to insurance.</w:t>
            </w:r>
          </w:p>
          <w:p w14:paraId="23775B06" w14:textId="77777777" w:rsidR="00115CC2" w:rsidRDefault="00115CC2" w:rsidP="00D15B63">
            <w:r>
              <w:t>An agreement for one party (e.g. a supplier) to maintain a certain level of insurance does not necessarily equate to an agreement to cap the liability of that party to the other party (e.g. a customer/principal) to an amount equal to that level of insurance. The requirement for a party (e.g. the supplier) to hold insurance simply aims to reduce the risk that that party will not have sufficient financial resources to meet its liability under the contract.</w:t>
            </w:r>
          </w:p>
          <w:p w14:paraId="34EBBA90" w14:textId="77777777" w:rsidR="00115CC2" w:rsidRDefault="00115CC2" w:rsidP="00D15B63">
            <w:r w:rsidRPr="00CF62AC">
              <w:t xml:space="preserve">Where liability </w:t>
            </w:r>
            <w:r>
              <w:t>caps</w:t>
            </w:r>
            <w:r w:rsidRPr="00CF62AC">
              <w:t xml:space="preserve"> are being considered, a risk assessment should be conducted to identify the resulting risk exposures and uninsured financial implications.</w:t>
            </w:r>
            <w:r>
              <w:t xml:space="preserve"> This should be supplemented with guidance from legal and insurance advisors.</w:t>
            </w:r>
          </w:p>
          <w:p w14:paraId="6F74DCA5" w14:textId="77777777" w:rsidR="00115CC2" w:rsidRPr="0006721B" w:rsidRDefault="00115CC2" w:rsidP="00D15B63">
            <w:pPr>
              <w:rPr>
                <w:rFonts w:cs="Arial"/>
                <w:lang w:eastAsia="en-AU"/>
              </w:rPr>
            </w:pPr>
            <w:r w:rsidRPr="0006721B">
              <w:rPr>
                <w:rFonts w:cs="Arial"/>
                <w:lang w:eastAsia="en-AU"/>
              </w:rPr>
              <w:t>It is not appropriate to cap liability in the following situations:</w:t>
            </w:r>
          </w:p>
          <w:p w14:paraId="7141A757" w14:textId="77777777" w:rsidR="00115CC2" w:rsidRPr="0006721B" w:rsidRDefault="00115CC2" w:rsidP="00D15B63">
            <w:pPr>
              <w:pStyle w:val="ListParagraph"/>
              <w:numPr>
                <w:ilvl w:val="0"/>
                <w:numId w:val="22"/>
              </w:numPr>
              <w:tabs>
                <w:tab w:val="clear" w:pos="2835"/>
              </w:tabs>
              <w:spacing w:before="120" w:after="60" w:line="264" w:lineRule="auto"/>
              <w:contextualSpacing/>
              <w:rPr>
                <w:rFonts w:cs="Arial"/>
              </w:rPr>
            </w:pPr>
            <w:r w:rsidRPr="0006721B">
              <w:rPr>
                <w:rFonts w:cs="Arial"/>
              </w:rPr>
              <w:t>liabilities that can impact on the physical or mental well-being of individuals</w:t>
            </w:r>
          </w:p>
          <w:p w14:paraId="7EBDA91E" w14:textId="77777777" w:rsidR="00115CC2" w:rsidRPr="0006721B" w:rsidRDefault="00115CC2" w:rsidP="00D15B63">
            <w:pPr>
              <w:pStyle w:val="ListParagraph"/>
              <w:numPr>
                <w:ilvl w:val="0"/>
                <w:numId w:val="22"/>
              </w:numPr>
              <w:tabs>
                <w:tab w:val="clear" w:pos="2835"/>
              </w:tabs>
              <w:spacing w:before="120" w:after="60" w:line="264" w:lineRule="auto"/>
              <w:contextualSpacing/>
              <w:rPr>
                <w:rFonts w:cs="Arial"/>
              </w:rPr>
            </w:pPr>
            <w:r w:rsidRPr="0006721B">
              <w:rPr>
                <w:rFonts w:cs="Arial"/>
              </w:rPr>
              <w:t>there is potential for major loss or damage to tangible property</w:t>
            </w:r>
          </w:p>
          <w:p w14:paraId="4D0DCF1F" w14:textId="77777777" w:rsidR="00115CC2" w:rsidRPr="0006721B" w:rsidRDefault="00115CC2" w:rsidP="00D15B63">
            <w:pPr>
              <w:pStyle w:val="ListParagraph"/>
              <w:numPr>
                <w:ilvl w:val="0"/>
                <w:numId w:val="22"/>
              </w:numPr>
              <w:tabs>
                <w:tab w:val="clear" w:pos="2835"/>
              </w:tabs>
              <w:spacing w:before="120" w:after="60" w:line="264" w:lineRule="auto"/>
              <w:contextualSpacing/>
              <w:rPr>
                <w:rFonts w:cs="Arial"/>
              </w:rPr>
            </w:pPr>
            <w:r w:rsidRPr="0006721B">
              <w:rPr>
                <w:rFonts w:cs="Arial"/>
              </w:rPr>
              <w:t>breach of third</w:t>
            </w:r>
            <w:r>
              <w:rPr>
                <w:rFonts w:cs="Arial"/>
              </w:rPr>
              <w:t>-</w:t>
            </w:r>
            <w:r w:rsidRPr="0006721B">
              <w:rPr>
                <w:rFonts w:cs="Arial"/>
              </w:rPr>
              <w:t>party intellectual property</w:t>
            </w:r>
          </w:p>
          <w:p w14:paraId="25CFAF68" w14:textId="77777777" w:rsidR="00115CC2" w:rsidRPr="0006721B" w:rsidRDefault="00115CC2" w:rsidP="00D15B63">
            <w:pPr>
              <w:pStyle w:val="ListParagraph"/>
              <w:numPr>
                <w:ilvl w:val="0"/>
                <w:numId w:val="22"/>
              </w:numPr>
              <w:tabs>
                <w:tab w:val="clear" w:pos="2835"/>
              </w:tabs>
              <w:spacing w:before="120" w:after="60" w:line="264" w:lineRule="auto"/>
              <w:contextualSpacing/>
              <w:rPr>
                <w:rFonts w:cs="Arial"/>
              </w:rPr>
            </w:pPr>
            <w:r w:rsidRPr="0006721B">
              <w:rPr>
                <w:rFonts w:cs="Arial"/>
              </w:rPr>
              <w:t>confidentiality or privacy breaches</w:t>
            </w:r>
          </w:p>
          <w:p w14:paraId="2B88E5C6" w14:textId="77777777" w:rsidR="00115CC2" w:rsidRPr="0006721B" w:rsidRDefault="00115CC2" w:rsidP="00D15B63">
            <w:pPr>
              <w:pStyle w:val="ListParagraph"/>
              <w:numPr>
                <w:ilvl w:val="0"/>
                <w:numId w:val="22"/>
              </w:numPr>
              <w:tabs>
                <w:tab w:val="clear" w:pos="2835"/>
              </w:tabs>
              <w:spacing w:before="120" w:after="60" w:line="264" w:lineRule="auto"/>
              <w:contextualSpacing/>
              <w:rPr>
                <w:rFonts w:cs="Arial"/>
              </w:rPr>
            </w:pPr>
            <w:r w:rsidRPr="0006721B">
              <w:rPr>
                <w:rFonts w:cs="Arial"/>
              </w:rPr>
              <w:t>where the goods and/or services are critical to the operation of the organisation.</w:t>
            </w:r>
          </w:p>
          <w:p w14:paraId="3DE3B139" w14:textId="77777777" w:rsidR="00115CC2" w:rsidRDefault="00115CC2" w:rsidP="00D15B63">
            <w:r>
              <w:t xml:space="preserve">It is QGIF’s position, as the Queensland Government’s insurer, that liability caps should not be included in invitation documentation, and they should not be offered within contracts unless requested by the supplier. </w:t>
            </w:r>
          </w:p>
          <w:p w14:paraId="6312BECE" w14:textId="77777777" w:rsidR="00115CC2" w:rsidRDefault="00115CC2" w:rsidP="00D15B63">
            <w:r>
              <w:t xml:space="preserve">If a supplier requests a liability cap, QGIF advises that: </w:t>
            </w:r>
          </w:p>
          <w:p w14:paraId="612EE2A4" w14:textId="77777777" w:rsidR="00115CC2" w:rsidRPr="00FE1148" w:rsidRDefault="00115CC2" w:rsidP="00D15B63">
            <w:pPr>
              <w:pStyle w:val="ListParagraph"/>
              <w:numPr>
                <w:ilvl w:val="0"/>
                <w:numId w:val="22"/>
              </w:numPr>
              <w:tabs>
                <w:tab w:val="clear" w:pos="2835"/>
              </w:tabs>
              <w:spacing w:before="120" w:after="60" w:line="264" w:lineRule="auto"/>
              <w:contextualSpacing/>
              <w:rPr>
                <w:rFonts w:cs="Arial"/>
              </w:rPr>
            </w:pPr>
            <w:r w:rsidRPr="00FE1148">
              <w:rPr>
                <w:rFonts w:cs="Arial"/>
              </w:rPr>
              <w:t>it is in the best interests of an agency not to agree to such requests as these terms can have the effect of transferring risk to the agency that is not inherently its own</w:t>
            </w:r>
          </w:p>
          <w:p w14:paraId="5EB98671" w14:textId="77777777" w:rsidR="00115CC2" w:rsidRPr="003217BE" w:rsidRDefault="00115CC2" w:rsidP="00D15B63">
            <w:pPr>
              <w:pStyle w:val="ListParagraph"/>
              <w:numPr>
                <w:ilvl w:val="0"/>
                <w:numId w:val="22"/>
              </w:numPr>
              <w:tabs>
                <w:tab w:val="clear" w:pos="2835"/>
              </w:tabs>
              <w:spacing w:before="120" w:after="60" w:line="264" w:lineRule="auto"/>
              <w:contextualSpacing/>
            </w:pPr>
            <w:r w:rsidRPr="00FE1148">
              <w:rPr>
                <w:rFonts w:cs="Arial"/>
              </w:rPr>
              <w:t>should there be compelling reasons for an agency to agree to limit the other party’s liability, that any capping be no less than the maximum limit of liability applicable to the relevant insurances required to be held under the terms of the contract.</w:t>
            </w:r>
          </w:p>
          <w:p w14:paraId="0E67873A" w14:textId="77777777" w:rsidR="00115CC2" w:rsidRDefault="00115CC2" w:rsidP="00D15B63">
            <w:pPr>
              <w:rPr>
                <w:b/>
                <w:bCs/>
              </w:rPr>
            </w:pPr>
            <w:r>
              <w:rPr>
                <w:b/>
                <w:bCs/>
              </w:rPr>
              <w:t>Limitation of Liability (also known as Professional Standards) Scheme</w:t>
            </w:r>
          </w:p>
          <w:p w14:paraId="34BB7E4F" w14:textId="77777777" w:rsidR="00115CC2" w:rsidRPr="0006721B" w:rsidRDefault="00115CC2" w:rsidP="00D15B63">
            <w:pPr>
              <w:rPr>
                <w:szCs w:val="20"/>
                <w:lang w:eastAsia="en-AU"/>
              </w:rPr>
            </w:pPr>
            <w:r>
              <w:t>This is a statutory scheme, enforced by the courts, that caps the amount of damages that can be awarded against a member’s practice.</w:t>
            </w:r>
            <w:r w:rsidRPr="0006721B">
              <w:rPr>
                <w:szCs w:val="20"/>
                <w:lang w:eastAsia="en-AU"/>
              </w:rPr>
              <w:t xml:space="preserve"> Professional indemnity insurance pays the claim while the Scheme caps the amount of damages that can be awarded. The caps differ by profession and generally an individual must be a member of the practice’s professional representative body and hold current applicable registration or a practicing certificate for the benefits to apply. </w:t>
            </w:r>
          </w:p>
          <w:p w14:paraId="17E9660F" w14:textId="77777777" w:rsidR="00115CC2" w:rsidRPr="0006721B" w:rsidRDefault="00115CC2" w:rsidP="0008728E">
            <w:pPr>
              <w:spacing w:line="60" w:lineRule="atLeast"/>
              <w:rPr>
                <w:szCs w:val="20"/>
                <w:lang w:val="en" w:eastAsia="en-AU"/>
              </w:rPr>
            </w:pPr>
            <w:r w:rsidRPr="0006721B">
              <w:rPr>
                <w:szCs w:val="20"/>
                <w:lang w:val="en" w:eastAsia="en-AU"/>
              </w:rPr>
              <w:t>It should be noted that these schemes do not apply to liability for damages arising from:</w:t>
            </w:r>
          </w:p>
          <w:p w14:paraId="6FFCFA41" w14:textId="77777777" w:rsidR="00115CC2" w:rsidRPr="0006721B" w:rsidRDefault="00115CC2" w:rsidP="0008728E">
            <w:pPr>
              <w:pStyle w:val="ListParagraph"/>
              <w:numPr>
                <w:ilvl w:val="0"/>
                <w:numId w:val="23"/>
              </w:numPr>
              <w:tabs>
                <w:tab w:val="clear" w:pos="2835"/>
              </w:tabs>
              <w:spacing w:line="60" w:lineRule="atLeast"/>
              <w:ind w:left="714" w:hanging="357"/>
              <w:contextualSpacing/>
              <w:rPr>
                <w:szCs w:val="20"/>
              </w:rPr>
            </w:pPr>
            <w:r w:rsidRPr="0006721B">
              <w:rPr>
                <w:szCs w:val="20"/>
              </w:rPr>
              <w:t>the death of, or personal injury to, a person</w:t>
            </w:r>
          </w:p>
          <w:p w14:paraId="57198147" w14:textId="77777777" w:rsidR="00115CC2" w:rsidRPr="0006721B" w:rsidRDefault="00115CC2" w:rsidP="0008728E">
            <w:pPr>
              <w:pStyle w:val="ListParagraph"/>
              <w:numPr>
                <w:ilvl w:val="0"/>
                <w:numId w:val="23"/>
              </w:numPr>
              <w:tabs>
                <w:tab w:val="clear" w:pos="2835"/>
              </w:tabs>
              <w:spacing w:before="120" w:after="60" w:line="300" w:lineRule="atLeast"/>
              <w:ind w:left="714" w:hanging="357"/>
              <w:contextualSpacing/>
              <w:rPr>
                <w:szCs w:val="20"/>
              </w:rPr>
            </w:pPr>
            <w:r w:rsidRPr="0006721B">
              <w:rPr>
                <w:szCs w:val="20"/>
              </w:rPr>
              <w:t>any negligence or other fault of a lawyer in acting for a client in a personal injury claim</w:t>
            </w:r>
          </w:p>
          <w:p w14:paraId="08816FC4" w14:textId="77777777" w:rsidR="00115CC2" w:rsidRPr="0006721B" w:rsidRDefault="00115CC2" w:rsidP="0008728E">
            <w:pPr>
              <w:pStyle w:val="ListParagraph"/>
              <w:numPr>
                <w:ilvl w:val="0"/>
                <w:numId w:val="23"/>
              </w:numPr>
              <w:tabs>
                <w:tab w:val="clear" w:pos="2835"/>
              </w:tabs>
              <w:spacing w:before="120" w:after="60" w:line="300" w:lineRule="atLeast"/>
              <w:ind w:left="714" w:hanging="357"/>
              <w:contextualSpacing/>
              <w:rPr>
                <w:szCs w:val="20"/>
              </w:rPr>
            </w:pPr>
            <w:r w:rsidRPr="0006721B">
              <w:rPr>
                <w:szCs w:val="20"/>
              </w:rPr>
              <w:t>a breach of trust</w:t>
            </w:r>
          </w:p>
          <w:p w14:paraId="68A9660D" w14:textId="77777777" w:rsidR="00115CC2" w:rsidRPr="0006721B" w:rsidRDefault="00115CC2" w:rsidP="0008728E">
            <w:pPr>
              <w:pStyle w:val="ListParagraph"/>
              <w:numPr>
                <w:ilvl w:val="0"/>
                <w:numId w:val="23"/>
              </w:numPr>
              <w:tabs>
                <w:tab w:val="clear" w:pos="2835"/>
              </w:tabs>
              <w:spacing w:before="120" w:after="60" w:line="300" w:lineRule="atLeast"/>
              <w:ind w:left="714" w:hanging="357"/>
              <w:contextualSpacing/>
              <w:rPr>
                <w:szCs w:val="20"/>
              </w:rPr>
            </w:pPr>
            <w:r w:rsidRPr="0006721B">
              <w:rPr>
                <w:szCs w:val="20"/>
              </w:rPr>
              <w:t>fraud or dishonesty.</w:t>
            </w:r>
          </w:p>
          <w:p w14:paraId="45BCF53C" w14:textId="77777777" w:rsidR="00115CC2" w:rsidRPr="0006721B" w:rsidRDefault="00115CC2" w:rsidP="00D15B63">
            <w:pPr>
              <w:rPr>
                <w:szCs w:val="20"/>
                <w:lang w:eastAsia="en-AU"/>
              </w:rPr>
            </w:pPr>
            <w:r w:rsidRPr="0006721B">
              <w:rPr>
                <w:szCs w:val="20"/>
                <w:lang w:eastAsia="en-AU"/>
              </w:rPr>
              <w:t>Therefore such schemes do not apply to medical or healthcare professionals and more commonly apply to professions such as accountants and lawyers. These should be referred to when setting liability limits for professionals that are subject to these schemes.</w:t>
            </w:r>
          </w:p>
          <w:p w14:paraId="7D18E9F1" w14:textId="77777777" w:rsidR="00115CC2" w:rsidRPr="0006721B" w:rsidRDefault="00115CC2" w:rsidP="00D15B63">
            <w:pPr>
              <w:rPr>
                <w:szCs w:val="20"/>
                <w:lang w:eastAsia="en-AU"/>
              </w:rPr>
            </w:pPr>
            <w:r w:rsidRPr="0006721B">
              <w:rPr>
                <w:szCs w:val="20"/>
                <w:lang w:eastAsia="en-AU"/>
              </w:rPr>
              <w:t xml:space="preserve">In procuring goods and/or services from a supply market where it is likely that suppliers are members of a professional standards scheme, </w:t>
            </w:r>
            <w:r>
              <w:rPr>
                <w:szCs w:val="20"/>
                <w:lang w:eastAsia="en-AU"/>
              </w:rPr>
              <w:t>please</w:t>
            </w:r>
            <w:r w:rsidRPr="0006721B">
              <w:rPr>
                <w:szCs w:val="20"/>
                <w:lang w:eastAsia="en-AU"/>
              </w:rPr>
              <w:t xml:space="preserve"> seek </w:t>
            </w:r>
            <w:r>
              <w:rPr>
                <w:szCs w:val="20"/>
                <w:lang w:eastAsia="en-AU"/>
              </w:rPr>
              <w:t xml:space="preserve">expert </w:t>
            </w:r>
            <w:r w:rsidRPr="0006721B">
              <w:rPr>
                <w:szCs w:val="20"/>
                <w:lang w:eastAsia="en-AU"/>
              </w:rPr>
              <w:t>advice to ensure the risk assessment and resultant procurement insurance requirements are tailored to agency needs.</w:t>
            </w:r>
          </w:p>
          <w:p w14:paraId="3FD3B903" w14:textId="77777777" w:rsidR="00115CC2" w:rsidRPr="00572387" w:rsidRDefault="00115CC2" w:rsidP="00D15B63">
            <w:pPr>
              <w:rPr>
                <w:szCs w:val="20"/>
                <w:lang w:eastAsia="en-AU"/>
              </w:rPr>
            </w:pPr>
            <w:r w:rsidRPr="0006721B">
              <w:rPr>
                <w:szCs w:val="20"/>
                <w:lang w:eastAsia="en-AU"/>
              </w:rPr>
              <w:t xml:space="preserve">For general information on current Schemes in force, please refer to the </w:t>
            </w:r>
            <w:hyperlink r:id="rId49" w:history="1">
              <w:r w:rsidRPr="0006721B">
                <w:rPr>
                  <w:rStyle w:val="Hyperlink"/>
                  <w:szCs w:val="20"/>
                  <w:lang w:eastAsia="en-AU"/>
                </w:rPr>
                <w:t xml:space="preserve">Professional Standards Schemes </w:t>
              </w:r>
              <w:r>
                <w:rPr>
                  <w:rStyle w:val="Hyperlink"/>
                  <w:szCs w:val="20"/>
                  <w:lang w:eastAsia="en-AU"/>
                </w:rPr>
                <w:t>web page</w:t>
              </w:r>
            </w:hyperlink>
            <w:r w:rsidRPr="0006721B">
              <w:rPr>
                <w:szCs w:val="20"/>
                <w:lang w:eastAsia="en-AU"/>
              </w:rPr>
              <w:t xml:space="preserve"> by the Professional Standards Councils.</w:t>
            </w:r>
            <w:r>
              <w:rPr>
                <w:szCs w:val="20"/>
                <w:lang w:eastAsia="en-AU"/>
              </w:rPr>
              <w:t xml:space="preserve"> </w:t>
            </w:r>
          </w:p>
        </w:tc>
      </w:tr>
    </w:tbl>
    <w:p w14:paraId="7E7C96B7" w14:textId="77777777" w:rsidR="00115CC2" w:rsidRPr="00115CC2" w:rsidRDefault="00115CC2" w:rsidP="00115CC2">
      <w:pPr>
        <w:rPr>
          <w:rFonts w:eastAsia="MS Mincho"/>
          <w:lang w:val="en-GB"/>
        </w:rPr>
      </w:pPr>
    </w:p>
    <w:sectPr w:rsidR="00115CC2" w:rsidRPr="00115CC2" w:rsidSect="0008728E">
      <w:headerReference w:type="even" r:id="rId50"/>
      <w:headerReference w:type="default" r:id="rId51"/>
      <w:footerReference w:type="default" r:id="rId52"/>
      <w:headerReference w:type="first" r:id="rId53"/>
      <w:footerReference w:type="first" r:id="rId54"/>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C708F" w14:textId="77777777" w:rsidR="002F50B0" w:rsidRDefault="002F50B0" w:rsidP="00190C24">
      <w:r>
        <w:separator/>
      </w:r>
    </w:p>
  </w:endnote>
  <w:endnote w:type="continuationSeparator" w:id="0">
    <w:p w14:paraId="58C78EB1" w14:textId="77777777" w:rsidR="002F50B0" w:rsidRDefault="002F50B0"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Yu Gothic Light">
    <w:panose1 w:val="020B0300000000000000"/>
    <w:charset w:val="80"/>
    <w:family w:val="swiss"/>
    <w:pitch w:val="variable"/>
    <w:sig w:usb0="E00002FF" w:usb1="2AC7FDFF" w:usb2="00000016" w:usb3="00000000" w:csb0="0002009F" w:csb1="00000000"/>
  </w:font>
  <w:font w:name="Noto Sans">
    <w:panose1 w:val="020B0502040504020204"/>
    <w:charset w:val="00"/>
    <w:family w:val="swiss"/>
    <w:pitch w:val="variable"/>
    <w:sig w:usb0="E00002FF" w:usb1="4000201F" w:usb2="08000029" w:usb3="00000000" w:csb0="0000019F" w:csb1="00000000"/>
  </w:font>
  <w:font w:name="@HYMyeongJo-Extra">
    <w:charset w:val="81"/>
    <w:family w:val="roman"/>
    <w:pitch w:val="variable"/>
    <w:sig w:usb0="900002A7" w:usb1="29D77CF9" w:usb2="00000010" w:usb3="00000000" w:csb0="00080000" w:csb1="00000000"/>
  </w:font>
  <w:font w:name="MetaPro-Norm">
    <w:altName w:val="Calibri"/>
    <w:panose1 w:val="00000000000000000000"/>
    <w:charset w:val="00"/>
    <w:family w:val="swiss"/>
    <w:notTrueType/>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useo-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1576E9B"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011A" w14:textId="3F2C620F" w:rsidR="00115CC2" w:rsidRPr="00877514" w:rsidRDefault="00115CC2" w:rsidP="00877514">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5</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8240"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75229823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2ACE" w14:textId="3545665A" w:rsidR="006839B5" w:rsidRPr="00FD5B33" w:rsidRDefault="006839B5"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D117" w14:textId="3B5EF45B" w:rsidR="003D5F87" w:rsidRPr="009A578B" w:rsidRDefault="006839B5" w:rsidP="009A578B">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5</w:t>
    </w:r>
    <w:r w:rsidRPr="003F5945">
      <w:rPr>
        <w:rFonts w:eastAsia="Calibri" w:cs="Times New Roman"/>
        <w:noProof/>
        <w:color w:val="404040"/>
        <w:sz w:val="16"/>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5C03" w14:textId="1A5A3BB2" w:rsidR="00877514" w:rsidRPr="00FD5B33" w:rsidRDefault="00877514"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AB70" w14:textId="6181A875" w:rsidR="00877514" w:rsidRPr="00877514" w:rsidRDefault="00877514" w:rsidP="00877514">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5</w:t>
    </w:r>
    <w:r w:rsidRPr="003F5945">
      <w:rPr>
        <w:rFonts w:eastAsia="Calibri" w:cs="Times New Roman"/>
        <w:noProof/>
        <w:color w:val="404040"/>
        <w:sz w:val="16"/>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A710" w14:textId="670C290A" w:rsidR="00BA4977" w:rsidRPr="00FD5B33" w:rsidRDefault="00BA4977"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F01D" w14:textId="13E3C0B4" w:rsidR="007042D6" w:rsidRPr="00877514" w:rsidRDefault="007042D6" w:rsidP="00877514">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5</w:t>
    </w:r>
    <w:r w:rsidRPr="003F5945">
      <w:rPr>
        <w:rFonts w:eastAsia="Calibri" w:cs="Times New Roman"/>
        <w:noProof/>
        <w:color w:val="404040"/>
        <w:sz w:val="16"/>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CE24" w14:textId="3393CE50" w:rsidR="00115CC2" w:rsidRPr="00FD5B33" w:rsidRDefault="00115CC2"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3F512" w14:textId="77777777" w:rsidR="002F50B0" w:rsidRDefault="002F50B0" w:rsidP="00190C24">
      <w:r>
        <w:separator/>
      </w:r>
    </w:p>
  </w:footnote>
  <w:footnote w:type="continuationSeparator" w:id="0">
    <w:p w14:paraId="4E58F64F" w14:textId="77777777" w:rsidR="002F50B0" w:rsidRDefault="002F50B0"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349637E8" w:rsidR="00225207" w:rsidRPr="008857F4" w:rsidRDefault="00225207" w:rsidP="00225207">
    <w:pPr>
      <w:pStyle w:val="Header"/>
      <w:pBdr>
        <w:bottom w:val="single" w:sz="12" w:space="8" w:color="005EB8" w:themeColor="text1"/>
      </w:pBdr>
      <w:spacing w:after="360"/>
      <w:contextualSpacing/>
      <w:jc w:val="right"/>
      <w:rPr>
        <w:sz w:val="18"/>
        <w:szCs w:val="18"/>
      </w:rPr>
    </w:pPr>
    <w:r w:rsidRPr="008857F4">
      <w:rPr>
        <w:sz w:val="18"/>
        <w:szCs w:val="18"/>
      </w:rPr>
      <w:t>D</w:t>
    </w:r>
    <w:r w:rsidR="00F90FFB">
      <w:rPr>
        <w:sz w:val="18"/>
        <w:szCs w:val="18"/>
      </w:rPr>
      <w:t>etermining</w:t>
    </w:r>
    <w:r w:rsidR="00E27323">
      <w:rPr>
        <w:sz w:val="18"/>
        <w:szCs w:val="18"/>
      </w:rPr>
      <w:t xml:space="preserve"> tailored</w:t>
    </w:r>
    <w:r w:rsidR="00F90FFB">
      <w:rPr>
        <w:sz w:val="18"/>
        <w:szCs w:val="18"/>
      </w:rPr>
      <w:t xml:space="preserve"> insurance requirements in procurement guide</w:t>
    </w:r>
  </w:p>
  <w:p w14:paraId="262FBEE2" w14:textId="77777777" w:rsidR="00555C3B" w:rsidRPr="00555C3B" w:rsidRDefault="00555C3B" w:rsidP="00555C3B">
    <w:pPr>
      <w:pStyle w:val="Header"/>
      <w:jc w:val="right"/>
      <w:rPr>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245A" w14:textId="34A45061" w:rsidR="00B236BB" w:rsidRPr="00BB2DC8" w:rsidRDefault="00BB2DC8" w:rsidP="00BB2DC8">
    <w:pPr>
      <w:pStyle w:val="Header"/>
      <w:pBdr>
        <w:bottom w:val="single" w:sz="12" w:space="8" w:color="005EB8" w:themeColor="text1"/>
      </w:pBdr>
      <w:spacing w:after="360"/>
      <w:contextualSpacing/>
      <w:jc w:val="right"/>
      <w:rPr>
        <w:sz w:val="18"/>
        <w:szCs w:val="18"/>
      </w:rPr>
    </w:pPr>
    <w:r w:rsidRPr="008857F4">
      <w:rPr>
        <w:sz w:val="18"/>
        <w:szCs w:val="18"/>
      </w:rPr>
      <w:t>D</w:t>
    </w:r>
    <w:r>
      <w:rPr>
        <w:sz w:val="18"/>
        <w:szCs w:val="18"/>
      </w:rPr>
      <w:t>etermining tailored insurance requirements in procurement guide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BEA0" w14:textId="55703399" w:rsidR="007042D6" w:rsidRPr="008857F4" w:rsidRDefault="007042D6" w:rsidP="006839B5">
    <w:pPr>
      <w:pStyle w:val="Header"/>
      <w:pBdr>
        <w:bottom w:val="single" w:sz="12" w:space="8" w:color="005EB8" w:themeColor="text1"/>
      </w:pBdr>
      <w:spacing w:after="360"/>
      <w:contextualSpacing/>
      <w:jc w:val="right"/>
      <w:rPr>
        <w:sz w:val="18"/>
        <w:szCs w:val="18"/>
      </w:rPr>
    </w:pPr>
    <w:r w:rsidRPr="008857F4">
      <w:rPr>
        <w:sz w:val="18"/>
        <w:szCs w:val="18"/>
      </w:rPr>
      <w:t>D</w:t>
    </w:r>
    <w:r>
      <w:rPr>
        <w:sz w:val="18"/>
        <w:szCs w:val="18"/>
      </w:rPr>
      <w:t>etermining tailored insurance requirements in procurement guide</w:t>
    </w:r>
  </w:p>
  <w:p w14:paraId="3662E4AE" w14:textId="77777777" w:rsidR="007042D6" w:rsidRDefault="007042D6" w:rsidP="00273E87">
    <w:pPr>
      <w:pStyle w:val="Header"/>
      <w:tabs>
        <w:tab w:val="clear" w:pos="4513"/>
        <w:tab w:val="clear" w:pos="9026"/>
        <w:tab w:val="left" w:pos="3200"/>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9E87" w14:textId="49464765" w:rsidR="003714D8" w:rsidRDefault="002F50B0">
    <w:pPr>
      <w:pStyle w:val="Header"/>
    </w:pPr>
    <w:r>
      <w:rPr>
        <w:noProof/>
      </w:rPr>
      <w:pict w14:anchorId="1A93C1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type="#_x0000_t136" style="position:absolute;margin-left:0;margin-top:0;width:698.15pt;height:41.05pt;rotation:315;z-index:-251658234;mso-position-horizontal:center;mso-position-horizontal-relative:margin;mso-position-vertical:center;mso-position-vertical-relative:margin" o:allowincell="f" fillcolor="silver" stroked="f">
          <v:fill opacity=".5"/>
          <v:textpath style="font-family:&quot;Arial&quot;;font-size:1pt" string="DRAFT - NOT GOVERNMENT POLICY"/>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C429" w14:textId="4F16EC91" w:rsidR="003714D8" w:rsidRPr="00BB2DC8" w:rsidRDefault="003714D8" w:rsidP="00BB2DC8">
    <w:pPr>
      <w:pStyle w:val="Header"/>
      <w:pBdr>
        <w:bottom w:val="single" w:sz="12" w:space="8" w:color="005EB8" w:themeColor="text1"/>
      </w:pBdr>
      <w:spacing w:after="360"/>
      <w:contextualSpacing/>
      <w:jc w:val="right"/>
      <w:rPr>
        <w:sz w:val="18"/>
        <w:szCs w:val="18"/>
      </w:rPr>
    </w:pPr>
    <w:r w:rsidRPr="008857F4">
      <w:rPr>
        <w:sz w:val="18"/>
        <w:szCs w:val="18"/>
      </w:rPr>
      <w:t>D</w:t>
    </w:r>
    <w:r>
      <w:rPr>
        <w:sz w:val="18"/>
        <w:szCs w:val="18"/>
      </w:rPr>
      <w:t>etermining tailored insurance requirements in procurement guide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2675" w14:textId="1906D6F8" w:rsidR="003714D8" w:rsidRPr="008857F4" w:rsidRDefault="003714D8" w:rsidP="006839B5">
    <w:pPr>
      <w:pStyle w:val="Header"/>
      <w:pBdr>
        <w:bottom w:val="single" w:sz="12" w:space="8" w:color="005EB8" w:themeColor="text1"/>
      </w:pBdr>
      <w:spacing w:after="360"/>
      <w:contextualSpacing/>
      <w:jc w:val="right"/>
      <w:rPr>
        <w:sz w:val="18"/>
        <w:szCs w:val="18"/>
      </w:rPr>
    </w:pPr>
    <w:r w:rsidRPr="008857F4">
      <w:rPr>
        <w:sz w:val="18"/>
        <w:szCs w:val="18"/>
      </w:rPr>
      <w:t>D</w:t>
    </w:r>
    <w:r>
      <w:rPr>
        <w:sz w:val="18"/>
        <w:szCs w:val="18"/>
      </w:rPr>
      <w:t>etermining tailored insurance requirements in procurement guide</w:t>
    </w:r>
  </w:p>
  <w:p w14:paraId="07E54181" w14:textId="77777777" w:rsidR="003714D8" w:rsidRDefault="003714D8" w:rsidP="00273E87">
    <w:pPr>
      <w:pStyle w:val="Header"/>
      <w:tabs>
        <w:tab w:val="clear" w:pos="4513"/>
        <w:tab w:val="clear" w:pos="9026"/>
        <w:tab w:val="left" w:pos="32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2C4C9CFB"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1"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A34D5"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CB42" w14:textId="4389AC86" w:rsidR="00B236BB" w:rsidRDefault="00B236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5F9D" w14:textId="13AC6CC6" w:rsidR="006839B5" w:rsidRPr="008857F4" w:rsidRDefault="006839B5" w:rsidP="00225207">
    <w:pPr>
      <w:pStyle w:val="Header"/>
      <w:pBdr>
        <w:bottom w:val="single" w:sz="12" w:space="8" w:color="005EB8" w:themeColor="text1"/>
      </w:pBdr>
      <w:spacing w:after="360"/>
      <w:contextualSpacing/>
      <w:jc w:val="right"/>
      <w:rPr>
        <w:sz w:val="18"/>
        <w:szCs w:val="18"/>
      </w:rPr>
    </w:pPr>
    <w:r w:rsidRPr="008857F4">
      <w:rPr>
        <w:sz w:val="18"/>
        <w:szCs w:val="18"/>
      </w:rPr>
      <w:t>D</w:t>
    </w:r>
    <w:r>
      <w:rPr>
        <w:sz w:val="18"/>
        <w:szCs w:val="18"/>
      </w:rPr>
      <w:t>etermining tailored insurance requirements in procurement guide</w:t>
    </w:r>
  </w:p>
  <w:p w14:paraId="65BAF1A9" w14:textId="77777777" w:rsidR="006839B5" w:rsidRPr="00555C3B" w:rsidRDefault="006839B5" w:rsidP="00555C3B">
    <w:pPr>
      <w:pStyle w:val="Header"/>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E74E" w14:textId="01EB863E" w:rsidR="006839B5" w:rsidRPr="008857F4" w:rsidRDefault="006839B5" w:rsidP="006839B5">
    <w:pPr>
      <w:pStyle w:val="Header"/>
      <w:pBdr>
        <w:bottom w:val="single" w:sz="12" w:space="8" w:color="005EB8" w:themeColor="text1"/>
      </w:pBdr>
      <w:spacing w:after="360"/>
      <w:contextualSpacing/>
      <w:jc w:val="right"/>
      <w:rPr>
        <w:sz w:val="18"/>
        <w:szCs w:val="18"/>
      </w:rPr>
    </w:pPr>
    <w:r w:rsidRPr="008857F4">
      <w:rPr>
        <w:sz w:val="18"/>
        <w:szCs w:val="18"/>
      </w:rPr>
      <w:t>D</w:t>
    </w:r>
    <w:r>
      <w:rPr>
        <w:sz w:val="18"/>
        <w:szCs w:val="18"/>
      </w:rPr>
      <w:t>etermining tailored insurance requirements in procurement guide</w:t>
    </w:r>
  </w:p>
  <w:p w14:paraId="411F8FEE" w14:textId="77777777" w:rsidR="003D5F87" w:rsidRDefault="003D5F87" w:rsidP="00273E87">
    <w:pPr>
      <w:pStyle w:val="Header"/>
      <w:tabs>
        <w:tab w:val="clear" w:pos="4513"/>
        <w:tab w:val="clear" w:pos="9026"/>
        <w:tab w:val="left" w:pos="320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0785" w14:textId="14C64152" w:rsidR="00B236BB" w:rsidRDefault="00B236B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B3CA" w14:textId="09A1E646" w:rsidR="00BB2DC8" w:rsidRPr="008857F4" w:rsidRDefault="00BB2DC8" w:rsidP="00BB2DC8">
    <w:pPr>
      <w:pStyle w:val="Header"/>
      <w:pBdr>
        <w:bottom w:val="single" w:sz="12" w:space="8" w:color="005EB8" w:themeColor="text1"/>
      </w:pBdr>
      <w:spacing w:after="360"/>
      <w:contextualSpacing/>
      <w:jc w:val="right"/>
      <w:rPr>
        <w:sz w:val="18"/>
        <w:szCs w:val="18"/>
      </w:rPr>
    </w:pPr>
    <w:r w:rsidRPr="008857F4">
      <w:rPr>
        <w:sz w:val="18"/>
        <w:szCs w:val="18"/>
      </w:rPr>
      <w:t>D</w:t>
    </w:r>
    <w:r>
      <w:rPr>
        <w:sz w:val="18"/>
        <w:szCs w:val="18"/>
      </w:rPr>
      <w:t>etermining tailored insurance requirements in procurement guide</w:t>
    </w:r>
  </w:p>
  <w:p w14:paraId="00DED050" w14:textId="34C8EBD0" w:rsidR="00B236BB" w:rsidRDefault="00B236B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396E" w14:textId="34CFB2F1" w:rsidR="00BB2DC8" w:rsidRPr="008857F4" w:rsidRDefault="00BB2DC8" w:rsidP="00BB2DC8">
    <w:pPr>
      <w:pStyle w:val="Header"/>
      <w:pBdr>
        <w:bottom w:val="single" w:sz="12" w:space="8" w:color="005EB8" w:themeColor="text1"/>
      </w:pBdr>
      <w:spacing w:after="360"/>
      <w:contextualSpacing/>
      <w:jc w:val="right"/>
      <w:rPr>
        <w:sz w:val="18"/>
        <w:szCs w:val="18"/>
      </w:rPr>
    </w:pPr>
    <w:r w:rsidRPr="008857F4">
      <w:rPr>
        <w:sz w:val="18"/>
        <w:szCs w:val="18"/>
      </w:rPr>
      <w:t>D</w:t>
    </w:r>
    <w:r>
      <w:rPr>
        <w:sz w:val="18"/>
        <w:szCs w:val="18"/>
      </w:rPr>
      <w:t>etermining tailored insurance requirements in procurement guide</w:t>
    </w:r>
  </w:p>
  <w:p w14:paraId="5E78BA3B" w14:textId="3E9F1FE3" w:rsidR="00B236BB" w:rsidRDefault="00B236B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33F4" w14:textId="4C785B9C" w:rsidR="00B236BB" w:rsidRDefault="00B23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B1D"/>
    <w:multiLevelType w:val="hybridMultilevel"/>
    <w:tmpl w:val="B5D89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3A1BEE"/>
    <w:multiLevelType w:val="hybridMultilevel"/>
    <w:tmpl w:val="3CC0FBFA"/>
    <w:lvl w:ilvl="0" w:tplc="A02675F0">
      <w:start w:val="1"/>
      <w:numFmt w:val="bullet"/>
      <w:lvlText w:val=""/>
      <w:lvlJc w:val="left"/>
      <w:pPr>
        <w:ind w:left="360" w:hanging="360"/>
      </w:pPr>
      <w:rPr>
        <w:rFonts w:ascii="Symbol" w:hAnsi="Symbol" w:hint="default"/>
      </w:rPr>
    </w:lvl>
    <w:lvl w:ilvl="1" w:tplc="FB50DBEA" w:tentative="1">
      <w:start w:val="1"/>
      <w:numFmt w:val="bullet"/>
      <w:lvlText w:val="o"/>
      <w:lvlJc w:val="left"/>
      <w:pPr>
        <w:ind w:left="1080" w:hanging="360"/>
      </w:pPr>
      <w:rPr>
        <w:rFonts w:ascii="Courier New" w:hAnsi="Courier New" w:cs="Courier New" w:hint="default"/>
      </w:rPr>
    </w:lvl>
    <w:lvl w:ilvl="2" w:tplc="259AD12E" w:tentative="1">
      <w:start w:val="1"/>
      <w:numFmt w:val="bullet"/>
      <w:lvlText w:val=""/>
      <w:lvlJc w:val="left"/>
      <w:pPr>
        <w:ind w:left="1800" w:hanging="360"/>
      </w:pPr>
      <w:rPr>
        <w:rFonts w:ascii="Wingdings" w:hAnsi="Wingdings" w:hint="default"/>
      </w:rPr>
    </w:lvl>
    <w:lvl w:ilvl="3" w:tplc="838ACE72" w:tentative="1">
      <w:start w:val="1"/>
      <w:numFmt w:val="bullet"/>
      <w:lvlText w:val=""/>
      <w:lvlJc w:val="left"/>
      <w:pPr>
        <w:ind w:left="2520" w:hanging="360"/>
      </w:pPr>
      <w:rPr>
        <w:rFonts w:ascii="Symbol" w:hAnsi="Symbol" w:hint="default"/>
      </w:rPr>
    </w:lvl>
    <w:lvl w:ilvl="4" w:tplc="A9EC2FEE" w:tentative="1">
      <w:start w:val="1"/>
      <w:numFmt w:val="bullet"/>
      <w:lvlText w:val="o"/>
      <w:lvlJc w:val="left"/>
      <w:pPr>
        <w:ind w:left="3240" w:hanging="360"/>
      </w:pPr>
      <w:rPr>
        <w:rFonts w:ascii="Courier New" w:hAnsi="Courier New" w:cs="Courier New" w:hint="default"/>
      </w:rPr>
    </w:lvl>
    <w:lvl w:ilvl="5" w:tplc="36526254" w:tentative="1">
      <w:start w:val="1"/>
      <w:numFmt w:val="bullet"/>
      <w:lvlText w:val=""/>
      <w:lvlJc w:val="left"/>
      <w:pPr>
        <w:ind w:left="3960" w:hanging="360"/>
      </w:pPr>
      <w:rPr>
        <w:rFonts w:ascii="Wingdings" w:hAnsi="Wingdings" w:hint="default"/>
      </w:rPr>
    </w:lvl>
    <w:lvl w:ilvl="6" w:tplc="9236B0F2" w:tentative="1">
      <w:start w:val="1"/>
      <w:numFmt w:val="bullet"/>
      <w:lvlText w:val=""/>
      <w:lvlJc w:val="left"/>
      <w:pPr>
        <w:ind w:left="4680" w:hanging="360"/>
      </w:pPr>
      <w:rPr>
        <w:rFonts w:ascii="Symbol" w:hAnsi="Symbol" w:hint="default"/>
      </w:rPr>
    </w:lvl>
    <w:lvl w:ilvl="7" w:tplc="D7767782" w:tentative="1">
      <w:start w:val="1"/>
      <w:numFmt w:val="bullet"/>
      <w:lvlText w:val="o"/>
      <w:lvlJc w:val="left"/>
      <w:pPr>
        <w:ind w:left="5400" w:hanging="360"/>
      </w:pPr>
      <w:rPr>
        <w:rFonts w:ascii="Courier New" w:hAnsi="Courier New" w:cs="Courier New" w:hint="default"/>
      </w:rPr>
    </w:lvl>
    <w:lvl w:ilvl="8" w:tplc="3F34341E" w:tentative="1">
      <w:start w:val="1"/>
      <w:numFmt w:val="bullet"/>
      <w:lvlText w:val=""/>
      <w:lvlJc w:val="left"/>
      <w:pPr>
        <w:ind w:left="6120" w:hanging="360"/>
      </w:pPr>
      <w:rPr>
        <w:rFonts w:ascii="Wingdings" w:hAnsi="Wingdings" w:hint="default"/>
      </w:rPr>
    </w:lvl>
  </w:abstractNum>
  <w:abstractNum w:abstractNumId="2" w15:restartNumberingAfterBreak="0">
    <w:nsid w:val="06EB21B1"/>
    <w:multiLevelType w:val="hybridMultilevel"/>
    <w:tmpl w:val="73A88FBC"/>
    <w:lvl w:ilvl="0" w:tplc="E1D8D746">
      <w:start w:val="1"/>
      <w:numFmt w:val="bullet"/>
      <w:lvlText w:val=""/>
      <w:lvlJc w:val="left"/>
      <w:pPr>
        <w:ind w:left="720" w:hanging="360"/>
      </w:pPr>
      <w:rPr>
        <w:rFonts w:ascii="Symbol" w:hAnsi="Symbol" w:hint="default"/>
      </w:rPr>
    </w:lvl>
    <w:lvl w:ilvl="1" w:tplc="553443C2" w:tentative="1">
      <w:start w:val="1"/>
      <w:numFmt w:val="bullet"/>
      <w:lvlText w:val="o"/>
      <w:lvlJc w:val="left"/>
      <w:pPr>
        <w:ind w:left="1440" w:hanging="360"/>
      </w:pPr>
      <w:rPr>
        <w:rFonts w:ascii="Courier New" w:hAnsi="Courier New" w:cs="Courier New" w:hint="default"/>
      </w:rPr>
    </w:lvl>
    <w:lvl w:ilvl="2" w:tplc="FC2247CC" w:tentative="1">
      <w:start w:val="1"/>
      <w:numFmt w:val="bullet"/>
      <w:lvlText w:val=""/>
      <w:lvlJc w:val="left"/>
      <w:pPr>
        <w:ind w:left="2160" w:hanging="360"/>
      </w:pPr>
      <w:rPr>
        <w:rFonts w:ascii="Wingdings" w:hAnsi="Wingdings" w:hint="default"/>
      </w:rPr>
    </w:lvl>
    <w:lvl w:ilvl="3" w:tplc="D922AA72" w:tentative="1">
      <w:start w:val="1"/>
      <w:numFmt w:val="bullet"/>
      <w:lvlText w:val=""/>
      <w:lvlJc w:val="left"/>
      <w:pPr>
        <w:ind w:left="2880" w:hanging="360"/>
      </w:pPr>
      <w:rPr>
        <w:rFonts w:ascii="Symbol" w:hAnsi="Symbol" w:hint="default"/>
      </w:rPr>
    </w:lvl>
    <w:lvl w:ilvl="4" w:tplc="671E6CA6" w:tentative="1">
      <w:start w:val="1"/>
      <w:numFmt w:val="bullet"/>
      <w:lvlText w:val="o"/>
      <w:lvlJc w:val="left"/>
      <w:pPr>
        <w:ind w:left="3600" w:hanging="360"/>
      </w:pPr>
      <w:rPr>
        <w:rFonts w:ascii="Courier New" w:hAnsi="Courier New" w:cs="Courier New" w:hint="default"/>
      </w:rPr>
    </w:lvl>
    <w:lvl w:ilvl="5" w:tplc="74CC23C4" w:tentative="1">
      <w:start w:val="1"/>
      <w:numFmt w:val="bullet"/>
      <w:lvlText w:val=""/>
      <w:lvlJc w:val="left"/>
      <w:pPr>
        <w:ind w:left="4320" w:hanging="360"/>
      </w:pPr>
      <w:rPr>
        <w:rFonts w:ascii="Wingdings" w:hAnsi="Wingdings" w:hint="default"/>
      </w:rPr>
    </w:lvl>
    <w:lvl w:ilvl="6" w:tplc="61EACCE8" w:tentative="1">
      <w:start w:val="1"/>
      <w:numFmt w:val="bullet"/>
      <w:lvlText w:val=""/>
      <w:lvlJc w:val="left"/>
      <w:pPr>
        <w:ind w:left="5040" w:hanging="360"/>
      </w:pPr>
      <w:rPr>
        <w:rFonts w:ascii="Symbol" w:hAnsi="Symbol" w:hint="default"/>
      </w:rPr>
    </w:lvl>
    <w:lvl w:ilvl="7" w:tplc="7FA66340" w:tentative="1">
      <w:start w:val="1"/>
      <w:numFmt w:val="bullet"/>
      <w:lvlText w:val="o"/>
      <w:lvlJc w:val="left"/>
      <w:pPr>
        <w:ind w:left="5760" w:hanging="360"/>
      </w:pPr>
      <w:rPr>
        <w:rFonts w:ascii="Courier New" w:hAnsi="Courier New" w:cs="Courier New" w:hint="default"/>
      </w:rPr>
    </w:lvl>
    <w:lvl w:ilvl="8" w:tplc="0660F2D4" w:tentative="1">
      <w:start w:val="1"/>
      <w:numFmt w:val="bullet"/>
      <w:lvlText w:val=""/>
      <w:lvlJc w:val="left"/>
      <w:pPr>
        <w:ind w:left="6480" w:hanging="360"/>
      </w:pPr>
      <w:rPr>
        <w:rFonts w:ascii="Wingdings" w:hAnsi="Wingdings" w:hint="default"/>
      </w:rPr>
    </w:lvl>
  </w:abstractNum>
  <w:abstractNum w:abstractNumId="3" w15:restartNumberingAfterBreak="0">
    <w:nsid w:val="09E662C0"/>
    <w:multiLevelType w:val="hybridMultilevel"/>
    <w:tmpl w:val="A808CA88"/>
    <w:lvl w:ilvl="0" w:tplc="37F64A1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B8D493E"/>
    <w:multiLevelType w:val="hybridMultilevel"/>
    <w:tmpl w:val="46988A20"/>
    <w:lvl w:ilvl="0" w:tplc="1C7E7876">
      <w:start w:val="1"/>
      <w:numFmt w:val="bullet"/>
      <w:lvlText w:val=""/>
      <w:lvlJc w:val="left"/>
      <w:pPr>
        <w:ind w:left="780" w:hanging="360"/>
      </w:pPr>
      <w:rPr>
        <w:rFonts w:ascii="Symbol" w:hAnsi="Symbol" w:hint="default"/>
      </w:rPr>
    </w:lvl>
    <w:lvl w:ilvl="1" w:tplc="AFE21D92" w:tentative="1">
      <w:start w:val="1"/>
      <w:numFmt w:val="bullet"/>
      <w:lvlText w:val="o"/>
      <w:lvlJc w:val="left"/>
      <w:pPr>
        <w:ind w:left="1500" w:hanging="360"/>
      </w:pPr>
      <w:rPr>
        <w:rFonts w:ascii="Courier New" w:hAnsi="Courier New" w:cs="Courier New" w:hint="default"/>
      </w:rPr>
    </w:lvl>
    <w:lvl w:ilvl="2" w:tplc="EDE404B0" w:tentative="1">
      <w:start w:val="1"/>
      <w:numFmt w:val="bullet"/>
      <w:lvlText w:val=""/>
      <w:lvlJc w:val="left"/>
      <w:pPr>
        <w:ind w:left="2220" w:hanging="360"/>
      </w:pPr>
      <w:rPr>
        <w:rFonts w:ascii="Wingdings" w:hAnsi="Wingdings" w:hint="default"/>
      </w:rPr>
    </w:lvl>
    <w:lvl w:ilvl="3" w:tplc="313E79FE" w:tentative="1">
      <w:start w:val="1"/>
      <w:numFmt w:val="bullet"/>
      <w:lvlText w:val=""/>
      <w:lvlJc w:val="left"/>
      <w:pPr>
        <w:ind w:left="2940" w:hanging="360"/>
      </w:pPr>
      <w:rPr>
        <w:rFonts w:ascii="Symbol" w:hAnsi="Symbol" w:hint="default"/>
      </w:rPr>
    </w:lvl>
    <w:lvl w:ilvl="4" w:tplc="A0A8C604" w:tentative="1">
      <w:start w:val="1"/>
      <w:numFmt w:val="bullet"/>
      <w:lvlText w:val="o"/>
      <w:lvlJc w:val="left"/>
      <w:pPr>
        <w:ind w:left="3660" w:hanging="360"/>
      </w:pPr>
      <w:rPr>
        <w:rFonts w:ascii="Courier New" w:hAnsi="Courier New" w:cs="Courier New" w:hint="default"/>
      </w:rPr>
    </w:lvl>
    <w:lvl w:ilvl="5" w:tplc="2B40C484" w:tentative="1">
      <w:start w:val="1"/>
      <w:numFmt w:val="bullet"/>
      <w:lvlText w:val=""/>
      <w:lvlJc w:val="left"/>
      <w:pPr>
        <w:ind w:left="4380" w:hanging="360"/>
      </w:pPr>
      <w:rPr>
        <w:rFonts w:ascii="Wingdings" w:hAnsi="Wingdings" w:hint="default"/>
      </w:rPr>
    </w:lvl>
    <w:lvl w:ilvl="6" w:tplc="6FC0B7C6" w:tentative="1">
      <w:start w:val="1"/>
      <w:numFmt w:val="bullet"/>
      <w:lvlText w:val=""/>
      <w:lvlJc w:val="left"/>
      <w:pPr>
        <w:ind w:left="5100" w:hanging="360"/>
      </w:pPr>
      <w:rPr>
        <w:rFonts w:ascii="Symbol" w:hAnsi="Symbol" w:hint="default"/>
      </w:rPr>
    </w:lvl>
    <w:lvl w:ilvl="7" w:tplc="DEDE8664" w:tentative="1">
      <w:start w:val="1"/>
      <w:numFmt w:val="bullet"/>
      <w:lvlText w:val="o"/>
      <w:lvlJc w:val="left"/>
      <w:pPr>
        <w:ind w:left="5820" w:hanging="360"/>
      </w:pPr>
      <w:rPr>
        <w:rFonts w:ascii="Courier New" w:hAnsi="Courier New" w:cs="Courier New" w:hint="default"/>
      </w:rPr>
    </w:lvl>
    <w:lvl w:ilvl="8" w:tplc="4AB2ECEC" w:tentative="1">
      <w:start w:val="1"/>
      <w:numFmt w:val="bullet"/>
      <w:lvlText w:val=""/>
      <w:lvlJc w:val="left"/>
      <w:pPr>
        <w:ind w:left="6540" w:hanging="360"/>
      </w:pPr>
      <w:rPr>
        <w:rFonts w:ascii="Wingdings" w:hAnsi="Wingdings" w:hint="default"/>
      </w:rPr>
    </w:lvl>
  </w:abstractNum>
  <w:abstractNum w:abstractNumId="5" w15:restartNumberingAfterBreak="0">
    <w:nsid w:val="10F64FF0"/>
    <w:multiLevelType w:val="hybridMultilevel"/>
    <w:tmpl w:val="CECE3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56785A"/>
    <w:multiLevelType w:val="hybridMultilevel"/>
    <w:tmpl w:val="CEFE8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1C2DA2"/>
    <w:multiLevelType w:val="hybridMultilevel"/>
    <w:tmpl w:val="C7D60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EC4D78"/>
    <w:multiLevelType w:val="hybridMultilevel"/>
    <w:tmpl w:val="746E1702"/>
    <w:lvl w:ilvl="0" w:tplc="21F07406">
      <w:start w:val="1"/>
      <w:numFmt w:val="bullet"/>
      <w:lvlText w:val=""/>
      <w:lvlJc w:val="left"/>
      <w:pPr>
        <w:ind w:left="720" w:hanging="360"/>
      </w:pPr>
      <w:rPr>
        <w:rFonts w:ascii="Symbol" w:hAnsi="Symbol" w:hint="default"/>
      </w:rPr>
    </w:lvl>
    <w:lvl w:ilvl="1" w:tplc="9B360FAE" w:tentative="1">
      <w:start w:val="1"/>
      <w:numFmt w:val="bullet"/>
      <w:lvlText w:val="o"/>
      <w:lvlJc w:val="left"/>
      <w:pPr>
        <w:ind w:left="1440" w:hanging="360"/>
      </w:pPr>
      <w:rPr>
        <w:rFonts w:ascii="Courier New" w:hAnsi="Courier New" w:cs="Courier New" w:hint="default"/>
      </w:rPr>
    </w:lvl>
    <w:lvl w:ilvl="2" w:tplc="C924E760" w:tentative="1">
      <w:start w:val="1"/>
      <w:numFmt w:val="bullet"/>
      <w:lvlText w:val=""/>
      <w:lvlJc w:val="left"/>
      <w:pPr>
        <w:ind w:left="2160" w:hanging="360"/>
      </w:pPr>
      <w:rPr>
        <w:rFonts w:ascii="Wingdings" w:hAnsi="Wingdings" w:hint="default"/>
      </w:rPr>
    </w:lvl>
    <w:lvl w:ilvl="3" w:tplc="04A0ABC8" w:tentative="1">
      <w:start w:val="1"/>
      <w:numFmt w:val="bullet"/>
      <w:lvlText w:val=""/>
      <w:lvlJc w:val="left"/>
      <w:pPr>
        <w:ind w:left="2880" w:hanging="360"/>
      </w:pPr>
      <w:rPr>
        <w:rFonts w:ascii="Symbol" w:hAnsi="Symbol" w:hint="default"/>
      </w:rPr>
    </w:lvl>
    <w:lvl w:ilvl="4" w:tplc="98CE90FE" w:tentative="1">
      <w:start w:val="1"/>
      <w:numFmt w:val="bullet"/>
      <w:lvlText w:val="o"/>
      <w:lvlJc w:val="left"/>
      <w:pPr>
        <w:ind w:left="3600" w:hanging="360"/>
      </w:pPr>
      <w:rPr>
        <w:rFonts w:ascii="Courier New" w:hAnsi="Courier New" w:cs="Courier New" w:hint="default"/>
      </w:rPr>
    </w:lvl>
    <w:lvl w:ilvl="5" w:tplc="DA5216B4" w:tentative="1">
      <w:start w:val="1"/>
      <w:numFmt w:val="bullet"/>
      <w:lvlText w:val=""/>
      <w:lvlJc w:val="left"/>
      <w:pPr>
        <w:ind w:left="4320" w:hanging="360"/>
      </w:pPr>
      <w:rPr>
        <w:rFonts w:ascii="Wingdings" w:hAnsi="Wingdings" w:hint="default"/>
      </w:rPr>
    </w:lvl>
    <w:lvl w:ilvl="6" w:tplc="6FC09BE6" w:tentative="1">
      <w:start w:val="1"/>
      <w:numFmt w:val="bullet"/>
      <w:lvlText w:val=""/>
      <w:lvlJc w:val="left"/>
      <w:pPr>
        <w:ind w:left="5040" w:hanging="360"/>
      </w:pPr>
      <w:rPr>
        <w:rFonts w:ascii="Symbol" w:hAnsi="Symbol" w:hint="default"/>
      </w:rPr>
    </w:lvl>
    <w:lvl w:ilvl="7" w:tplc="33627F2E" w:tentative="1">
      <w:start w:val="1"/>
      <w:numFmt w:val="bullet"/>
      <w:lvlText w:val="o"/>
      <w:lvlJc w:val="left"/>
      <w:pPr>
        <w:ind w:left="5760" w:hanging="360"/>
      </w:pPr>
      <w:rPr>
        <w:rFonts w:ascii="Courier New" w:hAnsi="Courier New" w:cs="Courier New" w:hint="default"/>
      </w:rPr>
    </w:lvl>
    <w:lvl w:ilvl="8" w:tplc="A560BE14" w:tentative="1">
      <w:start w:val="1"/>
      <w:numFmt w:val="bullet"/>
      <w:lvlText w:val=""/>
      <w:lvlJc w:val="left"/>
      <w:pPr>
        <w:ind w:left="6480" w:hanging="360"/>
      </w:pPr>
      <w:rPr>
        <w:rFonts w:ascii="Wingdings" w:hAnsi="Wingdings" w:hint="default"/>
      </w:rPr>
    </w:lvl>
  </w:abstractNum>
  <w:abstractNum w:abstractNumId="9" w15:restartNumberingAfterBreak="0">
    <w:nsid w:val="150217F2"/>
    <w:multiLevelType w:val="hybridMultilevel"/>
    <w:tmpl w:val="BCD4984A"/>
    <w:lvl w:ilvl="0" w:tplc="0E32E8C0">
      <w:start w:val="1"/>
      <w:numFmt w:val="bullet"/>
      <w:lvlText w:val=""/>
      <w:lvlJc w:val="left"/>
      <w:pPr>
        <w:ind w:left="720" w:hanging="360"/>
      </w:pPr>
      <w:rPr>
        <w:rFonts w:ascii="Symbol" w:hAnsi="Symbol" w:hint="default"/>
      </w:rPr>
    </w:lvl>
    <w:lvl w:ilvl="1" w:tplc="93C67788" w:tentative="1">
      <w:start w:val="1"/>
      <w:numFmt w:val="bullet"/>
      <w:lvlText w:val="o"/>
      <w:lvlJc w:val="left"/>
      <w:pPr>
        <w:ind w:left="1440" w:hanging="360"/>
      </w:pPr>
      <w:rPr>
        <w:rFonts w:ascii="Courier New" w:hAnsi="Courier New" w:cs="Courier New" w:hint="default"/>
      </w:rPr>
    </w:lvl>
    <w:lvl w:ilvl="2" w:tplc="3CC22F52" w:tentative="1">
      <w:start w:val="1"/>
      <w:numFmt w:val="bullet"/>
      <w:lvlText w:val=""/>
      <w:lvlJc w:val="left"/>
      <w:pPr>
        <w:ind w:left="2160" w:hanging="360"/>
      </w:pPr>
      <w:rPr>
        <w:rFonts w:ascii="Wingdings" w:hAnsi="Wingdings" w:hint="default"/>
      </w:rPr>
    </w:lvl>
    <w:lvl w:ilvl="3" w:tplc="ADBC8282" w:tentative="1">
      <w:start w:val="1"/>
      <w:numFmt w:val="bullet"/>
      <w:lvlText w:val=""/>
      <w:lvlJc w:val="left"/>
      <w:pPr>
        <w:ind w:left="2880" w:hanging="360"/>
      </w:pPr>
      <w:rPr>
        <w:rFonts w:ascii="Symbol" w:hAnsi="Symbol" w:hint="default"/>
      </w:rPr>
    </w:lvl>
    <w:lvl w:ilvl="4" w:tplc="411E727E" w:tentative="1">
      <w:start w:val="1"/>
      <w:numFmt w:val="bullet"/>
      <w:lvlText w:val="o"/>
      <w:lvlJc w:val="left"/>
      <w:pPr>
        <w:ind w:left="3600" w:hanging="360"/>
      </w:pPr>
      <w:rPr>
        <w:rFonts w:ascii="Courier New" w:hAnsi="Courier New" w:cs="Courier New" w:hint="default"/>
      </w:rPr>
    </w:lvl>
    <w:lvl w:ilvl="5" w:tplc="D66EF9DA" w:tentative="1">
      <w:start w:val="1"/>
      <w:numFmt w:val="bullet"/>
      <w:lvlText w:val=""/>
      <w:lvlJc w:val="left"/>
      <w:pPr>
        <w:ind w:left="4320" w:hanging="360"/>
      </w:pPr>
      <w:rPr>
        <w:rFonts w:ascii="Wingdings" w:hAnsi="Wingdings" w:hint="default"/>
      </w:rPr>
    </w:lvl>
    <w:lvl w:ilvl="6" w:tplc="B1A6D102" w:tentative="1">
      <w:start w:val="1"/>
      <w:numFmt w:val="bullet"/>
      <w:lvlText w:val=""/>
      <w:lvlJc w:val="left"/>
      <w:pPr>
        <w:ind w:left="5040" w:hanging="360"/>
      </w:pPr>
      <w:rPr>
        <w:rFonts w:ascii="Symbol" w:hAnsi="Symbol" w:hint="default"/>
      </w:rPr>
    </w:lvl>
    <w:lvl w:ilvl="7" w:tplc="AFD4FC2E" w:tentative="1">
      <w:start w:val="1"/>
      <w:numFmt w:val="bullet"/>
      <w:lvlText w:val="o"/>
      <w:lvlJc w:val="left"/>
      <w:pPr>
        <w:ind w:left="5760" w:hanging="360"/>
      </w:pPr>
      <w:rPr>
        <w:rFonts w:ascii="Courier New" w:hAnsi="Courier New" w:cs="Courier New" w:hint="default"/>
      </w:rPr>
    </w:lvl>
    <w:lvl w:ilvl="8" w:tplc="26063190" w:tentative="1">
      <w:start w:val="1"/>
      <w:numFmt w:val="bullet"/>
      <w:lvlText w:val=""/>
      <w:lvlJc w:val="left"/>
      <w:pPr>
        <w:ind w:left="6480" w:hanging="360"/>
      </w:pPr>
      <w:rPr>
        <w:rFonts w:ascii="Wingdings" w:hAnsi="Wingdings" w:hint="default"/>
      </w:rPr>
    </w:lvl>
  </w:abstractNum>
  <w:abstractNum w:abstractNumId="10" w15:restartNumberingAfterBreak="0">
    <w:nsid w:val="184A1507"/>
    <w:multiLevelType w:val="hybridMultilevel"/>
    <w:tmpl w:val="B3CC3AEA"/>
    <w:lvl w:ilvl="0" w:tplc="6848F776">
      <w:start w:val="1"/>
      <w:numFmt w:val="bullet"/>
      <w:lvlText w:val=""/>
      <w:lvlJc w:val="left"/>
      <w:pPr>
        <w:ind w:left="360" w:hanging="360"/>
      </w:pPr>
      <w:rPr>
        <w:rFonts w:ascii="Symbol" w:hAnsi="Symbol" w:hint="default"/>
      </w:rPr>
    </w:lvl>
    <w:lvl w:ilvl="1" w:tplc="0AAA8B50" w:tentative="1">
      <w:start w:val="1"/>
      <w:numFmt w:val="bullet"/>
      <w:lvlText w:val="o"/>
      <w:lvlJc w:val="left"/>
      <w:pPr>
        <w:ind w:left="1080" w:hanging="360"/>
      </w:pPr>
      <w:rPr>
        <w:rFonts w:ascii="Courier New" w:hAnsi="Courier New" w:cs="Courier New" w:hint="default"/>
      </w:rPr>
    </w:lvl>
    <w:lvl w:ilvl="2" w:tplc="0106959C" w:tentative="1">
      <w:start w:val="1"/>
      <w:numFmt w:val="bullet"/>
      <w:lvlText w:val=""/>
      <w:lvlJc w:val="left"/>
      <w:pPr>
        <w:ind w:left="1800" w:hanging="360"/>
      </w:pPr>
      <w:rPr>
        <w:rFonts w:ascii="Wingdings" w:hAnsi="Wingdings" w:hint="default"/>
      </w:rPr>
    </w:lvl>
    <w:lvl w:ilvl="3" w:tplc="FD1A9206" w:tentative="1">
      <w:start w:val="1"/>
      <w:numFmt w:val="bullet"/>
      <w:lvlText w:val=""/>
      <w:lvlJc w:val="left"/>
      <w:pPr>
        <w:ind w:left="2520" w:hanging="360"/>
      </w:pPr>
      <w:rPr>
        <w:rFonts w:ascii="Symbol" w:hAnsi="Symbol" w:hint="default"/>
      </w:rPr>
    </w:lvl>
    <w:lvl w:ilvl="4" w:tplc="68D65810" w:tentative="1">
      <w:start w:val="1"/>
      <w:numFmt w:val="bullet"/>
      <w:lvlText w:val="o"/>
      <w:lvlJc w:val="left"/>
      <w:pPr>
        <w:ind w:left="3240" w:hanging="360"/>
      </w:pPr>
      <w:rPr>
        <w:rFonts w:ascii="Courier New" w:hAnsi="Courier New" w:cs="Courier New" w:hint="default"/>
      </w:rPr>
    </w:lvl>
    <w:lvl w:ilvl="5" w:tplc="F296E7E0" w:tentative="1">
      <w:start w:val="1"/>
      <w:numFmt w:val="bullet"/>
      <w:lvlText w:val=""/>
      <w:lvlJc w:val="left"/>
      <w:pPr>
        <w:ind w:left="3960" w:hanging="360"/>
      </w:pPr>
      <w:rPr>
        <w:rFonts w:ascii="Wingdings" w:hAnsi="Wingdings" w:hint="default"/>
      </w:rPr>
    </w:lvl>
    <w:lvl w:ilvl="6" w:tplc="0032E97C" w:tentative="1">
      <w:start w:val="1"/>
      <w:numFmt w:val="bullet"/>
      <w:lvlText w:val=""/>
      <w:lvlJc w:val="left"/>
      <w:pPr>
        <w:ind w:left="4680" w:hanging="360"/>
      </w:pPr>
      <w:rPr>
        <w:rFonts w:ascii="Symbol" w:hAnsi="Symbol" w:hint="default"/>
      </w:rPr>
    </w:lvl>
    <w:lvl w:ilvl="7" w:tplc="F3AC9DA6" w:tentative="1">
      <w:start w:val="1"/>
      <w:numFmt w:val="bullet"/>
      <w:lvlText w:val="o"/>
      <w:lvlJc w:val="left"/>
      <w:pPr>
        <w:ind w:left="5400" w:hanging="360"/>
      </w:pPr>
      <w:rPr>
        <w:rFonts w:ascii="Courier New" w:hAnsi="Courier New" w:cs="Courier New" w:hint="default"/>
      </w:rPr>
    </w:lvl>
    <w:lvl w:ilvl="8" w:tplc="76703394" w:tentative="1">
      <w:start w:val="1"/>
      <w:numFmt w:val="bullet"/>
      <w:lvlText w:val=""/>
      <w:lvlJc w:val="left"/>
      <w:pPr>
        <w:ind w:left="6120" w:hanging="360"/>
      </w:pPr>
      <w:rPr>
        <w:rFonts w:ascii="Wingdings" w:hAnsi="Wingdings" w:hint="default"/>
      </w:rPr>
    </w:lvl>
  </w:abstractNum>
  <w:abstractNum w:abstractNumId="11" w15:restartNumberingAfterBreak="0">
    <w:nsid w:val="20436F05"/>
    <w:multiLevelType w:val="hybridMultilevel"/>
    <w:tmpl w:val="B022B3FC"/>
    <w:lvl w:ilvl="0" w:tplc="FDCAE304">
      <w:start w:val="1"/>
      <w:numFmt w:val="bullet"/>
      <w:lvlText w:val=""/>
      <w:lvlJc w:val="left"/>
      <w:pPr>
        <w:ind w:left="720" w:hanging="360"/>
      </w:pPr>
      <w:rPr>
        <w:rFonts w:ascii="Symbol" w:hAnsi="Symbol" w:hint="default"/>
      </w:rPr>
    </w:lvl>
    <w:lvl w:ilvl="1" w:tplc="AD029290" w:tentative="1">
      <w:start w:val="1"/>
      <w:numFmt w:val="bullet"/>
      <w:lvlText w:val="o"/>
      <w:lvlJc w:val="left"/>
      <w:pPr>
        <w:ind w:left="1440" w:hanging="360"/>
      </w:pPr>
      <w:rPr>
        <w:rFonts w:ascii="Courier New" w:hAnsi="Courier New" w:cs="Courier New" w:hint="default"/>
      </w:rPr>
    </w:lvl>
    <w:lvl w:ilvl="2" w:tplc="2EE2DDB8" w:tentative="1">
      <w:start w:val="1"/>
      <w:numFmt w:val="bullet"/>
      <w:lvlText w:val=""/>
      <w:lvlJc w:val="left"/>
      <w:pPr>
        <w:ind w:left="2160" w:hanging="360"/>
      </w:pPr>
      <w:rPr>
        <w:rFonts w:ascii="Wingdings" w:hAnsi="Wingdings" w:hint="default"/>
      </w:rPr>
    </w:lvl>
    <w:lvl w:ilvl="3" w:tplc="99F6E34A" w:tentative="1">
      <w:start w:val="1"/>
      <w:numFmt w:val="bullet"/>
      <w:lvlText w:val=""/>
      <w:lvlJc w:val="left"/>
      <w:pPr>
        <w:ind w:left="2880" w:hanging="360"/>
      </w:pPr>
      <w:rPr>
        <w:rFonts w:ascii="Symbol" w:hAnsi="Symbol" w:hint="default"/>
      </w:rPr>
    </w:lvl>
    <w:lvl w:ilvl="4" w:tplc="17509F02" w:tentative="1">
      <w:start w:val="1"/>
      <w:numFmt w:val="bullet"/>
      <w:lvlText w:val="o"/>
      <w:lvlJc w:val="left"/>
      <w:pPr>
        <w:ind w:left="3600" w:hanging="360"/>
      </w:pPr>
      <w:rPr>
        <w:rFonts w:ascii="Courier New" w:hAnsi="Courier New" w:cs="Courier New" w:hint="default"/>
      </w:rPr>
    </w:lvl>
    <w:lvl w:ilvl="5" w:tplc="8A5EAD8A" w:tentative="1">
      <w:start w:val="1"/>
      <w:numFmt w:val="bullet"/>
      <w:lvlText w:val=""/>
      <w:lvlJc w:val="left"/>
      <w:pPr>
        <w:ind w:left="4320" w:hanging="360"/>
      </w:pPr>
      <w:rPr>
        <w:rFonts w:ascii="Wingdings" w:hAnsi="Wingdings" w:hint="default"/>
      </w:rPr>
    </w:lvl>
    <w:lvl w:ilvl="6" w:tplc="3C5C28BC" w:tentative="1">
      <w:start w:val="1"/>
      <w:numFmt w:val="bullet"/>
      <w:lvlText w:val=""/>
      <w:lvlJc w:val="left"/>
      <w:pPr>
        <w:ind w:left="5040" w:hanging="360"/>
      </w:pPr>
      <w:rPr>
        <w:rFonts w:ascii="Symbol" w:hAnsi="Symbol" w:hint="default"/>
      </w:rPr>
    </w:lvl>
    <w:lvl w:ilvl="7" w:tplc="106421BC" w:tentative="1">
      <w:start w:val="1"/>
      <w:numFmt w:val="bullet"/>
      <w:lvlText w:val="o"/>
      <w:lvlJc w:val="left"/>
      <w:pPr>
        <w:ind w:left="5760" w:hanging="360"/>
      </w:pPr>
      <w:rPr>
        <w:rFonts w:ascii="Courier New" w:hAnsi="Courier New" w:cs="Courier New" w:hint="default"/>
      </w:rPr>
    </w:lvl>
    <w:lvl w:ilvl="8" w:tplc="872AD1C8" w:tentative="1">
      <w:start w:val="1"/>
      <w:numFmt w:val="bullet"/>
      <w:lvlText w:val=""/>
      <w:lvlJc w:val="left"/>
      <w:pPr>
        <w:ind w:left="6480" w:hanging="360"/>
      </w:pPr>
      <w:rPr>
        <w:rFonts w:ascii="Wingdings" w:hAnsi="Wingdings" w:hint="default"/>
      </w:rPr>
    </w:lvl>
  </w:abstractNum>
  <w:abstractNum w:abstractNumId="12" w15:restartNumberingAfterBreak="0">
    <w:nsid w:val="21C653DA"/>
    <w:multiLevelType w:val="hybridMultilevel"/>
    <w:tmpl w:val="3984C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C650D8"/>
    <w:multiLevelType w:val="hybridMultilevel"/>
    <w:tmpl w:val="7818A01A"/>
    <w:lvl w:ilvl="0" w:tplc="9098C280">
      <w:start w:val="1"/>
      <w:numFmt w:val="bullet"/>
      <w:lvlText w:val=""/>
      <w:lvlJc w:val="left"/>
      <w:pPr>
        <w:ind w:left="720" w:hanging="360"/>
      </w:pPr>
      <w:rPr>
        <w:rFonts w:ascii="Symbol" w:hAnsi="Symbol" w:hint="default"/>
      </w:rPr>
    </w:lvl>
    <w:lvl w:ilvl="1" w:tplc="629A05C8" w:tentative="1">
      <w:start w:val="1"/>
      <w:numFmt w:val="bullet"/>
      <w:lvlText w:val="o"/>
      <w:lvlJc w:val="left"/>
      <w:pPr>
        <w:ind w:left="1440" w:hanging="360"/>
      </w:pPr>
      <w:rPr>
        <w:rFonts w:ascii="Courier New" w:hAnsi="Courier New" w:cs="Courier New" w:hint="default"/>
      </w:rPr>
    </w:lvl>
    <w:lvl w:ilvl="2" w:tplc="0486DE10" w:tentative="1">
      <w:start w:val="1"/>
      <w:numFmt w:val="bullet"/>
      <w:lvlText w:val=""/>
      <w:lvlJc w:val="left"/>
      <w:pPr>
        <w:ind w:left="2160" w:hanging="360"/>
      </w:pPr>
      <w:rPr>
        <w:rFonts w:ascii="Wingdings" w:hAnsi="Wingdings" w:hint="default"/>
      </w:rPr>
    </w:lvl>
    <w:lvl w:ilvl="3" w:tplc="AF62BA48" w:tentative="1">
      <w:start w:val="1"/>
      <w:numFmt w:val="bullet"/>
      <w:lvlText w:val=""/>
      <w:lvlJc w:val="left"/>
      <w:pPr>
        <w:ind w:left="2880" w:hanging="360"/>
      </w:pPr>
      <w:rPr>
        <w:rFonts w:ascii="Symbol" w:hAnsi="Symbol" w:hint="default"/>
      </w:rPr>
    </w:lvl>
    <w:lvl w:ilvl="4" w:tplc="E3B42EBC" w:tentative="1">
      <w:start w:val="1"/>
      <w:numFmt w:val="bullet"/>
      <w:lvlText w:val="o"/>
      <w:lvlJc w:val="left"/>
      <w:pPr>
        <w:ind w:left="3600" w:hanging="360"/>
      </w:pPr>
      <w:rPr>
        <w:rFonts w:ascii="Courier New" w:hAnsi="Courier New" w:cs="Courier New" w:hint="default"/>
      </w:rPr>
    </w:lvl>
    <w:lvl w:ilvl="5" w:tplc="4BF0981E" w:tentative="1">
      <w:start w:val="1"/>
      <w:numFmt w:val="bullet"/>
      <w:lvlText w:val=""/>
      <w:lvlJc w:val="left"/>
      <w:pPr>
        <w:ind w:left="4320" w:hanging="360"/>
      </w:pPr>
      <w:rPr>
        <w:rFonts w:ascii="Wingdings" w:hAnsi="Wingdings" w:hint="default"/>
      </w:rPr>
    </w:lvl>
    <w:lvl w:ilvl="6" w:tplc="5EFA268E" w:tentative="1">
      <w:start w:val="1"/>
      <w:numFmt w:val="bullet"/>
      <w:lvlText w:val=""/>
      <w:lvlJc w:val="left"/>
      <w:pPr>
        <w:ind w:left="5040" w:hanging="360"/>
      </w:pPr>
      <w:rPr>
        <w:rFonts w:ascii="Symbol" w:hAnsi="Symbol" w:hint="default"/>
      </w:rPr>
    </w:lvl>
    <w:lvl w:ilvl="7" w:tplc="59F0D98A" w:tentative="1">
      <w:start w:val="1"/>
      <w:numFmt w:val="bullet"/>
      <w:lvlText w:val="o"/>
      <w:lvlJc w:val="left"/>
      <w:pPr>
        <w:ind w:left="5760" w:hanging="360"/>
      </w:pPr>
      <w:rPr>
        <w:rFonts w:ascii="Courier New" w:hAnsi="Courier New" w:cs="Courier New" w:hint="default"/>
      </w:rPr>
    </w:lvl>
    <w:lvl w:ilvl="8" w:tplc="141CFB1E" w:tentative="1">
      <w:start w:val="1"/>
      <w:numFmt w:val="bullet"/>
      <w:lvlText w:val=""/>
      <w:lvlJc w:val="left"/>
      <w:pPr>
        <w:ind w:left="6480" w:hanging="360"/>
      </w:pPr>
      <w:rPr>
        <w:rFonts w:ascii="Wingdings" w:hAnsi="Wingdings" w:hint="default"/>
      </w:rPr>
    </w:lvl>
  </w:abstractNum>
  <w:abstractNum w:abstractNumId="14" w15:restartNumberingAfterBreak="0">
    <w:nsid w:val="2A1F1857"/>
    <w:multiLevelType w:val="hybridMultilevel"/>
    <w:tmpl w:val="DF66CE5E"/>
    <w:lvl w:ilvl="0" w:tplc="3DB4B47A">
      <w:start w:val="1"/>
      <w:numFmt w:val="bullet"/>
      <w:lvlText w:val=""/>
      <w:lvlJc w:val="left"/>
      <w:pPr>
        <w:ind w:left="720" w:hanging="360"/>
      </w:pPr>
      <w:rPr>
        <w:rFonts w:ascii="Symbol" w:hAnsi="Symbol" w:hint="default"/>
      </w:rPr>
    </w:lvl>
    <w:lvl w:ilvl="1" w:tplc="24CE4F58" w:tentative="1">
      <w:start w:val="1"/>
      <w:numFmt w:val="bullet"/>
      <w:lvlText w:val="o"/>
      <w:lvlJc w:val="left"/>
      <w:pPr>
        <w:ind w:left="1440" w:hanging="360"/>
      </w:pPr>
      <w:rPr>
        <w:rFonts w:ascii="Courier New" w:hAnsi="Courier New" w:cs="Courier New" w:hint="default"/>
      </w:rPr>
    </w:lvl>
    <w:lvl w:ilvl="2" w:tplc="59A22B84" w:tentative="1">
      <w:start w:val="1"/>
      <w:numFmt w:val="bullet"/>
      <w:lvlText w:val=""/>
      <w:lvlJc w:val="left"/>
      <w:pPr>
        <w:ind w:left="2160" w:hanging="360"/>
      </w:pPr>
      <w:rPr>
        <w:rFonts w:ascii="Wingdings" w:hAnsi="Wingdings" w:hint="default"/>
      </w:rPr>
    </w:lvl>
    <w:lvl w:ilvl="3" w:tplc="CAE8D110" w:tentative="1">
      <w:start w:val="1"/>
      <w:numFmt w:val="bullet"/>
      <w:lvlText w:val=""/>
      <w:lvlJc w:val="left"/>
      <w:pPr>
        <w:ind w:left="2880" w:hanging="360"/>
      </w:pPr>
      <w:rPr>
        <w:rFonts w:ascii="Symbol" w:hAnsi="Symbol" w:hint="default"/>
      </w:rPr>
    </w:lvl>
    <w:lvl w:ilvl="4" w:tplc="FBB63490" w:tentative="1">
      <w:start w:val="1"/>
      <w:numFmt w:val="bullet"/>
      <w:lvlText w:val="o"/>
      <w:lvlJc w:val="left"/>
      <w:pPr>
        <w:ind w:left="3600" w:hanging="360"/>
      </w:pPr>
      <w:rPr>
        <w:rFonts w:ascii="Courier New" w:hAnsi="Courier New" w:cs="Courier New" w:hint="default"/>
      </w:rPr>
    </w:lvl>
    <w:lvl w:ilvl="5" w:tplc="F162DAF2" w:tentative="1">
      <w:start w:val="1"/>
      <w:numFmt w:val="bullet"/>
      <w:lvlText w:val=""/>
      <w:lvlJc w:val="left"/>
      <w:pPr>
        <w:ind w:left="4320" w:hanging="360"/>
      </w:pPr>
      <w:rPr>
        <w:rFonts w:ascii="Wingdings" w:hAnsi="Wingdings" w:hint="default"/>
      </w:rPr>
    </w:lvl>
    <w:lvl w:ilvl="6" w:tplc="3506A62E" w:tentative="1">
      <w:start w:val="1"/>
      <w:numFmt w:val="bullet"/>
      <w:lvlText w:val=""/>
      <w:lvlJc w:val="left"/>
      <w:pPr>
        <w:ind w:left="5040" w:hanging="360"/>
      </w:pPr>
      <w:rPr>
        <w:rFonts w:ascii="Symbol" w:hAnsi="Symbol" w:hint="default"/>
      </w:rPr>
    </w:lvl>
    <w:lvl w:ilvl="7" w:tplc="9E00F4A0" w:tentative="1">
      <w:start w:val="1"/>
      <w:numFmt w:val="bullet"/>
      <w:lvlText w:val="o"/>
      <w:lvlJc w:val="left"/>
      <w:pPr>
        <w:ind w:left="5760" w:hanging="360"/>
      </w:pPr>
      <w:rPr>
        <w:rFonts w:ascii="Courier New" w:hAnsi="Courier New" w:cs="Courier New" w:hint="default"/>
      </w:rPr>
    </w:lvl>
    <w:lvl w:ilvl="8" w:tplc="545CE1AE" w:tentative="1">
      <w:start w:val="1"/>
      <w:numFmt w:val="bullet"/>
      <w:lvlText w:val=""/>
      <w:lvlJc w:val="left"/>
      <w:pPr>
        <w:ind w:left="6480" w:hanging="360"/>
      </w:pPr>
      <w:rPr>
        <w:rFonts w:ascii="Wingdings" w:hAnsi="Wingdings" w:hint="default"/>
      </w:rPr>
    </w:lvl>
  </w:abstractNum>
  <w:abstractNum w:abstractNumId="15"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562EF6"/>
    <w:multiLevelType w:val="hybridMultilevel"/>
    <w:tmpl w:val="3CAE4B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B6274D"/>
    <w:multiLevelType w:val="hybridMultilevel"/>
    <w:tmpl w:val="DF02D980"/>
    <w:lvl w:ilvl="0" w:tplc="8034E83C">
      <w:start w:val="1"/>
      <w:numFmt w:val="bullet"/>
      <w:lvlText w:val=""/>
      <w:lvlJc w:val="left"/>
      <w:pPr>
        <w:ind w:left="720" w:hanging="360"/>
      </w:pPr>
      <w:rPr>
        <w:rFonts w:ascii="Symbol" w:hAnsi="Symbol" w:hint="default"/>
      </w:rPr>
    </w:lvl>
    <w:lvl w:ilvl="1" w:tplc="CFB87E4A" w:tentative="1">
      <w:start w:val="1"/>
      <w:numFmt w:val="bullet"/>
      <w:lvlText w:val="o"/>
      <w:lvlJc w:val="left"/>
      <w:pPr>
        <w:ind w:left="1440" w:hanging="360"/>
      </w:pPr>
      <w:rPr>
        <w:rFonts w:ascii="Courier New" w:hAnsi="Courier New" w:cs="Courier New" w:hint="default"/>
      </w:rPr>
    </w:lvl>
    <w:lvl w:ilvl="2" w:tplc="67906B72" w:tentative="1">
      <w:start w:val="1"/>
      <w:numFmt w:val="bullet"/>
      <w:lvlText w:val=""/>
      <w:lvlJc w:val="left"/>
      <w:pPr>
        <w:ind w:left="2160" w:hanging="360"/>
      </w:pPr>
      <w:rPr>
        <w:rFonts w:ascii="Wingdings" w:hAnsi="Wingdings" w:hint="default"/>
      </w:rPr>
    </w:lvl>
    <w:lvl w:ilvl="3" w:tplc="6F5485BE" w:tentative="1">
      <w:start w:val="1"/>
      <w:numFmt w:val="bullet"/>
      <w:lvlText w:val=""/>
      <w:lvlJc w:val="left"/>
      <w:pPr>
        <w:ind w:left="2880" w:hanging="360"/>
      </w:pPr>
      <w:rPr>
        <w:rFonts w:ascii="Symbol" w:hAnsi="Symbol" w:hint="default"/>
      </w:rPr>
    </w:lvl>
    <w:lvl w:ilvl="4" w:tplc="2FFAD8E6" w:tentative="1">
      <w:start w:val="1"/>
      <w:numFmt w:val="bullet"/>
      <w:lvlText w:val="o"/>
      <w:lvlJc w:val="left"/>
      <w:pPr>
        <w:ind w:left="3600" w:hanging="360"/>
      </w:pPr>
      <w:rPr>
        <w:rFonts w:ascii="Courier New" w:hAnsi="Courier New" w:cs="Courier New" w:hint="default"/>
      </w:rPr>
    </w:lvl>
    <w:lvl w:ilvl="5" w:tplc="6EE48D44" w:tentative="1">
      <w:start w:val="1"/>
      <w:numFmt w:val="bullet"/>
      <w:lvlText w:val=""/>
      <w:lvlJc w:val="left"/>
      <w:pPr>
        <w:ind w:left="4320" w:hanging="360"/>
      </w:pPr>
      <w:rPr>
        <w:rFonts w:ascii="Wingdings" w:hAnsi="Wingdings" w:hint="default"/>
      </w:rPr>
    </w:lvl>
    <w:lvl w:ilvl="6" w:tplc="026A006C" w:tentative="1">
      <w:start w:val="1"/>
      <w:numFmt w:val="bullet"/>
      <w:lvlText w:val=""/>
      <w:lvlJc w:val="left"/>
      <w:pPr>
        <w:ind w:left="5040" w:hanging="360"/>
      </w:pPr>
      <w:rPr>
        <w:rFonts w:ascii="Symbol" w:hAnsi="Symbol" w:hint="default"/>
      </w:rPr>
    </w:lvl>
    <w:lvl w:ilvl="7" w:tplc="743E07AA" w:tentative="1">
      <w:start w:val="1"/>
      <w:numFmt w:val="bullet"/>
      <w:lvlText w:val="o"/>
      <w:lvlJc w:val="left"/>
      <w:pPr>
        <w:ind w:left="5760" w:hanging="360"/>
      </w:pPr>
      <w:rPr>
        <w:rFonts w:ascii="Courier New" w:hAnsi="Courier New" w:cs="Courier New" w:hint="default"/>
      </w:rPr>
    </w:lvl>
    <w:lvl w:ilvl="8" w:tplc="42F8B7E8" w:tentative="1">
      <w:start w:val="1"/>
      <w:numFmt w:val="bullet"/>
      <w:lvlText w:val=""/>
      <w:lvlJc w:val="left"/>
      <w:pPr>
        <w:ind w:left="6480" w:hanging="360"/>
      </w:pPr>
      <w:rPr>
        <w:rFonts w:ascii="Wingdings" w:hAnsi="Wingdings" w:hint="default"/>
      </w:rPr>
    </w:lvl>
  </w:abstractNum>
  <w:abstractNum w:abstractNumId="19" w15:restartNumberingAfterBreak="0">
    <w:nsid w:val="44B351F4"/>
    <w:multiLevelType w:val="hybridMultilevel"/>
    <w:tmpl w:val="71765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C85512"/>
    <w:multiLevelType w:val="hybridMultilevel"/>
    <w:tmpl w:val="A0F67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1C2FBB"/>
    <w:multiLevelType w:val="hybridMultilevel"/>
    <w:tmpl w:val="C840D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5C411E"/>
    <w:multiLevelType w:val="hybridMultilevel"/>
    <w:tmpl w:val="DEC81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741657"/>
    <w:multiLevelType w:val="hybridMultilevel"/>
    <w:tmpl w:val="A8DCA53A"/>
    <w:lvl w:ilvl="0" w:tplc="A4283A4A">
      <w:start w:val="1"/>
      <w:numFmt w:val="bullet"/>
      <w:lvlText w:val=""/>
      <w:lvlJc w:val="left"/>
      <w:pPr>
        <w:ind w:left="360" w:hanging="360"/>
      </w:pPr>
      <w:rPr>
        <w:rFonts w:ascii="Symbol" w:hAnsi="Symbol" w:hint="default"/>
      </w:rPr>
    </w:lvl>
    <w:lvl w:ilvl="1" w:tplc="879498A8" w:tentative="1">
      <w:start w:val="1"/>
      <w:numFmt w:val="bullet"/>
      <w:lvlText w:val="o"/>
      <w:lvlJc w:val="left"/>
      <w:pPr>
        <w:ind w:left="1080" w:hanging="360"/>
      </w:pPr>
      <w:rPr>
        <w:rFonts w:ascii="Courier New" w:hAnsi="Courier New" w:cs="Courier New" w:hint="default"/>
      </w:rPr>
    </w:lvl>
    <w:lvl w:ilvl="2" w:tplc="F36E77D6" w:tentative="1">
      <w:start w:val="1"/>
      <w:numFmt w:val="bullet"/>
      <w:lvlText w:val=""/>
      <w:lvlJc w:val="left"/>
      <w:pPr>
        <w:ind w:left="1800" w:hanging="360"/>
      </w:pPr>
      <w:rPr>
        <w:rFonts w:ascii="Wingdings" w:hAnsi="Wingdings" w:hint="default"/>
      </w:rPr>
    </w:lvl>
    <w:lvl w:ilvl="3" w:tplc="D44E44F4" w:tentative="1">
      <w:start w:val="1"/>
      <w:numFmt w:val="bullet"/>
      <w:lvlText w:val=""/>
      <w:lvlJc w:val="left"/>
      <w:pPr>
        <w:ind w:left="2520" w:hanging="360"/>
      </w:pPr>
      <w:rPr>
        <w:rFonts w:ascii="Symbol" w:hAnsi="Symbol" w:hint="default"/>
      </w:rPr>
    </w:lvl>
    <w:lvl w:ilvl="4" w:tplc="AA9214FE" w:tentative="1">
      <w:start w:val="1"/>
      <w:numFmt w:val="bullet"/>
      <w:lvlText w:val="o"/>
      <w:lvlJc w:val="left"/>
      <w:pPr>
        <w:ind w:left="3240" w:hanging="360"/>
      </w:pPr>
      <w:rPr>
        <w:rFonts w:ascii="Courier New" w:hAnsi="Courier New" w:cs="Courier New" w:hint="default"/>
      </w:rPr>
    </w:lvl>
    <w:lvl w:ilvl="5" w:tplc="AEAA4B3A" w:tentative="1">
      <w:start w:val="1"/>
      <w:numFmt w:val="bullet"/>
      <w:lvlText w:val=""/>
      <w:lvlJc w:val="left"/>
      <w:pPr>
        <w:ind w:left="3960" w:hanging="360"/>
      </w:pPr>
      <w:rPr>
        <w:rFonts w:ascii="Wingdings" w:hAnsi="Wingdings" w:hint="default"/>
      </w:rPr>
    </w:lvl>
    <w:lvl w:ilvl="6" w:tplc="52FE5882" w:tentative="1">
      <w:start w:val="1"/>
      <w:numFmt w:val="bullet"/>
      <w:lvlText w:val=""/>
      <w:lvlJc w:val="left"/>
      <w:pPr>
        <w:ind w:left="4680" w:hanging="360"/>
      </w:pPr>
      <w:rPr>
        <w:rFonts w:ascii="Symbol" w:hAnsi="Symbol" w:hint="default"/>
      </w:rPr>
    </w:lvl>
    <w:lvl w:ilvl="7" w:tplc="05C6C98A" w:tentative="1">
      <w:start w:val="1"/>
      <w:numFmt w:val="bullet"/>
      <w:lvlText w:val="o"/>
      <w:lvlJc w:val="left"/>
      <w:pPr>
        <w:ind w:left="5400" w:hanging="360"/>
      </w:pPr>
      <w:rPr>
        <w:rFonts w:ascii="Courier New" w:hAnsi="Courier New" w:cs="Courier New" w:hint="default"/>
      </w:rPr>
    </w:lvl>
    <w:lvl w:ilvl="8" w:tplc="54EEC25A" w:tentative="1">
      <w:start w:val="1"/>
      <w:numFmt w:val="bullet"/>
      <w:lvlText w:val=""/>
      <w:lvlJc w:val="left"/>
      <w:pPr>
        <w:ind w:left="6120" w:hanging="360"/>
      </w:pPr>
      <w:rPr>
        <w:rFonts w:ascii="Wingdings" w:hAnsi="Wingdings" w:hint="default"/>
      </w:rPr>
    </w:lvl>
  </w:abstractNum>
  <w:abstractNum w:abstractNumId="24" w15:restartNumberingAfterBreak="0">
    <w:nsid w:val="58E92C4F"/>
    <w:multiLevelType w:val="hybridMultilevel"/>
    <w:tmpl w:val="1F16E4F4"/>
    <w:lvl w:ilvl="0" w:tplc="0530682E">
      <w:start w:val="1"/>
      <w:numFmt w:val="bullet"/>
      <w:lvlText w:val=""/>
      <w:lvlJc w:val="left"/>
      <w:pPr>
        <w:ind w:left="360" w:hanging="360"/>
      </w:pPr>
      <w:rPr>
        <w:rFonts w:ascii="Symbol" w:hAnsi="Symbol" w:hint="default"/>
      </w:rPr>
    </w:lvl>
    <w:lvl w:ilvl="1" w:tplc="118EF2F0" w:tentative="1">
      <w:start w:val="1"/>
      <w:numFmt w:val="bullet"/>
      <w:lvlText w:val="o"/>
      <w:lvlJc w:val="left"/>
      <w:pPr>
        <w:ind w:left="1080" w:hanging="360"/>
      </w:pPr>
      <w:rPr>
        <w:rFonts w:ascii="Courier New" w:hAnsi="Courier New" w:cs="Courier New" w:hint="default"/>
      </w:rPr>
    </w:lvl>
    <w:lvl w:ilvl="2" w:tplc="8FEA7526" w:tentative="1">
      <w:start w:val="1"/>
      <w:numFmt w:val="bullet"/>
      <w:lvlText w:val=""/>
      <w:lvlJc w:val="left"/>
      <w:pPr>
        <w:ind w:left="1800" w:hanging="360"/>
      </w:pPr>
      <w:rPr>
        <w:rFonts w:ascii="Wingdings" w:hAnsi="Wingdings" w:hint="default"/>
      </w:rPr>
    </w:lvl>
    <w:lvl w:ilvl="3" w:tplc="AF46A14E" w:tentative="1">
      <w:start w:val="1"/>
      <w:numFmt w:val="bullet"/>
      <w:lvlText w:val=""/>
      <w:lvlJc w:val="left"/>
      <w:pPr>
        <w:ind w:left="2520" w:hanging="360"/>
      </w:pPr>
      <w:rPr>
        <w:rFonts w:ascii="Symbol" w:hAnsi="Symbol" w:hint="default"/>
      </w:rPr>
    </w:lvl>
    <w:lvl w:ilvl="4" w:tplc="95C2D44E" w:tentative="1">
      <w:start w:val="1"/>
      <w:numFmt w:val="bullet"/>
      <w:lvlText w:val="o"/>
      <w:lvlJc w:val="left"/>
      <w:pPr>
        <w:ind w:left="3240" w:hanging="360"/>
      </w:pPr>
      <w:rPr>
        <w:rFonts w:ascii="Courier New" w:hAnsi="Courier New" w:cs="Courier New" w:hint="default"/>
      </w:rPr>
    </w:lvl>
    <w:lvl w:ilvl="5" w:tplc="33665E56" w:tentative="1">
      <w:start w:val="1"/>
      <w:numFmt w:val="bullet"/>
      <w:lvlText w:val=""/>
      <w:lvlJc w:val="left"/>
      <w:pPr>
        <w:ind w:left="3960" w:hanging="360"/>
      </w:pPr>
      <w:rPr>
        <w:rFonts w:ascii="Wingdings" w:hAnsi="Wingdings" w:hint="default"/>
      </w:rPr>
    </w:lvl>
    <w:lvl w:ilvl="6" w:tplc="9A2AC0E2" w:tentative="1">
      <w:start w:val="1"/>
      <w:numFmt w:val="bullet"/>
      <w:lvlText w:val=""/>
      <w:lvlJc w:val="left"/>
      <w:pPr>
        <w:ind w:left="4680" w:hanging="360"/>
      </w:pPr>
      <w:rPr>
        <w:rFonts w:ascii="Symbol" w:hAnsi="Symbol" w:hint="default"/>
      </w:rPr>
    </w:lvl>
    <w:lvl w:ilvl="7" w:tplc="4AFCF982" w:tentative="1">
      <w:start w:val="1"/>
      <w:numFmt w:val="bullet"/>
      <w:lvlText w:val="o"/>
      <w:lvlJc w:val="left"/>
      <w:pPr>
        <w:ind w:left="5400" w:hanging="360"/>
      </w:pPr>
      <w:rPr>
        <w:rFonts w:ascii="Courier New" w:hAnsi="Courier New" w:cs="Courier New" w:hint="default"/>
      </w:rPr>
    </w:lvl>
    <w:lvl w:ilvl="8" w:tplc="7598E402" w:tentative="1">
      <w:start w:val="1"/>
      <w:numFmt w:val="bullet"/>
      <w:lvlText w:val=""/>
      <w:lvlJc w:val="left"/>
      <w:pPr>
        <w:ind w:left="6120" w:hanging="360"/>
      </w:pPr>
      <w:rPr>
        <w:rFonts w:ascii="Wingdings" w:hAnsi="Wingdings" w:hint="default"/>
      </w:rPr>
    </w:lvl>
  </w:abstractNum>
  <w:abstractNum w:abstractNumId="25" w15:restartNumberingAfterBreak="0">
    <w:nsid w:val="5ABB73B1"/>
    <w:multiLevelType w:val="hybridMultilevel"/>
    <w:tmpl w:val="2B220F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1251B80"/>
    <w:multiLevelType w:val="hybridMultilevel"/>
    <w:tmpl w:val="52609642"/>
    <w:lvl w:ilvl="0" w:tplc="A0B242FA">
      <w:start w:val="1"/>
      <w:numFmt w:val="bullet"/>
      <w:lvlText w:val=""/>
      <w:lvlJc w:val="left"/>
      <w:pPr>
        <w:ind w:left="720" w:hanging="360"/>
      </w:pPr>
      <w:rPr>
        <w:rFonts w:ascii="Symbol" w:hAnsi="Symbol" w:hint="default"/>
      </w:rPr>
    </w:lvl>
    <w:lvl w:ilvl="1" w:tplc="F31E6120" w:tentative="1">
      <w:start w:val="1"/>
      <w:numFmt w:val="bullet"/>
      <w:lvlText w:val="o"/>
      <w:lvlJc w:val="left"/>
      <w:pPr>
        <w:ind w:left="1440" w:hanging="360"/>
      </w:pPr>
      <w:rPr>
        <w:rFonts w:ascii="Courier New" w:hAnsi="Courier New" w:cs="Courier New" w:hint="default"/>
      </w:rPr>
    </w:lvl>
    <w:lvl w:ilvl="2" w:tplc="9B36062A" w:tentative="1">
      <w:start w:val="1"/>
      <w:numFmt w:val="bullet"/>
      <w:lvlText w:val=""/>
      <w:lvlJc w:val="left"/>
      <w:pPr>
        <w:ind w:left="2160" w:hanging="360"/>
      </w:pPr>
      <w:rPr>
        <w:rFonts w:ascii="Wingdings" w:hAnsi="Wingdings" w:hint="default"/>
      </w:rPr>
    </w:lvl>
    <w:lvl w:ilvl="3" w:tplc="F506AFF2" w:tentative="1">
      <w:start w:val="1"/>
      <w:numFmt w:val="bullet"/>
      <w:lvlText w:val=""/>
      <w:lvlJc w:val="left"/>
      <w:pPr>
        <w:ind w:left="2880" w:hanging="360"/>
      </w:pPr>
      <w:rPr>
        <w:rFonts w:ascii="Symbol" w:hAnsi="Symbol" w:hint="default"/>
      </w:rPr>
    </w:lvl>
    <w:lvl w:ilvl="4" w:tplc="759AFA3C" w:tentative="1">
      <w:start w:val="1"/>
      <w:numFmt w:val="bullet"/>
      <w:lvlText w:val="o"/>
      <w:lvlJc w:val="left"/>
      <w:pPr>
        <w:ind w:left="3600" w:hanging="360"/>
      </w:pPr>
      <w:rPr>
        <w:rFonts w:ascii="Courier New" w:hAnsi="Courier New" w:cs="Courier New" w:hint="default"/>
      </w:rPr>
    </w:lvl>
    <w:lvl w:ilvl="5" w:tplc="84A08DBC" w:tentative="1">
      <w:start w:val="1"/>
      <w:numFmt w:val="bullet"/>
      <w:lvlText w:val=""/>
      <w:lvlJc w:val="left"/>
      <w:pPr>
        <w:ind w:left="4320" w:hanging="360"/>
      </w:pPr>
      <w:rPr>
        <w:rFonts w:ascii="Wingdings" w:hAnsi="Wingdings" w:hint="default"/>
      </w:rPr>
    </w:lvl>
    <w:lvl w:ilvl="6" w:tplc="CAEEA0AC" w:tentative="1">
      <w:start w:val="1"/>
      <w:numFmt w:val="bullet"/>
      <w:lvlText w:val=""/>
      <w:lvlJc w:val="left"/>
      <w:pPr>
        <w:ind w:left="5040" w:hanging="360"/>
      </w:pPr>
      <w:rPr>
        <w:rFonts w:ascii="Symbol" w:hAnsi="Symbol" w:hint="default"/>
      </w:rPr>
    </w:lvl>
    <w:lvl w:ilvl="7" w:tplc="89283960" w:tentative="1">
      <w:start w:val="1"/>
      <w:numFmt w:val="bullet"/>
      <w:lvlText w:val="o"/>
      <w:lvlJc w:val="left"/>
      <w:pPr>
        <w:ind w:left="5760" w:hanging="360"/>
      </w:pPr>
      <w:rPr>
        <w:rFonts w:ascii="Courier New" w:hAnsi="Courier New" w:cs="Courier New" w:hint="default"/>
      </w:rPr>
    </w:lvl>
    <w:lvl w:ilvl="8" w:tplc="7F9CFB04" w:tentative="1">
      <w:start w:val="1"/>
      <w:numFmt w:val="bullet"/>
      <w:lvlText w:val=""/>
      <w:lvlJc w:val="left"/>
      <w:pPr>
        <w:ind w:left="6480" w:hanging="360"/>
      </w:pPr>
      <w:rPr>
        <w:rFonts w:ascii="Wingdings" w:hAnsi="Wingdings" w:hint="default"/>
      </w:rPr>
    </w:lvl>
  </w:abstractNum>
  <w:abstractNum w:abstractNumId="27" w15:restartNumberingAfterBreak="0">
    <w:nsid w:val="65250C9E"/>
    <w:multiLevelType w:val="hybridMultilevel"/>
    <w:tmpl w:val="50AEB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AF314E"/>
    <w:multiLevelType w:val="hybridMultilevel"/>
    <w:tmpl w:val="55922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DC029CA"/>
    <w:multiLevelType w:val="hybridMultilevel"/>
    <w:tmpl w:val="C4C8D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FD7B94"/>
    <w:multiLevelType w:val="hybridMultilevel"/>
    <w:tmpl w:val="3AF09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F95955"/>
    <w:multiLevelType w:val="hybridMultilevel"/>
    <w:tmpl w:val="D60E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741546F"/>
    <w:multiLevelType w:val="hybridMultilevel"/>
    <w:tmpl w:val="73841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7AB1FF7"/>
    <w:multiLevelType w:val="hybridMultilevel"/>
    <w:tmpl w:val="DD5820EA"/>
    <w:lvl w:ilvl="0" w:tplc="010EC354">
      <w:start w:val="1"/>
      <w:numFmt w:val="bullet"/>
      <w:lvlText w:val=""/>
      <w:lvlJc w:val="left"/>
      <w:pPr>
        <w:ind w:left="720" w:hanging="360"/>
      </w:pPr>
      <w:rPr>
        <w:rFonts w:ascii="Symbol" w:hAnsi="Symbol" w:hint="default"/>
      </w:rPr>
    </w:lvl>
    <w:lvl w:ilvl="1" w:tplc="281C070A" w:tentative="1">
      <w:start w:val="1"/>
      <w:numFmt w:val="bullet"/>
      <w:lvlText w:val="o"/>
      <w:lvlJc w:val="left"/>
      <w:pPr>
        <w:ind w:left="1440" w:hanging="360"/>
      </w:pPr>
      <w:rPr>
        <w:rFonts w:ascii="Courier New" w:hAnsi="Courier New" w:cs="Courier New" w:hint="default"/>
      </w:rPr>
    </w:lvl>
    <w:lvl w:ilvl="2" w:tplc="619C1C7E" w:tentative="1">
      <w:start w:val="1"/>
      <w:numFmt w:val="bullet"/>
      <w:lvlText w:val=""/>
      <w:lvlJc w:val="left"/>
      <w:pPr>
        <w:ind w:left="2160" w:hanging="360"/>
      </w:pPr>
      <w:rPr>
        <w:rFonts w:ascii="Wingdings" w:hAnsi="Wingdings" w:hint="default"/>
      </w:rPr>
    </w:lvl>
    <w:lvl w:ilvl="3" w:tplc="7C8A485C" w:tentative="1">
      <w:start w:val="1"/>
      <w:numFmt w:val="bullet"/>
      <w:lvlText w:val=""/>
      <w:lvlJc w:val="left"/>
      <w:pPr>
        <w:ind w:left="2880" w:hanging="360"/>
      </w:pPr>
      <w:rPr>
        <w:rFonts w:ascii="Symbol" w:hAnsi="Symbol" w:hint="default"/>
      </w:rPr>
    </w:lvl>
    <w:lvl w:ilvl="4" w:tplc="4CD61758" w:tentative="1">
      <w:start w:val="1"/>
      <w:numFmt w:val="bullet"/>
      <w:lvlText w:val="o"/>
      <w:lvlJc w:val="left"/>
      <w:pPr>
        <w:ind w:left="3600" w:hanging="360"/>
      </w:pPr>
      <w:rPr>
        <w:rFonts w:ascii="Courier New" w:hAnsi="Courier New" w:cs="Courier New" w:hint="default"/>
      </w:rPr>
    </w:lvl>
    <w:lvl w:ilvl="5" w:tplc="DBF8453C" w:tentative="1">
      <w:start w:val="1"/>
      <w:numFmt w:val="bullet"/>
      <w:lvlText w:val=""/>
      <w:lvlJc w:val="left"/>
      <w:pPr>
        <w:ind w:left="4320" w:hanging="360"/>
      </w:pPr>
      <w:rPr>
        <w:rFonts w:ascii="Wingdings" w:hAnsi="Wingdings" w:hint="default"/>
      </w:rPr>
    </w:lvl>
    <w:lvl w:ilvl="6" w:tplc="9766A692" w:tentative="1">
      <w:start w:val="1"/>
      <w:numFmt w:val="bullet"/>
      <w:lvlText w:val=""/>
      <w:lvlJc w:val="left"/>
      <w:pPr>
        <w:ind w:left="5040" w:hanging="360"/>
      </w:pPr>
      <w:rPr>
        <w:rFonts w:ascii="Symbol" w:hAnsi="Symbol" w:hint="default"/>
      </w:rPr>
    </w:lvl>
    <w:lvl w:ilvl="7" w:tplc="A8E615D0" w:tentative="1">
      <w:start w:val="1"/>
      <w:numFmt w:val="bullet"/>
      <w:lvlText w:val="o"/>
      <w:lvlJc w:val="left"/>
      <w:pPr>
        <w:ind w:left="5760" w:hanging="360"/>
      </w:pPr>
      <w:rPr>
        <w:rFonts w:ascii="Courier New" w:hAnsi="Courier New" w:cs="Courier New" w:hint="default"/>
      </w:rPr>
    </w:lvl>
    <w:lvl w:ilvl="8" w:tplc="0D969EA8" w:tentative="1">
      <w:start w:val="1"/>
      <w:numFmt w:val="bullet"/>
      <w:lvlText w:val=""/>
      <w:lvlJc w:val="left"/>
      <w:pPr>
        <w:ind w:left="6480" w:hanging="360"/>
      </w:pPr>
      <w:rPr>
        <w:rFonts w:ascii="Wingdings" w:hAnsi="Wingdings" w:hint="default"/>
      </w:rPr>
    </w:lvl>
  </w:abstractNum>
  <w:abstractNum w:abstractNumId="34" w15:restartNumberingAfterBreak="0">
    <w:nsid w:val="7971344A"/>
    <w:multiLevelType w:val="hybridMultilevel"/>
    <w:tmpl w:val="649E7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735494"/>
    <w:multiLevelType w:val="hybridMultilevel"/>
    <w:tmpl w:val="D85CF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C16C4B"/>
    <w:multiLevelType w:val="hybridMultilevel"/>
    <w:tmpl w:val="7B56EF6A"/>
    <w:lvl w:ilvl="0" w:tplc="1940273A">
      <w:start w:val="1"/>
      <w:numFmt w:val="bullet"/>
      <w:lvlText w:val=""/>
      <w:lvlJc w:val="left"/>
      <w:pPr>
        <w:ind w:left="720" w:hanging="360"/>
      </w:pPr>
      <w:rPr>
        <w:rFonts w:ascii="Symbol" w:hAnsi="Symbol" w:hint="default"/>
      </w:rPr>
    </w:lvl>
    <w:lvl w:ilvl="1" w:tplc="623AAC4C" w:tentative="1">
      <w:start w:val="1"/>
      <w:numFmt w:val="bullet"/>
      <w:lvlText w:val="o"/>
      <w:lvlJc w:val="left"/>
      <w:pPr>
        <w:ind w:left="1440" w:hanging="360"/>
      </w:pPr>
      <w:rPr>
        <w:rFonts w:ascii="Courier New" w:hAnsi="Courier New" w:cs="Courier New" w:hint="default"/>
      </w:rPr>
    </w:lvl>
    <w:lvl w:ilvl="2" w:tplc="91E21D4A" w:tentative="1">
      <w:start w:val="1"/>
      <w:numFmt w:val="bullet"/>
      <w:lvlText w:val=""/>
      <w:lvlJc w:val="left"/>
      <w:pPr>
        <w:ind w:left="2160" w:hanging="360"/>
      </w:pPr>
      <w:rPr>
        <w:rFonts w:ascii="Wingdings" w:hAnsi="Wingdings" w:hint="default"/>
      </w:rPr>
    </w:lvl>
    <w:lvl w:ilvl="3" w:tplc="01D83A04" w:tentative="1">
      <w:start w:val="1"/>
      <w:numFmt w:val="bullet"/>
      <w:lvlText w:val=""/>
      <w:lvlJc w:val="left"/>
      <w:pPr>
        <w:ind w:left="2880" w:hanging="360"/>
      </w:pPr>
      <w:rPr>
        <w:rFonts w:ascii="Symbol" w:hAnsi="Symbol" w:hint="default"/>
      </w:rPr>
    </w:lvl>
    <w:lvl w:ilvl="4" w:tplc="2DEAF5AE" w:tentative="1">
      <w:start w:val="1"/>
      <w:numFmt w:val="bullet"/>
      <w:lvlText w:val="o"/>
      <w:lvlJc w:val="left"/>
      <w:pPr>
        <w:ind w:left="3600" w:hanging="360"/>
      </w:pPr>
      <w:rPr>
        <w:rFonts w:ascii="Courier New" w:hAnsi="Courier New" w:cs="Courier New" w:hint="default"/>
      </w:rPr>
    </w:lvl>
    <w:lvl w:ilvl="5" w:tplc="B23AD524" w:tentative="1">
      <w:start w:val="1"/>
      <w:numFmt w:val="bullet"/>
      <w:lvlText w:val=""/>
      <w:lvlJc w:val="left"/>
      <w:pPr>
        <w:ind w:left="4320" w:hanging="360"/>
      </w:pPr>
      <w:rPr>
        <w:rFonts w:ascii="Wingdings" w:hAnsi="Wingdings" w:hint="default"/>
      </w:rPr>
    </w:lvl>
    <w:lvl w:ilvl="6" w:tplc="43C2E046" w:tentative="1">
      <w:start w:val="1"/>
      <w:numFmt w:val="bullet"/>
      <w:lvlText w:val=""/>
      <w:lvlJc w:val="left"/>
      <w:pPr>
        <w:ind w:left="5040" w:hanging="360"/>
      </w:pPr>
      <w:rPr>
        <w:rFonts w:ascii="Symbol" w:hAnsi="Symbol" w:hint="default"/>
      </w:rPr>
    </w:lvl>
    <w:lvl w:ilvl="7" w:tplc="709CAAA2" w:tentative="1">
      <w:start w:val="1"/>
      <w:numFmt w:val="bullet"/>
      <w:lvlText w:val="o"/>
      <w:lvlJc w:val="left"/>
      <w:pPr>
        <w:ind w:left="5760" w:hanging="360"/>
      </w:pPr>
      <w:rPr>
        <w:rFonts w:ascii="Courier New" w:hAnsi="Courier New" w:cs="Courier New" w:hint="default"/>
      </w:rPr>
    </w:lvl>
    <w:lvl w:ilvl="8" w:tplc="9D8EEB60" w:tentative="1">
      <w:start w:val="1"/>
      <w:numFmt w:val="bullet"/>
      <w:lvlText w:val=""/>
      <w:lvlJc w:val="left"/>
      <w:pPr>
        <w:ind w:left="6480" w:hanging="360"/>
      </w:pPr>
      <w:rPr>
        <w:rFonts w:ascii="Wingdings" w:hAnsi="Wingdings" w:hint="default"/>
      </w:rPr>
    </w:lvl>
  </w:abstractNum>
  <w:abstractNum w:abstractNumId="37" w15:restartNumberingAfterBreak="0">
    <w:nsid w:val="7D625B76"/>
    <w:multiLevelType w:val="hybridMultilevel"/>
    <w:tmpl w:val="C0EA4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5"/>
  </w:num>
  <w:num w:numId="2" w16cid:durableId="155540347">
    <w:abstractNumId w:val="17"/>
  </w:num>
  <w:num w:numId="3" w16cid:durableId="1805654500">
    <w:abstractNumId w:val="30"/>
  </w:num>
  <w:num w:numId="4" w16cid:durableId="1860923812">
    <w:abstractNumId w:val="0"/>
  </w:num>
  <w:num w:numId="5" w16cid:durableId="735786115">
    <w:abstractNumId w:val="22"/>
  </w:num>
  <w:num w:numId="6" w16cid:durableId="2100321259">
    <w:abstractNumId w:val="7"/>
  </w:num>
  <w:num w:numId="7" w16cid:durableId="467628395">
    <w:abstractNumId w:val="29"/>
  </w:num>
  <w:num w:numId="8" w16cid:durableId="56783785">
    <w:abstractNumId w:val="37"/>
  </w:num>
  <w:num w:numId="9" w16cid:durableId="1649629246">
    <w:abstractNumId w:val="5"/>
  </w:num>
  <w:num w:numId="10" w16cid:durableId="834684531">
    <w:abstractNumId w:val="32"/>
  </w:num>
  <w:num w:numId="11" w16cid:durableId="1908104673">
    <w:abstractNumId w:val="25"/>
  </w:num>
  <w:num w:numId="12" w16cid:durableId="1187209491">
    <w:abstractNumId w:val="31"/>
  </w:num>
  <w:num w:numId="13" w16cid:durableId="1660306984">
    <w:abstractNumId w:val="16"/>
  </w:num>
  <w:num w:numId="14" w16cid:durableId="1844587598">
    <w:abstractNumId w:val="28"/>
  </w:num>
  <w:num w:numId="15" w16cid:durableId="707605105">
    <w:abstractNumId w:val="27"/>
  </w:num>
  <w:num w:numId="16" w16cid:durableId="731271056">
    <w:abstractNumId w:val="3"/>
  </w:num>
  <w:num w:numId="17" w16cid:durableId="1585525935">
    <w:abstractNumId w:val="8"/>
  </w:num>
  <w:num w:numId="18" w16cid:durableId="1360204407">
    <w:abstractNumId w:val="14"/>
  </w:num>
  <w:num w:numId="19" w16cid:durableId="1437209121">
    <w:abstractNumId w:val="12"/>
  </w:num>
  <w:num w:numId="20" w16cid:durableId="291444585">
    <w:abstractNumId w:val="9"/>
  </w:num>
  <w:num w:numId="21" w16cid:durableId="26104118">
    <w:abstractNumId w:val="36"/>
  </w:num>
  <w:num w:numId="22" w16cid:durableId="678972322">
    <w:abstractNumId w:val="26"/>
  </w:num>
  <w:num w:numId="23" w16cid:durableId="1577280648">
    <w:abstractNumId w:val="11"/>
  </w:num>
  <w:num w:numId="24" w16cid:durableId="1986660521">
    <w:abstractNumId w:val="33"/>
  </w:num>
  <w:num w:numId="25" w16cid:durableId="1182546611">
    <w:abstractNumId w:val="23"/>
  </w:num>
  <w:num w:numId="26" w16cid:durableId="1924417157">
    <w:abstractNumId w:val="4"/>
  </w:num>
  <w:num w:numId="27" w16cid:durableId="910970536">
    <w:abstractNumId w:val="13"/>
  </w:num>
  <w:num w:numId="28" w16cid:durableId="2020498864">
    <w:abstractNumId w:val="2"/>
  </w:num>
  <w:num w:numId="29" w16cid:durableId="646469544">
    <w:abstractNumId w:val="10"/>
  </w:num>
  <w:num w:numId="30" w16cid:durableId="1969242944">
    <w:abstractNumId w:val="1"/>
  </w:num>
  <w:num w:numId="31" w16cid:durableId="954795208">
    <w:abstractNumId w:val="24"/>
  </w:num>
  <w:num w:numId="32" w16cid:durableId="1687827309">
    <w:abstractNumId w:val="18"/>
  </w:num>
  <w:num w:numId="33" w16cid:durableId="782306901">
    <w:abstractNumId w:val="3"/>
    <w:lvlOverride w:ilvl="0">
      <w:startOverride w:val="1"/>
    </w:lvlOverride>
  </w:num>
  <w:num w:numId="34" w16cid:durableId="83308064">
    <w:abstractNumId w:val="20"/>
  </w:num>
  <w:num w:numId="35" w16cid:durableId="2083915368">
    <w:abstractNumId w:val="34"/>
  </w:num>
  <w:num w:numId="36" w16cid:durableId="1534230371">
    <w:abstractNumId w:val="21"/>
  </w:num>
  <w:num w:numId="37" w16cid:durableId="290525526">
    <w:abstractNumId w:val="19"/>
  </w:num>
  <w:num w:numId="38" w16cid:durableId="1836872314">
    <w:abstractNumId w:val="6"/>
  </w:num>
  <w:num w:numId="39" w16cid:durableId="800415152">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2CB2"/>
    <w:rsid w:val="00003124"/>
    <w:rsid w:val="00007985"/>
    <w:rsid w:val="00010B4C"/>
    <w:rsid w:val="00011B63"/>
    <w:rsid w:val="00013173"/>
    <w:rsid w:val="00013946"/>
    <w:rsid w:val="00015DE7"/>
    <w:rsid w:val="0001797A"/>
    <w:rsid w:val="0002088E"/>
    <w:rsid w:val="0002155B"/>
    <w:rsid w:val="000218FB"/>
    <w:rsid w:val="00022A34"/>
    <w:rsid w:val="00022C18"/>
    <w:rsid w:val="00030194"/>
    <w:rsid w:val="00030842"/>
    <w:rsid w:val="00031792"/>
    <w:rsid w:val="00032BFB"/>
    <w:rsid w:val="00034E34"/>
    <w:rsid w:val="000364A8"/>
    <w:rsid w:val="000367DB"/>
    <w:rsid w:val="00037D20"/>
    <w:rsid w:val="000425F7"/>
    <w:rsid w:val="000436FC"/>
    <w:rsid w:val="000450EE"/>
    <w:rsid w:val="00047A73"/>
    <w:rsid w:val="00051D0F"/>
    <w:rsid w:val="00053985"/>
    <w:rsid w:val="0005471A"/>
    <w:rsid w:val="000566F0"/>
    <w:rsid w:val="00061837"/>
    <w:rsid w:val="00062657"/>
    <w:rsid w:val="00062D84"/>
    <w:rsid w:val="00063722"/>
    <w:rsid w:val="00063998"/>
    <w:rsid w:val="0006423F"/>
    <w:rsid w:val="0006476A"/>
    <w:rsid w:val="00064F4A"/>
    <w:rsid w:val="00066E58"/>
    <w:rsid w:val="00067005"/>
    <w:rsid w:val="000724F8"/>
    <w:rsid w:val="00073314"/>
    <w:rsid w:val="000768BB"/>
    <w:rsid w:val="000843ED"/>
    <w:rsid w:val="00084656"/>
    <w:rsid w:val="00086036"/>
    <w:rsid w:val="0008728E"/>
    <w:rsid w:val="00087812"/>
    <w:rsid w:val="00093B9D"/>
    <w:rsid w:val="000942D9"/>
    <w:rsid w:val="000A07CD"/>
    <w:rsid w:val="000A1E42"/>
    <w:rsid w:val="000A385A"/>
    <w:rsid w:val="000A571C"/>
    <w:rsid w:val="000B0C39"/>
    <w:rsid w:val="000B1504"/>
    <w:rsid w:val="000B42C5"/>
    <w:rsid w:val="000B5D0D"/>
    <w:rsid w:val="000B61AC"/>
    <w:rsid w:val="000B65BC"/>
    <w:rsid w:val="000B7672"/>
    <w:rsid w:val="000C1270"/>
    <w:rsid w:val="000C45FC"/>
    <w:rsid w:val="000C64A6"/>
    <w:rsid w:val="000D2287"/>
    <w:rsid w:val="000D2A1E"/>
    <w:rsid w:val="000D4135"/>
    <w:rsid w:val="000E0467"/>
    <w:rsid w:val="000E1223"/>
    <w:rsid w:val="000E3710"/>
    <w:rsid w:val="000E3BF5"/>
    <w:rsid w:val="000E4088"/>
    <w:rsid w:val="000E4C33"/>
    <w:rsid w:val="000E575A"/>
    <w:rsid w:val="000E7612"/>
    <w:rsid w:val="000F1873"/>
    <w:rsid w:val="000F3217"/>
    <w:rsid w:val="000F4E58"/>
    <w:rsid w:val="000F7FDE"/>
    <w:rsid w:val="001000FC"/>
    <w:rsid w:val="0010147E"/>
    <w:rsid w:val="00101904"/>
    <w:rsid w:val="00105C63"/>
    <w:rsid w:val="00105E31"/>
    <w:rsid w:val="0010644A"/>
    <w:rsid w:val="00110A8D"/>
    <w:rsid w:val="0011122C"/>
    <w:rsid w:val="0011146B"/>
    <w:rsid w:val="00115CC2"/>
    <w:rsid w:val="00120243"/>
    <w:rsid w:val="001206B7"/>
    <w:rsid w:val="001206C4"/>
    <w:rsid w:val="00120EDC"/>
    <w:rsid w:val="001222EA"/>
    <w:rsid w:val="001232FE"/>
    <w:rsid w:val="00124A18"/>
    <w:rsid w:val="00125D54"/>
    <w:rsid w:val="001323AF"/>
    <w:rsid w:val="00134EFF"/>
    <w:rsid w:val="001365F8"/>
    <w:rsid w:val="001379B8"/>
    <w:rsid w:val="001409BB"/>
    <w:rsid w:val="00143024"/>
    <w:rsid w:val="001439B7"/>
    <w:rsid w:val="0014521E"/>
    <w:rsid w:val="00146F89"/>
    <w:rsid w:val="00150ECB"/>
    <w:rsid w:val="001526FA"/>
    <w:rsid w:val="0015273F"/>
    <w:rsid w:val="0015364F"/>
    <w:rsid w:val="00153BD1"/>
    <w:rsid w:val="00154C97"/>
    <w:rsid w:val="001550AF"/>
    <w:rsid w:val="00157A8E"/>
    <w:rsid w:val="0016262B"/>
    <w:rsid w:val="00166454"/>
    <w:rsid w:val="00167721"/>
    <w:rsid w:val="00171926"/>
    <w:rsid w:val="00172C6D"/>
    <w:rsid w:val="00173D5A"/>
    <w:rsid w:val="0018472F"/>
    <w:rsid w:val="00184AA6"/>
    <w:rsid w:val="00186901"/>
    <w:rsid w:val="00186CF3"/>
    <w:rsid w:val="00190C24"/>
    <w:rsid w:val="001913FB"/>
    <w:rsid w:val="00192608"/>
    <w:rsid w:val="00192630"/>
    <w:rsid w:val="00192C20"/>
    <w:rsid w:val="001961B1"/>
    <w:rsid w:val="001A128E"/>
    <w:rsid w:val="001A1B89"/>
    <w:rsid w:val="001A1D45"/>
    <w:rsid w:val="001A1E74"/>
    <w:rsid w:val="001A4B15"/>
    <w:rsid w:val="001A54C6"/>
    <w:rsid w:val="001A5643"/>
    <w:rsid w:val="001A674D"/>
    <w:rsid w:val="001C11D2"/>
    <w:rsid w:val="001C136E"/>
    <w:rsid w:val="001C3BB6"/>
    <w:rsid w:val="001C43F0"/>
    <w:rsid w:val="001D0B7B"/>
    <w:rsid w:val="001D1774"/>
    <w:rsid w:val="001D58BE"/>
    <w:rsid w:val="001E0802"/>
    <w:rsid w:val="001E15FC"/>
    <w:rsid w:val="001E4BEA"/>
    <w:rsid w:val="001E4FDB"/>
    <w:rsid w:val="001E6304"/>
    <w:rsid w:val="001E6DD9"/>
    <w:rsid w:val="001E7E3C"/>
    <w:rsid w:val="001F1BEC"/>
    <w:rsid w:val="001F2A44"/>
    <w:rsid w:val="001F2B12"/>
    <w:rsid w:val="001F3A36"/>
    <w:rsid w:val="001F4F1E"/>
    <w:rsid w:val="001F77B5"/>
    <w:rsid w:val="002010F7"/>
    <w:rsid w:val="002047A7"/>
    <w:rsid w:val="002049E2"/>
    <w:rsid w:val="00204A15"/>
    <w:rsid w:val="00207247"/>
    <w:rsid w:val="00211CAE"/>
    <w:rsid w:val="00217536"/>
    <w:rsid w:val="00220CB7"/>
    <w:rsid w:val="002237DB"/>
    <w:rsid w:val="00225207"/>
    <w:rsid w:val="002253C6"/>
    <w:rsid w:val="00227C27"/>
    <w:rsid w:val="00231044"/>
    <w:rsid w:val="00234009"/>
    <w:rsid w:val="002371F7"/>
    <w:rsid w:val="00240EF4"/>
    <w:rsid w:val="002419E7"/>
    <w:rsid w:val="0024459D"/>
    <w:rsid w:val="0024520B"/>
    <w:rsid w:val="00245A03"/>
    <w:rsid w:val="002503B3"/>
    <w:rsid w:val="00252A02"/>
    <w:rsid w:val="00263413"/>
    <w:rsid w:val="00265464"/>
    <w:rsid w:val="002706E8"/>
    <w:rsid w:val="002711A4"/>
    <w:rsid w:val="00273DAC"/>
    <w:rsid w:val="00273E87"/>
    <w:rsid w:val="00275DAF"/>
    <w:rsid w:val="00277945"/>
    <w:rsid w:val="002804C6"/>
    <w:rsid w:val="00281D90"/>
    <w:rsid w:val="00290ECE"/>
    <w:rsid w:val="002912F0"/>
    <w:rsid w:val="00291C91"/>
    <w:rsid w:val="002921F6"/>
    <w:rsid w:val="00292398"/>
    <w:rsid w:val="00293689"/>
    <w:rsid w:val="00296439"/>
    <w:rsid w:val="00297968"/>
    <w:rsid w:val="002A062C"/>
    <w:rsid w:val="002A0997"/>
    <w:rsid w:val="002A0A52"/>
    <w:rsid w:val="002A1295"/>
    <w:rsid w:val="002A24A8"/>
    <w:rsid w:val="002A3E50"/>
    <w:rsid w:val="002A48B8"/>
    <w:rsid w:val="002A52A3"/>
    <w:rsid w:val="002B15E5"/>
    <w:rsid w:val="002B1E03"/>
    <w:rsid w:val="002B29A3"/>
    <w:rsid w:val="002B5219"/>
    <w:rsid w:val="002B5553"/>
    <w:rsid w:val="002B5E80"/>
    <w:rsid w:val="002B7607"/>
    <w:rsid w:val="002B7CE7"/>
    <w:rsid w:val="002C15E5"/>
    <w:rsid w:val="002C47FC"/>
    <w:rsid w:val="002C4E9E"/>
    <w:rsid w:val="002C511D"/>
    <w:rsid w:val="002C6149"/>
    <w:rsid w:val="002C655B"/>
    <w:rsid w:val="002C70C5"/>
    <w:rsid w:val="002D23DC"/>
    <w:rsid w:val="002D25C9"/>
    <w:rsid w:val="002D413E"/>
    <w:rsid w:val="002D4653"/>
    <w:rsid w:val="002D484B"/>
    <w:rsid w:val="002D4969"/>
    <w:rsid w:val="002D56CF"/>
    <w:rsid w:val="002D7694"/>
    <w:rsid w:val="002D7C4E"/>
    <w:rsid w:val="002E3E34"/>
    <w:rsid w:val="002E6A3D"/>
    <w:rsid w:val="002F0369"/>
    <w:rsid w:val="002F14B5"/>
    <w:rsid w:val="002F16AF"/>
    <w:rsid w:val="002F4641"/>
    <w:rsid w:val="002F50B0"/>
    <w:rsid w:val="002F7102"/>
    <w:rsid w:val="002F78A2"/>
    <w:rsid w:val="00301F81"/>
    <w:rsid w:val="003029D3"/>
    <w:rsid w:val="0030575B"/>
    <w:rsid w:val="0031272A"/>
    <w:rsid w:val="003144A7"/>
    <w:rsid w:val="00314915"/>
    <w:rsid w:val="00314E22"/>
    <w:rsid w:val="003159E2"/>
    <w:rsid w:val="00315B5F"/>
    <w:rsid w:val="00315C28"/>
    <w:rsid w:val="00320670"/>
    <w:rsid w:val="003217BE"/>
    <w:rsid w:val="00323386"/>
    <w:rsid w:val="00325739"/>
    <w:rsid w:val="00327696"/>
    <w:rsid w:val="00334F3D"/>
    <w:rsid w:val="00337EAA"/>
    <w:rsid w:val="0034192D"/>
    <w:rsid w:val="00341F26"/>
    <w:rsid w:val="00342DF1"/>
    <w:rsid w:val="003452D5"/>
    <w:rsid w:val="003467D7"/>
    <w:rsid w:val="00346A56"/>
    <w:rsid w:val="003477F2"/>
    <w:rsid w:val="00347896"/>
    <w:rsid w:val="00350825"/>
    <w:rsid w:val="00350ECD"/>
    <w:rsid w:val="00352714"/>
    <w:rsid w:val="00355091"/>
    <w:rsid w:val="00355E78"/>
    <w:rsid w:val="00361844"/>
    <w:rsid w:val="0036544F"/>
    <w:rsid w:val="003714D8"/>
    <w:rsid w:val="0037505B"/>
    <w:rsid w:val="00377754"/>
    <w:rsid w:val="0038096F"/>
    <w:rsid w:val="00383FC8"/>
    <w:rsid w:val="003854F4"/>
    <w:rsid w:val="0038588D"/>
    <w:rsid w:val="00385A56"/>
    <w:rsid w:val="003868A1"/>
    <w:rsid w:val="00386CF4"/>
    <w:rsid w:val="00392DCC"/>
    <w:rsid w:val="0039345F"/>
    <w:rsid w:val="003939A1"/>
    <w:rsid w:val="00393D80"/>
    <w:rsid w:val="0039411A"/>
    <w:rsid w:val="00396D5E"/>
    <w:rsid w:val="003975D2"/>
    <w:rsid w:val="003A0CF4"/>
    <w:rsid w:val="003A2122"/>
    <w:rsid w:val="003A2535"/>
    <w:rsid w:val="003A25A5"/>
    <w:rsid w:val="003A53D1"/>
    <w:rsid w:val="003B5764"/>
    <w:rsid w:val="003B5811"/>
    <w:rsid w:val="003B71BF"/>
    <w:rsid w:val="003C052F"/>
    <w:rsid w:val="003C289D"/>
    <w:rsid w:val="003C33FE"/>
    <w:rsid w:val="003C3812"/>
    <w:rsid w:val="003C6F04"/>
    <w:rsid w:val="003D33F7"/>
    <w:rsid w:val="003D540F"/>
    <w:rsid w:val="003D5F87"/>
    <w:rsid w:val="003D7F42"/>
    <w:rsid w:val="003E1A0C"/>
    <w:rsid w:val="003E5C52"/>
    <w:rsid w:val="003E6132"/>
    <w:rsid w:val="003E6426"/>
    <w:rsid w:val="003F0AC5"/>
    <w:rsid w:val="003F299B"/>
    <w:rsid w:val="003F3650"/>
    <w:rsid w:val="003F43B2"/>
    <w:rsid w:val="003F48D0"/>
    <w:rsid w:val="003F56AA"/>
    <w:rsid w:val="003F643A"/>
    <w:rsid w:val="003F71C1"/>
    <w:rsid w:val="00402303"/>
    <w:rsid w:val="00402CFC"/>
    <w:rsid w:val="0040361C"/>
    <w:rsid w:val="00403EF1"/>
    <w:rsid w:val="00404BCA"/>
    <w:rsid w:val="00410927"/>
    <w:rsid w:val="004144F7"/>
    <w:rsid w:val="004159A3"/>
    <w:rsid w:val="00415D12"/>
    <w:rsid w:val="00416A49"/>
    <w:rsid w:val="00417A21"/>
    <w:rsid w:val="00421DF9"/>
    <w:rsid w:val="00434641"/>
    <w:rsid w:val="0043515D"/>
    <w:rsid w:val="00435B30"/>
    <w:rsid w:val="00440E98"/>
    <w:rsid w:val="00440ED3"/>
    <w:rsid w:val="00442FE1"/>
    <w:rsid w:val="004455E7"/>
    <w:rsid w:val="00446075"/>
    <w:rsid w:val="00446778"/>
    <w:rsid w:val="004468D2"/>
    <w:rsid w:val="0044713A"/>
    <w:rsid w:val="004509CA"/>
    <w:rsid w:val="004524AA"/>
    <w:rsid w:val="004562DA"/>
    <w:rsid w:val="00456D9D"/>
    <w:rsid w:val="00457BAA"/>
    <w:rsid w:val="00460F40"/>
    <w:rsid w:val="00462F58"/>
    <w:rsid w:val="00463AB5"/>
    <w:rsid w:val="00463BCD"/>
    <w:rsid w:val="00465D42"/>
    <w:rsid w:val="004711D1"/>
    <w:rsid w:val="00476A07"/>
    <w:rsid w:val="00477416"/>
    <w:rsid w:val="00480ADB"/>
    <w:rsid w:val="00484E7D"/>
    <w:rsid w:val="00487CA1"/>
    <w:rsid w:val="00492393"/>
    <w:rsid w:val="00494476"/>
    <w:rsid w:val="00496CB8"/>
    <w:rsid w:val="004A27A6"/>
    <w:rsid w:val="004A4165"/>
    <w:rsid w:val="004A5E19"/>
    <w:rsid w:val="004B1A28"/>
    <w:rsid w:val="004B21C4"/>
    <w:rsid w:val="004B3A82"/>
    <w:rsid w:val="004B7D5A"/>
    <w:rsid w:val="004C3391"/>
    <w:rsid w:val="004C3490"/>
    <w:rsid w:val="004C3676"/>
    <w:rsid w:val="004D1D35"/>
    <w:rsid w:val="004D3FC8"/>
    <w:rsid w:val="004D600C"/>
    <w:rsid w:val="004D64D8"/>
    <w:rsid w:val="004E0BAC"/>
    <w:rsid w:val="004E158A"/>
    <w:rsid w:val="004E1E0B"/>
    <w:rsid w:val="004E3B67"/>
    <w:rsid w:val="004E5A25"/>
    <w:rsid w:val="004E6023"/>
    <w:rsid w:val="004E62A1"/>
    <w:rsid w:val="004E7378"/>
    <w:rsid w:val="004E7F7D"/>
    <w:rsid w:val="004F3CE4"/>
    <w:rsid w:val="004F43B0"/>
    <w:rsid w:val="005017B6"/>
    <w:rsid w:val="00506150"/>
    <w:rsid w:val="00510BA1"/>
    <w:rsid w:val="00514A1C"/>
    <w:rsid w:val="00514A9A"/>
    <w:rsid w:val="005169A9"/>
    <w:rsid w:val="00516DBF"/>
    <w:rsid w:val="005257FA"/>
    <w:rsid w:val="00527BC1"/>
    <w:rsid w:val="0053597C"/>
    <w:rsid w:val="00540992"/>
    <w:rsid w:val="005413B1"/>
    <w:rsid w:val="005413D6"/>
    <w:rsid w:val="00541543"/>
    <w:rsid w:val="00543A32"/>
    <w:rsid w:val="00545938"/>
    <w:rsid w:val="00546A3A"/>
    <w:rsid w:val="00552A35"/>
    <w:rsid w:val="00554FED"/>
    <w:rsid w:val="00555585"/>
    <w:rsid w:val="0055582F"/>
    <w:rsid w:val="00555C3B"/>
    <w:rsid w:val="005630EB"/>
    <w:rsid w:val="00563186"/>
    <w:rsid w:val="005641D4"/>
    <w:rsid w:val="005648E3"/>
    <w:rsid w:val="005656D0"/>
    <w:rsid w:val="0056595C"/>
    <w:rsid w:val="00565AC5"/>
    <w:rsid w:val="005673A4"/>
    <w:rsid w:val="00572387"/>
    <w:rsid w:val="0057246A"/>
    <w:rsid w:val="00572CE1"/>
    <w:rsid w:val="0057322E"/>
    <w:rsid w:val="00574732"/>
    <w:rsid w:val="0057558A"/>
    <w:rsid w:val="00576CF8"/>
    <w:rsid w:val="005775A3"/>
    <w:rsid w:val="005779A0"/>
    <w:rsid w:val="00583219"/>
    <w:rsid w:val="00584E3F"/>
    <w:rsid w:val="00585AA1"/>
    <w:rsid w:val="00585DAE"/>
    <w:rsid w:val="00587194"/>
    <w:rsid w:val="005910E2"/>
    <w:rsid w:val="005926F6"/>
    <w:rsid w:val="005975D3"/>
    <w:rsid w:val="005A0A83"/>
    <w:rsid w:val="005A129E"/>
    <w:rsid w:val="005A28EB"/>
    <w:rsid w:val="005A3379"/>
    <w:rsid w:val="005A4D25"/>
    <w:rsid w:val="005A4FA5"/>
    <w:rsid w:val="005A6F28"/>
    <w:rsid w:val="005B0EC5"/>
    <w:rsid w:val="005B173C"/>
    <w:rsid w:val="005B3080"/>
    <w:rsid w:val="005B38B6"/>
    <w:rsid w:val="005B4015"/>
    <w:rsid w:val="005B533A"/>
    <w:rsid w:val="005B65DE"/>
    <w:rsid w:val="005B75BF"/>
    <w:rsid w:val="005B79A8"/>
    <w:rsid w:val="005B7F85"/>
    <w:rsid w:val="005C490D"/>
    <w:rsid w:val="005C5ACA"/>
    <w:rsid w:val="005C5CC8"/>
    <w:rsid w:val="005C68D9"/>
    <w:rsid w:val="005C6C71"/>
    <w:rsid w:val="005D0EDA"/>
    <w:rsid w:val="005D49EF"/>
    <w:rsid w:val="005D795E"/>
    <w:rsid w:val="005E062C"/>
    <w:rsid w:val="005E1506"/>
    <w:rsid w:val="005E4285"/>
    <w:rsid w:val="005E6E57"/>
    <w:rsid w:val="005E6EA7"/>
    <w:rsid w:val="005F34AE"/>
    <w:rsid w:val="005F4331"/>
    <w:rsid w:val="005F62B3"/>
    <w:rsid w:val="005F6738"/>
    <w:rsid w:val="0060308C"/>
    <w:rsid w:val="0060444C"/>
    <w:rsid w:val="006143DB"/>
    <w:rsid w:val="00614B60"/>
    <w:rsid w:val="00617DBD"/>
    <w:rsid w:val="0062040F"/>
    <w:rsid w:val="00621310"/>
    <w:rsid w:val="00622156"/>
    <w:rsid w:val="00623575"/>
    <w:rsid w:val="006239A5"/>
    <w:rsid w:val="00624A84"/>
    <w:rsid w:val="00624CF0"/>
    <w:rsid w:val="00630A99"/>
    <w:rsid w:val="00631C31"/>
    <w:rsid w:val="006324A4"/>
    <w:rsid w:val="00636B71"/>
    <w:rsid w:val="0064080D"/>
    <w:rsid w:val="006420CC"/>
    <w:rsid w:val="00642EDF"/>
    <w:rsid w:val="00645512"/>
    <w:rsid w:val="00646A36"/>
    <w:rsid w:val="00646AE8"/>
    <w:rsid w:val="006475F2"/>
    <w:rsid w:val="006518B8"/>
    <w:rsid w:val="006608B5"/>
    <w:rsid w:val="00660D2F"/>
    <w:rsid w:val="00662A1E"/>
    <w:rsid w:val="00664A9F"/>
    <w:rsid w:val="006673D8"/>
    <w:rsid w:val="00671CD4"/>
    <w:rsid w:val="00672747"/>
    <w:rsid w:val="0067386F"/>
    <w:rsid w:val="0067450E"/>
    <w:rsid w:val="006839B5"/>
    <w:rsid w:val="006841C1"/>
    <w:rsid w:val="00686039"/>
    <w:rsid w:val="00686D08"/>
    <w:rsid w:val="0068756E"/>
    <w:rsid w:val="0069409A"/>
    <w:rsid w:val="00695B18"/>
    <w:rsid w:val="0069796E"/>
    <w:rsid w:val="006A10F2"/>
    <w:rsid w:val="006A2A20"/>
    <w:rsid w:val="006A5ABE"/>
    <w:rsid w:val="006A6E0C"/>
    <w:rsid w:val="006B5B44"/>
    <w:rsid w:val="006B6A0F"/>
    <w:rsid w:val="006B7B86"/>
    <w:rsid w:val="006C101B"/>
    <w:rsid w:val="006C3D8E"/>
    <w:rsid w:val="006C7DB2"/>
    <w:rsid w:val="006D0BCD"/>
    <w:rsid w:val="006D20A0"/>
    <w:rsid w:val="006D357F"/>
    <w:rsid w:val="006D6AB2"/>
    <w:rsid w:val="006E0A29"/>
    <w:rsid w:val="006E0C26"/>
    <w:rsid w:val="006E1C19"/>
    <w:rsid w:val="006E60EF"/>
    <w:rsid w:val="006F0011"/>
    <w:rsid w:val="006F27FC"/>
    <w:rsid w:val="006F2EC1"/>
    <w:rsid w:val="006F3F3E"/>
    <w:rsid w:val="006F6EE0"/>
    <w:rsid w:val="007002CE"/>
    <w:rsid w:val="007026CA"/>
    <w:rsid w:val="00702FF9"/>
    <w:rsid w:val="007034C9"/>
    <w:rsid w:val="007042D6"/>
    <w:rsid w:val="0070530B"/>
    <w:rsid w:val="00706E07"/>
    <w:rsid w:val="00713F8B"/>
    <w:rsid w:val="0071522D"/>
    <w:rsid w:val="00720615"/>
    <w:rsid w:val="00721143"/>
    <w:rsid w:val="00723E30"/>
    <w:rsid w:val="00723E9F"/>
    <w:rsid w:val="0072648A"/>
    <w:rsid w:val="007274E7"/>
    <w:rsid w:val="0073361B"/>
    <w:rsid w:val="0073434E"/>
    <w:rsid w:val="007348AC"/>
    <w:rsid w:val="00735C64"/>
    <w:rsid w:val="00740317"/>
    <w:rsid w:val="00751125"/>
    <w:rsid w:val="0075157E"/>
    <w:rsid w:val="007555B9"/>
    <w:rsid w:val="0075625A"/>
    <w:rsid w:val="007577ED"/>
    <w:rsid w:val="00760211"/>
    <w:rsid w:val="00760FFC"/>
    <w:rsid w:val="00761A47"/>
    <w:rsid w:val="00765327"/>
    <w:rsid w:val="00765CB6"/>
    <w:rsid w:val="00766E51"/>
    <w:rsid w:val="0076714C"/>
    <w:rsid w:val="007745E8"/>
    <w:rsid w:val="0077793F"/>
    <w:rsid w:val="00783797"/>
    <w:rsid w:val="007965F9"/>
    <w:rsid w:val="00797BA8"/>
    <w:rsid w:val="007A4640"/>
    <w:rsid w:val="007A4F44"/>
    <w:rsid w:val="007B0DD2"/>
    <w:rsid w:val="007B4D6D"/>
    <w:rsid w:val="007B4E7E"/>
    <w:rsid w:val="007B5626"/>
    <w:rsid w:val="007C35E6"/>
    <w:rsid w:val="007C3BF0"/>
    <w:rsid w:val="007C768A"/>
    <w:rsid w:val="007D023E"/>
    <w:rsid w:val="007D0BEA"/>
    <w:rsid w:val="007D2BC1"/>
    <w:rsid w:val="007D3462"/>
    <w:rsid w:val="007E128C"/>
    <w:rsid w:val="007E6767"/>
    <w:rsid w:val="007F51BA"/>
    <w:rsid w:val="007F6F4B"/>
    <w:rsid w:val="007F7C57"/>
    <w:rsid w:val="00802F42"/>
    <w:rsid w:val="0080431A"/>
    <w:rsid w:val="0080579A"/>
    <w:rsid w:val="008075CB"/>
    <w:rsid w:val="0081046D"/>
    <w:rsid w:val="00811B0B"/>
    <w:rsid w:val="00812BD6"/>
    <w:rsid w:val="008130CD"/>
    <w:rsid w:val="008138A4"/>
    <w:rsid w:val="00816A9E"/>
    <w:rsid w:val="00816D83"/>
    <w:rsid w:val="008171D4"/>
    <w:rsid w:val="008173ED"/>
    <w:rsid w:val="00822094"/>
    <w:rsid w:val="0082250D"/>
    <w:rsid w:val="008248F9"/>
    <w:rsid w:val="00825271"/>
    <w:rsid w:val="00827FA0"/>
    <w:rsid w:val="00831704"/>
    <w:rsid w:val="0083235D"/>
    <w:rsid w:val="00833282"/>
    <w:rsid w:val="00834179"/>
    <w:rsid w:val="00836103"/>
    <w:rsid w:val="00836B7E"/>
    <w:rsid w:val="0084090D"/>
    <w:rsid w:val="00841243"/>
    <w:rsid w:val="00841A78"/>
    <w:rsid w:val="008427A4"/>
    <w:rsid w:val="00844E33"/>
    <w:rsid w:val="0084539E"/>
    <w:rsid w:val="0084602D"/>
    <w:rsid w:val="00847F6C"/>
    <w:rsid w:val="00851D1A"/>
    <w:rsid w:val="00852BD5"/>
    <w:rsid w:val="008541E4"/>
    <w:rsid w:val="00857EB5"/>
    <w:rsid w:val="00862E27"/>
    <w:rsid w:val="00864110"/>
    <w:rsid w:val="008641E2"/>
    <w:rsid w:val="008658BC"/>
    <w:rsid w:val="00865D9F"/>
    <w:rsid w:val="00877514"/>
    <w:rsid w:val="0088002B"/>
    <w:rsid w:val="00880CE6"/>
    <w:rsid w:val="00882017"/>
    <w:rsid w:val="00883037"/>
    <w:rsid w:val="008875A8"/>
    <w:rsid w:val="00887A49"/>
    <w:rsid w:val="00887C11"/>
    <w:rsid w:val="00890377"/>
    <w:rsid w:val="00894021"/>
    <w:rsid w:val="008A066A"/>
    <w:rsid w:val="008A143E"/>
    <w:rsid w:val="008A18D0"/>
    <w:rsid w:val="008A4FA7"/>
    <w:rsid w:val="008A6DFC"/>
    <w:rsid w:val="008A7AFC"/>
    <w:rsid w:val="008B22E4"/>
    <w:rsid w:val="008B3D3A"/>
    <w:rsid w:val="008B4341"/>
    <w:rsid w:val="008B5EF4"/>
    <w:rsid w:val="008B699A"/>
    <w:rsid w:val="008C118A"/>
    <w:rsid w:val="008C1B54"/>
    <w:rsid w:val="008C289D"/>
    <w:rsid w:val="008C2DB4"/>
    <w:rsid w:val="008C3DCA"/>
    <w:rsid w:val="008C596F"/>
    <w:rsid w:val="008C5D17"/>
    <w:rsid w:val="008C7481"/>
    <w:rsid w:val="008D0FC4"/>
    <w:rsid w:val="008D4447"/>
    <w:rsid w:val="008D532C"/>
    <w:rsid w:val="008D57F9"/>
    <w:rsid w:val="008D603F"/>
    <w:rsid w:val="008D6BBA"/>
    <w:rsid w:val="008E5870"/>
    <w:rsid w:val="008E70E2"/>
    <w:rsid w:val="008F005B"/>
    <w:rsid w:val="008F7470"/>
    <w:rsid w:val="00903AD3"/>
    <w:rsid w:val="0090605B"/>
    <w:rsid w:val="00906815"/>
    <w:rsid w:val="00907963"/>
    <w:rsid w:val="0091033E"/>
    <w:rsid w:val="00915C5A"/>
    <w:rsid w:val="009168A3"/>
    <w:rsid w:val="00916B74"/>
    <w:rsid w:val="0091703A"/>
    <w:rsid w:val="009176F8"/>
    <w:rsid w:val="009222D8"/>
    <w:rsid w:val="00922568"/>
    <w:rsid w:val="009239E7"/>
    <w:rsid w:val="00925297"/>
    <w:rsid w:val="00926570"/>
    <w:rsid w:val="00926F93"/>
    <w:rsid w:val="0092702B"/>
    <w:rsid w:val="00931647"/>
    <w:rsid w:val="00936613"/>
    <w:rsid w:val="00936B23"/>
    <w:rsid w:val="009403E2"/>
    <w:rsid w:val="009415B1"/>
    <w:rsid w:val="009417E3"/>
    <w:rsid w:val="00941D81"/>
    <w:rsid w:val="009421C4"/>
    <w:rsid w:val="0094248A"/>
    <w:rsid w:val="00943F5B"/>
    <w:rsid w:val="009443B0"/>
    <w:rsid w:val="00945F45"/>
    <w:rsid w:val="0094680D"/>
    <w:rsid w:val="009507F3"/>
    <w:rsid w:val="0095106F"/>
    <w:rsid w:val="00952BC4"/>
    <w:rsid w:val="00952E12"/>
    <w:rsid w:val="009530E2"/>
    <w:rsid w:val="00953351"/>
    <w:rsid w:val="00954AEC"/>
    <w:rsid w:val="009562C2"/>
    <w:rsid w:val="00956995"/>
    <w:rsid w:val="0096078C"/>
    <w:rsid w:val="009627B7"/>
    <w:rsid w:val="00962871"/>
    <w:rsid w:val="0096595E"/>
    <w:rsid w:val="009659AB"/>
    <w:rsid w:val="00970584"/>
    <w:rsid w:val="0097263F"/>
    <w:rsid w:val="00972C6C"/>
    <w:rsid w:val="00973E76"/>
    <w:rsid w:val="009747D7"/>
    <w:rsid w:val="00984B90"/>
    <w:rsid w:val="00985FD9"/>
    <w:rsid w:val="009A1358"/>
    <w:rsid w:val="009A5056"/>
    <w:rsid w:val="009A578B"/>
    <w:rsid w:val="009A702E"/>
    <w:rsid w:val="009A7275"/>
    <w:rsid w:val="009A7E00"/>
    <w:rsid w:val="009B009B"/>
    <w:rsid w:val="009B1083"/>
    <w:rsid w:val="009B21D4"/>
    <w:rsid w:val="009B32CA"/>
    <w:rsid w:val="009B3658"/>
    <w:rsid w:val="009B44CA"/>
    <w:rsid w:val="009B58F4"/>
    <w:rsid w:val="009B7893"/>
    <w:rsid w:val="009C12DE"/>
    <w:rsid w:val="009C5770"/>
    <w:rsid w:val="009C604F"/>
    <w:rsid w:val="009C6C77"/>
    <w:rsid w:val="009D1C8E"/>
    <w:rsid w:val="009D2BC0"/>
    <w:rsid w:val="009D365E"/>
    <w:rsid w:val="009E2B32"/>
    <w:rsid w:val="009E3E94"/>
    <w:rsid w:val="009E4983"/>
    <w:rsid w:val="009E4A3B"/>
    <w:rsid w:val="009E5EE5"/>
    <w:rsid w:val="009F02B3"/>
    <w:rsid w:val="009F0DD9"/>
    <w:rsid w:val="009F3C60"/>
    <w:rsid w:val="009F5F10"/>
    <w:rsid w:val="009F60E4"/>
    <w:rsid w:val="00A00E31"/>
    <w:rsid w:val="00A02242"/>
    <w:rsid w:val="00A0446E"/>
    <w:rsid w:val="00A045ED"/>
    <w:rsid w:val="00A06174"/>
    <w:rsid w:val="00A07303"/>
    <w:rsid w:val="00A078C6"/>
    <w:rsid w:val="00A15F78"/>
    <w:rsid w:val="00A17975"/>
    <w:rsid w:val="00A20EF7"/>
    <w:rsid w:val="00A22219"/>
    <w:rsid w:val="00A25FB3"/>
    <w:rsid w:val="00A265F5"/>
    <w:rsid w:val="00A26C64"/>
    <w:rsid w:val="00A270CC"/>
    <w:rsid w:val="00A351B9"/>
    <w:rsid w:val="00A36618"/>
    <w:rsid w:val="00A37A8D"/>
    <w:rsid w:val="00A40883"/>
    <w:rsid w:val="00A44A70"/>
    <w:rsid w:val="00A46E2A"/>
    <w:rsid w:val="00A47F67"/>
    <w:rsid w:val="00A553ED"/>
    <w:rsid w:val="00A560DB"/>
    <w:rsid w:val="00A56ECD"/>
    <w:rsid w:val="00A64251"/>
    <w:rsid w:val="00A65710"/>
    <w:rsid w:val="00A7000B"/>
    <w:rsid w:val="00A80519"/>
    <w:rsid w:val="00A83A26"/>
    <w:rsid w:val="00A86680"/>
    <w:rsid w:val="00A93D95"/>
    <w:rsid w:val="00A960C2"/>
    <w:rsid w:val="00AA08F3"/>
    <w:rsid w:val="00AA35F7"/>
    <w:rsid w:val="00AA45B2"/>
    <w:rsid w:val="00AA45FE"/>
    <w:rsid w:val="00AB0363"/>
    <w:rsid w:val="00AB0717"/>
    <w:rsid w:val="00AB0A25"/>
    <w:rsid w:val="00AB0F99"/>
    <w:rsid w:val="00AB4C17"/>
    <w:rsid w:val="00AB5DDD"/>
    <w:rsid w:val="00AB7A1D"/>
    <w:rsid w:val="00AC555D"/>
    <w:rsid w:val="00AC685D"/>
    <w:rsid w:val="00AC6D66"/>
    <w:rsid w:val="00AC7F4D"/>
    <w:rsid w:val="00AD0AF7"/>
    <w:rsid w:val="00AD22FC"/>
    <w:rsid w:val="00AD2501"/>
    <w:rsid w:val="00AD5F26"/>
    <w:rsid w:val="00AD61AE"/>
    <w:rsid w:val="00AD630D"/>
    <w:rsid w:val="00AE022D"/>
    <w:rsid w:val="00AE0A35"/>
    <w:rsid w:val="00AE3875"/>
    <w:rsid w:val="00AF0261"/>
    <w:rsid w:val="00AF7DD9"/>
    <w:rsid w:val="00B03EA9"/>
    <w:rsid w:val="00B04635"/>
    <w:rsid w:val="00B04ECD"/>
    <w:rsid w:val="00B0634A"/>
    <w:rsid w:val="00B1630C"/>
    <w:rsid w:val="00B16E18"/>
    <w:rsid w:val="00B216DA"/>
    <w:rsid w:val="00B236BB"/>
    <w:rsid w:val="00B30EA8"/>
    <w:rsid w:val="00B32B94"/>
    <w:rsid w:val="00B33337"/>
    <w:rsid w:val="00B35749"/>
    <w:rsid w:val="00B414C2"/>
    <w:rsid w:val="00B419D7"/>
    <w:rsid w:val="00B42673"/>
    <w:rsid w:val="00B453A2"/>
    <w:rsid w:val="00B45765"/>
    <w:rsid w:val="00B45EA1"/>
    <w:rsid w:val="00B55032"/>
    <w:rsid w:val="00B57010"/>
    <w:rsid w:val="00B6007C"/>
    <w:rsid w:val="00B613E4"/>
    <w:rsid w:val="00B630A7"/>
    <w:rsid w:val="00B6482D"/>
    <w:rsid w:val="00B67628"/>
    <w:rsid w:val="00B70170"/>
    <w:rsid w:val="00B7022A"/>
    <w:rsid w:val="00B71FF8"/>
    <w:rsid w:val="00B74A22"/>
    <w:rsid w:val="00B753F2"/>
    <w:rsid w:val="00B75D88"/>
    <w:rsid w:val="00B7691B"/>
    <w:rsid w:val="00B80853"/>
    <w:rsid w:val="00B816CC"/>
    <w:rsid w:val="00B846EC"/>
    <w:rsid w:val="00B8699D"/>
    <w:rsid w:val="00B86B4C"/>
    <w:rsid w:val="00B90117"/>
    <w:rsid w:val="00B918D1"/>
    <w:rsid w:val="00B924CC"/>
    <w:rsid w:val="00B94CC9"/>
    <w:rsid w:val="00B9593D"/>
    <w:rsid w:val="00B9771E"/>
    <w:rsid w:val="00B979C8"/>
    <w:rsid w:val="00B97CBB"/>
    <w:rsid w:val="00BA0FE0"/>
    <w:rsid w:val="00BA4977"/>
    <w:rsid w:val="00BA4D43"/>
    <w:rsid w:val="00BB0E02"/>
    <w:rsid w:val="00BB1752"/>
    <w:rsid w:val="00BB1BB7"/>
    <w:rsid w:val="00BB2DC8"/>
    <w:rsid w:val="00BB5269"/>
    <w:rsid w:val="00BB6A24"/>
    <w:rsid w:val="00BC0411"/>
    <w:rsid w:val="00BC0668"/>
    <w:rsid w:val="00BC43A6"/>
    <w:rsid w:val="00BC4AA9"/>
    <w:rsid w:val="00BC543B"/>
    <w:rsid w:val="00BC572C"/>
    <w:rsid w:val="00BC6556"/>
    <w:rsid w:val="00BD0F68"/>
    <w:rsid w:val="00BD1333"/>
    <w:rsid w:val="00BD2974"/>
    <w:rsid w:val="00BD2AE4"/>
    <w:rsid w:val="00BD60DD"/>
    <w:rsid w:val="00BD6A6D"/>
    <w:rsid w:val="00BE0AE5"/>
    <w:rsid w:val="00BE11FB"/>
    <w:rsid w:val="00BE35CA"/>
    <w:rsid w:val="00BE3C27"/>
    <w:rsid w:val="00BE43C5"/>
    <w:rsid w:val="00BE5D31"/>
    <w:rsid w:val="00BF0EBF"/>
    <w:rsid w:val="00BF14AB"/>
    <w:rsid w:val="00C01C69"/>
    <w:rsid w:val="00C02A03"/>
    <w:rsid w:val="00C031EB"/>
    <w:rsid w:val="00C07E26"/>
    <w:rsid w:val="00C110FA"/>
    <w:rsid w:val="00C11210"/>
    <w:rsid w:val="00C11F10"/>
    <w:rsid w:val="00C14546"/>
    <w:rsid w:val="00C162C3"/>
    <w:rsid w:val="00C22C43"/>
    <w:rsid w:val="00C276DA"/>
    <w:rsid w:val="00C31759"/>
    <w:rsid w:val="00C33A93"/>
    <w:rsid w:val="00C35DC3"/>
    <w:rsid w:val="00C41001"/>
    <w:rsid w:val="00C443D2"/>
    <w:rsid w:val="00C4449C"/>
    <w:rsid w:val="00C45A39"/>
    <w:rsid w:val="00C51A70"/>
    <w:rsid w:val="00C51D08"/>
    <w:rsid w:val="00C52548"/>
    <w:rsid w:val="00C52687"/>
    <w:rsid w:val="00C5318F"/>
    <w:rsid w:val="00C538AC"/>
    <w:rsid w:val="00C575FF"/>
    <w:rsid w:val="00C605DE"/>
    <w:rsid w:val="00C60845"/>
    <w:rsid w:val="00C61318"/>
    <w:rsid w:val="00C617D9"/>
    <w:rsid w:val="00C63A4F"/>
    <w:rsid w:val="00C64B14"/>
    <w:rsid w:val="00C6533B"/>
    <w:rsid w:val="00C673EF"/>
    <w:rsid w:val="00C762E6"/>
    <w:rsid w:val="00C82361"/>
    <w:rsid w:val="00C9778A"/>
    <w:rsid w:val="00CA0A24"/>
    <w:rsid w:val="00CA3F8B"/>
    <w:rsid w:val="00CA3FF5"/>
    <w:rsid w:val="00CA5802"/>
    <w:rsid w:val="00CA66DC"/>
    <w:rsid w:val="00CB07AD"/>
    <w:rsid w:val="00CB0EE9"/>
    <w:rsid w:val="00CB1234"/>
    <w:rsid w:val="00CB27C7"/>
    <w:rsid w:val="00CB2A94"/>
    <w:rsid w:val="00CB3279"/>
    <w:rsid w:val="00CB609F"/>
    <w:rsid w:val="00CB6C40"/>
    <w:rsid w:val="00CB7048"/>
    <w:rsid w:val="00CC14B9"/>
    <w:rsid w:val="00CC7632"/>
    <w:rsid w:val="00CD113A"/>
    <w:rsid w:val="00CD27A0"/>
    <w:rsid w:val="00CD2966"/>
    <w:rsid w:val="00CD31C1"/>
    <w:rsid w:val="00CD3407"/>
    <w:rsid w:val="00CD4EA0"/>
    <w:rsid w:val="00CD5747"/>
    <w:rsid w:val="00CD57A1"/>
    <w:rsid w:val="00CD631B"/>
    <w:rsid w:val="00CD793C"/>
    <w:rsid w:val="00CE026C"/>
    <w:rsid w:val="00CE2467"/>
    <w:rsid w:val="00CE2DB6"/>
    <w:rsid w:val="00CF0320"/>
    <w:rsid w:val="00CF3256"/>
    <w:rsid w:val="00CF5395"/>
    <w:rsid w:val="00CF601D"/>
    <w:rsid w:val="00CF62AC"/>
    <w:rsid w:val="00D01CD2"/>
    <w:rsid w:val="00D071F2"/>
    <w:rsid w:val="00D1262E"/>
    <w:rsid w:val="00D13431"/>
    <w:rsid w:val="00D134E5"/>
    <w:rsid w:val="00D15B63"/>
    <w:rsid w:val="00D15DE0"/>
    <w:rsid w:val="00D160CB"/>
    <w:rsid w:val="00D17C93"/>
    <w:rsid w:val="00D232A5"/>
    <w:rsid w:val="00D23470"/>
    <w:rsid w:val="00D2391D"/>
    <w:rsid w:val="00D23E83"/>
    <w:rsid w:val="00D30E9C"/>
    <w:rsid w:val="00D3261A"/>
    <w:rsid w:val="00D346F3"/>
    <w:rsid w:val="00D34B6F"/>
    <w:rsid w:val="00D3613F"/>
    <w:rsid w:val="00D36379"/>
    <w:rsid w:val="00D369B4"/>
    <w:rsid w:val="00D41E5B"/>
    <w:rsid w:val="00D42B92"/>
    <w:rsid w:val="00D45764"/>
    <w:rsid w:val="00D50F2A"/>
    <w:rsid w:val="00D517CD"/>
    <w:rsid w:val="00D56B24"/>
    <w:rsid w:val="00D56FF2"/>
    <w:rsid w:val="00D6128E"/>
    <w:rsid w:val="00D6207C"/>
    <w:rsid w:val="00D65B97"/>
    <w:rsid w:val="00D66F3B"/>
    <w:rsid w:val="00D75050"/>
    <w:rsid w:val="00D7638C"/>
    <w:rsid w:val="00D7678B"/>
    <w:rsid w:val="00D76888"/>
    <w:rsid w:val="00D842DF"/>
    <w:rsid w:val="00D86505"/>
    <w:rsid w:val="00D94442"/>
    <w:rsid w:val="00D94E0F"/>
    <w:rsid w:val="00D96577"/>
    <w:rsid w:val="00D977BE"/>
    <w:rsid w:val="00D97A57"/>
    <w:rsid w:val="00D97B57"/>
    <w:rsid w:val="00DA05AF"/>
    <w:rsid w:val="00DA0611"/>
    <w:rsid w:val="00DA1DDB"/>
    <w:rsid w:val="00DA3FD1"/>
    <w:rsid w:val="00DA66F9"/>
    <w:rsid w:val="00DA7367"/>
    <w:rsid w:val="00DB16CB"/>
    <w:rsid w:val="00DB3204"/>
    <w:rsid w:val="00DB3EF8"/>
    <w:rsid w:val="00DB5025"/>
    <w:rsid w:val="00DB587C"/>
    <w:rsid w:val="00DC3B53"/>
    <w:rsid w:val="00DC54BF"/>
    <w:rsid w:val="00DC5E03"/>
    <w:rsid w:val="00DD2FAC"/>
    <w:rsid w:val="00DD3066"/>
    <w:rsid w:val="00DD34A4"/>
    <w:rsid w:val="00DD4443"/>
    <w:rsid w:val="00DD4E45"/>
    <w:rsid w:val="00DD52D7"/>
    <w:rsid w:val="00DD5973"/>
    <w:rsid w:val="00DE083A"/>
    <w:rsid w:val="00DE1E49"/>
    <w:rsid w:val="00DE3603"/>
    <w:rsid w:val="00DE5370"/>
    <w:rsid w:val="00DE796C"/>
    <w:rsid w:val="00DF0836"/>
    <w:rsid w:val="00DF2836"/>
    <w:rsid w:val="00DF428F"/>
    <w:rsid w:val="00DF5935"/>
    <w:rsid w:val="00DF7233"/>
    <w:rsid w:val="00E03761"/>
    <w:rsid w:val="00E03D2C"/>
    <w:rsid w:val="00E04D8D"/>
    <w:rsid w:val="00E11CE7"/>
    <w:rsid w:val="00E13F2B"/>
    <w:rsid w:val="00E16730"/>
    <w:rsid w:val="00E17365"/>
    <w:rsid w:val="00E22ABC"/>
    <w:rsid w:val="00E2308E"/>
    <w:rsid w:val="00E246BC"/>
    <w:rsid w:val="00E27323"/>
    <w:rsid w:val="00E2749B"/>
    <w:rsid w:val="00E27D89"/>
    <w:rsid w:val="00E30B09"/>
    <w:rsid w:val="00E311CF"/>
    <w:rsid w:val="00E31311"/>
    <w:rsid w:val="00E324C8"/>
    <w:rsid w:val="00E3336E"/>
    <w:rsid w:val="00E33E29"/>
    <w:rsid w:val="00E42000"/>
    <w:rsid w:val="00E42663"/>
    <w:rsid w:val="00E431F1"/>
    <w:rsid w:val="00E441D6"/>
    <w:rsid w:val="00E444D3"/>
    <w:rsid w:val="00E45464"/>
    <w:rsid w:val="00E46FDC"/>
    <w:rsid w:val="00E47B3F"/>
    <w:rsid w:val="00E47FB8"/>
    <w:rsid w:val="00E5048E"/>
    <w:rsid w:val="00E51345"/>
    <w:rsid w:val="00E52A88"/>
    <w:rsid w:val="00E545CC"/>
    <w:rsid w:val="00E54AE0"/>
    <w:rsid w:val="00E55F7D"/>
    <w:rsid w:val="00E56D69"/>
    <w:rsid w:val="00E6132E"/>
    <w:rsid w:val="00E614D1"/>
    <w:rsid w:val="00E616FF"/>
    <w:rsid w:val="00E61C93"/>
    <w:rsid w:val="00E62261"/>
    <w:rsid w:val="00E65269"/>
    <w:rsid w:val="00E72288"/>
    <w:rsid w:val="00E72B54"/>
    <w:rsid w:val="00E7303D"/>
    <w:rsid w:val="00E7395B"/>
    <w:rsid w:val="00E7450A"/>
    <w:rsid w:val="00E746CC"/>
    <w:rsid w:val="00E772A4"/>
    <w:rsid w:val="00E77652"/>
    <w:rsid w:val="00E803E9"/>
    <w:rsid w:val="00E872C5"/>
    <w:rsid w:val="00E96483"/>
    <w:rsid w:val="00EA1D59"/>
    <w:rsid w:val="00EA20EC"/>
    <w:rsid w:val="00EA2EFC"/>
    <w:rsid w:val="00EA65C8"/>
    <w:rsid w:val="00EA674E"/>
    <w:rsid w:val="00EB2096"/>
    <w:rsid w:val="00EB2FD8"/>
    <w:rsid w:val="00EB6767"/>
    <w:rsid w:val="00EC097F"/>
    <w:rsid w:val="00EC3047"/>
    <w:rsid w:val="00EC58DF"/>
    <w:rsid w:val="00ED0222"/>
    <w:rsid w:val="00ED3310"/>
    <w:rsid w:val="00ED5F61"/>
    <w:rsid w:val="00ED6569"/>
    <w:rsid w:val="00EE1BC1"/>
    <w:rsid w:val="00EE2051"/>
    <w:rsid w:val="00EE3F5F"/>
    <w:rsid w:val="00EE45B3"/>
    <w:rsid w:val="00EE615B"/>
    <w:rsid w:val="00EF1985"/>
    <w:rsid w:val="00EF1C79"/>
    <w:rsid w:val="00EF2161"/>
    <w:rsid w:val="00EF221E"/>
    <w:rsid w:val="00EF266D"/>
    <w:rsid w:val="00EF460D"/>
    <w:rsid w:val="00EF474F"/>
    <w:rsid w:val="00EF4AC5"/>
    <w:rsid w:val="00F077B7"/>
    <w:rsid w:val="00F07D49"/>
    <w:rsid w:val="00F1128E"/>
    <w:rsid w:val="00F13700"/>
    <w:rsid w:val="00F1432C"/>
    <w:rsid w:val="00F155C2"/>
    <w:rsid w:val="00F16981"/>
    <w:rsid w:val="00F17F39"/>
    <w:rsid w:val="00F20F04"/>
    <w:rsid w:val="00F220F7"/>
    <w:rsid w:val="00F22F9D"/>
    <w:rsid w:val="00F246A2"/>
    <w:rsid w:val="00F26872"/>
    <w:rsid w:val="00F26DA3"/>
    <w:rsid w:val="00F31E53"/>
    <w:rsid w:val="00F322E9"/>
    <w:rsid w:val="00F336FF"/>
    <w:rsid w:val="00F33C3C"/>
    <w:rsid w:val="00F33C54"/>
    <w:rsid w:val="00F367B3"/>
    <w:rsid w:val="00F37CA9"/>
    <w:rsid w:val="00F41324"/>
    <w:rsid w:val="00F43573"/>
    <w:rsid w:val="00F447A2"/>
    <w:rsid w:val="00F44C01"/>
    <w:rsid w:val="00F44C3D"/>
    <w:rsid w:val="00F468EE"/>
    <w:rsid w:val="00F50621"/>
    <w:rsid w:val="00F508F3"/>
    <w:rsid w:val="00F52F97"/>
    <w:rsid w:val="00F53BE2"/>
    <w:rsid w:val="00F56E3D"/>
    <w:rsid w:val="00F5712F"/>
    <w:rsid w:val="00F6119B"/>
    <w:rsid w:val="00F61353"/>
    <w:rsid w:val="00F65C6C"/>
    <w:rsid w:val="00F70B21"/>
    <w:rsid w:val="00F71A3B"/>
    <w:rsid w:val="00F72CB2"/>
    <w:rsid w:val="00F74398"/>
    <w:rsid w:val="00F743DB"/>
    <w:rsid w:val="00F756AD"/>
    <w:rsid w:val="00F84092"/>
    <w:rsid w:val="00F85233"/>
    <w:rsid w:val="00F90FFB"/>
    <w:rsid w:val="00F917D6"/>
    <w:rsid w:val="00F92A96"/>
    <w:rsid w:val="00F92E5B"/>
    <w:rsid w:val="00F96BB4"/>
    <w:rsid w:val="00FA3D21"/>
    <w:rsid w:val="00FA47EF"/>
    <w:rsid w:val="00FB0046"/>
    <w:rsid w:val="00FB067A"/>
    <w:rsid w:val="00FB12BB"/>
    <w:rsid w:val="00FB172C"/>
    <w:rsid w:val="00FB4ECA"/>
    <w:rsid w:val="00FB5397"/>
    <w:rsid w:val="00FB618D"/>
    <w:rsid w:val="00FB65C2"/>
    <w:rsid w:val="00FB7109"/>
    <w:rsid w:val="00FB7923"/>
    <w:rsid w:val="00FC08A6"/>
    <w:rsid w:val="00FC551A"/>
    <w:rsid w:val="00FC5E11"/>
    <w:rsid w:val="00FD22BF"/>
    <w:rsid w:val="00FD38C0"/>
    <w:rsid w:val="00FD5B33"/>
    <w:rsid w:val="00FE1148"/>
    <w:rsid w:val="00FE1554"/>
    <w:rsid w:val="00FE31D9"/>
    <w:rsid w:val="00FE6C82"/>
    <w:rsid w:val="00FF2020"/>
    <w:rsid w:val="00FF39AE"/>
    <w:rsid w:val="00FF40D8"/>
    <w:rsid w:val="00FF465F"/>
    <w:rsid w:val="00FF61CC"/>
    <w:rsid w:val="00FF696B"/>
    <w:rsid w:val="00FF6E25"/>
    <w:rsid w:val="11747244"/>
    <w:rsid w:val="120C89AD"/>
    <w:rsid w:val="14350F75"/>
    <w:rsid w:val="14F939FD"/>
    <w:rsid w:val="24F21047"/>
    <w:rsid w:val="48194685"/>
    <w:rsid w:val="4AB22B79"/>
    <w:rsid w:val="5C12AD46"/>
    <w:rsid w:val="5D5C41F7"/>
    <w:rsid w:val="66A90D19"/>
    <w:rsid w:val="6984ABA4"/>
    <w:rsid w:val="6C3EFE84"/>
    <w:rsid w:val="7854C67A"/>
    <w:rsid w:val="7E26946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B2DC1982-5705-4B78-BF47-15E09B6C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A46E2A"/>
    <w:pPr>
      <w:widowControl w:val="0"/>
      <w:suppressAutoHyphens/>
      <w:autoSpaceDE w:val="0"/>
      <w:autoSpaceDN w:val="0"/>
      <w:adjustRightInd w:val="0"/>
      <w:spacing w:before="120"/>
      <w:ind w:left="357" w:hanging="357"/>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9168A3"/>
    <w:pPr>
      <w:spacing w:before="120"/>
      <w:outlineLvl w:val="1"/>
    </w:pPr>
    <w:rPr>
      <w:rFonts w:cs="Arial"/>
      <w:b/>
      <w:bCs/>
      <w:sz w:val="32"/>
      <w:szCs w:val="40"/>
    </w:rPr>
  </w:style>
  <w:style w:type="paragraph" w:styleId="Heading3">
    <w:name w:val="heading 3"/>
    <w:basedOn w:val="Normal"/>
    <w:next w:val="Normal"/>
    <w:link w:val="Heading3Char"/>
    <w:autoRedefine/>
    <w:uiPriority w:val="9"/>
    <w:unhideWhenUsed/>
    <w:qFormat/>
    <w:rsid w:val="00C41001"/>
    <w:pPr>
      <w:spacing w:before="12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A46E2A"/>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9168A3"/>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C41001"/>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HYMyeongJo-Extra" w:hAnsi="@HYMyeongJo-Extra"/>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HYMyeongJo-Extra" w:hAnsi="@HYMyeongJo-Extra"/>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character" w:styleId="UnresolvedMention">
    <w:name w:val="Unresolved Mention"/>
    <w:basedOn w:val="DefaultParagraphFont"/>
    <w:uiPriority w:val="99"/>
    <w:rsid w:val="00C11F10"/>
    <w:rPr>
      <w:color w:val="605E5C"/>
      <w:shd w:val="clear" w:color="auto" w:fill="E1DFDD"/>
    </w:rPr>
  </w:style>
  <w:style w:type="character" w:styleId="FollowedHyperlink">
    <w:name w:val="FollowedHyperlink"/>
    <w:basedOn w:val="DefaultParagraphFont"/>
    <w:uiPriority w:val="99"/>
    <w:semiHidden/>
    <w:unhideWhenUsed/>
    <w:rsid w:val="00281D90"/>
    <w:rPr>
      <w:color w:val="954F72" w:themeColor="followedHyperlink"/>
      <w:u w:val="single"/>
    </w:rPr>
  </w:style>
  <w:style w:type="character" w:styleId="CommentReference">
    <w:name w:val="annotation reference"/>
    <w:basedOn w:val="DefaultParagraphFont"/>
    <w:uiPriority w:val="99"/>
    <w:semiHidden/>
    <w:unhideWhenUsed/>
    <w:rsid w:val="002C70C5"/>
    <w:rPr>
      <w:sz w:val="16"/>
      <w:szCs w:val="16"/>
    </w:rPr>
  </w:style>
  <w:style w:type="paragraph" w:styleId="CommentText">
    <w:name w:val="annotation text"/>
    <w:basedOn w:val="Normal"/>
    <w:link w:val="CommentTextChar"/>
    <w:uiPriority w:val="99"/>
    <w:unhideWhenUsed/>
    <w:rsid w:val="002C70C5"/>
    <w:rPr>
      <w:szCs w:val="20"/>
    </w:rPr>
  </w:style>
  <w:style w:type="character" w:customStyle="1" w:styleId="CommentTextChar">
    <w:name w:val="Comment Text Char"/>
    <w:basedOn w:val="DefaultParagraphFont"/>
    <w:link w:val="CommentText"/>
    <w:uiPriority w:val="99"/>
    <w:rsid w:val="002C70C5"/>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2C70C5"/>
    <w:rPr>
      <w:b/>
      <w:bCs/>
    </w:rPr>
  </w:style>
  <w:style w:type="character" w:customStyle="1" w:styleId="CommentSubjectChar">
    <w:name w:val="Comment Subject Char"/>
    <w:basedOn w:val="CommentTextChar"/>
    <w:link w:val="CommentSubject"/>
    <w:uiPriority w:val="99"/>
    <w:semiHidden/>
    <w:rsid w:val="002C70C5"/>
    <w:rPr>
      <w:rFonts w:ascii="Arial" w:eastAsiaTheme="minorEastAsia" w:hAnsi="Arial"/>
      <w:b/>
      <w:bCs/>
      <w:sz w:val="20"/>
      <w:szCs w:val="20"/>
    </w:rPr>
  </w:style>
  <w:style w:type="character" w:styleId="Mention">
    <w:name w:val="Mention"/>
    <w:basedOn w:val="DefaultParagraphFont"/>
    <w:uiPriority w:val="99"/>
    <w:rsid w:val="001E0802"/>
    <w:rPr>
      <w:color w:val="2B579A"/>
      <w:shd w:val="clear" w:color="auto" w:fill="E1DFDD"/>
    </w:rPr>
  </w:style>
  <w:style w:type="paragraph" w:styleId="Revision">
    <w:name w:val="Revision"/>
    <w:hidden/>
    <w:uiPriority w:val="99"/>
    <w:semiHidden/>
    <w:rsid w:val="00FB4ECA"/>
    <w:rPr>
      <w:rFonts w:ascii="Arial" w:eastAsiaTheme="minorEastAsia"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tterprocurement@hpw.qld.gov.au" TargetMode="External"/><Relationship Id="rId18" Type="http://schemas.openxmlformats.org/officeDocument/2006/relationships/hyperlink" Target="https://www.forgov.qld.gov.au/property-land-and-infrastructure/manage-government-buildings-and-assets/building-frameworks/building-policy-framework" TargetMode="External"/><Relationship Id="rId26" Type="http://schemas.openxmlformats.org/officeDocument/2006/relationships/hyperlink" Target="https://www.legislation.qld.gov.au/view/html/inforce/current/act-2009-014" TargetMode="External"/><Relationship Id="rId39" Type="http://schemas.openxmlformats.org/officeDocument/2006/relationships/header" Target="header7.xml"/><Relationship Id="rId21" Type="http://schemas.openxmlformats.org/officeDocument/2006/relationships/header" Target="header1.xml"/><Relationship Id="rId34" Type="http://schemas.openxmlformats.org/officeDocument/2006/relationships/hyperlink" Target="https://insuranceadviser.net/your-business-ready-notifiable-data-breach-ndb-scheme-effect-22nd-feb" TargetMode="External"/><Relationship Id="rId42" Type="http://schemas.openxmlformats.org/officeDocument/2006/relationships/footer" Target="footer6.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qgif.qld.gov.au/" TargetMode="External"/><Relationship Id="rId29" Type="http://schemas.openxmlformats.org/officeDocument/2006/relationships/header" Target="header4.xml"/><Relationship Id="rId11" Type="http://schemas.openxmlformats.org/officeDocument/2006/relationships/image" Target="media/image1.emf"/><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hyperlink" Target="https://www.nationwide.com/lc/resources/small-business/articles/what-is-cyber-insurance" TargetMode="External"/><Relationship Id="rId40" Type="http://schemas.openxmlformats.org/officeDocument/2006/relationships/footer" Target="footer5.xml"/><Relationship Id="rId45" Type="http://schemas.openxmlformats.org/officeDocument/2006/relationships/header" Target="header10.xml"/><Relationship Id="rId53" Type="http://schemas.openxmlformats.org/officeDocument/2006/relationships/header" Target="header1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forgov.qld.gov.au/finance-procurement-and-travel/procurement/buy-for-queensland-government/buying-categories/building-construction-and-maintenance/bcm-contract-selection-management-and-advice/bcm-contracts-templates" TargetMode="External"/><Relationship Id="rId31" Type="http://schemas.openxmlformats.org/officeDocument/2006/relationships/header" Target="header5.xml"/><Relationship Id="rId44" Type="http://schemas.openxmlformats.org/officeDocument/2006/relationships/header" Target="header9.xml"/><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gov.qld.gov.au/finance-procurement-and-travel/procurement/procurement-resources/procurement-policies-and-frameworks/queensland-procurement-policy-2026" TargetMode="External"/><Relationship Id="rId22" Type="http://schemas.openxmlformats.org/officeDocument/2006/relationships/footer" Target="footer1.xml"/><Relationship Id="rId27" Type="http://schemas.openxmlformats.org/officeDocument/2006/relationships/hyperlink" Target="https://www.forgov.qld.gov.au/finance-procurement-and-travel/procurement/procurement-resources/search-for-procurement-policies-resources-tools-and-templates/managing-cyber-security-in-procurement-guideline" TargetMode="External"/><Relationship Id="rId30" Type="http://schemas.openxmlformats.org/officeDocument/2006/relationships/footer" Target="footer3.xml"/><Relationship Id="rId35" Type="http://schemas.openxmlformats.org/officeDocument/2006/relationships/hyperlink" Target="https://www.webberinsurance.com.au/professional-indemnity-faq" TargetMode="External"/><Relationship Id="rId43" Type="http://schemas.openxmlformats.org/officeDocument/2006/relationships/hyperlink" Target="https://www.worksafe.qld.gov.au/claims-and-insurance/workcover-insurance/types-of-insurance/workplace-personal-injury-insurance" TargetMode="External"/><Relationship Id="rId48" Type="http://schemas.openxmlformats.org/officeDocument/2006/relationships/footer" Target="footer8.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3.xml"/><Relationship Id="rId3" Type="http://schemas.openxmlformats.org/officeDocument/2006/relationships/customXml" Target="../customXml/item3.xml"/><Relationship Id="rId12" Type="http://schemas.openxmlformats.org/officeDocument/2006/relationships/hyperlink" Target="http://creativecommons.org/licenses/by/4.0/deed.en" TargetMode="External"/><Relationship Id="rId17" Type="http://schemas.openxmlformats.org/officeDocument/2006/relationships/hyperlink" Target="mailto:ask_ist@health.qld.gov.au" TargetMode="External"/><Relationship Id="rId25" Type="http://schemas.openxmlformats.org/officeDocument/2006/relationships/hyperlink" Target="https://www.oic.qld.gov.au/government/privacy/queensland-privacy-principles" TargetMode="External"/><Relationship Id="rId33" Type="http://schemas.openxmlformats.org/officeDocument/2006/relationships/hyperlink" Target="https://www.forgov.qld.gov.au/finance-procurement-and-travel/procurement/procurement-resources/search-for-procurement-policies-resources-tools-and-templates/contract-management-guide" TargetMode="External"/><Relationship Id="rId38" Type="http://schemas.openxmlformats.org/officeDocument/2006/relationships/header" Target="header6.xml"/><Relationship Id="rId46" Type="http://schemas.openxmlformats.org/officeDocument/2006/relationships/footer" Target="footer7.xml"/><Relationship Id="rId20" Type="http://schemas.openxmlformats.org/officeDocument/2006/relationships/hyperlink" Target="mailto:BCMSecretariat@hpw.qld.gov.au" TargetMode="External"/><Relationship Id="rId41" Type="http://schemas.openxmlformats.org/officeDocument/2006/relationships/header" Target="header8.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qgif@qgif.qld.gov.au" TargetMode="External"/><Relationship Id="rId23" Type="http://schemas.openxmlformats.org/officeDocument/2006/relationships/header" Target="header2.xml"/><Relationship Id="rId28" Type="http://schemas.openxmlformats.org/officeDocument/2006/relationships/header" Target="header3.xml"/><Relationship Id="rId36" Type="http://schemas.openxmlformats.org/officeDocument/2006/relationships/hyperlink" Target="https://www.hackerinsurancecover.com.au/cyber-insurance/notifiable-data-breaches-scheme/" TargetMode="External"/><Relationship Id="rId49" Type="http://schemas.openxmlformats.org/officeDocument/2006/relationships/hyperlink" Target="https://www.psc.gov.au/professional-standards-schemes/scheme-docum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Approved</Progress>
    <UpdatedGuide xmlns="5ec4e1a3-9465-43a5-9858-85b06e73710c" xsi:nil="true"/>
    <Guideapproved xmlns="5ec4e1a3-9465-43a5-9858-85b06e73710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A4C2A5FC-E18B-48A8-95D0-FD375490A8A2}"/>
</file>

<file path=docProps/app.xml><?xml version="1.0" encoding="utf-8"?>
<Properties xmlns="http://schemas.openxmlformats.org/officeDocument/2006/extended-properties" xmlns:vt="http://schemas.openxmlformats.org/officeDocument/2006/docPropsVTypes">
  <Template>Normal</Template>
  <TotalTime>2</TotalTime>
  <Pages>24</Pages>
  <Words>10675</Words>
  <Characters>60849</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71382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Determining tailored insurance requirements in procurement guide</dc:title>
  <dc:subject/>
  <dc:creator>Queensland Government</dc:creator>
  <cp:keywords/>
  <dc:description/>
  <cp:lastModifiedBy>Sean Lim</cp:lastModifiedBy>
  <cp:revision>3</cp:revision>
  <cp:lastPrinted>2026-05-05T00:49:00Z</cp:lastPrinted>
  <dcterms:created xsi:type="dcterms:W3CDTF">2026-06-09T23:14:00Z</dcterms:created>
  <dcterms:modified xsi:type="dcterms:W3CDTF">2026-06-09T23:16:00Z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