
<file path=[Content_Types].xml><?xml version="1.0" encoding="utf-8"?>
<Types xmlns="http://schemas.openxmlformats.org/package/2006/content-types">
  <Default Extension="emf" ContentType="image/x-emf"/>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BFA" w14:textId="77777777" w:rsidR="00756155" w:rsidRPr="003F0187" w:rsidRDefault="00D35D58" w:rsidP="003F0187">
      <w:pPr>
        <w:pStyle w:val="Title"/>
        <w:ind w:left="-75"/>
        <w:rPr>
          <w:rFonts w:eastAsia="Times New Roman" w:cs="Times New Roman"/>
          <w:b/>
          <w:color w:val="A70236"/>
          <w:sz w:val="52"/>
          <w:szCs w:val="52"/>
        </w:rPr>
      </w:pPr>
      <w:r>
        <w:t>Determining insurance requirements in procurement</w:t>
      </w:r>
    </w:p>
    <w:p w14:paraId="4E3F0DDB" w14:textId="77777777" w:rsidR="00F752DB" w:rsidRDefault="00D35D58" w:rsidP="00756155">
      <w:pPr>
        <w:pStyle w:val="Subtitle"/>
      </w:pPr>
      <w:r>
        <w:t>Office of the Chief Advisor - Procurement</w:t>
      </w:r>
    </w:p>
    <w:p w14:paraId="64037B06" w14:textId="3E59615B" w:rsidR="00756155" w:rsidRPr="00756155" w:rsidRDefault="006D4E44" w:rsidP="002F59CF">
      <w:pPr>
        <w:pBdr>
          <w:bottom w:val="single" w:sz="4" w:space="1" w:color="auto"/>
        </w:pBdr>
      </w:pPr>
      <w:r>
        <w:rPr>
          <w:noProof/>
        </w:rPr>
        <mc:AlternateContent>
          <mc:Choice Requires="wps">
            <w:drawing>
              <wp:anchor distT="0" distB="0" distL="114300" distR="114300" simplePos="0" relativeHeight="251660288" behindDoc="0" locked="0" layoutInCell="1" allowOverlap="1" wp14:anchorId="04ADB490" wp14:editId="05F8BD6C">
                <wp:simplePos x="0" y="0"/>
                <wp:positionH relativeFrom="margin">
                  <wp:align>left</wp:align>
                </wp:positionH>
                <wp:positionV relativeFrom="paragraph">
                  <wp:posOffset>286385</wp:posOffset>
                </wp:positionV>
                <wp:extent cx="34956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495675" cy="647700"/>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2538B4D9" w14:textId="77777777" w:rsidR="006D4E44" w:rsidRDefault="006D4E44" w:rsidP="006D4E44">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DB490" id="Rectangle 2" o:spid="_x0000_s1026" style="position:absolute;margin-left:0;margin-top:22.55pt;width:275.25pt;height: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" fillcolor="#ffff69" strokecolor="#0d0d0d [3069]" strokeweight="1pt">
                <v:textbox>
                  <w:txbxContent>
                    <w:p w14:paraId="2538B4D9" w14:textId="77777777" w:rsidR="006D4E44" w:rsidRDefault="006D4E44" w:rsidP="006D4E44">
                      <w:r>
                        <w:t>This document will be progressively reviewed as part of Buy Queensland 2023 implementation.</w:t>
                      </w:r>
                    </w:p>
                  </w:txbxContent>
                </v:textbox>
                <w10:wrap anchorx="margin"/>
              </v:rect>
            </w:pict>
          </mc:Fallback>
        </mc:AlternateContent>
      </w:r>
    </w:p>
    <w:p w14:paraId="749387AB" w14:textId="2DCD76F5" w:rsidR="003F0187" w:rsidRPr="00406082" w:rsidRDefault="00D35D58" w:rsidP="00406082">
      <w:pPr>
        <w:spacing w:line="259" w:lineRule="auto"/>
        <w:rPr>
          <w:rFonts w:eastAsiaTheme="majorEastAsia" w:cstheme="majorBidi"/>
          <w:b/>
          <w:color w:val="000000" w:themeColor="text1"/>
        </w:rPr>
      </w:pPr>
      <w:bookmarkStart w:id="0" w:name="_Toc456012591"/>
      <w:bookmarkStart w:id="1" w:name="_Hlk506541927"/>
      <w:r>
        <w:br w:type="page"/>
      </w:r>
    </w:p>
    <w:p w14:paraId="5AC899F0" w14:textId="77777777" w:rsidR="003F0187" w:rsidRDefault="003F0187" w:rsidP="003F0187">
      <w:pPr>
        <w:ind w:left="284"/>
        <w:rPr>
          <w:b/>
          <w:i/>
          <w:sz w:val="18"/>
          <w:highlight w:val="yellow"/>
        </w:rPr>
      </w:pPr>
    </w:p>
    <w:p w14:paraId="5CC67EE7" w14:textId="77777777" w:rsidR="003F0187" w:rsidRDefault="003F0187" w:rsidP="003F0187">
      <w:pPr>
        <w:ind w:left="284"/>
        <w:rPr>
          <w:b/>
          <w:i/>
          <w:sz w:val="18"/>
          <w:highlight w:val="yellow"/>
        </w:rPr>
      </w:pPr>
    </w:p>
    <w:p w14:paraId="45FF4147" w14:textId="77777777" w:rsidR="003F0187" w:rsidRDefault="003F0187" w:rsidP="003F0187">
      <w:pPr>
        <w:ind w:left="284"/>
        <w:rPr>
          <w:b/>
          <w:i/>
          <w:sz w:val="18"/>
          <w:highlight w:val="yellow"/>
        </w:rPr>
      </w:pPr>
    </w:p>
    <w:p w14:paraId="6C782711" w14:textId="77777777" w:rsidR="003F0187" w:rsidRDefault="003F0187" w:rsidP="003F0187">
      <w:pPr>
        <w:ind w:left="284"/>
        <w:rPr>
          <w:b/>
          <w:i/>
          <w:sz w:val="18"/>
          <w:highlight w:val="yellow"/>
        </w:rPr>
      </w:pPr>
    </w:p>
    <w:p w14:paraId="587FB50E" w14:textId="77777777" w:rsidR="003F0187" w:rsidRDefault="003F0187" w:rsidP="003F0187">
      <w:pPr>
        <w:ind w:left="284"/>
        <w:rPr>
          <w:b/>
          <w:i/>
          <w:sz w:val="18"/>
          <w:highlight w:val="yellow"/>
        </w:rPr>
      </w:pPr>
    </w:p>
    <w:p w14:paraId="3651B9EC" w14:textId="77777777" w:rsidR="003F0187" w:rsidRDefault="003F0187" w:rsidP="003F0187">
      <w:pPr>
        <w:ind w:left="284"/>
        <w:rPr>
          <w:b/>
          <w:i/>
          <w:sz w:val="18"/>
          <w:highlight w:val="yellow"/>
        </w:rPr>
      </w:pPr>
    </w:p>
    <w:p w14:paraId="7856526C" w14:textId="77777777" w:rsidR="003F0187" w:rsidRDefault="003F0187" w:rsidP="003F0187">
      <w:pPr>
        <w:ind w:left="284"/>
        <w:rPr>
          <w:b/>
          <w:i/>
          <w:sz w:val="18"/>
          <w:highlight w:val="yellow"/>
        </w:rPr>
      </w:pPr>
    </w:p>
    <w:p w14:paraId="22A4E236" w14:textId="77777777" w:rsidR="003F0187" w:rsidRDefault="003F0187" w:rsidP="003F0187">
      <w:pPr>
        <w:ind w:left="284"/>
        <w:rPr>
          <w:b/>
          <w:i/>
          <w:sz w:val="18"/>
          <w:highlight w:val="yellow"/>
        </w:rPr>
      </w:pPr>
    </w:p>
    <w:p w14:paraId="2A86F787" w14:textId="77777777" w:rsidR="003F0187" w:rsidRDefault="003F0187" w:rsidP="003F0187">
      <w:pPr>
        <w:ind w:left="284"/>
        <w:rPr>
          <w:b/>
          <w:i/>
          <w:sz w:val="18"/>
          <w:highlight w:val="yellow"/>
        </w:rPr>
      </w:pPr>
    </w:p>
    <w:p w14:paraId="16D2BB94" w14:textId="77777777" w:rsidR="003F0187" w:rsidRDefault="003F0187" w:rsidP="003F0187">
      <w:pPr>
        <w:ind w:left="284"/>
        <w:rPr>
          <w:b/>
          <w:i/>
          <w:sz w:val="18"/>
          <w:highlight w:val="yellow"/>
        </w:rPr>
      </w:pPr>
    </w:p>
    <w:p w14:paraId="2D72E5D2" w14:textId="77777777" w:rsidR="003F0187" w:rsidRDefault="003F0187" w:rsidP="003F0187">
      <w:pPr>
        <w:ind w:left="284"/>
        <w:rPr>
          <w:b/>
          <w:i/>
          <w:sz w:val="18"/>
          <w:highlight w:val="yellow"/>
        </w:rPr>
      </w:pPr>
    </w:p>
    <w:p w14:paraId="2BE786F3" w14:textId="77777777" w:rsidR="003F0187" w:rsidRDefault="00D35D58" w:rsidP="003F0187">
      <w:pPr>
        <w:ind w:left="284"/>
        <w:rPr>
          <w:rFonts w:cs="Arial"/>
          <w:bCs/>
          <w:i/>
          <w:color w:val="000000" w:themeColor="text1"/>
          <w:sz w:val="18"/>
          <w:szCs w:val="18"/>
          <w:lang w:eastAsia="en-AU"/>
        </w:rPr>
      </w:pPr>
      <w:r w:rsidRPr="00A20A4B">
        <w:rPr>
          <w:b/>
          <w:i/>
          <w:sz w:val="18"/>
        </w:rPr>
        <w:t>Determining insurance requirements in procurement</w:t>
      </w:r>
      <w:r w:rsidRPr="00A20A4B">
        <w:rPr>
          <w:rFonts w:cs="Arial"/>
          <w:bCs/>
          <w:i/>
          <w:color w:val="000000" w:themeColor="text1"/>
          <w:sz w:val="18"/>
          <w:szCs w:val="18"/>
          <w:lang w:eastAsia="en-AU"/>
        </w:rPr>
        <w:br/>
      </w:r>
      <w:r w:rsidRPr="008F5418">
        <w:rPr>
          <w:rFonts w:cs="Arial"/>
          <w:bCs/>
          <w:i/>
          <w:color w:val="000000" w:themeColor="text1"/>
          <w:sz w:val="18"/>
          <w:szCs w:val="18"/>
          <w:lang w:eastAsia="en-AU"/>
        </w:rPr>
        <w:t>v</w:t>
      </w:r>
      <w:r w:rsidR="008F5418" w:rsidRPr="008F5418">
        <w:rPr>
          <w:rFonts w:cs="Arial"/>
          <w:bCs/>
          <w:i/>
          <w:color w:val="000000" w:themeColor="text1"/>
          <w:sz w:val="18"/>
          <w:szCs w:val="18"/>
          <w:lang w:eastAsia="en-AU"/>
        </w:rPr>
        <w:t>1.0</w:t>
      </w:r>
      <w:r w:rsidRPr="008F5418">
        <w:rPr>
          <w:rFonts w:cs="Arial"/>
          <w:bCs/>
          <w:i/>
          <w:color w:val="000000" w:themeColor="text1"/>
          <w:sz w:val="18"/>
          <w:szCs w:val="18"/>
          <w:lang w:eastAsia="en-AU"/>
        </w:rPr>
        <w:t xml:space="preserve"> </w:t>
      </w:r>
      <w:r w:rsidR="008F5418" w:rsidRPr="008F5418">
        <w:rPr>
          <w:rFonts w:cs="Arial"/>
          <w:bCs/>
          <w:i/>
          <w:color w:val="000000" w:themeColor="text1"/>
          <w:sz w:val="18"/>
          <w:szCs w:val="18"/>
          <w:lang w:eastAsia="en-AU"/>
        </w:rPr>
        <w:t>January</w:t>
      </w:r>
      <w:r w:rsidRPr="008F5418">
        <w:rPr>
          <w:rFonts w:cs="Arial"/>
          <w:bCs/>
          <w:i/>
          <w:color w:val="000000" w:themeColor="text1"/>
          <w:sz w:val="18"/>
          <w:szCs w:val="18"/>
          <w:lang w:eastAsia="en-AU"/>
        </w:rPr>
        <w:t xml:space="preserve"> 202</w:t>
      </w:r>
      <w:r w:rsidR="0006721B" w:rsidRPr="008F5418">
        <w:rPr>
          <w:rFonts w:cs="Arial"/>
          <w:bCs/>
          <w:i/>
          <w:color w:val="000000" w:themeColor="text1"/>
          <w:sz w:val="18"/>
          <w:szCs w:val="18"/>
          <w:lang w:eastAsia="en-AU"/>
        </w:rPr>
        <w:t>1</w:t>
      </w:r>
    </w:p>
    <w:p w14:paraId="6C30F410" w14:textId="77777777" w:rsidR="00F509F3" w:rsidRDefault="00F509F3" w:rsidP="003F0187">
      <w:pPr>
        <w:ind w:left="284"/>
        <w:rPr>
          <w:rFonts w:cs="Arial"/>
          <w:bCs/>
          <w:i/>
          <w:color w:val="000000" w:themeColor="text1"/>
          <w:sz w:val="18"/>
          <w:szCs w:val="18"/>
          <w:lang w:eastAsia="en-AU"/>
        </w:rPr>
      </w:pPr>
    </w:p>
    <w:p w14:paraId="2D0FF736" w14:textId="77777777" w:rsidR="00F509F3" w:rsidRDefault="00D35D58" w:rsidP="00F509F3">
      <w:pPr>
        <w:ind w:left="284"/>
        <w:rPr>
          <w:b/>
          <w:sz w:val="18"/>
        </w:rPr>
      </w:pPr>
      <w:r>
        <w:rPr>
          <w:b/>
          <w:sz w:val="18"/>
        </w:rPr>
        <w:t xml:space="preserve">The State of Queensland (Department of </w:t>
      </w:r>
      <w:r w:rsidR="0006721B">
        <w:rPr>
          <w:b/>
          <w:sz w:val="18"/>
        </w:rPr>
        <w:t>Energy</w:t>
      </w:r>
      <w:r>
        <w:rPr>
          <w:b/>
          <w:sz w:val="18"/>
        </w:rPr>
        <w:t xml:space="preserve"> and Public Works) 202</w:t>
      </w:r>
      <w:r w:rsidR="0006721B">
        <w:rPr>
          <w:b/>
          <w:sz w:val="18"/>
        </w:rPr>
        <w:t>1</w:t>
      </w:r>
    </w:p>
    <w:p w14:paraId="588B8D96" w14:textId="77777777" w:rsidR="00F509F3" w:rsidRDefault="00F509F3" w:rsidP="00F509F3">
      <w:pPr>
        <w:ind w:left="284"/>
        <w:rPr>
          <w:b/>
          <w:sz w:val="18"/>
        </w:rPr>
      </w:pPr>
    </w:p>
    <w:p w14:paraId="7CC38B74" w14:textId="77777777" w:rsidR="003F0187" w:rsidRDefault="00D35D58" w:rsidP="003F0187">
      <w:pPr>
        <w:ind w:left="284"/>
        <w:rPr>
          <w:sz w:val="18"/>
        </w:rPr>
      </w:pPr>
      <w:r>
        <w:rPr>
          <w:noProof/>
          <w:lang w:eastAsia="en-AU"/>
        </w:rPr>
        <w:drawing>
          <wp:anchor distT="0" distB="0" distL="114300" distR="114300" simplePos="0" relativeHeight="251658240" behindDoc="0" locked="0" layoutInCell="1" allowOverlap="1" wp14:anchorId="5F1C0F02" wp14:editId="5278967E">
            <wp:simplePos x="0" y="0"/>
            <wp:positionH relativeFrom="column">
              <wp:posOffset>180975</wp:posOffset>
            </wp:positionH>
            <wp:positionV relativeFrom="paragraph">
              <wp:posOffset>-153670</wp:posOffset>
            </wp:positionV>
            <wp:extent cx="828675" cy="276225"/>
            <wp:effectExtent l="0" t="0" r="9525" b="9525"/>
            <wp:wrapNone/>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107212" name="Picture 19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28675" cy="276225"/>
                    </a:xfrm>
                    <a:prstGeom prst="rect">
                      <a:avLst/>
                    </a:prstGeom>
                    <a:noFill/>
                    <a:ln>
                      <a:noFill/>
                    </a:ln>
                  </pic:spPr>
                </pic:pic>
              </a:graphicData>
            </a:graphic>
          </wp:anchor>
        </w:drawing>
      </w:r>
    </w:p>
    <w:p w14:paraId="74C9EAC8" w14:textId="77777777" w:rsidR="003F0187" w:rsidRDefault="00080AC4" w:rsidP="003F0187">
      <w:pPr>
        <w:ind w:left="284"/>
        <w:rPr>
          <w:sz w:val="18"/>
        </w:rPr>
      </w:pPr>
      <w:hyperlink r:id="rId12" w:history="1">
        <w:r w:rsidR="00D35D58">
          <w:rPr>
            <w:rStyle w:val="Hyperlink"/>
            <w:sz w:val="18"/>
          </w:rPr>
          <w:t>http://creativecommons.org/licenses/by/4.0/deed.en</w:t>
        </w:r>
      </w:hyperlink>
      <w:r w:rsidR="00D35D58">
        <w:rPr>
          <w:sz w:val="18"/>
        </w:rPr>
        <w:t xml:space="preserve"> </w:t>
      </w:r>
    </w:p>
    <w:p w14:paraId="0140EE6D" w14:textId="77777777" w:rsidR="003F0187" w:rsidRDefault="00D35D58" w:rsidP="003F0187">
      <w:pPr>
        <w:ind w:left="284"/>
        <w:rPr>
          <w:sz w:val="18"/>
        </w:rPr>
      </w:pPr>
      <w:r>
        <w:rPr>
          <w:sz w:val="18"/>
        </w:rPr>
        <w:t xml:space="preserve">This work is licensed under a Creative </w:t>
      </w:r>
      <w:r w:rsidRPr="00A20A4B">
        <w:rPr>
          <w:sz w:val="18"/>
        </w:rPr>
        <w:t>Commons Attribution 4.0 Australia Licence. You are free to copy, communicate and adapt this work, as long as you attribute by citing ‘Determining insurance requirements in procurement,</w:t>
      </w:r>
      <w:r>
        <w:rPr>
          <w:sz w:val="18"/>
        </w:rPr>
        <w:t xml:space="preserve"> State of Queensland (Department of </w:t>
      </w:r>
      <w:r w:rsidR="0006721B">
        <w:rPr>
          <w:sz w:val="18"/>
        </w:rPr>
        <w:t>Energy</w:t>
      </w:r>
      <w:r>
        <w:rPr>
          <w:sz w:val="18"/>
        </w:rPr>
        <w:t xml:space="preserve"> and Public Works) 202</w:t>
      </w:r>
      <w:r w:rsidR="0006721B">
        <w:rPr>
          <w:sz w:val="18"/>
        </w:rPr>
        <w:t>1</w:t>
      </w:r>
      <w:r>
        <w:rPr>
          <w:sz w:val="18"/>
        </w:rPr>
        <w:t>’.</w:t>
      </w:r>
    </w:p>
    <w:p w14:paraId="33077123" w14:textId="77777777" w:rsidR="003F0187" w:rsidRDefault="003F0187" w:rsidP="00406082">
      <w:pPr>
        <w:rPr>
          <w:sz w:val="18"/>
        </w:rPr>
      </w:pPr>
    </w:p>
    <w:p w14:paraId="3F8C25A1" w14:textId="77777777" w:rsidR="003F0187" w:rsidRDefault="00D35D58" w:rsidP="003F0187">
      <w:pPr>
        <w:spacing w:before="240"/>
        <w:ind w:left="284"/>
        <w:rPr>
          <w:sz w:val="18"/>
        </w:rPr>
      </w:pPr>
      <w:r>
        <w:rPr>
          <w:b/>
          <w:sz w:val="18"/>
        </w:rPr>
        <w:t>Contact us</w:t>
      </w:r>
      <w:r>
        <w:rPr>
          <w:b/>
          <w:sz w:val="18"/>
        </w:rPr>
        <w:br/>
      </w:r>
      <w:r>
        <w:rPr>
          <w:sz w:val="18"/>
        </w:rPr>
        <w:t xml:space="preserve">The Office of the Chief Advisor – Procurement is committed to continuous improvement. If you have any suggestions about how we can improve this guide, or if you have any questions, contact us at </w:t>
      </w:r>
      <w:hyperlink r:id="rId13" w:history="1">
        <w:r>
          <w:rPr>
            <w:rStyle w:val="Hyperlink"/>
            <w:sz w:val="18"/>
          </w:rPr>
          <w:t>betterprocurement@hpw.qld.gov.au</w:t>
        </w:r>
      </w:hyperlink>
      <w:r>
        <w:rPr>
          <w:sz w:val="18"/>
        </w:rPr>
        <w:t xml:space="preserve">. </w:t>
      </w:r>
    </w:p>
    <w:p w14:paraId="7E8C75A0" w14:textId="77777777" w:rsidR="003F0187" w:rsidRDefault="00D35D58" w:rsidP="003F0187">
      <w:pPr>
        <w:ind w:left="284"/>
        <w:rPr>
          <w:rFonts w:ascii="Calibri" w:hAnsi="Calibri"/>
          <w:sz w:val="18"/>
          <w:szCs w:val="18"/>
        </w:rPr>
      </w:pPr>
      <w:r>
        <w:rPr>
          <w:b/>
          <w:sz w:val="18"/>
        </w:rPr>
        <w:t>Disclaimer</w:t>
      </w:r>
      <w:r>
        <w:rPr>
          <w:b/>
          <w:sz w:val="18"/>
        </w:rPr>
        <w:br/>
      </w:r>
      <w:r>
        <w:rPr>
          <w:sz w:val="18"/>
          <w:szCs w:val="18"/>
        </w:rPr>
        <w:t xml:space="preserve">This document is intended as a guide only. It may not be relied on by any other party. It should be read in conjunction with the Queensland Procurement Policy, agency procurement policies and procedures, and any other relevant documents.   </w:t>
      </w:r>
    </w:p>
    <w:p w14:paraId="6D898571" w14:textId="77777777" w:rsidR="003F0187" w:rsidRDefault="00D35D58" w:rsidP="00406082">
      <w:pPr>
        <w:ind w:left="284"/>
        <w:rPr>
          <w:sz w:val="18"/>
        </w:rPr>
      </w:pPr>
      <w:r>
        <w:rPr>
          <w:sz w:val="18"/>
        </w:rPr>
        <w:t xml:space="preserve">The Department of </w:t>
      </w:r>
      <w:r w:rsidR="0006721B">
        <w:rPr>
          <w:sz w:val="18"/>
        </w:rPr>
        <w:t>Energy</w:t>
      </w:r>
      <w:r>
        <w:rPr>
          <w:sz w:val="18"/>
        </w:rPr>
        <w:t xml:space="preserve">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w:t>
      </w:r>
      <w:r w:rsidR="0006721B">
        <w:rPr>
          <w:sz w:val="18"/>
        </w:rPr>
        <w:t>Energy</w:t>
      </w:r>
      <w:r>
        <w:rPr>
          <w:sz w:val="18"/>
        </w:rPr>
        <w:t xml:space="preserve"> and Public Works, a reasonable effort will be made to correct them.</w:t>
      </w:r>
    </w:p>
    <w:sdt>
      <w:sdtPr>
        <w:rPr>
          <w:rFonts w:eastAsiaTheme="minorHAnsi" w:cs="Times New Roman"/>
          <w:b w:val="0"/>
          <w:bCs w:val="0"/>
          <w:color w:val="auto"/>
          <w:sz w:val="20"/>
          <w:szCs w:val="24"/>
          <w:lang w:eastAsia="en-US"/>
        </w:rPr>
        <w:id w:val="-382410470"/>
        <w:docPartObj>
          <w:docPartGallery w:val="Table of Contents"/>
          <w:docPartUnique/>
        </w:docPartObj>
      </w:sdtPr>
      <w:sdtEndPr>
        <w:rPr>
          <w:rFonts w:cstheme="minorBidi"/>
          <w:noProof/>
          <w:szCs w:val="22"/>
        </w:rPr>
      </w:sdtEndPr>
      <w:sdtContent>
        <w:p w14:paraId="4FD125E1" w14:textId="77777777" w:rsidR="00406082" w:rsidRDefault="00406082" w:rsidP="003F0187">
          <w:pPr>
            <w:pStyle w:val="TOC1"/>
            <w:rPr>
              <w:rFonts w:cs="Times New Roman"/>
              <w:color w:val="auto"/>
              <w:szCs w:val="24"/>
              <w:lang w:eastAsia="en-US"/>
            </w:rPr>
          </w:pPr>
        </w:p>
        <w:p w14:paraId="25A6FCE2" w14:textId="77777777" w:rsidR="00406082" w:rsidRDefault="00D35D58">
          <w:pPr>
            <w:spacing w:line="259" w:lineRule="auto"/>
            <w:rPr>
              <w:rFonts w:eastAsia="Times New Roman" w:cs="Times New Roman"/>
              <w:b/>
              <w:bCs/>
              <w:sz w:val="22"/>
              <w:szCs w:val="24"/>
            </w:rPr>
          </w:pPr>
          <w:r>
            <w:rPr>
              <w:rFonts w:cs="Times New Roman"/>
              <w:szCs w:val="24"/>
            </w:rPr>
            <w:br w:type="page"/>
          </w:r>
        </w:p>
        <w:p w14:paraId="12404345" w14:textId="77777777" w:rsidR="00B75A1F" w:rsidRDefault="00D35D58">
          <w:pPr>
            <w:pStyle w:val="TOC1"/>
            <w:rPr>
              <w:rFonts w:asciiTheme="minorHAnsi" w:eastAsiaTheme="minorEastAsia" w:hAnsiTheme="minorHAnsi" w:cstheme="minorBidi"/>
              <w:b w:val="0"/>
              <w:bCs w:val="0"/>
              <w:noProof/>
              <w:color w:val="auto"/>
              <w:szCs w:val="22"/>
            </w:rPr>
          </w:pPr>
          <w:bookmarkStart w:id="2" w:name="_Toc61950481"/>
          <w:bookmarkStart w:id="3" w:name="_Toc61961522"/>
          <w:bookmarkStart w:id="4" w:name="_Toc61961573"/>
          <w:bookmarkStart w:id="5" w:name="_Toc62137593"/>
          <w:r>
            <w:lastRenderedPageBreak/>
            <w:t>Table of Contents</w:t>
          </w:r>
          <w:bookmarkEnd w:id="2"/>
          <w:bookmarkEnd w:id="3"/>
          <w:bookmarkEnd w:id="4"/>
          <w:bookmarkEnd w:id="5"/>
          <w:r>
            <w:rPr>
              <w:sz w:val="32"/>
              <w:szCs w:val="32"/>
            </w:rPr>
            <w:fldChar w:fldCharType="begin"/>
          </w:r>
          <w:r>
            <w:instrText xml:space="preserve"> TOC \o "1-3" \h \z \u </w:instrText>
          </w:r>
          <w:r>
            <w:rPr>
              <w:sz w:val="32"/>
              <w:szCs w:val="32"/>
            </w:rPr>
            <w:fldChar w:fldCharType="separate"/>
          </w:r>
        </w:p>
        <w:p w14:paraId="46616763" w14:textId="5A62AF04" w:rsidR="00B75A1F" w:rsidRDefault="00080AC4">
          <w:pPr>
            <w:pStyle w:val="TOC1"/>
            <w:rPr>
              <w:rFonts w:asciiTheme="minorHAnsi" w:eastAsiaTheme="minorEastAsia" w:hAnsiTheme="minorHAnsi" w:cstheme="minorBidi"/>
              <w:b w:val="0"/>
              <w:bCs w:val="0"/>
              <w:noProof/>
              <w:color w:val="auto"/>
              <w:szCs w:val="22"/>
            </w:rPr>
          </w:pPr>
          <w:hyperlink w:anchor="_Toc62137594" w:history="1">
            <w:r w:rsidR="00D35D58" w:rsidRPr="00A275F8">
              <w:rPr>
                <w:rStyle w:val="Hyperlink"/>
                <w:rFonts w:eastAsiaTheme="majorEastAsia"/>
                <w:noProof/>
              </w:rPr>
              <w:t>Introduction</w:t>
            </w:r>
            <w:r w:rsidR="00D35D58">
              <w:rPr>
                <w:noProof/>
                <w:webHidden/>
              </w:rPr>
              <w:tab/>
            </w:r>
            <w:r w:rsidR="00D35D58">
              <w:rPr>
                <w:noProof/>
                <w:webHidden/>
              </w:rPr>
              <w:fldChar w:fldCharType="begin"/>
            </w:r>
            <w:r w:rsidR="00D35D58">
              <w:rPr>
                <w:noProof/>
                <w:webHidden/>
              </w:rPr>
              <w:instrText xml:space="preserve"> PAGEREF _Toc62137594 \h </w:instrText>
            </w:r>
            <w:r w:rsidR="00D35D58">
              <w:rPr>
                <w:noProof/>
                <w:webHidden/>
              </w:rPr>
            </w:r>
            <w:r w:rsidR="00D35D58">
              <w:rPr>
                <w:noProof/>
                <w:webHidden/>
              </w:rPr>
              <w:fldChar w:fldCharType="separate"/>
            </w:r>
            <w:r w:rsidR="000A6106">
              <w:rPr>
                <w:noProof/>
                <w:webHidden/>
              </w:rPr>
              <w:t>5</w:t>
            </w:r>
            <w:r w:rsidR="00D35D58">
              <w:rPr>
                <w:noProof/>
                <w:webHidden/>
              </w:rPr>
              <w:fldChar w:fldCharType="end"/>
            </w:r>
          </w:hyperlink>
        </w:p>
        <w:p w14:paraId="21C81915" w14:textId="5971A213" w:rsidR="00B75A1F" w:rsidRDefault="00080AC4">
          <w:pPr>
            <w:pStyle w:val="TOC1"/>
            <w:rPr>
              <w:rFonts w:asciiTheme="minorHAnsi" w:eastAsiaTheme="minorEastAsia" w:hAnsiTheme="minorHAnsi" w:cstheme="minorBidi"/>
              <w:b w:val="0"/>
              <w:bCs w:val="0"/>
              <w:noProof/>
              <w:color w:val="auto"/>
              <w:szCs w:val="22"/>
            </w:rPr>
          </w:pPr>
          <w:hyperlink w:anchor="_Toc62137595" w:history="1">
            <w:r w:rsidR="00D35D58" w:rsidRPr="00A275F8">
              <w:rPr>
                <w:rStyle w:val="Hyperlink"/>
                <w:rFonts w:eastAsiaTheme="majorEastAsia"/>
                <w:noProof/>
              </w:rPr>
              <w:t>Purpose</w:t>
            </w:r>
            <w:r w:rsidR="00D35D58">
              <w:rPr>
                <w:noProof/>
                <w:webHidden/>
              </w:rPr>
              <w:tab/>
            </w:r>
            <w:r w:rsidR="00D35D58">
              <w:rPr>
                <w:noProof/>
                <w:webHidden/>
              </w:rPr>
              <w:fldChar w:fldCharType="begin"/>
            </w:r>
            <w:r w:rsidR="00D35D58">
              <w:rPr>
                <w:noProof/>
                <w:webHidden/>
              </w:rPr>
              <w:instrText xml:space="preserve"> PAGEREF _Toc62137595 \h </w:instrText>
            </w:r>
            <w:r w:rsidR="00D35D58">
              <w:rPr>
                <w:noProof/>
                <w:webHidden/>
              </w:rPr>
            </w:r>
            <w:r w:rsidR="00D35D58">
              <w:rPr>
                <w:noProof/>
                <w:webHidden/>
              </w:rPr>
              <w:fldChar w:fldCharType="separate"/>
            </w:r>
            <w:r w:rsidR="000A6106">
              <w:rPr>
                <w:noProof/>
                <w:webHidden/>
              </w:rPr>
              <w:t>5</w:t>
            </w:r>
            <w:r w:rsidR="00D35D58">
              <w:rPr>
                <w:noProof/>
                <w:webHidden/>
              </w:rPr>
              <w:fldChar w:fldCharType="end"/>
            </w:r>
          </w:hyperlink>
        </w:p>
        <w:p w14:paraId="1477057C" w14:textId="4400C554" w:rsidR="00B75A1F" w:rsidRDefault="00080AC4">
          <w:pPr>
            <w:pStyle w:val="TOC1"/>
            <w:rPr>
              <w:rFonts w:asciiTheme="minorHAnsi" w:eastAsiaTheme="minorEastAsia" w:hAnsiTheme="minorHAnsi" w:cstheme="minorBidi"/>
              <w:b w:val="0"/>
              <w:bCs w:val="0"/>
              <w:noProof/>
              <w:color w:val="auto"/>
              <w:szCs w:val="22"/>
            </w:rPr>
          </w:pPr>
          <w:hyperlink w:anchor="_Toc62137596" w:history="1">
            <w:r w:rsidR="00D35D58" w:rsidRPr="00A275F8">
              <w:rPr>
                <w:rStyle w:val="Hyperlink"/>
                <w:rFonts w:eastAsiaTheme="majorEastAsia"/>
                <w:noProof/>
              </w:rPr>
              <w:t>What is insurance?</w:t>
            </w:r>
            <w:r w:rsidR="00D35D58">
              <w:rPr>
                <w:noProof/>
                <w:webHidden/>
              </w:rPr>
              <w:tab/>
            </w:r>
            <w:r w:rsidR="00D35D58">
              <w:rPr>
                <w:noProof/>
                <w:webHidden/>
              </w:rPr>
              <w:fldChar w:fldCharType="begin"/>
            </w:r>
            <w:r w:rsidR="00D35D58">
              <w:rPr>
                <w:noProof/>
                <w:webHidden/>
              </w:rPr>
              <w:instrText xml:space="preserve"> PAGEREF _Toc62137596 \h </w:instrText>
            </w:r>
            <w:r w:rsidR="00D35D58">
              <w:rPr>
                <w:noProof/>
                <w:webHidden/>
              </w:rPr>
            </w:r>
            <w:r w:rsidR="00D35D58">
              <w:rPr>
                <w:noProof/>
                <w:webHidden/>
              </w:rPr>
              <w:fldChar w:fldCharType="separate"/>
            </w:r>
            <w:r w:rsidR="000A6106">
              <w:rPr>
                <w:noProof/>
                <w:webHidden/>
              </w:rPr>
              <w:t>6</w:t>
            </w:r>
            <w:r w:rsidR="00D35D58">
              <w:rPr>
                <w:noProof/>
                <w:webHidden/>
              </w:rPr>
              <w:fldChar w:fldCharType="end"/>
            </w:r>
          </w:hyperlink>
        </w:p>
        <w:p w14:paraId="351A2B22" w14:textId="2C963FA0" w:rsidR="00B75A1F" w:rsidRDefault="00080AC4">
          <w:pPr>
            <w:pStyle w:val="TOC2"/>
            <w:rPr>
              <w:rFonts w:asciiTheme="minorHAnsi" w:eastAsiaTheme="minorEastAsia" w:hAnsiTheme="minorHAnsi" w:cstheme="minorBidi"/>
              <w:b w:val="0"/>
              <w:bCs w:val="0"/>
              <w:noProof/>
              <w:color w:val="auto"/>
              <w:szCs w:val="22"/>
            </w:rPr>
          </w:pPr>
          <w:hyperlink w:anchor="_Toc62137597" w:history="1">
            <w:r w:rsidR="00D35D58" w:rsidRPr="00A275F8">
              <w:rPr>
                <w:rStyle w:val="Hyperlink"/>
                <w:rFonts w:eastAsiaTheme="majorEastAsia"/>
                <w:noProof/>
              </w:rPr>
              <w:t>Types of insurance</w:t>
            </w:r>
            <w:r w:rsidR="00D35D58">
              <w:rPr>
                <w:noProof/>
                <w:webHidden/>
              </w:rPr>
              <w:tab/>
            </w:r>
            <w:r w:rsidR="00D35D58">
              <w:rPr>
                <w:noProof/>
                <w:webHidden/>
              </w:rPr>
              <w:fldChar w:fldCharType="begin"/>
            </w:r>
            <w:r w:rsidR="00D35D58">
              <w:rPr>
                <w:noProof/>
                <w:webHidden/>
              </w:rPr>
              <w:instrText xml:space="preserve"> PAGEREF _Toc62137597 \h </w:instrText>
            </w:r>
            <w:r w:rsidR="00D35D58">
              <w:rPr>
                <w:noProof/>
                <w:webHidden/>
              </w:rPr>
            </w:r>
            <w:r w:rsidR="00D35D58">
              <w:rPr>
                <w:noProof/>
                <w:webHidden/>
              </w:rPr>
              <w:fldChar w:fldCharType="separate"/>
            </w:r>
            <w:r w:rsidR="000A6106">
              <w:rPr>
                <w:noProof/>
                <w:webHidden/>
              </w:rPr>
              <w:t>6</w:t>
            </w:r>
            <w:r w:rsidR="00D35D58">
              <w:rPr>
                <w:noProof/>
                <w:webHidden/>
              </w:rPr>
              <w:fldChar w:fldCharType="end"/>
            </w:r>
          </w:hyperlink>
        </w:p>
        <w:p w14:paraId="47F57CF6" w14:textId="5E19F681" w:rsidR="00B75A1F" w:rsidRDefault="00080AC4">
          <w:pPr>
            <w:pStyle w:val="TOC3"/>
            <w:rPr>
              <w:rFonts w:asciiTheme="minorHAnsi" w:eastAsiaTheme="minorEastAsia" w:hAnsiTheme="minorHAnsi" w:cstheme="minorBidi"/>
              <w:noProof/>
              <w:szCs w:val="22"/>
              <w:lang w:eastAsia="en-AU"/>
            </w:rPr>
          </w:pPr>
          <w:hyperlink w:anchor="_Toc62137598" w:history="1">
            <w:r w:rsidR="00D35D58" w:rsidRPr="00A275F8">
              <w:rPr>
                <w:rStyle w:val="Hyperlink"/>
                <w:rFonts w:eastAsiaTheme="majorEastAsia"/>
                <w:noProof/>
              </w:rPr>
              <w:t>Public liability insurance</w:t>
            </w:r>
            <w:r w:rsidR="00D35D58">
              <w:rPr>
                <w:noProof/>
                <w:webHidden/>
              </w:rPr>
              <w:tab/>
            </w:r>
            <w:r w:rsidR="00D35D58">
              <w:rPr>
                <w:noProof/>
                <w:webHidden/>
              </w:rPr>
              <w:fldChar w:fldCharType="begin"/>
            </w:r>
            <w:r w:rsidR="00D35D58">
              <w:rPr>
                <w:noProof/>
                <w:webHidden/>
              </w:rPr>
              <w:instrText xml:space="preserve"> PAGEREF _Toc62137598 \h </w:instrText>
            </w:r>
            <w:r w:rsidR="00D35D58">
              <w:rPr>
                <w:noProof/>
                <w:webHidden/>
              </w:rPr>
            </w:r>
            <w:r w:rsidR="00D35D58">
              <w:rPr>
                <w:noProof/>
                <w:webHidden/>
              </w:rPr>
              <w:fldChar w:fldCharType="separate"/>
            </w:r>
            <w:r w:rsidR="000A6106">
              <w:rPr>
                <w:noProof/>
                <w:webHidden/>
              </w:rPr>
              <w:t>6</w:t>
            </w:r>
            <w:r w:rsidR="00D35D58">
              <w:rPr>
                <w:noProof/>
                <w:webHidden/>
              </w:rPr>
              <w:fldChar w:fldCharType="end"/>
            </w:r>
          </w:hyperlink>
        </w:p>
        <w:p w14:paraId="2FC7B964" w14:textId="56EE418F" w:rsidR="00B75A1F" w:rsidRDefault="00080AC4">
          <w:pPr>
            <w:pStyle w:val="TOC3"/>
            <w:rPr>
              <w:rFonts w:asciiTheme="minorHAnsi" w:eastAsiaTheme="minorEastAsia" w:hAnsiTheme="minorHAnsi" w:cstheme="minorBidi"/>
              <w:noProof/>
              <w:szCs w:val="22"/>
              <w:lang w:eastAsia="en-AU"/>
            </w:rPr>
          </w:pPr>
          <w:hyperlink w:anchor="_Toc62137599" w:history="1">
            <w:r w:rsidR="00D35D58" w:rsidRPr="00A275F8">
              <w:rPr>
                <w:rStyle w:val="Hyperlink"/>
                <w:rFonts w:eastAsiaTheme="majorEastAsia"/>
                <w:noProof/>
              </w:rPr>
              <w:t>Product liability insurance</w:t>
            </w:r>
            <w:r w:rsidR="00D35D58">
              <w:rPr>
                <w:noProof/>
                <w:webHidden/>
              </w:rPr>
              <w:tab/>
            </w:r>
            <w:r w:rsidR="00D35D58">
              <w:rPr>
                <w:noProof/>
                <w:webHidden/>
              </w:rPr>
              <w:fldChar w:fldCharType="begin"/>
            </w:r>
            <w:r w:rsidR="00D35D58">
              <w:rPr>
                <w:noProof/>
                <w:webHidden/>
              </w:rPr>
              <w:instrText xml:space="preserve"> PAGEREF _Toc62137599 \h </w:instrText>
            </w:r>
            <w:r w:rsidR="00D35D58">
              <w:rPr>
                <w:noProof/>
                <w:webHidden/>
              </w:rPr>
            </w:r>
            <w:r w:rsidR="00D35D58">
              <w:rPr>
                <w:noProof/>
                <w:webHidden/>
              </w:rPr>
              <w:fldChar w:fldCharType="separate"/>
            </w:r>
            <w:r w:rsidR="000A6106">
              <w:rPr>
                <w:noProof/>
                <w:webHidden/>
              </w:rPr>
              <w:t>7</w:t>
            </w:r>
            <w:r w:rsidR="00D35D58">
              <w:rPr>
                <w:noProof/>
                <w:webHidden/>
              </w:rPr>
              <w:fldChar w:fldCharType="end"/>
            </w:r>
          </w:hyperlink>
        </w:p>
        <w:p w14:paraId="1C200ADF" w14:textId="324575EB" w:rsidR="00B75A1F" w:rsidRDefault="00080AC4">
          <w:pPr>
            <w:pStyle w:val="TOC3"/>
            <w:rPr>
              <w:rFonts w:asciiTheme="minorHAnsi" w:eastAsiaTheme="minorEastAsia" w:hAnsiTheme="minorHAnsi" w:cstheme="minorBidi"/>
              <w:noProof/>
              <w:szCs w:val="22"/>
              <w:lang w:eastAsia="en-AU"/>
            </w:rPr>
          </w:pPr>
          <w:hyperlink w:anchor="_Toc62137600" w:history="1">
            <w:r w:rsidR="00D35D58" w:rsidRPr="00A275F8">
              <w:rPr>
                <w:rStyle w:val="Hyperlink"/>
                <w:rFonts w:eastAsiaTheme="majorEastAsia"/>
                <w:noProof/>
              </w:rPr>
              <w:t>Professional indemnity insurance</w:t>
            </w:r>
            <w:r w:rsidR="00D35D58">
              <w:rPr>
                <w:noProof/>
                <w:webHidden/>
              </w:rPr>
              <w:tab/>
            </w:r>
            <w:r w:rsidR="00D35D58">
              <w:rPr>
                <w:noProof/>
                <w:webHidden/>
              </w:rPr>
              <w:fldChar w:fldCharType="begin"/>
            </w:r>
            <w:r w:rsidR="00D35D58">
              <w:rPr>
                <w:noProof/>
                <w:webHidden/>
              </w:rPr>
              <w:instrText xml:space="preserve"> PAGEREF _Toc62137600 \h </w:instrText>
            </w:r>
            <w:r w:rsidR="00D35D58">
              <w:rPr>
                <w:noProof/>
                <w:webHidden/>
              </w:rPr>
            </w:r>
            <w:r w:rsidR="00D35D58">
              <w:rPr>
                <w:noProof/>
                <w:webHidden/>
              </w:rPr>
              <w:fldChar w:fldCharType="separate"/>
            </w:r>
            <w:r w:rsidR="000A6106">
              <w:rPr>
                <w:noProof/>
                <w:webHidden/>
              </w:rPr>
              <w:t>7</w:t>
            </w:r>
            <w:r w:rsidR="00D35D58">
              <w:rPr>
                <w:noProof/>
                <w:webHidden/>
              </w:rPr>
              <w:fldChar w:fldCharType="end"/>
            </w:r>
          </w:hyperlink>
        </w:p>
        <w:p w14:paraId="144DC2D0" w14:textId="290C3284" w:rsidR="00B75A1F" w:rsidRDefault="00080AC4">
          <w:pPr>
            <w:pStyle w:val="TOC3"/>
            <w:rPr>
              <w:rFonts w:asciiTheme="minorHAnsi" w:eastAsiaTheme="minorEastAsia" w:hAnsiTheme="minorHAnsi" w:cstheme="minorBidi"/>
              <w:noProof/>
              <w:szCs w:val="22"/>
              <w:lang w:eastAsia="en-AU"/>
            </w:rPr>
          </w:pPr>
          <w:hyperlink w:anchor="_Toc62137601" w:history="1">
            <w:r w:rsidR="00D35D58" w:rsidRPr="00A275F8">
              <w:rPr>
                <w:rStyle w:val="Hyperlink"/>
                <w:rFonts w:eastAsiaTheme="majorEastAsia"/>
                <w:noProof/>
              </w:rPr>
              <w:t>Workers compensation insurance</w:t>
            </w:r>
            <w:r w:rsidR="00D35D58">
              <w:rPr>
                <w:noProof/>
                <w:webHidden/>
              </w:rPr>
              <w:tab/>
            </w:r>
            <w:r w:rsidR="00D35D58">
              <w:rPr>
                <w:noProof/>
                <w:webHidden/>
              </w:rPr>
              <w:fldChar w:fldCharType="begin"/>
            </w:r>
            <w:r w:rsidR="00D35D58">
              <w:rPr>
                <w:noProof/>
                <w:webHidden/>
              </w:rPr>
              <w:instrText xml:space="preserve"> PAGEREF _Toc62137601 \h </w:instrText>
            </w:r>
            <w:r w:rsidR="00D35D58">
              <w:rPr>
                <w:noProof/>
                <w:webHidden/>
              </w:rPr>
            </w:r>
            <w:r w:rsidR="00D35D58">
              <w:rPr>
                <w:noProof/>
                <w:webHidden/>
              </w:rPr>
              <w:fldChar w:fldCharType="separate"/>
            </w:r>
            <w:r w:rsidR="000A6106">
              <w:rPr>
                <w:noProof/>
                <w:webHidden/>
              </w:rPr>
              <w:t>8</w:t>
            </w:r>
            <w:r w:rsidR="00D35D58">
              <w:rPr>
                <w:noProof/>
                <w:webHidden/>
              </w:rPr>
              <w:fldChar w:fldCharType="end"/>
            </w:r>
          </w:hyperlink>
        </w:p>
        <w:p w14:paraId="06376914" w14:textId="53A327DF" w:rsidR="00B75A1F" w:rsidRDefault="00080AC4">
          <w:pPr>
            <w:pStyle w:val="TOC3"/>
            <w:rPr>
              <w:rFonts w:asciiTheme="minorHAnsi" w:eastAsiaTheme="minorEastAsia" w:hAnsiTheme="minorHAnsi" w:cstheme="minorBidi"/>
              <w:noProof/>
              <w:szCs w:val="22"/>
              <w:lang w:eastAsia="en-AU"/>
            </w:rPr>
          </w:pPr>
          <w:hyperlink w:anchor="_Toc62137602" w:history="1">
            <w:r w:rsidR="00D35D58" w:rsidRPr="00A275F8">
              <w:rPr>
                <w:rStyle w:val="Hyperlink"/>
                <w:rFonts w:eastAsiaTheme="majorEastAsia"/>
                <w:noProof/>
              </w:rPr>
              <w:t>Other types of insurance</w:t>
            </w:r>
            <w:r w:rsidR="00D35D58">
              <w:rPr>
                <w:noProof/>
                <w:webHidden/>
              </w:rPr>
              <w:tab/>
            </w:r>
            <w:r w:rsidR="00D35D58">
              <w:rPr>
                <w:noProof/>
                <w:webHidden/>
              </w:rPr>
              <w:fldChar w:fldCharType="begin"/>
            </w:r>
            <w:r w:rsidR="00D35D58">
              <w:rPr>
                <w:noProof/>
                <w:webHidden/>
              </w:rPr>
              <w:instrText xml:space="preserve"> PAGEREF _Toc62137602 \h </w:instrText>
            </w:r>
            <w:r w:rsidR="00D35D58">
              <w:rPr>
                <w:noProof/>
                <w:webHidden/>
              </w:rPr>
            </w:r>
            <w:r w:rsidR="00D35D58">
              <w:rPr>
                <w:noProof/>
                <w:webHidden/>
              </w:rPr>
              <w:fldChar w:fldCharType="separate"/>
            </w:r>
            <w:r w:rsidR="000A6106">
              <w:rPr>
                <w:noProof/>
                <w:webHidden/>
              </w:rPr>
              <w:t>8</w:t>
            </w:r>
            <w:r w:rsidR="00D35D58">
              <w:rPr>
                <w:noProof/>
                <w:webHidden/>
              </w:rPr>
              <w:fldChar w:fldCharType="end"/>
            </w:r>
          </w:hyperlink>
        </w:p>
        <w:p w14:paraId="16C6CAA2" w14:textId="11718A70" w:rsidR="00B75A1F" w:rsidRDefault="00080AC4">
          <w:pPr>
            <w:pStyle w:val="TOC1"/>
            <w:rPr>
              <w:rFonts w:asciiTheme="minorHAnsi" w:eastAsiaTheme="minorEastAsia" w:hAnsiTheme="minorHAnsi" w:cstheme="minorBidi"/>
              <w:b w:val="0"/>
              <w:bCs w:val="0"/>
              <w:noProof/>
              <w:color w:val="auto"/>
              <w:szCs w:val="22"/>
            </w:rPr>
          </w:pPr>
          <w:hyperlink w:anchor="_Toc62137603" w:history="1">
            <w:r w:rsidR="00D35D58" w:rsidRPr="00A275F8">
              <w:rPr>
                <w:rStyle w:val="Hyperlink"/>
                <w:rFonts w:eastAsiaTheme="majorEastAsia"/>
                <w:noProof/>
              </w:rPr>
              <w:t>Insurance requirements need to be tailored</w:t>
            </w:r>
            <w:r w:rsidR="00D35D58">
              <w:rPr>
                <w:noProof/>
                <w:webHidden/>
              </w:rPr>
              <w:tab/>
            </w:r>
            <w:r w:rsidR="00D35D58">
              <w:rPr>
                <w:noProof/>
                <w:webHidden/>
              </w:rPr>
              <w:fldChar w:fldCharType="begin"/>
            </w:r>
            <w:r w:rsidR="00D35D58">
              <w:rPr>
                <w:noProof/>
                <w:webHidden/>
              </w:rPr>
              <w:instrText xml:space="preserve"> PAGEREF _Toc62137603 \h </w:instrText>
            </w:r>
            <w:r w:rsidR="00D35D58">
              <w:rPr>
                <w:noProof/>
                <w:webHidden/>
              </w:rPr>
            </w:r>
            <w:r w:rsidR="00D35D58">
              <w:rPr>
                <w:noProof/>
                <w:webHidden/>
              </w:rPr>
              <w:fldChar w:fldCharType="separate"/>
            </w:r>
            <w:r w:rsidR="000A6106">
              <w:rPr>
                <w:noProof/>
                <w:webHidden/>
              </w:rPr>
              <w:t>9</w:t>
            </w:r>
            <w:r w:rsidR="00D35D58">
              <w:rPr>
                <w:noProof/>
                <w:webHidden/>
              </w:rPr>
              <w:fldChar w:fldCharType="end"/>
            </w:r>
          </w:hyperlink>
        </w:p>
        <w:p w14:paraId="63585C53" w14:textId="52F5E360" w:rsidR="00B75A1F" w:rsidRDefault="00080AC4">
          <w:pPr>
            <w:pStyle w:val="TOC1"/>
            <w:rPr>
              <w:rFonts w:asciiTheme="minorHAnsi" w:eastAsiaTheme="minorEastAsia" w:hAnsiTheme="minorHAnsi" w:cstheme="minorBidi"/>
              <w:b w:val="0"/>
              <w:bCs w:val="0"/>
              <w:noProof/>
              <w:color w:val="auto"/>
              <w:szCs w:val="22"/>
            </w:rPr>
          </w:pPr>
          <w:hyperlink w:anchor="_Toc62137604" w:history="1">
            <w:r w:rsidR="00D35D58" w:rsidRPr="00A275F8">
              <w:rPr>
                <w:rStyle w:val="Hyperlink"/>
                <w:rFonts w:eastAsiaTheme="majorEastAsia"/>
                <w:noProof/>
              </w:rPr>
              <w:t>Determining insurance requirements in procurement</w:t>
            </w:r>
            <w:r w:rsidR="00D35D58">
              <w:rPr>
                <w:noProof/>
                <w:webHidden/>
              </w:rPr>
              <w:tab/>
            </w:r>
            <w:r w:rsidR="00D35D58">
              <w:rPr>
                <w:noProof/>
                <w:webHidden/>
              </w:rPr>
              <w:fldChar w:fldCharType="begin"/>
            </w:r>
            <w:r w:rsidR="00D35D58">
              <w:rPr>
                <w:noProof/>
                <w:webHidden/>
              </w:rPr>
              <w:instrText xml:space="preserve"> PAGEREF _Toc62137604 \h </w:instrText>
            </w:r>
            <w:r w:rsidR="00D35D58">
              <w:rPr>
                <w:noProof/>
                <w:webHidden/>
              </w:rPr>
            </w:r>
            <w:r w:rsidR="00D35D58">
              <w:rPr>
                <w:noProof/>
                <w:webHidden/>
              </w:rPr>
              <w:fldChar w:fldCharType="separate"/>
            </w:r>
            <w:r w:rsidR="000A6106">
              <w:rPr>
                <w:noProof/>
                <w:webHidden/>
              </w:rPr>
              <w:t>9</w:t>
            </w:r>
            <w:r w:rsidR="00D35D58">
              <w:rPr>
                <w:noProof/>
                <w:webHidden/>
              </w:rPr>
              <w:fldChar w:fldCharType="end"/>
            </w:r>
          </w:hyperlink>
        </w:p>
        <w:p w14:paraId="4FDAD430" w14:textId="065393E6" w:rsidR="00B75A1F" w:rsidRDefault="00080AC4">
          <w:pPr>
            <w:pStyle w:val="TOC2"/>
            <w:rPr>
              <w:rFonts w:asciiTheme="minorHAnsi" w:eastAsiaTheme="minorEastAsia" w:hAnsiTheme="minorHAnsi" w:cstheme="minorBidi"/>
              <w:b w:val="0"/>
              <w:bCs w:val="0"/>
              <w:noProof/>
              <w:color w:val="auto"/>
              <w:szCs w:val="22"/>
            </w:rPr>
          </w:pPr>
          <w:hyperlink w:anchor="_Toc62137605" w:history="1">
            <w:r w:rsidR="00D35D58" w:rsidRPr="00A275F8">
              <w:rPr>
                <w:rStyle w:val="Hyperlink"/>
                <w:rFonts w:eastAsiaTheme="majorEastAsia"/>
                <w:noProof/>
              </w:rPr>
              <w:t>Summary of key steps to determine insurance requirements at each stage of procurement</w:t>
            </w:r>
            <w:r w:rsidR="00D35D58">
              <w:rPr>
                <w:noProof/>
                <w:webHidden/>
              </w:rPr>
              <w:tab/>
            </w:r>
            <w:r w:rsidR="00D35D58">
              <w:rPr>
                <w:noProof/>
                <w:webHidden/>
              </w:rPr>
              <w:fldChar w:fldCharType="begin"/>
            </w:r>
            <w:r w:rsidR="00D35D58">
              <w:rPr>
                <w:noProof/>
                <w:webHidden/>
              </w:rPr>
              <w:instrText xml:space="preserve"> PAGEREF _Toc62137605 \h </w:instrText>
            </w:r>
            <w:r w:rsidR="00D35D58">
              <w:rPr>
                <w:noProof/>
                <w:webHidden/>
              </w:rPr>
            </w:r>
            <w:r w:rsidR="00D35D58">
              <w:rPr>
                <w:noProof/>
                <w:webHidden/>
              </w:rPr>
              <w:fldChar w:fldCharType="separate"/>
            </w:r>
            <w:r w:rsidR="000A6106">
              <w:rPr>
                <w:noProof/>
                <w:webHidden/>
              </w:rPr>
              <w:t>9</w:t>
            </w:r>
            <w:r w:rsidR="00D35D58">
              <w:rPr>
                <w:noProof/>
                <w:webHidden/>
              </w:rPr>
              <w:fldChar w:fldCharType="end"/>
            </w:r>
          </w:hyperlink>
        </w:p>
        <w:p w14:paraId="190B0ED4" w14:textId="5510FF0F" w:rsidR="00B75A1F" w:rsidRDefault="00080AC4">
          <w:pPr>
            <w:pStyle w:val="TOC3"/>
            <w:rPr>
              <w:rFonts w:asciiTheme="minorHAnsi" w:eastAsiaTheme="minorEastAsia" w:hAnsiTheme="minorHAnsi" w:cstheme="minorBidi"/>
              <w:noProof/>
              <w:szCs w:val="22"/>
              <w:lang w:eastAsia="en-AU"/>
            </w:rPr>
          </w:pPr>
          <w:hyperlink w:anchor="_Toc62137606" w:history="1">
            <w:r w:rsidR="00D35D58" w:rsidRPr="00A275F8">
              <w:rPr>
                <w:rStyle w:val="Hyperlink"/>
                <w:rFonts w:eastAsiaTheme="majorEastAsia"/>
                <w:noProof/>
              </w:rPr>
              <w:t>Plan</w:t>
            </w:r>
            <w:r w:rsidR="00D35D58">
              <w:rPr>
                <w:noProof/>
                <w:webHidden/>
              </w:rPr>
              <w:tab/>
            </w:r>
            <w:r w:rsidR="00D35D58">
              <w:rPr>
                <w:noProof/>
                <w:webHidden/>
              </w:rPr>
              <w:fldChar w:fldCharType="begin"/>
            </w:r>
            <w:r w:rsidR="00D35D58">
              <w:rPr>
                <w:noProof/>
                <w:webHidden/>
              </w:rPr>
              <w:instrText xml:space="preserve"> PAGEREF _Toc62137606 \h </w:instrText>
            </w:r>
            <w:r w:rsidR="00D35D58">
              <w:rPr>
                <w:noProof/>
                <w:webHidden/>
              </w:rPr>
            </w:r>
            <w:r w:rsidR="00D35D58">
              <w:rPr>
                <w:noProof/>
                <w:webHidden/>
              </w:rPr>
              <w:fldChar w:fldCharType="separate"/>
            </w:r>
            <w:r w:rsidR="000A6106">
              <w:rPr>
                <w:noProof/>
                <w:webHidden/>
              </w:rPr>
              <w:t>9</w:t>
            </w:r>
            <w:r w:rsidR="00D35D58">
              <w:rPr>
                <w:noProof/>
                <w:webHidden/>
              </w:rPr>
              <w:fldChar w:fldCharType="end"/>
            </w:r>
          </w:hyperlink>
        </w:p>
        <w:p w14:paraId="5844A93D" w14:textId="4574EE17" w:rsidR="00B75A1F" w:rsidRDefault="00080AC4">
          <w:pPr>
            <w:pStyle w:val="TOC3"/>
            <w:rPr>
              <w:rFonts w:asciiTheme="minorHAnsi" w:eastAsiaTheme="minorEastAsia" w:hAnsiTheme="minorHAnsi" w:cstheme="minorBidi"/>
              <w:noProof/>
              <w:szCs w:val="22"/>
              <w:lang w:eastAsia="en-AU"/>
            </w:rPr>
          </w:pPr>
          <w:hyperlink w:anchor="_Toc62137607" w:history="1">
            <w:r w:rsidR="00D35D58" w:rsidRPr="00A275F8">
              <w:rPr>
                <w:rStyle w:val="Hyperlink"/>
                <w:rFonts w:eastAsiaTheme="majorEastAsia"/>
                <w:bCs/>
                <w:noProof/>
              </w:rPr>
              <w:t>Go to market and evaluate</w:t>
            </w:r>
            <w:r w:rsidR="00D35D58">
              <w:rPr>
                <w:noProof/>
                <w:webHidden/>
              </w:rPr>
              <w:tab/>
            </w:r>
            <w:r w:rsidR="00D35D58">
              <w:rPr>
                <w:noProof/>
                <w:webHidden/>
              </w:rPr>
              <w:fldChar w:fldCharType="begin"/>
            </w:r>
            <w:r w:rsidR="00D35D58">
              <w:rPr>
                <w:noProof/>
                <w:webHidden/>
              </w:rPr>
              <w:instrText xml:space="preserve"> PAGEREF _Toc62137607 \h </w:instrText>
            </w:r>
            <w:r w:rsidR="00D35D58">
              <w:rPr>
                <w:noProof/>
                <w:webHidden/>
              </w:rPr>
            </w:r>
            <w:r w:rsidR="00D35D58">
              <w:rPr>
                <w:noProof/>
                <w:webHidden/>
              </w:rPr>
              <w:fldChar w:fldCharType="separate"/>
            </w:r>
            <w:r w:rsidR="000A6106">
              <w:rPr>
                <w:noProof/>
                <w:webHidden/>
              </w:rPr>
              <w:t>10</w:t>
            </w:r>
            <w:r w:rsidR="00D35D58">
              <w:rPr>
                <w:noProof/>
                <w:webHidden/>
              </w:rPr>
              <w:fldChar w:fldCharType="end"/>
            </w:r>
          </w:hyperlink>
        </w:p>
        <w:p w14:paraId="5D1D7B46" w14:textId="4799632F" w:rsidR="00B75A1F" w:rsidRDefault="00080AC4">
          <w:pPr>
            <w:pStyle w:val="TOC3"/>
            <w:rPr>
              <w:rFonts w:asciiTheme="minorHAnsi" w:eastAsiaTheme="minorEastAsia" w:hAnsiTheme="minorHAnsi" w:cstheme="minorBidi"/>
              <w:noProof/>
              <w:szCs w:val="22"/>
              <w:lang w:eastAsia="en-AU"/>
            </w:rPr>
          </w:pPr>
          <w:hyperlink w:anchor="_Toc62137608" w:history="1">
            <w:r w:rsidR="00D35D58" w:rsidRPr="00A275F8">
              <w:rPr>
                <w:rStyle w:val="Hyperlink"/>
                <w:rFonts w:eastAsiaTheme="majorEastAsia"/>
                <w:bCs/>
                <w:noProof/>
              </w:rPr>
              <w:t>Contract development and award</w:t>
            </w:r>
            <w:r w:rsidR="00D35D58">
              <w:rPr>
                <w:noProof/>
                <w:webHidden/>
              </w:rPr>
              <w:tab/>
            </w:r>
            <w:r w:rsidR="00D35D58">
              <w:rPr>
                <w:noProof/>
                <w:webHidden/>
              </w:rPr>
              <w:fldChar w:fldCharType="begin"/>
            </w:r>
            <w:r w:rsidR="00D35D58">
              <w:rPr>
                <w:noProof/>
                <w:webHidden/>
              </w:rPr>
              <w:instrText xml:space="preserve"> PAGEREF _Toc62137608 \h </w:instrText>
            </w:r>
            <w:r w:rsidR="00D35D58">
              <w:rPr>
                <w:noProof/>
                <w:webHidden/>
              </w:rPr>
            </w:r>
            <w:r w:rsidR="00D35D58">
              <w:rPr>
                <w:noProof/>
                <w:webHidden/>
              </w:rPr>
              <w:fldChar w:fldCharType="separate"/>
            </w:r>
            <w:r w:rsidR="000A6106">
              <w:rPr>
                <w:noProof/>
                <w:webHidden/>
              </w:rPr>
              <w:t>10</w:t>
            </w:r>
            <w:r w:rsidR="00D35D58">
              <w:rPr>
                <w:noProof/>
                <w:webHidden/>
              </w:rPr>
              <w:fldChar w:fldCharType="end"/>
            </w:r>
          </w:hyperlink>
        </w:p>
        <w:p w14:paraId="4F0F1EC5" w14:textId="3806AED6" w:rsidR="00B75A1F" w:rsidRDefault="00080AC4">
          <w:pPr>
            <w:pStyle w:val="TOC3"/>
            <w:rPr>
              <w:rFonts w:asciiTheme="minorHAnsi" w:eastAsiaTheme="minorEastAsia" w:hAnsiTheme="minorHAnsi" w:cstheme="minorBidi"/>
              <w:noProof/>
              <w:szCs w:val="22"/>
              <w:lang w:eastAsia="en-AU"/>
            </w:rPr>
          </w:pPr>
          <w:hyperlink w:anchor="_Toc62137609" w:history="1">
            <w:r w:rsidR="00D35D58" w:rsidRPr="00A275F8">
              <w:rPr>
                <w:rStyle w:val="Hyperlink"/>
                <w:rFonts w:eastAsiaTheme="majorEastAsia"/>
                <w:bCs/>
                <w:noProof/>
              </w:rPr>
              <w:t>Manage contract</w:t>
            </w:r>
            <w:r w:rsidR="00D35D58">
              <w:rPr>
                <w:noProof/>
                <w:webHidden/>
              </w:rPr>
              <w:tab/>
            </w:r>
            <w:r w:rsidR="00D35D58">
              <w:rPr>
                <w:noProof/>
                <w:webHidden/>
              </w:rPr>
              <w:fldChar w:fldCharType="begin"/>
            </w:r>
            <w:r w:rsidR="00D35D58">
              <w:rPr>
                <w:noProof/>
                <w:webHidden/>
              </w:rPr>
              <w:instrText xml:space="preserve"> PAGEREF _Toc62137609 \h </w:instrText>
            </w:r>
            <w:r w:rsidR="00D35D58">
              <w:rPr>
                <w:noProof/>
                <w:webHidden/>
              </w:rPr>
            </w:r>
            <w:r w:rsidR="00D35D58">
              <w:rPr>
                <w:noProof/>
                <w:webHidden/>
              </w:rPr>
              <w:fldChar w:fldCharType="separate"/>
            </w:r>
            <w:r w:rsidR="000A6106">
              <w:rPr>
                <w:noProof/>
                <w:webHidden/>
              </w:rPr>
              <w:t>10</w:t>
            </w:r>
            <w:r w:rsidR="00D35D58">
              <w:rPr>
                <w:noProof/>
                <w:webHidden/>
              </w:rPr>
              <w:fldChar w:fldCharType="end"/>
            </w:r>
          </w:hyperlink>
        </w:p>
        <w:p w14:paraId="121C4C74" w14:textId="60E33BA1" w:rsidR="00B75A1F" w:rsidRDefault="00080AC4">
          <w:pPr>
            <w:pStyle w:val="TOC2"/>
            <w:rPr>
              <w:rFonts w:asciiTheme="minorHAnsi" w:eastAsiaTheme="minorEastAsia" w:hAnsiTheme="minorHAnsi" w:cstheme="minorBidi"/>
              <w:b w:val="0"/>
              <w:bCs w:val="0"/>
              <w:noProof/>
              <w:color w:val="auto"/>
              <w:szCs w:val="22"/>
            </w:rPr>
          </w:pPr>
          <w:hyperlink w:anchor="_Toc62137610" w:history="1">
            <w:r w:rsidR="00D35D58" w:rsidRPr="00A275F8">
              <w:rPr>
                <w:rStyle w:val="Hyperlink"/>
                <w:rFonts w:eastAsiaTheme="majorEastAsia"/>
                <w:noProof/>
              </w:rPr>
              <w:t>Step 1: Conduct risk assessment and identify insurable risks</w:t>
            </w:r>
            <w:r w:rsidR="00D35D58">
              <w:rPr>
                <w:noProof/>
                <w:webHidden/>
              </w:rPr>
              <w:tab/>
            </w:r>
            <w:r w:rsidR="00D35D58">
              <w:rPr>
                <w:noProof/>
                <w:webHidden/>
              </w:rPr>
              <w:fldChar w:fldCharType="begin"/>
            </w:r>
            <w:r w:rsidR="00D35D58">
              <w:rPr>
                <w:noProof/>
                <w:webHidden/>
              </w:rPr>
              <w:instrText xml:space="preserve"> PAGEREF _Toc62137610 \h </w:instrText>
            </w:r>
            <w:r w:rsidR="00D35D58">
              <w:rPr>
                <w:noProof/>
                <w:webHidden/>
              </w:rPr>
            </w:r>
            <w:r w:rsidR="00D35D58">
              <w:rPr>
                <w:noProof/>
                <w:webHidden/>
              </w:rPr>
              <w:fldChar w:fldCharType="separate"/>
            </w:r>
            <w:r w:rsidR="000A6106">
              <w:rPr>
                <w:noProof/>
                <w:webHidden/>
              </w:rPr>
              <w:t>11</w:t>
            </w:r>
            <w:r w:rsidR="00D35D58">
              <w:rPr>
                <w:noProof/>
                <w:webHidden/>
              </w:rPr>
              <w:fldChar w:fldCharType="end"/>
            </w:r>
          </w:hyperlink>
        </w:p>
        <w:p w14:paraId="62ADAC4B" w14:textId="5228E452" w:rsidR="00B75A1F" w:rsidRDefault="00080AC4">
          <w:pPr>
            <w:pStyle w:val="TOC3"/>
            <w:rPr>
              <w:rFonts w:asciiTheme="minorHAnsi" w:eastAsiaTheme="minorEastAsia" w:hAnsiTheme="minorHAnsi" w:cstheme="minorBidi"/>
              <w:noProof/>
              <w:szCs w:val="22"/>
              <w:lang w:eastAsia="en-AU"/>
            </w:rPr>
          </w:pPr>
          <w:hyperlink w:anchor="_Toc62137611" w:history="1">
            <w:r w:rsidR="00D35D58" w:rsidRPr="00A275F8">
              <w:rPr>
                <w:rStyle w:val="Hyperlink"/>
                <w:rFonts w:eastAsiaTheme="majorEastAsia"/>
                <w:noProof/>
              </w:rPr>
              <w:t>Conducting a risk assessment</w:t>
            </w:r>
            <w:r w:rsidR="00D35D58">
              <w:rPr>
                <w:noProof/>
                <w:webHidden/>
              </w:rPr>
              <w:tab/>
            </w:r>
            <w:r w:rsidR="00D35D58">
              <w:rPr>
                <w:noProof/>
                <w:webHidden/>
              </w:rPr>
              <w:fldChar w:fldCharType="begin"/>
            </w:r>
            <w:r w:rsidR="00D35D58">
              <w:rPr>
                <w:noProof/>
                <w:webHidden/>
              </w:rPr>
              <w:instrText xml:space="preserve"> PAGEREF _Toc62137611 \h </w:instrText>
            </w:r>
            <w:r w:rsidR="00D35D58">
              <w:rPr>
                <w:noProof/>
                <w:webHidden/>
              </w:rPr>
            </w:r>
            <w:r w:rsidR="00D35D58">
              <w:rPr>
                <w:noProof/>
                <w:webHidden/>
              </w:rPr>
              <w:fldChar w:fldCharType="separate"/>
            </w:r>
            <w:r w:rsidR="000A6106">
              <w:rPr>
                <w:noProof/>
                <w:webHidden/>
              </w:rPr>
              <w:t>11</w:t>
            </w:r>
            <w:r w:rsidR="00D35D58">
              <w:rPr>
                <w:noProof/>
                <w:webHidden/>
              </w:rPr>
              <w:fldChar w:fldCharType="end"/>
            </w:r>
          </w:hyperlink>
        </w:p>
        <w:p w14:paraId="3BB7B541" w14:textId="7D26EA50" w:rsidR="00B75A1F" w:rsidRDefault="00080AC4">
          <w:pPr>
            <w:pStyle w:val="TOC3"/>
            <w:rPr>
              <w:rFonts w:asciiTheme="minorHAnsi" w:eastAsiaTheme="minorEastAsia" w:hAnsiTheme="minorHAnsi" w:cstheme="minorBidi"/>
              <w:noProof/>
              <w:szCs w:val="22"/>
              <w:lang w:eastAsia="en-AU"/>
            </w:rPr>
          </w:pPr>
          <w:hyperlink w:anchor="_Toc62137612" w:history="1">
            <w:r w:rsidR="00D35D58" w:rsidRPr="00A275F8">
              <w:rPr>
                <w:rStyle w:val="Hyperlink"/>
                <w:rFonts w:eastAsiaTheme="majorEastAsia"/>
                <w:noProof/>
              </w:rPr>
              <w:t>Identifying insurable risks</w:t>
            </w:r>
            <w:r w:rsidR="00D35D58">
              <w:rPr>
                <w:noProof/>
                <w:webHidden/>
              </w:rPr>
              <w:tab/>
            </w:r>
            <w:r w:rsidR="00D35D58">
              <w:rPr>
                <w:noProof/>
                <w:webHidden/>
              </w:rPr>
              <w:fldChar w:fldCharType="begin"/>
            </w:r>
            <w:r w:rsidR="00D35D58">
              <w:rPr>
                <w:noProof/>
                <w:webHidden/>
              </w:rPr>
              <w:instrText xml:space="preserve"> PAGEREF _Toc62137612 \h </w:instrText>
            </w:r>
            <w:r w:rsidR="00D35D58">
              <w:rPr>
                <w:noProof/>
                <w:webHidden/>
              </w:rPr>
            </w:r>
            <w:r w:rsidR="00D35D58">
              <w:rPr>
                <w:noProof/>
                <w:webHidden/>
              </w:rPr>
              <w:fldChar w:fldCharType="separate"/>
            </w:r>
            <w:r w:rsidR="000A6106">
              <w:rPr>
                <w:noProof/>
                <w:webHidden/>
              </w:rPr>
              <w:t>11</w:t>
            </w:r>
            <w:r w:rsidR="00D35D58">
              <w:rPr>
                <w:noProof/>
                <w:webHidden/>
              </w:rPr>
              <w:fldChar w:fldCharType="end"/>
            </w:r>
          </w:hyperlink>
        </w:p>
        <w:p w14:paraId="11B149B2" w14:textId="3AE0BE48" w:rsidR="00B75A1F" w:rsidRDefault="00080AC4">
          <w:pPr>
            <w:pStyle w:val="TOC2"/>
            <w:rPr>
              <w:rFonts w:asciiTheme="minorHAnsi" w:eastAsiaTheme="minorEastAsia" w:hAnsiTheme="minorHAnsi" w:cstheme="minorBidi"/>
              <w:b w:val="0"/>
              <w:bCs w:val="0"/>
              <w:noProof/>
              <w:color w:val="auto"/>
              <w:szCs w:val="22"/>
            </w:rPr>
          </w:pPr>
          <w:hyperlink w:anchor="_Toc62137613" w:history="1">
            <w:r w:rsidR="00D35D58" w:rsidRPr="00A275F8">
              <w:rPr>
                <w:rStyle w:val="Hyperlink"/>
                <w:rFonts w:eastAsiaTheme="majorEastAsia"/>
                <w:noProof/>
              </w:rPr>
              <w:t>Step 2: Determine the appropriate insurance cover type and period</w:t>
            </w:r>
            <w:r w:rsidR="00D35D58">
              <w:rPr>
                <w:noProof/>
                <w:webHidden/>
              </w:rPr>
              <w:tab/>
            </w:r>
            <w:r w:rsidR="00D35D58">
              <w:rPr>
                <w:noProof/>
                <w:webHidden/>
              </w:rPr>
              <w:fldChar w:fldCharType="begin"/>
            </w:r>
            <w:r w:rsidR="00D35D58">
              <w:rPr>
                <w:noProof/>
                <w:webHidden/>
              </w:rPr>
              <w:instrText xml:space="preserve"> PAGEREF _Toc62137613 \h </w:instrText>
            </w:r>
            <w:r w:rsidR="00D35D58">
              <w:rPr>
                <w:noProof/>
                <w:webHidden/>
              </w:rPr>
            </w:r>
            <w:r w:rsidR="00D35D58">
              <w:rPr>
                <w:noProof/>
                <w:webHidden/>
              </w:rPr>
              <w:fldChar w:fldCharType="separate"/>
            </w:r>
            <w:r w:rsidR="000A6106">
              <w:rPr>
                <w:noProof/>
                <w:webHidden/>
              </w:rPr>
              <w:t>12</w:t>
            </w:r>
            <w:r w:rsidR="00D35D58">
              <w:rPr>
                <w:noProof/>
                <w:webHidden/>
              </w:rPr>
              <w:fldChar w:fldCharType="end"/>
            </w:r>
          </w:hyperlink>
        </w:p>
        <w:p w14:paraId="5964E54A" w14:textId="5C889AE3" w:rsidR="00B75A1F" w:rsidRDefault="00080AC4">
          <w:pPr>
            <w:pStyle w:val="TOC3"/>
            <w:rPr>
              <w:rFonts w:asciiTheme="minorHAnsi" w:eastAsiaTheme="minorEastAsia" w:hAnsiTheme="minorHAnsi" w:cstheme="minorBidi"/>
              <w:noProof/>
              <w:szCs w:val="22"/>
              <w:lang w:eastAsia="en-AU"/>
            </w:rPr>
          </w:pPr>
          <w:hyperlink w:anchor="_Toc62137614" w:history="1">
            <w:r w:rsidR="00D35D58" w:rsidRPr="00A275F8">
              <w:rPr>
                <w:rStyle w:val="Hyperlink"/>
                <w:rFonts w:eastAsiaTheme="majorEastAsia"/>
                <w:noProof/>
              </w:rPr>
              <w:t>Insurance cover type</w:t>
            </w:r>
            <w:r w:rsidR="00D35D58">
              <w:rPr>
                <w:noProof/>
                <w:webHidden/>
              </w:rPr>
              <w:tab/>
            </w:r>
            <w:r w:rsidR="00D35D58">
              <w:rPr>
                <w:noProof/>
                <w:webHidden/>
              </w:rPr>
              <w:fldChar w:fldCharType="begin"/>
            </w:r>
            <w:r w:rsidR="00D35D58">
              <w:rPr>
                <w:noProof/>
                <w:webHidden/>
              </w:rPr>
              <w:instrText xml:space="preserve"> PAGEREF _Toc62137614 \h </w:instrText>
            </w:r>
            <w:r w:rsidR="00D35D58">
              <w:rPr>
                <w:noProof/>
                <w:webHidden/>
              </w:rPr>
            </w:r>
            <w:r w:rsidR="00D35D58">
              <w:rPr>
                <w:noProof/>
                <w:webHidden/>
              </w:rPr>
              <w:fldChar w:fldCharType="separate"/>
            </w:r>
            <w:r w:rsidR="000A6106">
              <w:rPr>
                <w:noProof/>
                <w:webHidden/>
              </w:rPr>
              <w:t>12</w:t>
            </w:r>
            <w:r w:rsidR="00D35D58">
              <w:rPr>
                <w:noProof/>
                <w:webHidden/>
              </w:rPr>
              <w:fldChar w:fldCharType="end"/>
            </w:r>
          </w:hyperlink>
        </w:p>
        <w:p w14:paraId="0EBD277F" w14:textId="588FE04A" w:rsidR="00B75A1F" w:rsidRDefault="00080AC4">
          <w:pPr>
            <w:pStyle w:val="TOC3"/>
            <w:rPr>
              <w:rFonts w:asciiTheme="minorHAnsi" w:eastAsiaTheme="minorEastAsia" w:hAnsiTheme="minorHAnsi" w:cstheme="minorBidi"/>
              <w:noProof/>
              <w:szCs w:val="22"/>
              <w:lang w:eastAsia="en-AU"/>
            </w:rPr>
          </w:pPr>
          <w:hyperlink w:anchor="_Toc62137615" w:history="1">
            <w:r w:rsidR="00D35D58" w:rsidRPr="00A275F8">
              <w:rPr>
                <w:rStyle w:val="Hyperlink"/>
                <w:rFonts w:eastAsiaTheme="majorEastAsia"/>
                <w:noProof/>
              </w:rPr>
              <w:t>Insurance cover period</w:t>
            </w:r>
            <w:r w:rsidR="00D35D58">
              <w:rPr>
                <w:noProof/>
                <w:webHidden/>
              </w:rPr>
              <w:tab/>
            </w:r>
            <w:r w:rsidR="00D35D58">
              <w:rPr>
                <w:noProof/>
                <w:webHidden/>
              </w:rPr>
              <w:fldChar w:fldCharType="begin"/>
            </w:r>
            <w:r w:rsidR="00D35D58">
              <w:rPr>
                <w:noProof/>
                <w:webHidden/>
              </w:rPr>
              <w:instrText xml:space="preserve"> PAGEREF _Toc62137615 \h </w:instrText>
            </w:r>
            <w:r w:rsidR="00D35D58">
              <w:rPr>
                <w:noProof/>
                <w:webHidden/>
              </w:rPr>
            </w:r>
            <w:r w:rsidR="00D35D58">
              <w:rPr>
                <w:noProof/>
                <w:webHidden/>
              </w:rPr>
              <w:fldChar w:fldCharType="separate"/>
            </w:r>
            <w:r w:rsidR="000A6106">
              <w:rPr>
                <w:noProof/>
                <w:webHidden/>
              </w:rPr>
              <w:t>13</w:t>
            </w:r>
            <w:r w:rsidR="00D35D58">
              <w:rPr>
                <w:noProof/>
                <w:webHidden/>
              </w:rPr>
              <w:fldChar w:fldCharType="end"/>
            </w:r>
          </w:hyperlink>
        </w:p>
        <w:p w14:paraId="09A0DDED" w14:textId="636408C5" w:rsidR="00B75A1F" w:rsidRDefault="00080AC4">
          <w:pPr>
            <w:pStyle w:val="TOC2"/>
            <w:rPr>
              <w:rFonts w:asciiTheme="minorHAnsi" w:eastAsiaTheme="minorEastAsia" w:hAnsiTheme="minorHAnsi" w:cstheme="minorBidi"/>
              <w:b w:val="0"/>
              <w:bCs w:val="0"/>
              <w:noProof/>
              <w:color w:val="auto"/>
              <w:szCs w:val="22"/>
            </w:rPr>
          </w:pPr>
          <w:hyperlink w:anchor="_Toc62137616" w:history="1">
            <w:r w:rsidR="00D35D58" w:rsidRPr="00A275F8">
              <w:rPr>
                <w:rStyle w:val="Hyperlink"/>
                <w:rFonts w:eastAsiaTheme="majorEastAsia"/>
                <w:noProof/>
              </w:rPr>
              <w:t>Step 3: Determine the minimum level of insurance cover required</w:t>
            </w:r>
            <w:r w:rsidR="00D35D58">
              <w:rPr>
                <w:noProof/>
                <w:webHidden/>
              </w:rPr>
              <w:tab/>
            </w:r>
            <w:r w:rsidR="00D35D58">
              <w:rPr>
                <w:noProof/>
                <w:webHidden/>
              </w:rPr>
              <w:fldChar w:fldCharType="begin"/>
            </w:r>
            <w:r w:rsidR="00D35D58">
              <w:rPr>
                <w:noProof/>
                <w:webHidden/>
              </w:rPr>
              <w:instrText xml:space="preserve"> PAGEREF _Toc62137616 \h </w:instrText>
            </w:r>
            <w:r w:rsidR="00D35D58">
              <w:rPr>
                <w:noProof/>
                <w:webHidden/>
              </w:rPr>
            </w:r>
            <w:r w:rsidR="00D35D58">
              <w:rPr>
                <w:noProof/>
                <w:webHidden/>
              </w:rPr>
              <w:fldChar w:fldCharType="separate"/>
            </w:r>
            <w:r w:rsidR="000A6106">
              <w:rPr>
                <w:noProof/>
                <w:webHidden/>
              </w:rPr>
              <w:t>13</w:t>
            </w:r>
            <w:r w:rsidR="00D35D58">
              <w:rPr>
                <w:noProof/>
                <w:webHidden/>
              </w:rPr>
              <w:fldChar w:fldCharType="end"/>
            </w:r>
          </w:hyperlink>
        </w:p>
        <w:p w14:paraId="7B6E75B5" w14:textId="2482339A" w:rsidR="00B75A1F" w:rsidRDefault="00080AC4">
          <w:pPr>
            <w:pStyle w:val="TOC3"/>
            <w:rPr>
              <w:rFonts w:asciiTheme="minorHAnsi" w:eastAsiaTheme="minorEastAsia" w:hAnsiTheme="minorHAnsi" w:cstheme="minorBidi"/>
              <w:noProof/>
              <w:szCs w:val="22"/>
              <w:lang w:eastAsia="en-AU"/>
            </w:rPr>
          </w:pPr>
          <w:hyperlink w:anchor="_Toc62137617" w:history="1">
            <w:r w:rsidR="00D35D58" w:rsidRPr="00A275F8">
              <w:rPr>
                <w:rStyle w:val="Hyperlink"/>
                <w:rFonts w:eastAsiaTheme="majorEastAsia"/>
                <w:noProof/>
              </w:rPr>
              <w:t>Understanding limits of liability</w:t>
            </w:r>
            <w:r w:rsidR="00D35D58">
              <w:rPr>
                <w:noProof/>
                <w:webHidden/>
              </w:rPr>
              <w:tab/>
            </w:r>
            <w:r w:rsidR="00D35D58">
              <w:rPr>
                <w:noProof/>
                <w:webHidden/>
              </w:rPr>
              <w:fldChar w:fldCharType="begin"/>
            </w:r>
            <w:r w:rsidR="00D35D58">
              <w:rPr>
                <w:noProof/>
                <w:webHidden/>
              </w:rPr>
              <w:instrText xml:space="preserve"> PAGEREF _Toc62137617 \h </w:instrText>
            </w:r>
            <w:r w:rsidR="00D35D58">
              <w:rPr>
                <w:noProof/>
                <w:webHidden/>
              </w:rPr>
            </w:r>
            <w:r w:rsidR="00D35D58">
              <w:rPr>
                <w:noProof/>
                <w:webHidden/>
              </w:rPr>
              <w:fldChar w:fldCharType="separate"/>
            </w:r>
            <w:r w:rsidR="000A6106">
              <w:rPr>
                <w:noProof/>
                <w:webHidden/>
              </w:rPr>
              <w:t>14</w:t>
            </w:r>
            <w:r w:rsidR="00D35D58">
              <w:rPr>
                <w:noProof/>
                <w:webHidden/>
              </w:rPr>
              <w:fldChar w:fldCharType="end"/>
            </w:r>
          </w:hyperlink>
        </w:p>
        <w:p w14:paraId="57A68BD3" w14:textId="2205232E" w:rsidR="00B75A1F" w:rsidRDefault="00080AC4">
          <w:pPr>
            <w:pStyle w:val="TOC3"/>
            <w:rPr>
              <w:rFonts w:asciiTheme="minorHAnsi" w:eastAsiaTheme="minorEastAsia" w:hAnsiTheme="minorHAnsi" w:cstheme="minorBidi"/>
              <w:noProof/>
              <w:szCs w:val="22"/>
              <w:lang w:eastAsia="en-AU"/>
            </w:rPr>
          </w:pPr>
          <w:hyperlink w:anchor="_Toc62137618" w:history="1">
            <w:r w:rsidR="00D35D58" w:rsidRPr="00A275F8">
              <w:rPr>
                <w:rStyle w:val="Hyperlink"/>
                <w:rFonts w:eastAsiaTheme="majorEastAsia"/>
                <w:noProof/>
              </w:rPr>
              <w:t>Determining level of exposure</w:t>
            </w:r>
            <w:r w:rsidR="00D35D58">
              <w:rPr>
                <w:noProof/>
                <w:webHidden/>
              </w:rPr>
              <w:tab/>
            </w:r>
            <w:r w:rsidR="00D35D58">
              <w:rPr>
                <w:noProof/>
                <w:webHidden/>
              </w:rPr>
              <w:fldChar w:fldCharType="begin"/>
            </w:r>
            <w:r w:rsidR="00D35D58">
              <w:rPr>
                <w:noProof/>
                <w:webHidden/>
              </w:rPr>
              <w:instrText xml:space="preserve"> PAGEREF _Toc62137618 \h </w:instrText>
            </w:r>
            <w:r w:rsidR="00D35D58">
              <w:rPr>
                <w:noProof/>
                <w:webHidden/>
              </w:rPr>
            </w:r>
            <w:r w:rsidR="00D35D58">
              <w:rPr>
                <w:noProof/>
                <w:webHidden/>
              </w:rPr>
              <w:fldChar w:fldCharType="separate"/>
            </w:r>
            <w:r w:rsidR="000A6106">
              <w:rPr>
                <w:noProof/>
                <w:webHidden/>
              </w:rPr>
              <w:t>15</w:t>
            </w:r>
            <w:r w:rsidR="00D35D58">
              <w:rPr>
                <w:noProof/>
                <w:webHidden/>
              </w:rPr>
              <w:fldChar w:fldCharType="end"/>
            </w:r>
          </w:hyperlink>
        </w:p>
        <w:p w14:paraId="2B4F0D39" w14:textId="77BE74D0" w:rsidR="00B75A1F" w:rsidRDefault="00080AC4">
          <w:pPr>
            <w:pStyle w:val="TOC2"/>
            <w:rPr>
              <w:rFonts w:asciiTheme="minorHAnsi" w:eastAsiaTheme="minorEastAsia" w:hAnsiTheme="minorHAnsi" w:cstheme="minorBidi"/>
              <w:b w:val="0"/>
              <w:bCs w:val="0"/>
              <w:noProof/>
              <w:color w:val="auto"/>
              <w:szCs w:val="22"/>
            </w:rPr>
          </w:pPr>
          <w:hyperlink w:anchor="_Toc62137619" w:history="1">
            <w:r w:rsidR="00D35D58" w:rsidRPr="00A275F8">
              <w:rPr>
                <w:rStyle w:val="Hyperlink"/>
                <w:rFonts w:eastAsiaTheme="majorEastAsia"/>
                <w:noProof/>
              </w:rPr>
              <w:t>Step 4: Specify insurance requirements in invitation documents</w:t>
            </w:r>
            <w:r w:rsidR="00D35D58">
              <w:rPr>
                <w:noProof/>
                <w:webHidden/>
              </w:rPr>
              <w:tab/>
            </w:r>
            <w:r w:rsidR="00D35D58">
              <w:rPr>
                <w:noProof/>
                <w:webHidden/>
              </w:rPr>
              <w:fldChar w:fldCharType="begin"/>
            </w:r>
            <w:r w:rsidR="00D35D58">
              <w:rPr>
                <w:noProof/>
                <w:webHidden/>
              </w:rPr>
              <w:instrText xml:space="preserve"> PAGEREF _Toc62137619 \h </w:instrText>
            </w:r>
            <w:r w:rsidR="00D35D58">
              <w:rPr>
                <w:noProof/>
                <w:webHidden/>
              </w:rPr>
            </w:r>
            <w:r w:rsidR="00D35D58">
              <w:rPr>
                <w:noProof/>
                <w:webHidden/>
              </w:rPr>
              <w:fldChar w:fldCharType="separate"/>
            </w:r>
            <w:r w:rsidR="000A6106">
              <w:rPr>
                <w:noProof/>
                <w:webHidden/>
              </w:rPr>
              <w:t>16</w:t>
            </w:r>
            <w:r w:rsidR="00D35D58">
              <w:rPr>
                <w:noProof/>
                <w:webHidden/>
              </w:rPr>
              <w:fldChar w:fldCharType="end"/>
            </w:r>
          </w:hyperlink>
        </w:p>
        <w:p w14:paraId="12BB08F2" w14:textId="344669A4" w:rsidR="00B75A1F" w:rsidRDefault="00080AC4">
          <w:pPr>
            <w:pStyle w:val="TOC3"/>
            <w:rPr>
              <w:rFonts w:asciiTheme="minorHAnsi" w:eastAsiaTheme="minorEastAsia" w:hAnsiTheme="minorHAnsi" w:cstheme="minorBidi"/>
              <w:noProof/>
              <w:szCs w:val="22"/>
              <w:lang w:eastAsia="en-AU"/>
            </w:rPr>
          </w:pPr>
          <w:hyperlink w:anchor="_Toc62137620" w:history="1">
            <w:r w:rsidR="00D35D58" w:rsidRPr="00A275F8">
              <w:rPr>
                <w:rStyle w:val="Hyperlink"/>
                <w:rFonts w:eastAsiaTheme="majorEastAsia"/>
                <w:noProof/>
              </w:rPr>
              <w:t>Proof of insurance</w:t>
            </w:r>
            <w:r w:rsidR="00D35D58">
              <w:rPr>
                <w:noProof/>
                <w:webHidden/>
              </w:rPr>
              <w:tab/>
            </w:r>
            <w:r w:rsidR="00D35D58">
              <w:rPr>
                <w:noProof/>
                <w:webHidden/>
              </w:rPr>
              <w:fldChar w:fldCharType="begin"/>
            </w:r>
            <w:r w:rsidR="00D35D58">
              <w:rPr>
                <w:noProof/>
                <w:webHidden/>
              </w:rPr>
              <w:instrText xml:space="preserve"> PAGEREF _Toc62137620 \h </w:instrText>
            </w:r>
            <w:r w:rsidR="00D35D58">
              <w:rPr>
                <w:noProof/>
                <w:webHidden/>
              </w:rPr>
            </w:r>
            <w:r w:rsidR="00D35D58">
              <w:rPr>
                <w:noProof/>
                <w:webHidden/>
              </w:rPr>
              <w:fldChar w:fldCharType="separate"/>
            </w:r>
            <w:r w:rsidR="000A6106">
              <w:rPr>
                <w:noProof/>
                <w:webHidden/>
              </w:rPr>
              <w:t>17</w:t>
            </w:r>
            <w:r w:rsidR="00D35D58">
              <w:rPr>
                <w:noProof/>
                <w:webHidden/>
              </w:rPr>
              <w:fldChar w:fldCharType="end"/>
            </w:r>
          </w:hyperlink>
        </w:p>
        <w:p w14:paraId="2C52D919" w14:textId="63188B65" w:rsidR="00B75A1F" w:rsidRDefault="00080AC4">
          <w:pPr>
            <w:pStyle w:val="TOC2"/>
            <w:rPr>
              <w:rFonts w:asciiTheme="minorHAnsi" w:eastAsiaTheme="minorEastAsia" w:hAnsiTheme="minorHAnsi" w:cstheme="minorBidi"/>
              <w:b w:val="0"/>
              <w:bCs w:val="0"/>
              <w:noProof/>
              <w:color w:val="auto"/>
              <w:szCs w:val="22"/>
            </w:rPr>
          </w:pPr>
          <w:hyperlink w:anchor="_Toc62137621" w:history="1">
            <w:r w:rsidR="00D35D58" w:rsidRPr="00A275F8">
              <w:rPr>
                <w:rStyle w:val="Hyperlink"/>
                <w:rFonts w:eastAsiaTheme="majorEastAsia"/>
                <w:noProof/>
              </w:rPr>
              <w:t>Step 5: Review the terms and conditions of the supplier’s proof of insurance</w:t>
            </w:r>
            <w:r w:rsidR="00D35D58">
              <w:rPr>
                <w:noProof/>
                <w:webHidden/>
              </w:rPr>
              <w:tab/>
            </w:r>
            <w:r w:rsidR="00D35D58">
              <w:rPr>
                <w:noProof/>
                <w:webHidden/>
              </w:rPr>
              <w:fldChar w:fldCharType="begin"/>
            </w:r>
            <w:r w:rsidR="00D35D58">
              <w:rPr>
                <w:noProof/>
                <w:webHidden/>
              </w:rPr>
              <w:instrText xml:space="preserve"> PAGEREF _Toc62137621 \h </w:instrText>
            </w:r>
            <w:r w:rsidR="00D35D58">
              <w:rPr>
                <w:noProof/>
                <w:webHidden/>
              </w:rPr>
            </w:r>
            <w:r w:rsidR="00D35D58">
              <w:rPr>
                <w:noProof/>
                <w:webHidden/>
              </w:rPr>
              <w:fldChar w:fldCharType="separate"/>
            </w:r>
            <w:r w:rsidR="000A6106">
              <w:rPr>
                <w:noProof/>
                <w:webHidden/>
              </w:rPr>
              <w:t>18</w:t>
            </w:r>
            <w:r w:rsidR="00D35D58">
              <w:rPr>
                <w:noProof/>
                <w:webHidden/>
              </w:rPr>
              <w:fldChar w:fldCharType="end"/>
            </w:r>
          </w:hyperlink>
        </w:p>
        <w:p w14:paraId="015F5BDE" w14:textId="418314F2" w:rsidR="00B75A1F" w:rsidRDefault="00080AC4">
          <w:pPr>
            <w:pStyle w:val="TOC2"/>
            <w:rPr>
              <w:rFonts w:asciiTheme="minorHAnsi" w:eastAsiaTheme="minorEastAsia" w:hAnsiTheme="minorHAnsi" w:cstheme="minorBidi"/>
              <w:b w:val="0"/>
              <w:bCs w:val="0"/>
              <w:noProof/>
              <w:color w:val="auto"/>
              <w:szCs w:val="22"/>
            </w:rPr>
          </w:pPr>
          <w:hyperlink w:anchor="_Toc62137622" w:history="1">
            <w:r w:rsidR="00D35D58" w:rsidRPr="00A275F8">
              <w:rPr>
                <w:rStyle w:val="Hyperlink"/>
                <w:rFonts w:eastAsiaTheme="majorEastAsia"/>
                <w:noProof/>
              </w:rPr>
              <w:t>Step 6: Specify insurance requirements in contracts</w:t>
            </w:r>
            <w:r w:rsidR="00D35D58">
              <w:rPr>
                <w:noProof/>
                <w:webHidden/>
              </w:rPr>
              <w:tab/>
            </w:r>
            <w:r w:rsidR="00D35D58">
              <w:rPr>
                <w:noProof/>
                <w:webHidden/>
              </w:rPr>
              <w:fldChar w:fldCharType="begin"/>
            </w:r>
            <w:r w:rsidR="00D35D58">
              <w:rPr>
                <w:noProof/>
                <w:webHidden/>
              </w:rPr>
              <w:instrText xml:space="preserve"> PAGEREF _Toc62137622 \h </w:instrText>
            </w:r>
            <w:r w:rsidR="00D35D58">
              <w:rPr>
                <w:noProof/>
                <w:webHidden/>
              </w:rPr>
            </w:r>
            <w:r w:rsidR="00D35D58">
              <w:rPr>
                <w:noProof/>
                <w:webHidden/>
              </w:rPr>
              <w:fldChar w:fldCharType="separate"/>
            </w:r>
            <w:r w:rsidR="000A6106">
              <w:rPr>
                <w:noProof/>
                <w:webHidden/>
              </w:rPr>
              <w:t>19</w:t>
            </w:r>
            <w:r w:rsidR="00D35D58">
              <w:rPr>
                <w:noProof/>
                <w:webHidden/>
              </w:rPr>
              <w:fldChar w:fldCharType="end"/>
            </w:r>
          </w:hyperlink>
        </w:p>
        <w:p w14:paraId="42540793" w14:textId="651B3C05" w:rsidR="00B75A1F" w:rsidRDefault="00080AC4">
          <w:pPr>
            <w:pStyle w:val="TOC2"/>
            <w:rPr>
              <w:rFonts w:asciiTheme="minorHAnsi" w:eastAsiaTheme="minorEastAsia" w:hAnsiTheme="minorHAnsi" w:cstheme="minorBidi"/>
              <w:b w:val="0"/>
              <w:bCs w:val="0"/>
              <w:noProof/>
              <w:color w:val="auto"/>
              <w:szCs w:val="22"/>
            </w:rPr>
          </w:pPr>
          <w:hyperlink w:anchor="_Toc62137623" w:history="1">
            <w:r w:rsidR="00D35D58" w:rsidRPr="00A275F8">
              <w:rPr>
                <w:rStyle w:val="Hyperlink"/>
                <w:rFonts w:eastAsiaTheme="majorEastAsia"/>
                <w:noProof/>
              </w:rPr>
              <w:t>Step 7: Monitor and review to ensure insurance is maintained and adequate during the life of the contract</w:t>
            </w:r>
            <w:r w:rsidR="00D35D58">
              <w:rPr>
                <w:noProof/>
                <w:webHidden/>
              </w:rPr>
              <w:tab/>
            </w:r>
            <w:r w:rsidR="00D35D58">
              <w:rPr>
                <w:noProof/>
                <w:webHidden/>
              </w:rPr>
              <w:fldChar w:fldCharType="begin"/>
            </w:r>
            <w:r w:rsidR="00D35D58">
              <w:rPr>
                <w:noProof/>
                <w:webHidden/>
              </w:rPr>
              <w:instrText xml:space="preserve"> PAGEREF _Toc62137623 \h </w:instrText>
            </w:r>
            <w:r w:rsidR="00D35D58">
              <w:rPr>
                <w:noProof/>
                <w:webHidden/>
              </w:rPr>
            </w:r>
            <w:r w:rsidR="00D35D58">
              <w:rPr>
                <w:noProof/>
                <w:webHidden/>
              </w:rPr>
              <w:fldChar w:fldCharType="separate"/>
            </w:r>
            <w:r w:rsidR="000A6106">
              <w:rPr>
                <w:noProof/>
                <w:webHidden/>
              </w:rPr>
              <w:t>20</w:t>
            </w:r>
            <w:r w:rsidR="00D35D58">
              <w:rPr>
                <w:noProof/>
                <w:webHidden/>
              </w:rPr>
              <w:fldChar w:fldCharType="end"/>
            </w:r>
          </w:hyperlink>
        </w:p>
        <w:p w14:paraId="2CB36786" w14:textId="38E76842" w:rsidR="00B75A1F" w:rsidRDefault="00080AC4">
          <w:pPr>
            <w:pStyle w:val="TOC1"/>
            <w:rPr>
              <w:rFonts w:asciiTheme="minorHAnsi" w:eastAsiaTheme="minorEastAsia" w:hAnsiTheme="minorHAnsi" w:cstheme="minorBidi"/>
              <w:b w:val="0"/>
              <w:bCs w:val="0"/>
              <w:noProof/>
              <w:color w:val="auto"/>
              <w:szCs w:val="22"/>
            </w:rPr>
          </w:pPr>
          <w:hyperlink w:anchor="_Toc62137624" w:history="1">
            <w:r w:rsidR="00D35D58" w:rsidRPr="00A275F8">
              <w:rPr>
                <w:rStyle w:val="Hyperlink"/>
                <w:rFonts w:eastAsiaTheme="majorEastAsia"/>
                <w:noProof/>
              </w:rPr>
              <w:t>High-risk contract clauses related to insurance</w:t>
            </w:r>
            <w:r w:rsidR="00D35D58">
              <w:rPr>
                <w:noProof/>
                <w:webHidden/>
              </w:rPr>
              <w:tab/>
            </w:r>
            <w:r w:rsidR="00D35D58">
              <w:rPr>
                <w:noProof/>
                <w:webHidden/>
              </w:rPr>
              <w:fldChar w:fldCharType="begin"/>
            </w:r>
            <w:r w:rsidR="00D35D58">
              <w:rPr>
                <w:noProof/>
                <w:webHidden/>
              </w:rPr>
              <w:instrText xml:space="preserve"> PAGEREF _Toc62137624 \h </w:instrText>
            </w:r>
            <w:r w:rsidR="00D35D58">
              <w:rPr>
                <w:noProof/>
                <w:webHidden/>
              </w:rPr>
            </w:r>
            <w:r w:rsidR="00D35D58">
              <w:rPr>
                <w:noProof/>
                <w:webHidden/>
              </w:rPr>
              <w:fldChar w:fldCharType="separate"/>
            </w:r>
            <w:r w:rsidR="000A6106">
              <w:rPr>
                <w:noProof/>
                <w:webHidden/>
              </w:rPr>
              <w:t>20</w:t>
            </w:r>
            <w:r w:rsidR="00D35D58">
              <w:rPr>
                <w:noProof/>
                <w:webHidden/>
              </w:rPr>
              <w:fldChar w:fldCharType="end"/>
            </w:r>
          </w:hyperlink>
        </w:p>
        <w:p w14:paraId="79974BCE" w14:textId="714005B9" w:rsidR="00B75A1F" w:rsidRDefault="00080AC4">
          <w:pPr>
            <w:pStyle w:val="TOC2"/>
            <w:rPr>
              <w:rFonts w:asciiTheme="minorHAnsi" w:eastAsiaTheme="minorEastAsia" w:hAnsiTheme="minorHAnsi" w:cstheme="minorBidi"/>
              <w:b w:val="0"/>
              <w:bCs w:val="0"/>
              <w:noProof/>
              <w:color w:val="auto"/>
              <w:szCs w:val="22"/>
            </w:rPr>
          </w:pPr>
          <w:hyperlink w:anchor="_Toc62137625" w:history="1">
            <w:r w:rsidR="00D35D58" w:rsidRPr="00A275F8">
              <w:rPr>
                <w:rStyle w:val="Hyperlink"/>
                <w:rFonts w:eastAsiaTheme="majorEastAsia"/>
                <w:noProof/>
              </w:rPr>
              <w:t>Indemnity clauses</w:t>
            </w:r>
            <w:r w:rsidR="00D35D58">
              <w:rPr>
                <w:noProof/>
                <w:webHidden/>
              </w:rPr>
              <w:tab/>
            </w:r>
            <w:r w:rsidR="00D35D58">
              <w:rPr>
                <w:noProof/>
                <w:webHidden/>
              </w:rPr>
              <w:fldChar w:fldCharType="begin"/>
            </w:r>
            <w:r w:rsidR="00D35D58">
              <w:rPr>
                <w:noProof/>
                <w:webHidden/>
              </w:rPr>
              <w:instrText xml:space="preserve"> PAGEREF _Toc62137625 \h </w:instrText>
            </w:r>
            <w:r w:rsidR="00D35D58">
              <w:rPr>
                <w:noProof/>
                <w:webHidden/>
              </w:rPr>
            </w:r>
            <w:r w:rsidR="00D35D58">
              <w:rPr>
                <w:noProof/>
                <w:webHidden/>
              </w:rPr>
              <w:fldChar w:fldCharType="separate"/>
            </w:r>
            <w:r w:rsidR="000A6106">
              <w:rPr>
                <w:noProof/>
                <w:webHidden/>
              </w:rPr>
              <w:t>21</w:t>
            </w:r>
            <w:r w:rsidR="00D35D58">
              <w:rPr>
                <w:noProof/>
                <w:webHidden/>
              </w:rPr>
              <w:fldChar w:fldCharType="end"/>
            </w:r>
          </w:hyperlink>
        </w:p>
        <w:p w14:paraId="3C440CA8" w14:textId="6C3927FF" w:rsidR="00B75A1F" w:rsidRDefault="00080AC4">
          <w:pPr>
            <w:pStyle w:val="TOC2"/>
            <w:rPr>
              <w:rFonts w:asciiTheme="minorHAnsi" w:eastAsiaTheme="minorEastAsia" w:hAnsiTheme="minorHAnsi" w:cstheme="minorBidi"/>
              <w:b w:val="0"/>
              <w:bCs w:val="0"/>
              <w:noProof/>
              <w:color w:val="auto"/>
              <w:szCs w:val="22"/>
            </w:rPr>
          </w:pPr>
          <w:hyperlink w:anchor="_Toc62137626" w:history="1">
            <w:r w:rsidR="00D35D58" w:rsidRPr="00A275F8">
              <w:rPr>
                <w:rStyle w:val="Hyperlink"/>
                <w:rFonts w:eastAsiaTheme="majorEastAsia"/>
                <w:noProof/>
              </w:rPr>
              <w:t>Limitation clauses</w:t>
            </w:r>
            <w:r w:rsidR="00D35D58">
              <w:rPr>
                <w:noProof/>
                <w:webHidden/>
              </w:rPr>
              <w:tab/>
            </w:r>
            <w:r w:rsidR="00D35D58">
              <w:rPr>
                <w:noProof/>
                <w:webHidden/>
              </w:rPr>
              <w:fldChar w:fldCharType="begin"/>
            </w:r>
            <w:r w:rsidR="00D35D58">
              <w:rPr>
                <w:noProof/>
                <w:webHidden/>
              </w:rPr>
              <w:instrText xml:space="preserve"> PAGEREF _Toc62137626 \h </w:instrText>
            </w:r>
            <w:r w:rsidR="00D35D58">
              <w:rPr>
                <w:noProof/>
                <w:webHidden/>
              </w:rPr>
            </w:r>
            <w:r w:rsidR="00D35D58">
              <w:rPr>
                <w:noProof/>
                <w:webHidden/>
              </w:rPr>
              <w:fldChar w:fldCharType="separate"/>
            </w:r>
            <w:r w:rsidR="000A6106">
              <w:rPr>
                <w:noProof/>
                <w:webHidden/>
              </w:rPr>
              <w:t>21</w:t>
            </w:r>
            <w:r w:rsidR="00D35D58">
              <w:rPr>
                <w:noProof/>
                <w:webHidden/>
              </w:rPr>
              <w:fldChar w:fldCharType="end"/>
            </w:r>
          </w:hyperlink>
        </w:p>
        <w:p w14:paraId="19A65563" w14:textId="5AE661E2" w:rsidR="00B75A1F" w:rsidRDefault="00080AC4">
          <w:pPr>
            <w:pStyle w:val="TOC3"/>
            <w:rPr>
              <w:rFonts w:asciiTheme="minorHAnsi" w:eastAsiaTheme="minorEastAsia" w:hAnsiTheme="minorHAnsi" w:cstheme="minorBidi"/>
              <w:noProof/>
              <w:szCs w:val="22"/>
              <w:lang w:eastAsia="en-AU"/>
            </w:rPr>
          </w:pPr>
          <w:hyperlink w:anchor="_Toc62137627" w:history="1">
            <w:r w:rsidR="00D35D58" w:rsidRPr="00A275F8">
              <w:rPr>
                <w:rStyle w:val="Hyperlink"/>
                <w:rFonts w:eastAsiaTheme="majorEastAsia"/>
                <w:noProof/>
              </w:rPr>
              <w:t>Liability caps</w:t>
            </w:r>
            <w:r w:rsidR="00D35D58">
              <w:rPr>
                <w:noProof/>
                <w:webHidden/>
              </w:rPr>
              <w:tab/>
            </w:r>
            <w:r w:rsidR="00D35D58">
              <w:rPr>
                <w:noProof/>
                <w:webHidden/>
              </w:rPr>
              <w:fldChar w:fldCharType="begin"/>
            </w:r>
            <w:r w:rsidR="00D35D58">
              <w:rPr>
                <w:noProof/>
                <w:webHidden/>
              </w:rPr>
              <w:instrText xml:space="preserve"> PAGEREF _Toc62137627 \h </w:instrText>
            </w:r>
            <w:r w:rsidR="00D35D58">
              <w:rPr>
                <w:noProof/>
                <w:webHidden/>
              </w:rPr>
            </w:r>
            <w:r w:rsidR="00D35D58">
              <w:rPr>
                <w:noProof/>
                <w:webHidden/>
              </w:rPr>
              <w:fldChar w:fldCharType="separate"/>
            </w:r>
            <w:r w:rsidR="000A6106">
              <w:rPr>
                <w:noProof/>
                <w:webHidden/>
              </w:rPr>
              <w:t>21</w:t>
            </w:r>
            <w:r w:rsidR="00D35D58">
              <w:rPr>
                <w:noProof/>
                <w:webHidden/>
              </w:rPr>
              <w:fldChar w:fldCharType="end"/>
            </w:r>
          </w:hyperlink>
        </w:p>
        <w:p w14:paraId="1D266DF7" w14:textId="3EC1287D" w:rsidR="00B75A1F" w:rsidRDefault="00080AC4">
          <w:pPr>
            <w:pStyle w:val="TOC3"/>
            <w:rPr>
              <w:rFonts w:asciiTheme="minorHAnsi" w:eastAsiaTheme="minorEastAsia" w:hAnsiTheme="minorHAnsi" w:cstheme="minorBidi"/>
              <w:noProof/>
              <w:szCs w:val="22"/>
              <w:lang w:eastAsia="en-AU"/>
            </w:rPr>
          </w:pPr>
          <w:hyperlink w:anchor="_Toc62137628" w:history="1">
            <w:r w:rsidR="00D35D58" w:rsidRPr="00A275F8">
              <w:rPr>
                <w:rStyle w:val="Hyperlink"/>
                <w:rFonts w:eastAsiaTheme="majorEastAsia"/>
                <w:noProof/>
              </w:rPr>
              <w:t>Exclusion of liability</w:t>
            </w:r>
            <w:r w:rsidR="00D35D58">
              <w:rPr>
                <w:noProof/>
                <w:webHidden/>
              </w:rPr>
              <w:tab/>
            </w:r>
            <w:r w:rsidR="00D35D58">
              <w:rPr>
                <w:noProof/>
                <w:webHidden/>
              </w:rPr>
              <w:fldChar w:fldCharType="begin"/>
            </w:r>
            <w:r w:rsidR="00D35D58">
              <w:rPr>
                <w:noProof/>
                <w:webHidden/>
              </w:rPr>
              <w:instrText xml:space="preserve"> PAGEREF _Toc62137628 \h </w:instrText>
            </w:r>
            <w:r w:rsidR="00D35D58">
              <w:rPr>
                <w:noProof/>
                <w:webHidden/>
              </w:rPr>
            </w:r>
            <w:r w:rsidR="00D35D58">
              <w:rPr>
                <w:noProof/>
                <w:webHidden/>
              </w:rPr>
              <w:fldChar w:fldCharType="separate"/>
            </w:r>
            <w:r w:rsidR="000A6106">
              <w:rPr>
                <w:noProof/>
                <w:webHidden/>
              </w:rPr>
              <w:t>22</w:t>
            </w:r>
            <w:r w:rsidR="00D35D58">
              <w:rPr>
                <w:noProof/>
                <w:webHidden/>
              </w:rPr>
              <w:fldChar w:fldCharType="end"/>
            </w:r>
          </w:hyperlink>
        </w:p>
        <w:p w14:paraId="66555CA4" w14:textId="5E484D23" w:rsidR="00B75A1F" w:rsidRDefault="00080AC4">
          <w:pPr>
            <w:pStyle w:val="TOC1"/>
            <w:rPr>
              <w:rFonts w:asciiTheme="minorHAnsi" w:eastAsiaTheme="minorEastAsia" w:hAnsiTheme="minorHAnsi" w:cstheme="minorBidi"/>
              <w:b w:val="0"/>
              <w:bCs w:val="0"/>
              <w:noProof/>
              <w:color w:val="auto"/>
              <w:szCs w:val="22"/>
            </w:rPr>
          </w:pPr>
          <w:hyperlink w:anchor="_Toc62137629" w:history="1">
            <w:r w:rsidR="00D35D58" w:rsidRPr="00A275F8">
              <w:rPr>
                <w:rStyle w:val="Hyperlink"/>
                <w:rFonts w:eastAsiaTheme="majorEastAsia"/>
                <w:noProof/>
              </w:rPr>
              <w:t>Standing offer arrangements</w:t>
            </w:r>
            <w:r w:rsidR="00D35D58">
              <w:rPr>
                <w:noProof/>
                <w:webHidden/>
              </w:rPr>
              <w:tab/>
            </w:r>
            <w:r w:rsidR="00D35D58">
              <w:rPr>
                <w:noProof/>
                <w:webHidden/>
              </w:rPr>
              <w:fldChar w:fldCharType="begin"/>
            </w:r>
            <w:r w:rsidR="00D35D58">
              <w:rPr>
                <w:noProof/>
                <w:webHidden/>
              </w:rPr>
              <w:instrText xml:space="preserve"> PAGEREF _Toc62137629 \h </w:instrText>
            </w:r>
            <w:r w:rsidR="00D35D58">
              <w:rPr>
                <w:noProof/>
                <w:webHidden/>
              </w:rPr>
            </w:r>
            <w:r w:rsidR="00D35D58">
              <w:rPr>
                <w:noProof/>
                <w:webHidden/>
              </w:rPr>
              <w:fldChar w:fldCharType="separate"/>
            </w:r>
            <w:r w:rsidR="000A6106">
              <w:rPr>
                <w:noProof/>
                <w:webHidden/>
              </w:rPr>
              <w:t>23</w:t>
            </w:r>
            <w:r w:rsidR="00D35D58">
              <w:rPr>
                <w:noProof/>
                <w:webHidden/>
              </w:rPr>
              <w:fldChar w:fldCharType="end"/>
            </w:r>
          </w:hyperlink>
        </w:p>
        <w:p w14:paraId="73CFFD74" w14:textId="7AF66559" w:rsidR="00B75A1F" w:rsidRDefault="00080AC4">
          <w:pPr>
            <w:pStyle w:val="TOC1"/>
            <w:rPr>
              <w:rFonts w:asciiTheme="minorHAnsi" w:eastAsiaTheme="minorEastAsia" w:hAnsiTheme="minorHAnsi" w:cstheme="minorBidi"/>
              <w:b w:val="0"/>
              <w:bCs w:val="0"/>
              <w:noProof/>
              <w:color w:val="auto"/>
              <w:szCs w:val="22"/>
            </w:rPr>
          </w:pPr>
          <w:hyperlink w:anchor="_Toc62137630" w:history="1">
            <w:r w:rsidR="00D35D58" w:rsidRPr="00A275F8">
              <w:rPr>
                <w:rStyle w:val="Hyperlink"/>
                <w:rFonts w:eastAsiaTheme="majorEastAsia"/>
                <w:noProof/>
              </w:rPr>
              <w:t>Contacts</w:t>
            </w:r>
            <w:r w:rsidR="00D35D58">
              <w:rPr>
                <w:noProof/>
                <w:webHidden/>
              </w:rPr>
              <w:tab/>
            </w:r>
            <w:r w:rsidR="00D35D58">
              <w:rPr>
                <w:noProof/>
                <w:webHidden/>
              </w:rPr>
              <w:fldChar w:fldCharType="begin"/>
            </w:r>
            <w:r w:rsidR="00D35D58">
              <w:rPr>
                <w:noProof/>
                <w:webHidden/>
              </w:rPr>
              <w:instrText xml:space="preserve"> PAGEREF _Toc62137630 \h </w:instrText>
            </w:r>
            <w:r w:rsidR="00D35D58">
              <w:rPr>
                <w:noProof/>
                <w:webHidden/>
              </w:rPr>
            </w:r>
            <w:r w:rsidR="00D35D58">
              <w:rPr>
                <w:noProof/>
                <w:webHidden/>
              </w:rPr>
              <w:fldChar w:fldCharType="separate"/>
            </w:r>
            <w:r w:rsidR="000A6106">
              <w:rPr>
                <w:noProof/>
                <w:webHidden/>
              </w:rPr>
              <w:t>23</w:t>
            </w:r>
            <w:r w:rsidR="00D35D58">
              <w:rPr>
                <w:noProof/>
                <w:webHidden/>
              </w:rPr>
              <w:fldChar w:fldCharType="end"/>
            </w:r>
          </w:hyperlink>
        </w:p>
        <w:p w14:paraId="0D3B5157" w14:textId="2CD8B4CB" w:rsidR="00B75A1F" w:rsidRDefault="00080AC4">
          <w:pPr>
            <w:pStyle w:val="TOC1"/>
            <w:rPr>
              <w:rFonts w:asciiTheme="minorHAnsi" w:eastAsiaTheme="minorEastAsia" w:hAnsiTheme="minorHAnsi" w:cstheme="minorBidi"/>
              <w:b w:val="0"/>
              <w:bCs w:val="0"/>
              <w:noProof/>
              <w:color w:val="auto"/>
              <w:szCs w:val="22"/>
            </w:rPr>
          </w:pPr>
          <w:hyperlink w:anchor="_Toc62137631" w:history="1">
            <w:r w:rsidR="00D35D58" w:rsidRPr="00A275F8">
              <w:rPr>
                <w:rStyle w:val="Hyperlink"/>
                <w:rFonts w:eastAsiaTheme="majorEastAsia"/>
                <w:noProof/>
              </w:rPr>
              <w:t>References</w:t>
            </w:r>
            <w:r w:rsidR="00D35D58">
              <w:rPr>
                <w:noProof/>
                <w:webHidden/>
              </w:rPr>
              <w:tab/>
            </w:r>
            <w:r w:rsidR="00D35D58">
              <w:rPr>
                <w:noProof/>
                <w:webHidden/>
              </w:rPr>
              <w:fldChar w:fldCharType="begin"/>
            </w:r>
            <w:r w:rsidR="00D35D58">
              <w:rPr>
                <w:noProof/>
                <w:webHidden/>
              </w:rPr>
              <w:instrText xml:space="preserve"> PAGEREF _Toc62137631 \h </w:instrText>
            </w:r>
            <w:r w:rsidR="00D35D58">
              <w:rPr>
                <w:noProof/>
                <w:webHidden/>
              </w:rPr>
            </w:r>
            <w:r w:rsidR="00D35D58">
              <w:rPr>
                <w:noProof/>
                <w:webHidden/>
              </w:rPr>
              <w:fldChar w:fldCharType="separate"/>
            </w:r>
            <w:r w:rsidR="000A6106">
              <w:rPr>
                <w:noProof/>
                <w:webHidden/>
              </w:rPr>
              <w:t>23</w:t>
            </w:r>
            <w:r w:rsidR="00D35D58">
              <w:rPr>
                <w:noProof/>
                <w:webHidden/>
              </w:rPr>
              <w:fldChar w:fldCharType="end"/>
            </w:r>
          </w:hyperlink>
        </w:p>
        <w:p w14:paraId="37AC365F" w14:textId="651451CF" w:rsidR="00B75A1F" w:rsidRDefault="00080AC4">
          <w:pPr>
            <w:pStyle w:val="TOC1"/>
            <w:rPr>
              <w:rFonts w:asciiTheme="minorHAnsi" w:eastAsiaTheme="minorEastAsia" w:hAnsiTheme="minorHAnsi" w:cstheme="minorBidi"/>
              <w:b w:val="0"/>
              <w:bCs w:val="0"/>
              <w:noProof/>
              <w:color w:val="auto"/>
              <w:szCs w:val="22"/>
            </w:rPr>
          </w:pPr>
          <w:hyperlink w:anchor="_Toc62137632" w:history="1">
            <w:r w:rsidR="00D35D58" w:rsidRPr="00A275F8">
              <w:rPr>
                <w:rStyle w:val="Hyperlink"/>
                <w:rFonts w:eastAsiaTheme="majorEastAsia"/>
                <w:noProof/>
              </w:rPr>
              <w:t>Appendix 1: Other types of insurance</w:t>
            </w:r>
            <w:r w:rsidR="00D35D58">
              <w:rPr>
                <w:noProof/>
                <w:webHidden/>
              </w:rPr>
              <w:tab/>
            </w:r>
            <w:r w:rsidR="00D35D58">
              <w:rPr>
                <w:noProof/>
                <w:webHidden/>
              </w:rPr>
              <w:fldChar w:fldCharType="begin"/>
            </w:r>
            <w:r w:rsidR="00D35D58">
              <w:rPr>
                <w:noProof/>
                <w:webHidden/>
              </w:rPr>
              <w:instrText xml:space="preserve"> PAGEREF _Toc62137632 \h </w:instrText>
            </w:r>
            <w:r w:rsidR="00D35D58">
              <w:rPr>
                <w:noProof/>
                <w:webHidden/>
              </w:rPr>
            </w:r>
            <w:r w:rsidR="00D35D58">
              <w:rPr>
                <w:noProof/>
                <w:webHidden/>
              </w:rPr>
              <w:fldChar w:fldCharType="separate"/>
            </w:r>
            <w:r w:rsidR="000A6106">
              <w:rPr>
                <w:noProof/>
                <w:webHidden/>
              </w:rPr>
              <w:t>25</w:t>
            </w:r>
            <w:r w:rsidR="00D35D58">
              <w:rPr>
                <w:noProof/>
                <w:webHidden/>
              </w:rPr>
              <w:fldChar w:fldCharType="end"/>
            </w:r>
          </w:hyperlink>
        </w:p>
        <w:p w14:paraId="64AEA417" w14:textId="4BDE2A84" w:rsidR="00B75A1F" w:rsidRDefault="00080AC4">
          <w:pPr>
            <w:pStyle w:val="TOC2"/>
            <w:rPr>
              <w:rFonts w:asciiTheme="minorHAnsi" w:eastAsiaTheme="minorEastAsia" w:hAnsiTheme="minorHAnsi" w:cstheme="minorBidi"/>
              <w:b w:val="0"/>
              <w:bCs w:val="0"/>
              <w:noProof/>
              <w:color w:val="auto"/>
              <w:szCs w:val="22"/>
            </w:rPr>
          </w:pPr>
          <w:hyperlink w:anchor="_Toc62137633" w:history="1">
            <w:r w:rsidR="00D35D58" w:rsidRPr="00A275F8">
              <w:rPr>
                <w:rStyle w:val="Hyperlink"/>
                <w:rFonts w:eastAsiaTheme="majorEastAsia"/>
                <w:noProof/>
              </w:rPr>
              <w:t>Contract works insurance</w:t>
            </w:r>
            <w:r w:rsidR="00D35D58">
              <w:rPr>
                <w:noProof/>
                <w:webHidden/>
              </w:rPr>
              <w:tab/>
            </w:r>
            <w:r w:rsidR="00D35D58">
              <w:rPr>
                <w:noProof/>
                <w:webHidden/>
              </w:rPr>
              <w:fldChar w:fldCharType="begin"/>
            </w:r>
            <w:r w:rsidR="00D35D58">
              <w:rPr>
                <w:noProof/>
                <w:webHidden/>
              </w:rPr>
              <w:instrText xml:space="preserve"> PAGEREF _Toc62137633 \h </w:instrText>
            </w:r>
            <w:r w:rsidR="00D35D58">
              <w:rPr>
                <w:noProof/>
                <w:webHidden/>
              </w:rPr>
            </w:r>
            <w:r w:rsidR="00D35D58">
              <w:rPr>
                <w:noProof/>
                <w:webHidden/>
              </w:rPr>
              <w:fldChar w:fldCharType="separate"/>
            </w:r>
            <w:r w:rsidR="000A6106">
              <w:rPr>
                <w:noProof/>
                <w:webHidden/>
              </w:rPr>
              <w:t>25</w:t>
            </w:r>
            <w:r w:rsidR="00D35D58">
              <w:rPr>
                <w:noProof/>
                <w:webHidden/>
              </w:rPr>
              <w:fldChar w:fldCharType="end"/>
            </w:r>
          </w:hyperlink>
        </w:p>
        <w:p w14:paraId="1AD9EE6F" w14:textId="3AE3CE57" w:rsidR="00B75A1F" w:rsidRDefault="00080AC4">
          <w:pPr>
            <w:pStyle w:val="TOC2"/>
            <w:rPr>
              <w:rFonts w:asciiTheme="minorHAnsi" w:eastAsiaTheme="minorEastAsia" w:hAnsiTheme="minorHAnsi" w:cstheme="minorBidi"/>
              <w:b w:val="0"/>
              <w:bCs w:val="0"/>
              <w:noProof/>
              <w:color w:val="auto"/>
              <w:szCs w:val="22"/>
            </w:rPr>
          </w:pPr>
          <w:hyperlink w:anchor="_Toc62137634" w:history="1">
            <w:r w:rsidR="00D35D58" w:rsidRPr="00A275F8">
              <w:rPr>
                <w:rStyle w:val="Hyperlink"/>
                <w:rFonts w:eastAsiaTheme="majorEastAsia"/>
                <w:noProof/>
              </w:rPr>
              <w:t>Cyber security insurance</w:t>
            </w:r>
            <w:r w:rsidR="00D35D58">
              <w:rPr>
                <w:noProof/>
                <w:webHidden/>
              </w:rPr>
              <w:tab/>
            </w:r>
            <w:r w:rsidR="00D35D58">
              <w:rPr>
                <w:noProof/>
                <w:webHidden/>
              </w:rPr>
              <w:fldChar w:fldCharType="begin"/>
            </w:r>
            <w:r w:rsidR="00D35D58">
              <w:rPr>
                <w:noProof/>
                <w:webHidden/>
              </w:rPr>
              <w:instrText xml:space="preserve"> PAGEREF _Toc62137634 \h </w:instrText>
            </w:r>
            <w:r w:rsidR="00D35D58">
              <w:rPr>
                <w:noProof/>
                <w:webHidden/>
              </w:rPr>
            </w:r>
            <w:r w:rsidR="00D35D58">
              <w:rPr>
                <w:noProof/>
                <w:webHidden/>
              </w:rPr>
              <w:fldChar w:fldCharType="separate"/>
            </w:r>
            <w:r w:rsidR="000A6106">
              <w:rPr>
                <w:noProof/>
                <w:webHidden/>
              </w:rPr>
              <w:t>25</w:t>
            </w:r>
            <w:r w:rsidR="00D35D58">
              <w:rPr>
                <w:noProof/>
                <w:webHidden/>
              </w:rPr>
              <w:fldChar w:fldCharType="end"/>
            </w:r>
          </w:hyperlink>
        </w:p>
        <w:p w14:paraId="359CD744" w14:textId="68D10018" w:rsidR="00B75A1F" w:rsidRDefault="00080AC4">
          <w:pPr>
            <w:pStyle w:val="TOC2"/>
            <w:rPr>
              <w:rFonts w:asciiTheme="minorHAnsi" w:eastAsiaTheme="minorEastAsia" w:hAnsiTheme="minorHAnsi" w:cstheme="minorBidi"/>
              <w:b w:val="0"/>
              <w:bCs w:val="0"/>
              <w:noProof/>
              <w:color w:val="auto"/>
              <w:szCs w:val="22"/>
            </w:rPr>
          </w:pPr>
          <w:hyperlink w:anchor="_Toc62137635" w:history="1">
            <w:r w:rsidR="00D35D58" w:rsidRPr="00A275F8">
              <w:rPr>
                <w:rStyle w:val="Hyperlink"/>
                <w:rFonts w:eastAsiaTheme="majorEastAsia"/>
                <w:noProof/>
              </w:rPr>
              <w:t>Self-insurance</w:t>
            </w:r>
            <w:r w:rsidR="00D35D58">
              <w:rPr>
                <w:noProof/>
                <w:webHidden/>
              </w:rPr>
              <w:tab/>
            </w:r>
            <w:r w:rsidR="00D35D58">
              <w:rPr>
                <w:noProof/>
                <w:webHidden/>
              </w:rPr>
              <w:fldChar w:fldCharType="begin"/>
            </w:r>
            <w:r w:rsidR="00D35D58">
              <w:rPr>
                <w:noProof/>
                <w:webHidden/>
              </w:rPr>
              <w:instrText xml:space="preserve"> PAGEREF _Toc62137635 \h </w:instrText>
            </w:r>
            <w:r w:rsidR="00D35D58">
              <w:rPr>
                <w:noProof/>
                <w:webHidden/>
              </w:rPr>
            </w:r>
            <w:r w:rsidR="00D35D58">
              <w:rPr>
                <w:noProof/>
                <w:webHidden/>
              </w:rPr>
              <w:fldChar w:fldCharType="separate"/>
            </w:r>
            <w:r w:rsidR="000A6106">
              <w:rPr>
                <w:noProof/>
                <w:webHidden/>
              </w:rPr>
              <w:t>25</w:t>
            </w:r>
            <w:r w:rsidR="00D35D58">
              <w:rPr>
                <w:noProof/>
                <w:webHidden/>
              </w:rPr>
              <w:fldChar w:fldCharType="end"/>
            </w:r>
          </w:hyperlink>
        </w:p>
        <w:p w14:paraId="5CFB155B" w14:textId="7BF5348A" w:rsidR="00B75A1F" w:rsidRDefault="00080AC4">
          <w:pPr>
            <w:pStyle w:val="TOC2"/>
            <w:rPr>
              <w:rFonts w:asciiTheme="minorHAnsi" w:eastAsiaTheme="minorEastAsia" w:hAnsiTheme="minorHAnsi" w:cstheme="minorBidi"/>
              <w:b w:val="0"/>
              <w:bCs w:val="0"/>
              <w:noProof/>
              <w:color w:val="auto"/>
              <w:szCs w:val="22"/>
            </w:rPr>
          </w:pPr>
          <w:hyperlink w:anchor="_Toc62137636" w:history="1">
            <w:r w:rsidR="00D35D58" w:rsidRPr="00A275F8">
              <w:rPr>
                <w:rStyle w:val="Hyperlink"/>
                <w:rFonts w:eastAsiaTheme="majorEastAsia"/>
                <w:noProof/>
              </w:rPr>
              <w:t>Project-specific insurance</w:t>
            </w:r>
            <w:r w:rsidR="00D35D58">
              <w:rPr>
                <w:noProof/>
                <w:webHidden/>
              </w:rPr>
              <w:tab/>
            </w:r>
            <w:r w:rsidR="00D35D58">
              <w:rPr>
                <w:noProof/>
                <w:webHidden/>
              </w:rPr>
              <w:fldChar w:fldCharType="begin"/>
            </w:r>
            <w:r w:rsidR="00D35D58">
              <w:rPr>
                <w:noProof/>
                <w:webHidden/>
              </w:rPr>
              <w:instrText xml:space="preserve"> PAGEREF _Toc62137636 \h </w:instrText>
            </w:r>
            <w:r w:rsidR="00D35D58">
              <w:rPr>
                <w:noProof/>
                <w:webHidden/>
              </w:rPr>
            </w:r>
            <w:r w:rsidR="00D35D58">
              <w:rPr>
                <w:noProof/>
                <w:webHidden/>
              </w:rPr>
              <w:fldChar w:fldCharType="separate"/>
            </w:r>
            <w:r w:rsidR="000A6106">
              <w:rPr>
                <w:noProof/>
                <w:webHidden/>
              </w:rPr>
              <w:t>25</w:t>
            </w:r>
            <w:r w:rsidR="00D35D58">
              <w:rPr>
                <w:noProof/>
                <w:webHidden/>
              </w:rPr>
              <w:fldChar w:fldCharType="end"/>
            </w:r>
          </w:hyperlink>
        </w:p>
        <w:p w14:paraId="276F331B" w14:textId="1A144172" w:rsidR="00B75A1F" w:rsidRDefault="00080AC4">
          <w:pPr>
            <w:pStyle w:val="TOC1"/>
            <w:rPr>
              <w:rFonts w:asciiTheme="minorHAnsi" w:eastAsiaTheme="minorEastAsia" w:hAnsiTheme="minorHAnsi" w:cstheme="minorBidi"/>
              <w:b w:val="0"/>
              <w:bCs w:val="0"/>
              <w:noProof/>
              <w:color w:val="auto"/>
              <w:szCs w:val="22"/>
            </w:rPr>
          </w:pPr>
          <w:hyperlink w:anchor="_Toc62137637" w:history="1">
            <w:r w:rsidR="00D35D58" w:rsidRPr="00A275F8">
              <w:rPr>
                <w:rStyle w:val="Hyperlink"/>
                <w:rFonts w:eastAsiaTheme="majorEastAsia"/>
                <w:noProof/>
              </w:rPr>
              <w:t>Appendix 2: Example table – Determining level of exposure for identified insurable risks</w:t>
            </w:r>
            <w:r w:rsidR="00D35D58">
              <w:rPr>
                <w:noProof/>
                <w:webHidden/>
              </w:rPr>
              <w:tab/>
            </w:r>
            <w:r w:rsidR="00D35D58">
              <w:rPr>
                <w:noProof/>
                <w:webHidden/>
              </w:rPr>
              <w:fldChar w:fldCharType="begin"/>
            </w:r>
            <w:r w:rsidR="00D35D58">
              <w:rPr>
                <w:noProof/>
                <w:webHidden/>
              </w:rPr>
              <w:instrText xml:space="preserve"> PAGEREF _Toc62137637 \h </w:instrText>
            </w:r>
            <w:r w:rsidR="00D35D58">
              <w:rPr>
                <w:noProof/>
                <w:webHidden/>
              </w:rPr>
            </w:r>
            <w:r w:rsidR="00D35D58">
              <w:rPr>
                <w:noProof/>
                <w:webHidden/>
              </w:rPr>
              <w:fldChar w:fldCharType="separate"/>
            </w:r>
            <w:r w:rsidR="000A6106">
              <w:rPr>
                <w:noProof/>
                <w:webHidden/>
              </w:rPr>
              <w:t>27</w:t>
            </w:r>
            <w:r w:rsidR="00D35D58">
              <w:rPr>
                <w:noProof/>
                <w:webHidden/>
              </w:rPr>
              <w:fldChar w:fldCharType="end"/>
            </w:r>
          </w:hyperlink>
        </w:p>
        <w:p w14:paraId="70084DA0" w14:textId="516EA124" w:rsidR="00B75A1F" w:rsidRDefault="00080AC4">
          <w:pPr>
            <w:pStyle w:val="TOC1"/>
            <w:rPr>
              <w:rFonts w:asciiTheme="minorHAnsi" w:eastAsiaTheme="minorEastAsia" w:hAnsiTheme="minorHAnsi" w:cstheme="minorBidi"/>
              <w:b w:val="0"/>
              <w:bCs w:val="0"/>
              <w:noProof/>
              <w:color w:val="auto"/>
              <w:szCs w:val="22"/>
            </w:rPr>
          </w:pPr>
          <w:hyperlink w:anchor="_Toc62137638" w:history="1">
            <w:r w:rsidR="00D35D58" w:rsidRPr="00A275F8">
              <w:rPr>
                <w:rStyle w:val="Hyperlink"/>
                <w:rFonts w:eastAsiaTheme="majorEastAsia"/>
                <w:noProof/>
              </w:rPr>
              <w:t>Appendix 3: Example table – Potential minimum level of insurance for each level of exposure</w:t>
            </w:r>
            <w:r w:rsidR="00D35D58">
              <w:rPr>
                <w:noProof/>
                <w:webHidden/>
              </w:rPr>
              <w:tab/>
            </w:r>
            <w:r w:rsidR="00D35D58">
              <w:rPr>
                <w:noProof/>
                <w:webHidden/>
              </w:rPr>
              <w:fldChar w:fldCharType="begin"/>
            </w:r>
            <w:r w:rsidR="00D35D58">
              <w:rPr>
                <w:noProof/>
                <w:webHidden/>
              </w:rPr>
              <w:instrText xml:space="preserve"> PAGEREF _Toc62137638 \h </w:instrText>
            </w:r>
            <w:r w:rsidR="00D35D58">
              <w:rPr>
                <w:noProof/>
                <w:webHidden/>
              </w:rPr>
            </w:r>
            <w:r w:rsidR="00D35D58">
              <w:rPr>
                <w:noProof/>
                <w:webHidden/>
              </w:rPr>
              <w:fldChar w:fldCharType="separate"/>
            </w:r>
            <w:r w:rsidR="000A6106">
              <w:rPr>
                <w:noProof/>
                <w:webHidden/>
              </w:rPr>
              <w:t>29</w:t>
            </w:r>
            <w:r w:rsidR="00D35D58">
              <w:rPr>
                <w:noProof/>
                <w:webHidden/>
              </w:rPr>
              <w:fldChar w:fldCharType="end"/>
            </w:r>
          </w:hyperlink>
        </w:p>
        <w:p w14:paraId="0996E385" w14:textId="628FCE9A" w:rsidR="00B75A1F" w:rsidRDefault="00080AC4">
          <w:pPr>
            <w:pStyle w:val="TOC1"/>
            <w:rPr>
              <w:rFonts w:asciiTheme="minorHAnsi" w:eastAsiaTheme="minorEastAsia" w:hAnsiTheme="minorHAnsi" w:cstheme="minorBidi"/>
              <w:b w:val="0"/>
              <w:bCs w:val="0"/>
              <w:noProof/>
              <w:color w:val="auto"/>
              <w:szCs w:val="22"/>
            </w:rPr>
          </w:pPr>
          <w:hyperlink w:anchor="_Toc62137639" w:history="1">
            <w:r w:rsidR="00D35D58" w:rsidRPr="00A275F8">
              <w:rPr>
                <w:rStyle w:val="Hyperlink"/>
                <w:rFonts w:eastAsiaTheme="majorEastAsia"/>
                <w:noProof/>
              </w:rPr>
              <w:t>Appendix 4: Worked example – determining minimum level of insurance cover</w:t>
            </w:r>
            <w:r w:rsidR="00D35D58">
              <w:rPr>
                <w:noProof/>
                <w:webHidden/>
              </w:rPr>
              <w:tab/>
            </w:r>
            <w:r w:rsidR="00D35D58">
              <w:rPr>
                <w:noProof/>
                <w:webHidden/>
              </w:rPr>
              <w:fldChar w:fldCharType="begin"/>
            </w:r>
            <w:r w:rsidR="00D35D58">
              <w:rPr>
                <w:noProof/>
                <w:webHidden/>
              </w:rPr>
              <w:instrText xml:space="preserve"> PAGEREF _Toc62137639 \h </w:instrText>
            </w:r>
            <w:r w:rsidR="00D35D58">
              <w:rPr>
                <w:noProof/>
                <w:webHidden/>
              </w:rPr>
            </w:r>
            <w:r w:rsidR="00D35D58">
              <w:rPr>
                <w:noProof/>
                <w:webHidden/>
              </w:rPr>
              <w:fldChar w:fldCharType="separate"/>
            </w:r>
            <w:r w:rsidR="000A6106">
              <w:rPr>
                <w:noProof/>
                <w:webHidden/>
              </w:rPr>
              <w:t>31</w:t>
            </w:r>
            <w:r w:rsidR="00D35D58">
              <w:rPr>
                <w:noProof/>
                <w:webHidden/>
              </w:rPr>
              <w:fldChar w:fldCharType="end"/>
            </w:r>
          </w:hyperlink>
        </w:p>
        <w:p w14:paraId="7CA32A79" w14:textId="0D3C5DFF" w:rsidR="00B75A1F" w:rsidRDefault="00080AC4">
          <w:pPr>
            <w:pStyle w:val="TOC2"/>
            <w:rPr>
              <w:rFonts w:asciiTheme="minorHAnsi" w:eastAsiaTheme="minorEastAsia" w:hAnsiTheme="minorHAnsi" w:cstheme="minorBidi"/>
              <w:b w:val="0"/>
              <w:bCs w:val="0"/>
              <w:noProof/>
              <w:color w:val="auto"/>
              <w:szCs w:val="22"/>
            </w:rPr>
          </w:pPr>
          <w:hyperlink w:anchor="_Toc62137640" w:history="1">
            <w:r w:rsidR="00D35D58" w:rsidRPr="00A275F8">
              <w:rPr>
                <w:rStyle w:val="Hyperlink"/>
                <w:rFonts w:eastAsiaTheme="majorEastAsia"/>
                <w:noProof/>
              </w:rPr>
              <w:t>Hypothetical scenario</w:t>
            </w:r>
            <w:r w:rsidR="00D35D58">
              <w:rPr>
                <w:noProof/>
                <w:webHidden/>
              </w:rPr>
              <w:tab/>
            </w:r>
            <w:r w:rsidR="00D35D58">
              <w:rPr>
                <w:noProof/>
                <w:webHidden/>
              </w:rPr>
              <w:fldChar w:fldCharType="begin"/>
            </w:r>
            <w:r w:rsidR="00D35D58">
              <w:rPr>
                <w:noProof/>
                <w:webHidden/>
              </w:rPr>
              <w:instrText xml:space="preserve"> PAGEREF _Toc62137640 \h </w:instrText>
            </w:r>
            <w:r w:rsidR="00D35D58">
              <w:rPr>
                <w:noProof/>
                <w:webHidden/>
              </w:rPr>
            </w:r>
            <w:r w:rsidR="00D35D58">
              <w:rPr>
                <w:noProof/>
                <w:webHidden/>
              </w:rPr>
              <w:fldChar w:fldCharType="separate"/>
            </w:r>
            <w:r w:rsidR="000A6106">
              <w:rPr>
                <w:noProof/>
                <w:webHidden/>
              </w:rPr>
              <w:t>31</w:t>
            </w:r>
            <w:r w:rsidR="00D35D58">
              <w:rPr>
                <w:noProof/>
                <w:webHidden/>
              </w:rPr>
              <w:fldChar w:fldCharType="end"/>
            </w:r>
          </w:hyperlink>
        </w:p>
        <w:p w14:paraId="1AA156E6" w14:textId="62F595BB" w:rsidR="00B75A1F" w:rsidRDefault="00080AC4">
          <w:pPr>
            <w:pStyle w:val="TOC3"/>
            <w:rPr>
              <w:rFonts w:asciiTheme="minorHAnsi" w:eastAsiaTheme="minorEastAsia" w:hAnsiTheme="minorHAnsi" w:cstheme="minorBidi"/>
              <w:noProof/>
              <w:szCs w:val="22"/>
              <w:lang w:eastAsia="en-AU"/>
            </w:rPr>
          </w:pPr>
          <w:hyperlink w:anchor="_Toc62137641" w:history="1">
            <w:r w:rsidR="00D35D58" w:rsidRPr="00A275F8">
              <w:rPr>
                <w:rStyle w:val="Hyperlink"/>
                <w:rFonts w:eastAsiaTheme="majorEastAsia"/>
                <w:noProof/>
              </w:rPr>
              <w:t>Step 1: Conduct risk assessment and identify insurable risks</w:t>
            </w:r>
            <w:r w:rsidR="00D35D58">
              <w:rPr>
                <w:noProof/>
                <w:webHidden/>
              </w:rPr>
              <w:tab/>
            </w:r>
            <w:r w:rsidR="00D35D58">
              <w:rPr>
                <w:noProof/>
                <w:webHidden/>
              </w:rPr>
              <w:fldChar w:fldCharType="begin"/>
            </w:r>
            <w:r w:rsidR="00D35D58">
              <w:rPr>
                <w:noProof/>
                <w:webHidden/>
              </w:rPr>
              <w:instrText xml:space="preserve"> PAGEREF _Toc62137641 \h </w:instrText>
            </w:r>
            <w:r w:rsidR="00D35D58">
              <w:rPr>
                <w:noProof/>
                <w:webHidden/>
              </w:rPr>
            </w:r>
            <w:r w:rsidR="00D35D58">
              <w:rPr>
                <w:noProof/>
                <w:webHidden/>
              </w:rPr>
              <w:fldChar w:fldCharType="separate"/>
            </w:r>
            <w:r w:rsidR="000A6106">
              <w:rPr>
                <w:noProof/>
                <w:webHidden/>
              </w:rPr>
              <w:t>31</w:t>
            </w:r>
            <w:r w:rsidR="00D35D58">
              <w:rPr>
                <w:noProof/>
                <w:webHidden/>
              </w:rPr>
              <w:fldChar w:fldCharType="end"/>
            </w:r>
          </w:hyperlink>
        </w:p>
        <w:p w14:paraId="3A8F819C" w14:textId="3B3D6C12" w:rsidR="00B75A1F" w:rsidRDefault="00080AC4">
          <w:pPr>
            <w:pStyle w:val="TOC3"/>
            <w:rPr>
              <w:rFonts w:asciiTheme="minorHAnsi" w:eastAsiaTheme="minorEastAsia" w:hAnsiTheme="minorHAnsi" w:cstheme="minorBidi"/>
              <w:noProof/>
              <w:szCs w:val="22"/>
              <w:lang w:eastAsia="en-AU"/>
            </w:rPr>
          </w:pPr>
          <w:hyperlink w:anchor="_Toc62137642" w:history="1">
            <w:r w:rsidR="00D35D58" w:rsidRPr="00A275F8">
              <w:rPr>
                <w:rStyle w:val="Hyperlink"/>
                <w:rFonts w:eastAsiaTheme="majorEastAsia"/>
                <w:noProof/>
              </w:rPr>
              <w:t>Step 2: Determine the appropriate insurance cover type and period</w:t>
            </w:r>
            <w:r w:rsidR="00D35D58">
              <w:rPr>
                <w:noProof/>
                <w:webHidden/>
              </w:rPr>
              <w:tab/>
            </w:r>
            <w:r w:rsidR="00D35D58">
              <w:rPr>
                <w:noProof/>
                <w:webHidden/>
              </w:rPr>
              <w:fldChar w:fldCharType="begin"/>
            </w:r>
            <w:r w:rsidR="00D35D58">
              <w:rPr>
                <w:noProof/>
                <w:webHidden/>
              </w:rPr>
              <w:instrText xml:space="preserve"> PAGEREF _Toc62137642 \h </w:instrText>
            </w:r>
            <w:r w:rsidR="00D35D58">
              <w:rPr>
                <w:noProof/>
                <w:webHidden/>
              </w:rPr>
            </w:r>
            <w:r w:rsidR="00D35D58">
              <w:rPr>
                <w:noProof/>
                <w:webHidden/>
              </w:rPr>
              <w:fldChar w:fldCharType="separate"/>
            </w:r>
            <w:r w:rsidR="000A6106">
              <w:rPr>
                <w:noProof/>
                <w:webHidden/>
              </w:rPr>
              <w:t>31</w:t>
            </w:r>
            <w:r w:rsidR="00D35D58">
              <w:rPr>
                <w:noProof/>
                <w:webHidden/>
              </w:rPr>
              <w:fldChar w:fldCharType="end"/>
            </w:r>
          </w:hyperlink>
        </w:p>
        <w:p w14:paraId="2E6BFF29" w14:textId="2D9C0422" w:rsidR="00B75A1F" w:rsidRDefault="00080AC4">
          <w:pPr>
            <w:pStyle w:val="TOC3"/>
            <w:rPr>
              <w:rFonts w:asciiTheme="minorHAnsi" w:eastAsiaTheme="minorEastAsia" w:hAnsiTheme="minorHAnsi" w:cstheme="minorBidi"/>
              <w:noProof/>
              <w:szCs w:val="22"/>
              <w:lang w:eastAsia="en-AU"/>
            </w:rPr>
          </w:pPr>
          <w:hyperlink w:anchor="_Toc62137643" w:history="1">
            <w:r w:rsidR="00D35D58" w:rsidRPr="00A275F8">
              <w:rPr>
                <w:rStyle w:val="Hyperlink"/>
                <w:rFonts w:eastAsiaTheme="majorEastAsia"/>
                <w:noProof/>
              </w:rPr>
              <w:t>Step 3: Determine the minimum level of insurance cover required</w:t>
            </w:r>
            <w:r w:rsidR="00D35D58">
              <w:rPr>
                <w:noProof/>
                <w:webHidden/>
              </w:rPr>
              <w:tab/>
            </w:r>
            <w:r w:rsidR="00D35D58">
              <w:rPr>
                <w:noProof/>
                <w:webHidden/>
              </w:rPr>
              <w:fldChar w:fldCharType="begin"/>
            </w:r>
            <w:r w:rsidR="00D35D58">
              <w:rPr>
                <w:noProof/>
                <w:webHidden/>
              </w:rPr>
              <w:instrText xml:space="preserve"> PAGEREF _Toc62137643 \h </w:instrText>
            </w:r>
            <w:r w:rsidR="00D35D58">
              <w:rPr>
                <w:noProof/>
                <w:webHidden/>
              </w:rPr>
            </w:r>
            <w:r w:rsidR="00D35D58">
              <w:rPr>
                <w:noProof/>
                <w:webHidden/>
              </w:rPr>
              <w:fldChar w:fldCharType="separate"/>
            </w:r>
            <w:r w:rsidR="000A6106">
              <w:rPr>
                <w:noProof/>
                <w:webHidden/>
              </w:rPr>
              <w:t>32</w:t>
            </w:r>
            <w:r w:rsidR="00D35D58">
              <w:rPr>
                <w:noProof/>
                <w:webHidden/>
              </w:rPr>
              <w:fldChar w:fldCharType="end"/>
            </w:r>
          </w:hyperlink>
        </w:p>
        <w:p w14:paraId="0028984C" w14:textId="77777777" w:rsidR="003F0187" w:rsidRDefault="00D35D58" w:rsidP="003F0187">
          <w:pPr>
            <w:rPr>
              <w:bCs/>
              <w:noProof/>
            </w:rPr>
          </w:pPr>
          <w:r>
            <w:rPr>
              <w:b/>
              <w:bCs/>
              <w:noProof/>
              <w:lang w:val="en-US"/>
            </w:rPr>
            <w:fldChar w:fldCharType="end"/>
          </w:r>
        </w:p>
      </w:sdtContent>
    </w:sdt>
    <w:p w14:paraId="30674B44" w14:textId="77777777" w:rsidR="003F0187" w:rsidRPr="0090018E" w:rsidRDefault="00D35D58" w:rsidP="003F0187">
      <w:r>
        <w:br w:type="page"/>
      </w:r>
    </w:p>
    <w:p w14:paraId="05BF3744" w14:textId="77777777" w:rsidR="003F0187" w:rsidRDefault="00D35D58" w:rsidP="003F0187">
      <w:pPr>
        <w:pStyle w:val="Heading1"/>
      </w:pPr>
      <w:bookmarkStart w:id="6" w:name="_Toc62137594"/>
      <w:r>
        <w:lastRenderedPageBreak/>
        <w:t>Introduction</w:t>
      </w:r>
      <w:bookmarkEnd w:id="6"/>
    </w:p>
    <w:p w14:paraId="13B7D91D" w14:textId="77777777" w:rsidR="003F0187" w:rsidRDefault="00D35D58" w:rsidP="003F0187">
      <w:pPr>
        <w:rPr>
          <w:lang w:eastAsia="en-AU"/>
        </w:rPr>
      </w:pPr>
      <w:r>
        <w:rPr>
          <w:lang w:eastAsia="en-AU"/>
        </w:rPr>
        <w:t>Insurance requirements in procurement help to protect suppliers and agencies from potential future losses. Generally, these relate to the types and levels (</w:t>
      </w:r>
      <w:proofErr w:type="gramStart"/>
      <w:r>
        <w:rPr>
          <w:lang w:eastAsia="en-AU"/>
        </w:rPr>
        <w:t>i.e.</w:t>
      </w:r>
      <w:proofErr w:type="gramEnd"/>
      <w:r>
        <w:rPr>
          <w:lang w:eastAsia="en-AU"/>
        </w:rPr>
        <w:t xml:space="preserve"> amounts) of insurance cover that agencies require from suppliers as part of a contract for ‘goods and services’</w:t>
      </w:r>
      <w:r>
        <w:rPr>
          <w:rStyle w:val="FootnoteReference"/>
          <w:lang w:eastAsia="en-AU"/>
        </w:rPr>
        <w:footnoteReference w:id="1"/>
      </w:r>
      <w:r>
        <w:rPr>
          <w:lang w:eastAsia="en-AU"/>
        </w:rPr>
        <w:t>.</w:t>
      </w:r>
    </w:p>
    <w:p w14:paraId="0F10E3DD" w14:textId="77777777" w:rsidR="003F0187" w:rsidRDefault="00D35D58" w:rsidP="003F0187">
      <w:pPr>
        <w:rPr>
          <w:lang w:eastAsia="en-AU"/>
        </w:rPr>
      </w:pPr>
      <w:r>
        <w:rPr>
          <w:lang w:eastAsia="en-AU"/>
        </w:rPr>
        <w:t>Insurance requirements:</w:t>
      </w:r>
    </w:p>
    <w:p w14:paraId="16023CDA" w14:textId="77777777" w:rsidR="003F0187" w:rsidRDefault="00D35D58" w:rsidP="00830EF5">
      <w:pPr>
        <w:pStyle w:val="ListParagraph"/>
        <w:numPr>
          <w:ilvl w:val="0"/>
          <w:numId w:val="5"/>
        </w:numPr>
        <w:spacing w:before="120" w:line="264" w:lineRule="auto"/>
        <w:contextualSpacing/>
        <w:rPr>
          <w:lang w:eastAsia="en-AU"/>
        </w:rPr>
      </w:pPr>
      <w:r>
        <w:rPr>
          <w:lang w:eastAsia="en-AU"/>
        </w:rPr>
        <w:t>reduce the risk that the supplier will not have sufficient financial resources to meet its insurable losses and liabilities and still be able to perform its obligations under the contract</w:t>
      </w:r>
    </w:p>
    <w:p w14:paraId="6EE52712" w14:textId="77777777" w:rsidR="003F0187" w:rsidRDefault="00D35D58" w:rsidP="00830EF5">
      <w:pPr>
        <w:pStyle w:val="ListParagraph"/>
        <w:numPr>
          <w:ilvl w:val="0"/>
          <w:numId w:val="5"/>
        </w:numPr>
        <w:spacing w:before="120" w:line="264" w:lineRule="auto"/>
        <w:contextualSpacing/>
        <w:rPr>
          <w:lang w:eastAsia="en-AU"/>
        </w:rPr>
      </w:pPr>
      <w:r>
        <w:rPr>
          <w:lang w:eastAsia="en-AU"/>
        </w:rPr>
        <w:t>benefit any injured party by providing access to compensation</w:t>
      </w:r>
    </w:p>
    <w:p w14:paraId="6818E05D" w14:textId="77777777" w:rsidR="003F0187" w:rsidRDefault="00D35D58" w:rsidP="00830EF5">
      <w:pPr>
        <w:pStyle w:val="ListParagraph"/>
        <w:numPr>
          <w:ilvl w:val="0"/>
          <w:numId w:val="5"/>
        </w:numPr>
        <w:spacing w:before="120" w:line="264" w:lineRule="auto"/>
        <w:contextualSpacing/>
        <w:rPr>
          <w:lang w:eastAsia="en-AU"/>
        </w:rPr>
      </w:pPr>
      <w:r>
        <w:rPr>
          <w:lang w:eastAsia="en-AU"/>
        </w:rPr>
        <w:t>mitigate an agency’s exposure to costs that the supplier is liable for but cannot pay (</w:t>
      </w:r>
      <w:proofErr w:type="gramStart"/>
      <w:r>
        <w:rPr>
          <w:lang w:eastAsia="en-AU"/>
        </w:rPr>
        <w:t>e.g.</w:t>
      </w:r>
      <w:proofErr w:type="gramEnd"/>
      <w:r>
        <w:rPr>
          <w:lang w:eastAsia="en-AU"/>
        </w:rPr>
        <w:t xml:space="preserve"> an agency’s legal costs if defending its position against claims where the supplier is liable).</w:t>
      </w:r>
    </w:p>
    <w:p w14:paraId="1D642F52" w14:textId="77777777" w:rsidR="00D31CAB" w:rsidRPr="0006721B" w:rsidRDefault="00D35D58" w:rsidP="003F0187">
      <w:pPr>
        <w:rPr>
          <w:lang w:eastAsia="en-AU"/>
        </w:rPr>
      </w:pPr>
      <w:r w:rsidRPr="0006721B">
        <w:rPr>
          <w:lang w:eastAsia="en-AU"/>
        </w:rPr>
        <w:t>Determining insurance requirements that are aligned with the risk profile of the procurement and informed by</w:t>
      </w:r>
      <w:r w:rsidR="00FC7680" w:rsidRPr="0006721B">
        <w:rPr>
          <w:lang w:eastAsia="en-AU"/>
        </w:rPr>
        <w:t xml:space="preserve"> commercial insurance</w:t>
      </w:r>
      <w:r w:rsidRPr="0006721B">
        <w:rPr>
          <w:lang w:eastAsia="en-AU"/>
        </w:rPr>
        <w:t xml:space="preserve"> market consideration</w:t>
      </w:r>
      <w:r w:rsidR="00DC7A3C" w:rsidRPr="0006721B">
        <w:rPr>
          <w:lang w:eastAsia="en-AU"/>
        </w:rPr>
        <w:t>s</w:t>
      </w:r>
      <w:r w:rsidRPr="0006721B">
        <w:rPr>
          <w:lang w:eastAsia="en-AU"/>
        </w:rPr>
        <w:t xml:space="preserve"> begins with a risk assessment. The risk assessment should be conducted as part of procurement planning and revised as part of contract management, to ensure all risks, including insurable risks, are identified, assessed and managed. Insurance is</w:t>
      </w:r>
      <w:r w:rsidR="00FC7680" w:rsidRPr="0006721B">
        <w:rPr>
          <w:lang w:eastAsia="en-AU"/>
        </w:rPr>
        <w:t xml:space="preserve"> just one</w:t>
      </w:r>
      <w:r w:rsidRPr="0006721B">
        <w:rPr>
          <w:lang w:eastAsia="en-AU"/>
        </w:rPr>
        <w:t xml:space="preserve"> tool that can be used to manage identified insurable risks.</w:t>
      </w:r>
    </w:p>
    <w:p w14:paraId="277826F8" w14:textId="77777777" w:rsidR="003F0187" w:rsidRDefault="00D35D58" w:rsidP="003F0187">
      <w:pPr>
        <w:rPr>
          <w:lang w:eastAsia="en-AU"/>
        </w:rPr>
      </w:pPr>
      <w:r w:rsidRPr="0006721B">
        <w:rPr>
          <w:lang w:eastAsia="en-AU"/>
        </w:rPr>
        <w:t xml:space="preserve">Tailored insurance requirements </w:t>
      </w:r>
      <w:r w:rsidR="00DE3391" w:rsidRPr="0006721B">
        <w:rPr>
          <w:lang w:eastAsia="en-AU"/>
        </w:rPr>
        <w:t>help</w:t>
      </w:r>
      <w:r w:rsidRPr="0006721B">
        <w:rPr>
          <w:lang w:eastAsia="en-AU"/>
        </w:rPr>
        <w:t xml:space="preserve"> to </w:t>
      </w:r>
      <w:r w:rsidR="0087607A" w:rsidRPr="0006721B">
        <w:rPr>
          <w:lang w:eastAsia="en-AU"/>
        </w:rPr>
        <w:t>make government procurement more accessible for</w:t>
      </w:r>
      <w:r w:rsidRPr="0006721B">
        <w:rPr>
          <w:lang w:eastAsia="en-AU"/>
        </w:rPr>
        <w:t xml:space="preserve"> all</w:t>
      </w:r>
      <w:r w:rsidR="00F76620" w:rsidRPr="0006721B">
        <w:rPr>
          <w:lang w:eastAsia="en-AU"/>
        </w:rPr>
        <w:t xml:space="preserve"> suppliers, including</w:t>
      </w:r>
      <w:r w:rsidRPr="0006721B">
        <w:rPr>
          <w:lang w:eastAsia="en-AU"/>
        </w:rPr>
        <w:t xml:space="preserve"> small and medium enterprises (SME), supporting growth of this important sector and diversification</w:t>
      </w:r>
      <w:r>
        <w:rPr>
          <w:lang w:eastAsia="en-AU"/>
        </w:rPr>
        <w:t xml:space="preserve"> of the supply market. It enables agencies to advance relevant government economic, environmental and social objectives as set out in the Queensland Procurement Policy (QPP), and other Queensland Government procurement commitments (</w:t>
      </w:r>
      <w:proofErr w:type="gramStart"/>
      <w:r>
        <w:rPr>
          <w:lang w:eastAsia="en-AU"/>
        </w:rPr>
        <w:t>e.g.</w:t>
      </w:r>
      <w:proofErr w:type="gramEnd"/>
      <w:r>
        <w:rPr>
          <w:lang w:eastAsia="en-AU"/>
        </w:rPr>
        <w:t xml:space="preserve"> Queensland SME procurement target).   </w:t>
      </w:r>
    </w:p>
    <w:p w14:paraId="477BCB30" w14:textId="77777777" w:rsidR="003F0187" w:rsidRDefault="00D35D58" w:rsidP="003F0187">
      <w:pPr>
        <w:pStyle w:val="Heading1"/>
      </w:pPr>
      <w:bookmarkStart w:id="7" w:name="_Toc62137595"/>
      <w:r>
        <w:t>Purpose</w:t>
      </w:r>
      <w:bookmarkEnd w:id="7"/>
    </w:p>
    <w:p w14:paraId="732EDB22" w14:textId="77777777" w:rsidR="003F0187" w:rsidRPr="00791A04" w:rsidRDefault="00D35D58" w:rsidP="003F0187">
      <w:pPr>
        <w:rPr>
          <w:lang w:eastAsia="en-AU"/>
        </w:rPr>
      </w:pPr>
      <w:r>
        <w:rPr>
          <w:lang w:eastAsia="en-AU"/>
        </w:rPr>
        <w:t xml:space="preserve">The purpose of this guide is to assist agency procurement officers </w:t>
      </w:r>
      <w:r w:rsidRPr="000B2AB3">
        <w:rPr>
          <w:lang w:eastAsia="en-AU"/>
        </w:rPr>
        <w:t xml:space="preserve">to determine insurance requirements that are aligned with the </w:t>
      </w:r>
      <w:r w:rsidRPr="001F3845">
        <w:rPr>
          <w:lang w:eastAsia="en-AU"/>
        </w:rPr>
        <w:t>risk</w:t>
      </w:r>
      <w:r w:rsidR="006B3492" w:rsidRPr="001F3845">
        <w:rPr>
          <w:lang w:eastAsia="en-AU"/>
        </w:rPr>
        <w:t>, nature</w:t>
      </w:r>
      <w:r w:rsidR="00FC7680" w:rsidRPr="001F3845">
        <w:rPr>
          <w:lang w:eastAsia="en-AU"/>
        </w:rPr>
        <w:t xml:space="preserve"> and</w:t>
      </w:r>
      <w:r w:rsidR="006B3492" w:rsidRPr="001F3845">
        <w:rPr>
          <w:lang w:eastAsia="en-AU"/>
        </w:rPr>
        <w:t xml:space="preserve"> complexity</w:t>
      </w:r>
      <w:r w:rsidR="00FC7680" w:rsidRPr="001F3845">
        <w:rPr>
          <w:lang w:eastAsia="en-AU"/>
        </w:rPr>
        <w:t xml:space="preserve"> of</w:t>
      </w:r>
      <w:r w:rsidRPr="001F3845">
        <w:rPr>
          <w:lang w:eastAsia="en-AU"/>
        </w:rPr>
        <w:t xml:space="preserve"> procurement</w:t>
      </w:r>
      <w:r w:rsidRPr="000B2AB3">
        <w:rPr>
          <w:lang w:eastAsia="en-AU"/>
        </w:rPr>
        <w:t xml:space="preserve"> activities</w:t>
      </w:r>
      <w:r w:rsidRPr="0048404C">
        <w:rPr>
          <w:lang w:eastAsia="en-AU"/>
        </w:rPr>
        <w:t>, informed by commercial</w:t>
      </w:r>
      <w:r w:rsidRPr="00A05706">
        <w:rPr>
          <w:lang w:eastAsia="en-AU"/>
        </w:rPr>
        <w:t xml:space="preserve"> insurance market considerations</w:t>
      </w:r>
      <w:r w:rsidRPr="0048404C">
        <w:rPr>
          <w:lang w:eastAsia="en-AU"/>
        </w:rPr>
        <w:t>.</w:t>
      </w:r>
    </w:p>
    <w:p w14:paraId="67999A5D" w14:textId="77777777" w:rsidR="002E0CBE" w:rsidRDefault="00D35D58" w:rsidP="0059116F">
      <w:pPr>
        <w:pStyle w:val="IntenseQuote"/>
        <w:pBdr>
          <w:bottom w:val="none" w:sz="0" w:space="0" w:color="auto"/>
        </w:pBdr>
        <w:rPr>
          <w:b/>
          <w:bCs/>
        </w:rPr>
      </w:pPr>
      <w:r>
        <w:rPr>
          <w:b/>
          <w:bCs/>
        </w:rPr>
        <w:t>Note</w:t>
      </w:r>
    </w:p>
    <w:p w14:paraId="0AC3DB19" w14:textId="77777777" w:rsidR="002E0CBE" w:rsidRPr="0059116F" w:rsidRDefault="00D35D58" w:rsidP="0059116F">
      <w:pPr>
        <w:pStyle w:val="IntenseQuote"/>
        <w:pBdr>
          <w:bottom w:val="none" w:sz="0" w:space="0" w:color="auto"/>
        </w:pBdr>
      </w:pPr>
      <w:r w:rsidRPr="0059116F">
        <w:rPr>
          <w:iCs w:val="0"/>
        </w:rPr>
        <w:t>In recognition of the differing risk appetites of each agency, this guide provides general guidance only and should be read in conjunction with</w:t>
      </w:r>
      <w:r>
        <w:t>:</w:t>
      </w:r>
    </w:p>
    <w:p w14:paraId="16B9047C" w14:textId="77777777" w:rsidR="003F0187" w:rsidRPr="0059116F" w:rsidRDefault="00D35D58" w:rsidP="0059116F">
      <w:pPr>
        <w:pStyle w:val="IntenseQuote"/>
        <w:numPr>
          <w:ilvl w:val="0"/>
          <w:numId w:val="52"/>
        </w:numPr>
        <w:pBdr>
          <w:top w:val="none" w:sz="0" w:space="0" w:color="auto"/>
          <w:bottom w:val="none" w:sz="0" w:space="0" w:color="auto"/>
        </w:pBdr>
      </w:pPr>
      <w:r w:rsidRPr="0059116F">
        <w:rPr>
          <w:iCs w:val="0"/>
        </w:rPr>
        <w:t>any agency-specific procurement, insurance and risk policies and processes</w:t>
      </w:r>
    </w:p>
    <w:p w14:paraId="52EDB794" w14:textId="77777777" w:rsidR="003F0187" w:rsidRPr="0059116F" w:rsidRDefault="00D35D58" w:rsidP="0059116F">
      <w:pPr>
        <w:pStyle w:val="IntenseQuote"/>
        <w:numPr>
          <w:ilvl w:val="0"/>
          <w:numId w:val="52"/>
        </w:numPr>
        <w:pBdr>
          <w:top w:val="none" w:sz="0" w:space="0" w:color="auto"/>
          <w:bottom w:val="none" w:sz="0" w:space="0" w:color="auto"/>
        </w:pBdr>
      </w:pPr>
      <w:r w:rsidRPr="0059116F">
        <w:rPr>
          <w:iCs w:val="0"/>
        </w:rPr>
        <w:t>advice from the business unit seeking the good and/or service</w:t>
      </w:r>
    </w:p>
    <w:p w14:paraId="04A87AE4" w14:textId="77777777" w:rsidR="002E0CBE" w:rsidRDefault="00D35D58" w:rsidP="002E0CBE">
      <w:pPr>
        <w:pStyle w:val="IntenseQuote"/>
        <w:numPr>
          <w:ilvl w:val="0"/>
          <w:numId w:val="52"/>
        </w:numPr>
        <w:pBdr>
          <w:top w:val="none" w:sz="0" w:space="0" w:color="auto"/>
          <w:bottom w:val="none" w:sz="0" w:space="0" w:color="auto"/>
        </w:pBdr>
      </w:pPr>
      <w:r w:rsidRPr="0059116F">
        <w:t>advice from specialist financial, risk, insurance and/or legal advisors as required.</w:t>
      </w:r>
    </w:p>
    <w:p w14:paraId="4E7F334D" w14:textId="77777777" w:rsidR="002E0CBE" w:rsidRPr="0059116F" w:rsidRDefault="00D35D58" w:rsidP="0059116F">
      <w:pPr>
        <w:pStyle w:val="IntenseQuote"/>
        <w:pBdr>
          <w:top w:val="none" w:sz="0" w:space="0" w:color="auto"/>
        </w:pBdr>
      </w:pPr>
      <w:r w:rsidRPr="008E0AF1">
        <w:rPr>
          <w:iCs w:val="0"/>
        </w:rPr>
        <w:t>Agency procurement officers are encouraged to contact the Queensland Government Insu</w:t>
      </w:r>
      <w:r w:rsidRPr="0059116F">
        <w:rPr>
          <w:iCs w:val="0"/>
        </w:rPr>
        <w:t xml:space="preserve">rance Fund (QGIF) for general insurance advice and information. Contact details for QGIF can be found in the “Contacts” section </w:t>
      </w:r>
      <w:r w:rsidR="008E0AF1">
        <w:rPr>
          <w:iCs w:val="0"/>
        </w:rPr>
        <w:t>of this guide</w:t>
      </w:r>
      <w:r w:rsidRPr="008E0AF1">
        <w:rPr>
          <w:iCs w:val="0"/>
        </w:rPr>
        <w:t>.</w:t>
      </w:r>
    </w:p>
    <w:p w14:paraId="00DFECD7" w14:textId="77777777" w:rsidR="003F0187" w:rsidRDefault="00D35D58" w:rsidP="003F0187">
      <w:pPr>
        <w:rPr>
          <w:lang w:eastAsia="en-AU"/>
        </w:rPr>
      </w:pPr>
      <w:r w:rsidRPr="00791A04">
        <w:rPr>
          <w:lang w:eastAsia="en-AU"/>
        </w:rPr>
        <w:t>The State’s self-insurance scheme</w:t>
      </w:r>
      <w:r w:rsidRPr="00A05706">
        <w:rPr>
          <w:lang w:eastAsia="en-AU"/>
        </w:rPr>
        <w:t xml:space="preserve">, </w:t>
      </w:r>
      <w:r w:rsidRPr="0048404C">
        <w:rPr>
          <w:lang w:eastAsia="en-AU"/>
        </w:rPr>
        <w:t>QGIF</w:t>
      </w:r>
      <w:r w:rsidRPr="00791A04">
        <w:rPr>
          <w:lang w:eastAsia="en-AU"/>
        </w:rPr>
        <w:t xml:space="preserve">, differs significantly to the commercial insurance market and should not be compared to or used to determine insurance requirements for suppliers. </w:t>
      </w:r>
    </w:p>
    <w:p w14:paraId="298D9BBF" w14:textId="77777777" w:rsidR="00852F2B" w:rsidRDefault="00D35D58" w:rsidP="003F0187">
      <w:pPr>
        <w:pStyle w:val="IntenseQuote"/>
        <w:rPr>
          <w:b/>
          <w:bCs/>
        </w:rPr>
      </w:pPr>
      <w:r w:rsidRPr="00BC1AD3">
        <w:rPr>
          <w:b/>
          <w:bCs/>
        </w:rPr>
        <w:lastRenderedPageBreak/>
        <w:t>Agency procurement officer</w:t>
      </w:r>
    </w:p>
    <w:p w14:paraId="389CA53C" w14:textId="77777777" w:rsidR="003F0187" w:rsidRPr="005F1729" w:rsidRDefault="00D35D58" w:rsidP="003F0187">
      <w:pPr>
        <w:pStyle w:val="IntenseQuote"/>
        <w:rPr>
          <w:i/>
        </w:rPr>
      </w:pPr>
      <w:r w:rsidRPr="005F1729">
        <w:t>For the purposes of this guide, agency procurement officer is defined as employees of budget sector agencies, statutory bodies, government-owned corporations and special purpose vehicles subject to the QPP (collectively known as ‘agencies’) who are involved in the whole process of obtaining goods and services, beginning with the identification of needs, through to contract management, disposals and other related functions.</w:t>
      </w:r>
    </w:p>
    <w:p w14:paraId="6C7BD2A3" w14:textId="77777777" w:rsidR="003F0187" w:rsidRDefault="00D35D58" w:rsidP="003F0187">
      <w:pPr>
        <w:pStyle w:val="Heading1"/>
      </w:pPr>
      <w:bookmarkStart w:id="8" w:name="_Toc50467871"/>
      <w:bookmarkStart w:id="9" w:name="_Toc50467872"/>
      <w:bookmarkStart w:id="10" w:name="_Toc50467873"/>
      <w:bookmarkStart w:id="11" w:name="_Toc62137596"/>
      <w:bookmarkEnd w:id="8"/>
      <w:bookmarkEnd w:id="9"/>
      <w:bookmarkEnd w:id="10"/>
      <w:r>
        <w:t>What is insurance?</w:t>
      </w:r>
      <w:bookmarkEnd w:id="11"/>
    </w:p>
    <w:p w14:paraId="654CA5A8" w14:textId="77777777" w:rsidR="003F0187" w:rsidRPr="0006721B" w:rsidRDefault="00D35D58" w:rsidP="003F0187">
      <w:pPr>
        <w:rPr>
          <w:lang w:eastAsia="en-AU"/>
        </w:rPr>
      </w:pPr>
      <w:r>
        <w:rPr>
          <w:lang w:eastAsia="en-AU"/>
        </w:rPr>
        <w:t xml:space="preserve">A contract of insurance is an agreement for the </w:t>
      </w:r>
      <w:r w:rsidRPr="0006721B">
        <w:rPr>
          <w:lang w:eastAsia="en-AU"/>
        </w:rPr>
        <w:t>transfer of financial risk from one person (the insured) to another (the insurer) in return for payment of a sum of money (usually called ‘the premium’).</w:t>
      </w:r>
    </w:p>
    <w:p w14:paraId="487C1458" w14:textId="77777777" w:rsidR="003F0187" w:rsidRPr="0006721B" w:rsidRDefault="00D35D58" w:rsidP="003F0187">
      <w:pPr>
        <w:rPr>
          <w:lang w:eastAsia="en-AU"/>
        </w:rPr>
      </w:pPr>
      <w:r w:rsidRPr="0006721B">
        <w:rPr>
          <w:lang w:eastAsia="en-AU"/>
        </w:rPr>
        <w:t>The existence of insurance does not remove the liability of a party for its actions, but instead provides financial protection for that party in the event of an insurable loss or liability.</w:t>
      </w:r>
    </w:p>
    <w:p w14:paraId="5B25468A" w14:textId="77777777" w:rsidR="00852F2B" w:rsidRPr="0006721B" w:rsidRDefault="00D35D58" w:rsidP="003F0187">
      <w:pPr>
        <w:pStyle w:val="IntenseQuote"/>
        <w:rPr>
          <w:b/>
          <w:bCs/>
        </w:rPr>
      </w:pPr>
      <w:r w:rsidRPr="0006721B">
        <w:rPr>
          <w:b/>
          <w:bCs/>
        </w:rPr>
        <w:t>Insurance as a risk management tool</w:t>
      </w:r>
    </w:p>
    <w:p w14:paraId="400FFC6A" w14:textId="77777777" w:rsidR="00EA46BC" w:rsidRPr="0006721B" w:rsidRDefault="00D35D58" w:rsidP="003F0187">
      <w:pPr>
        <w:pStyle w:val="IntenseQuote"/>
      </w:pPr>
      <w:r w:rsidRPr="0006721B">
        <w:t xml:space="preserve">It is important to note that insurance is just one risk management tool that can be used to reduce the financial risk exposures that may arise out of the supply of goods and services. </w:t>
      </w:r>
    </w:p>
    <w:p w14:paraId="40535802" w14:textId="77777777" w:rsidR="00EA46BC" w:rsidRPr="0006721B" w:rsidRDefault="00D35D58" w:rsidP="00EA46BC">
      <w:pPr>
        <w:pStyle w:val="IntenseQuote"/>
      </w:pPr>
      <w:r w:rsidRPr="0006721B">
        <w:t>Insurance is a risk sharing measure that can be included as part of a risk management plan. It d</w:t>
      </w:r>
      <w:r w:rsidRPr="0006721B">
        <w:rPr>
          <w:rFonts w:cs="SabonLTStd-Roman"/>
          <w:szCs w:val="20"/>
        </w:rPr>
        <w:t>oes not help to control or eliminate risk, it</w:t>
      </w:r>
      <w:r w:rsidRPr="0006721B">
        <w:t xml:space="preserve"> is not necessarily available for all types of losses</w:t>
      </w:r>
      <w:r w:rsidR="0004525A" w:rsidRPr="0006721B">
        <w:t xml:space="preserve"> (</w:t>
      </w:r>
      <w:proofErr w:type="gramStart"/>
      <w:r w:rsidR="0004525A" w:rsidRPr="0006721B">
        <w:t>e.g.</w:t>
      </w:r>
      <w:proofErr w:type="gramEnd"/>
      <w:r w:rsidR="0004525A" w:rsidRPr="0006721B">
        <w:t xml:space="preserve"> reputational, political, regulatory)</w:t>
      </w:r>
      <w:r w:rsidRPr="0006721B">
        <w:t xml:space="preserve"> and it may not be the most appropriate response for all situations. </w:t>
      </w:r>
    </w:p>
    <w:p w14:paraId="586414F9" w14:textId="77777777" w:rsidR="00EA46BC" w:rsidRPr="0006721B" w:rsidRDefault="00D35D58" w:rsidP="00D60366">
      <w:pPr>
        <w:pStyle w:val="IntenseQuote"/>
        <w:rPr>
          <w:rFonts w:cs="SabonLTStd-Roman"/>
          <w:szCs w:val="20"/>
        </w:rPr>
      </w:pPr>
      <w:r w:rsidRPr="0006721B">
        <w:t>A combination of risk treatment options</w:t>
      </w:r>
      <w:r w:rsidR="00E1744C" w:rsidRPr="0006721B">
        <w:t xml:space="preserve"> (including insurance)</w:t>
      </w:r>
      <w:r w:rsidRPr="0006721B">
        <w:t xml:space="preserve"> can be used and should form part of an overall risk management strategy for any contractual arrangement.</w:t>
      </w:r>
      <w:r w:rsidR="00E1744C" w:rsidRPr="0006721B">
        <w:t xml:space="preserve"> </w:t>
      </w:r>
    </w:p>
    <w:p w14:paraId="128582E8" w14:textId="77777777" w:rsidR="003F0187" w:rsidRPr="0056766F" w:rsidRDefault="00D35D58" w:rsidP="003F0187">
      <w:pPr>
        <w:pStyle w:val="Heading2"/>
      </w:pPr>
      <w:bookmarkStart w:id="12" w:name="_Toc62137597"/>
      <w:r>
        <w:t>Types of insurance</w:t>
      </w:r>
      <w:bookmarkEnd w:id="12"/>
    </w:p>
    <w:p w14:paraId="26FBA7B8" w14:textId="77777777" w:rsidR="003F0187" w:rsidRDefault="00D35D58" w:rsidP="003F0187">
      <w:pPr>
        <w:rPr>
          <w:lang w:eastAsia="en-AU"/>
        </w:rPr>
      </w:pPr>
      <w:r>
        <w:rPr>
          <w:lang w:eastAsia="en-AU"/>
        </w:rPr>
        <w:t>While the types of insurance required will depend on the insurable risks presented by the goods and/or services being procured, there are four types of insurance policies that commonly form part of contractual insurance requirements. These are:</w:t>
      </w:r>
    </w:p>
    <w:p w14:paraId="1F5E027B" w14:textId="77777777" w:rsidR="003F0187" w:rsidRDefault="00D35D58" w:rsidP="00830EF5">
      <w:pPr>
        <w:pStyle w:val="ListParagraph"/>
        <w:numPr>
          <w:ilvl w:val="0"/>
          <w:numId w:val="6"/>
        </w:numPr>
        <w:spacing w:before="120" w:line="264" w:lineRule="auto"/>
        <w:contextualSpacing/>
        <w:rPr>
          <w:lang w:eastAsia="en-AU"/>
        </w:rPr>
      </w:pPr>
      <w:r>
        <w:rPr>
          <w:lang w:eastAsia="en-AU"/>
        </w:rPr>
        <w:t>public liability insurance</w:t>
      </w:r>
    </w:p>
    <w:p w14:paraId="7491EAD8" w14:textId="77777777" w:rsidR="003F0187" w:rsidRDefault="00D35D58" w:rsidP="00830EF5">
      <w:pPr>
        <w:pStyle w:val="ListParagraph"/>
        <w:numPr>
          <w:ilvl w:val="0"/>
          <w:numId w:val="6"/>
        </w:numPr>
        <w:spacing w:before="120" w:line="264" w:lineRule="auto"/>
        <w:contextualSpacing/>
        <w:rPr>
          <w:lang w:eastAsia="en-AU"/>
        </w:rPr>
      </w:pPr>
      <w:r>
        <w:rPr>
          <w:lang w:eastAsia="en-AU"/>
        </w:rPr>
        <w:t>product liability insurance</w:t>
      </w:r>
    </w:p>
    <w:p w14:paraId="1CEB4939" w14:textId="77777777" w:rsidR="003F0187" w:rsidRDefault="00D35D58" w:rsidP="00830EF5">
      <w:pPr>
        <w:pStyle w:val="ListParagraph"/>
        <w:numPr>
          <w:ilvl w:val="0"/>
          <w:numId w:val="6"/>
        </w:numPr>
        <w:spacing w:before="120" w:line="264" w:lineRule="auto"/>
        <w:contextualSpacing/>
        <w:rPr>
          <w:lang w:eastAsia="en-AU"/>
        </w:rPr>
      </w:pPr>
      <w:r>
        <w:rPr>
          <w:lang w:eastAsia="en-AU"/>
        </w:rPr>
        <w:t>professional indemnity insurance</w:t>
      </w:r>
    </w:p>
    <w:p w14:paraId="0964C0CA" w14:textId="77777777" w:rsidR="003F0187" w:rsidRPr="001F3F1E" w:rsidRDefault="00D35D58" w:rsidP="00830EF5">
      <w:pPr>
        <w:pStyle w:val="ListParagraph"/>
        <w:numPr>
          <w:ilvl w:val="0"/>
          <w:numId w:val="6"/>
        </w:numPr>
        <w:spacing w:before="120" w:after="120" w:line="264" w:lineRule="auto"/>
        <w:contextualSpacing/>
        <w:rPr>
          <w:lang w:eastAsia="en-AU"/>
        </w:rPr>
      </w:pPr>
      <w:r>
        <w:rPr>
          <w:lang w:eastAsia="en-AU"/>
        </w:rPr>
        <w:t>workers compensation insurance.</w:t>
      </w:r>
    </w:p>
    <w:p w14:paraId="7944B7E2" w14:textId="77777777" w:rsidR="003F0187" w:rsidRPr="001A4034" w:rsidRDefault="00D35D58" w:rsidP="003F0187">
      <w:pPr>
        <w:pStyle w:val="Heading3"/>
      </w:pPr>
      <w:bookmarkStart w:id="13" w:name="_Toc62137598"/>
      <w:r w:rsidRPr="001A4034">
        <w:t>Public liability insurance</w:t>
      </w:r>
      <w:bookmarkEnd w:id="13"/>
    </w:p>
    <w:p w14:paraId="5C4F4346" w14:textId="77777777" w:rsidR="003F0187" w:rsidRDefault="00D35D58" w:rsidP="003F0187">
      <w:pPr>
        <w:rPr>
          <w:lang w:eastAsia="en-AU"/>
        </w:rPr>
      </w:pPr>
      <w:r>
        <w:rPr>
          <w:lang w:eastAsia="en-AU"/>
        </w:rPr>
        <w:t>Public liability insurance is required where the supplier’s a</w:t>
      </w:r>
      <w:r w:rsidRPr="00067208">
        <w:t>ctivities or actions have the potential to cause personal injury or property damage to third parties.</w:t>
      </w:r>
    </w:p>
    <w:p w14:paraId="67D4BD1A" w14:textId="77777777" w:rsidR="003F0187" w:rsidRDefault="00D35D58" w:rsidP="003F0187">
      <w:pPr>
        <w:rPr>
          <w:lang w:eastAsia="en-AU"/>
        </w:rPr>
      </w:pPr>
      <w:r>
        <w:rPr>
          <w:lang w:eastAsia="en-AU"/>
        </w:rPr>
        <w:t>It is of particular importance if the supplier’s activities or obligations under the contract require them to work with agency employees or clients, work in public spaces, visit spaces owned or controlled by others or to have visitors to its premises.</w:t>
      </w:r>
    </w:p>
    <w:p w14:paraId="67678521" w14:textId="77777777" w:rsidR="003F0187" w:rsidRDefault="00D35D58" w:rsidP="003F0187">
      <w:pPr>
        <w:rPr>
          <w:lang w:eastAsia="en-AU"/>
        </w:rPr>
      </w:pPr>
      <w:r w:rsidRPr="006B74E1">
        <w:rPr>
          <w:lang w:eastAsia="en-AU"/>
        </w:rPr>
        <w:t xml:space="preserve">Public </w:t>
      </w:r>
      <w:r>
        <w:rPr>
          <w:lang w:eastAsia="en-AU"/>
        </w:rPr>
        <w:t>l</w:t>
      </w:r>
      <w:r w:rsidRPr="006B74E1">
        <w:rPr>
          <w:lang w:eastAsia="en-AU"/>
        </w:rPr>
        <w:t xml:space="preserve">iability </w:t>
      </w:r>
      <w:r>
        <w:rPr>
          <w:lang w:eastAsia="en-AU"/>
        </w:rPr>
        <w:t>i</w:t>
      </w:r>
      <w:r w:rsidRPr="006B74E1">
        <w:rPr>
          <w:lang w:eastAsia="en-AU"/>
        </w:rPr>
        <w:t>nsurance policies protect the business against claims resulting from accidents or injuries that occur as result of the business activities, as well as accidental damage to property owned or controlled by someone else.</w:t>
      </w:r>
      <w:r>
        <w:rPr>
          <w:lang w:eastAsia="en-AU"/>
        </w:rPr>
        <w:t xml:space="preserve"> </w:t>
      </w:r>
    </w:p>
    <w:p w14:paraId="096B3868" w14:textId="77777777" w:rsidR="003F0187" w:rsidRDefault="00D35D58" w:rsidP="003F0187">
      <w:pPr>
        <w:rPr>
          <w:lang w:eastAsia="en-AU"/>
        </w:rPr>
      </w:pPr>
      <w:r w:rsidRPr="006B74E1">
        <w:rPr>
          <w:lang w:eastAsia="en-AU"/>
        </w:rPr>
        <w:lastRenderedPageBreak/>
        <w:t>Business</w:t>
      </w:r>
      <w:r>
        <w:rPr>
          <w:lang w:eastAsia="en-AU"/>
        </w:rPr>
        <w:t>es</w:t>
      </w:r>
      <w:r w:rsidRPr="006B74E1">
        <w:rPr>
          <w:lang w:eastAsia="en-AU"/>
        </w:rPr>
        <w:t xml:space="preserve"> can usually choose whether to take out public liability insurance, but in some situations it might be compulsory. For example, in certain public events and facilities, </w:t>
      </w:r>
      <w:r>
        <w:rPr>
          <w:lang w:eastAsia="en-AU"/>
        </w:rPr>
        <w:t xml:space="preserve">public </w:t>
      </w:r>
      <w:r w:rsidRPr="006B74E1">
        <w:rPr>
          <w:lang w:eastAsia="en-AU"/>
        </w:rPr>
        <w:t xml:space="preserve">liability insurance is </w:t>
      </w:r>
      <w:r w:rsidR="00DE3391" w:rsidRPr="006B74E1">
        <w:rPr>
          <w:lang w:eastAsia="en-AU"/>
        </w:rPr>
        <w:t>compulsory,</w:t>
      </w:r>
      <w:r w:rsidRPr="006B74E1">
        <w:rPr>
          <w:lang w:eastAsia="en-AU"/>
        </w:rPr>
        <w:t xml:space="preserve"> and it is checked through a licensing authority.</w:t>
      </w:r>
    </w:p>
    <w:p w14:paraId="715F9318" w14:textId="77777777" w:rsidR="003F0187" w:rsidRDefault="00D35D58" w:rsidP="003F0187">
      <w:pPr>
        <w:rPr>
          <w:lang w:eastAsia="en-AU"/>
        </w:rPr>
      </w:pPr>
      <w:r>
        <w:rPr>
          <w:lang w:eastAsia="en-AU"/>
        </w:rPr>
        <w:t>Note that public liability insurance excludes losses and liabilities that arise from products; this is covered by product liability insurance. It is a common pitfall to assume that if a supplier holds public liability insurance it also holds product liability insurance. Whether a supplier holds both covers will depend entirely on the insurance product offered by an individual insurer and the cover purchased by the supplier.</w:t>
      </w:r>
    </w:p>
    <w:p w14:paraId="7A9AEB16" w14:textId="77777777" w:rsidR="00852F2B" w:rsidRDefault="00D35D58" w:rsidP="003F0187">
      <w:pPr>
        <w:pStyle w:val="IntenseQuote"/>
        <w:rPr>
          <w:b/>
          <w:bCs/>
        </w:rPr>
      </w:pPr>
      <w:proofErr w:type="spellStart"/>
      <w:r w:rsidRPr="00427879">
        <w:rPr>
          <w:b/>
          <w:bCs/>
        </w:rPr>
        <w:t>Broadform</w:t>
      </w:r>
      <w:proofErr w:type="spellEnd"/>
      <w:r w:rsidRPr="00427879">
        <w:rPr>
          <w:b/>
          <w:bCs/>
        </w:rPr>
        <w:t xml:space="preserve"> liability insurance</w:t>
      </w:r>
    </w:p>
    <w:p w14:paraId="2439B670" w14:textId="77777777" w:rsidR="003F0187" w:rsidRPr="005F1729" w:rsidRDefault="00D35D58" w:rsidP="003F0187">
      <w:pPr>
        <w:pStyle w:val="IntenseQuote"/>
        <w:rPr>
          <w:i/>
        </w:rPr>
      </w:pPr>
      <w:proofErr w:type="spellStart"/>
      <w:r w:rsidRPr="005F1729">
        <w:t>Broadform</w:t>
      </w:r>
      <w:proofErr w:type="spellEnd"/>
      <w:r w:rsidRPr="005F1729">
        <w:t xml:space="preserve"> liability insurance is an insurance product that houses both public liability insurance and product liability insurance. Insurance product names should not be written into a contract, as the individual insurance policies (</w:t>
      </w:r>
      <w:proofErr w:type="gramStart"/>
      <w:r w:rsidRPr="005F1729">
        <w:t>i.e.</w:t>
      </w:r>
      <w:proofErr w:type="gramEnd"/>
      <w:r w:rsidRPr="005F1729">
        <w:t xml:space="preserve"> insurance types) included within an insurance product, cover different risks and are subject to different limits.</w:t>
      </w:r>
      <w:r w:rsidR="00101E4C">
        <w:t xml:space="preserve"> </w:t>
      </w:r>
      <w:r w:rsidR="00101E4C" w:rsidRPr="0059116F">
        <w:t>That is, the focus should be on the types of insurance that comprise an insurance product</w:t>
      </w:r>
      <w:r w:rsidR="00382A1E" w:rsidRPr="0059116F">
        <w:t>.</w:t>
      </w:r>
    </w:p>
    <w:p w14:paraId="55189B83" w14:textId="77777777" w:rsidR="003F0187" w:rsidRDefault="00D35D58" w:rsidP="003F0187">
      <w:pPr>
        <w:pStyle w:val="Heading3"/>
      </w:pPr>
      <w:bookmarkStart w:id="14" w:name="_Toc62137599"/>
      <w:r>
        <w:t>Product liability insurance</w:t>
      </w:r>
      <w:bookmarkEnd w:id="14"/>
    </w:p>
    <w:p w14:paraId="2C12CC9A" w14:textId="77777777" w:rsidR="003F0187" w:rsidRDefault="00D35D58" w:rsidP="003F0187">
      <w:pPr>
        <w:rPr>
          <w:lang w:eastAsia="en-AU"/>
        </w:rPr>
      </w:pPr>
      <w:r w:rsidRPr="00F6767C">
        <w:t xml:space="preserve">Product </w:t>
      </w:r>
      <w:r>
        <w:t>l</w:t>
      </w:r>
      <w:r w:rsidRPr="00F6767C">
        <w:t xml:space="preserve">iability is a form of strict liability which means the business is liable any time it is shown that </w:t>
      </w:r>
      <w:r>
        <w:t>its</w:t>
      </w:r>
      <w:r w:rsidRPr="00F6767C">
        <w:t xml:space="preserve"> product is defective</w:t>
      </w:r>
      <w:r>
        <w:t>, whether or not the business is at fault</w:t>
      </w:r>
      <w:r w:rsidRPr="00F6767C">
        <w:t xml:space="preserve">. </w:t>
      </w:r>
      <w:r>
        <w:t>D</w:t>
      </w:r>
      <w:r>
        <w:rPr>
          <w:lang w:eastAsia="en-AU"/>
        </w:rPr>
        <w:t>efects include design defects, manufacturing defects and instructional errors (</w:t>
      </w:r>
      <w:proofErr w:type="gramStart"/>
      <w:r>
        <w:rPr>
          <w:lang w:eastAsia="en-AU"/>
        </w:rPr>
        <w:t>e.g.</w:t>
      </w:r>
      <w:proofErr w:type="gramEnd"/>
      <w:r>
        <w:rPr>
          <w:lang w:eastAsia="en-AU"/>
        </w:rPr>
        <w:t xml:space="preserve"> inadequate labelling, instructions for use or warnings which render the product dangerous).</w:t>
      </w:r>
    </w:p>
    <w:p w14:paraId="68400BE1" w14:textId="77777777" w:rsidR="003F0187" w:rsidRDefault="00D35D58" w:rsidP="003F0187">
      <w:pPr>
        <w:rPr>
          <w:lang w:eastAsia="en-AU"/>
        </w:rPr>
      </w:pPr>
      <w:r>
        <w:rPr>
          <w:lang w:eastAsia="en-AU"/>
        </w:rPr>
        <w:t>As such, product liability insurance is required where the supplier provides tangible goods that are sold, supplied or modified as part of the contract and which could cause injury or property damage.</w:t>
      </w:r>
    </w:p>
    <w:p w14:paraId="7C14B211" w14:textId="77777777" w:rsidR="003F0187" w:rsidRDefault="00D35D58" w:rsidP="003F0187">
      <w:r w:rsidRPr="00F6767C">
        <w:rPr>
          <w:lang w:eastAsia="en-AU"/>
        </w:rPr>
        <w:t xml:space="preserve">Product liability insurance is </w:t>
      </w:r>
      <w:r w:rsidRPr="0006721B">
        <w:rPr>
          <w:lang w:eastAsia="en-AU"/>
        </w:rPr>
        <w:t>designed to protect a business for its legal liability if sued because a product it sells, assembles</w:t>
      </w:r>
      <w:r w:rsidR="00852F2B" w:rsidRPr="0006721B">
        <w:rPr>
          <w:lang w:eastAsia="en-AU"/>
        </w:rPr>
        <w:t xml:space="preserve">, </w:t>
      </w:r>
      <w:r w:rsidRPr="0006721B">
        <w:rPr>
          <w:lang w:eastAsia="en-AU"/>
        </w:rPr>
        <w:t>supplies</w:t>
      </w:r>
      <w:r w:rsidR="00852F2B" w:rsidRPr="0006721B">
        <w:rPr>
          <w:lang w:eastAsia="en-AU"/>
        </w:rPr>
        <w:t xml:space="preserve"> or maintains</w:t>
      </w:r>
      <w:r w:rsidRPr="0006721B">
        <w:rPr>
          <w:lang w:eastAsia="en-AU"/>
        </w:rPr>
        <w:t xml:space="preserve"> has caused harm to a person or their property. </w:t>
      </w:r>
      <w:r w:rsidRPr="0006721B">
        <w:t>It can help cover the cost of investigating and defending</w:t>
      </w:r>
      <w:r w:rsidRPr="00F6767C">
        <w:t xml:space="preserve"> against a claim made against the business and its product. It also covers the cost of any damages awarded to a customer if that business is found to be at fault.</w:t>
      </w:r>
    </w:p>
    <w:p w14:paraId="410035A1" w14:textId="77777777" w:rsidR="003F0187" w:rsidRDefault="00D35D58" w:rsidP="003F0187">
      <w:pPr>
        <w:rPr>
          <w:lang w:eastAsia="en-AU"/>
        </w:rPr>
      </w:pPr>
      <w:r>
        <w:rPr>
          <w:lang w:eastAsia="en-AU"/>
        </w:rPr>
        <w:t>Under product liability law, m</w:t>
      </w:r>
      <w:r w:rsidRPr="00F6767C">
        <w:rPr>
          <w:lang w:eastAsia="en-AU"/>
        </w:rPr>
        <w:t>anufacturers, distributors, suppliers, retailers</w:t>
      </w:r>
      <w:r>
        <w:rPr>
          <w:lang w:eastAsia="en-AU"/>
        </w:rPr>
        <w:t xml:space="preserve"> (including those that supply food)</w:t>
      </w:r>
      <w:r w:rsidRPr="00F6767C">
        <w:rPr>
          <w:lang w:eastAsia="en-AU"/>
        </w:rPr>
        <w:t>, and others who make products available to the public are held responsible for the injuries those products cause</w:t>
      </w:r>
      <w:r>
        <w:rPr>
          <w:lang w:eastAsia="en-AU"/>
        </w:rPr>
        <w:t>, meaning that all should be required to hold product liability insurance.</w:t>
      </w:r>
    </w:p>
    <w:p w14:paraId="40163A47" w14:textId="77777777" w:rsidR="00852F2B" w:rsidRDefault="00D35D58" w:rsidP="003F0187">
      <w:pPr>
        <w:pStyle w:val="IntenseQuote"/>
      </w:pPr>
      <w:r w:rsidRPr="0006721B">
        <w:rPr>
          <w:b/>
          <w:bCs/>
        </w:rPr>
        <w:t>Repairers, maintenance providers and builders</w:t>
      </w:r>
    </w:p>
    <w:p w14:paraId="2FC69900" w14:textId="77777777" w:rsidR="003F0187" w:rsidRPr="005F1729" w:rsidRDefault="00D35D58" w:rsidP="003F0187">
      <w:pPr>
        <w:pStyle w:val="IntenseQuote"/>
        <w:rPr>
          <w:i/>
        </w:rPr>
      </w:pPr>
      <w:r w:rsidRPr="005F1729">
        <w:t>Repairers, maintenance providers and builders also require product liability insurance. Product liability insurance provides cover for occurrences that happen after the works have been completed and handed over. For example, if a problem or defect in a building or repair work injures someone months or years later.</w:t>
      </w:r>
    </w:p>
    <w:p w14:paraId="70E85B5B" w14:textId="77777777" w:rsidR="003F0187" w:rsidRDefault="00D35D58" w:rsidP="003F0187">
      <w:pPr>
        <w:pStyle w:val="Heading3"/>
      </w:pPr>
      <w:bookmarkStart w:id="15" w:name="_Toc62137600"/>
      <w:r>
        <w:t>Professional indemnity insurance</w:t>
      </w:r>
      <w:bookmarkEnd w:id="15"/>
    </w:p>
    <w:p w14:paraId="1D05A168" w14:textId="77777777" w:rsidR="003F0187" w:rsidRPr="0006721B" w:rsidRDefault="00D35D58" w:rsidP="003F0187">
      <w:pPr>
        <w:rPr>
          <w:rFonts w:cs="Arial"/>
          <w:lang w:eastAsia="en-AU"/>
        </w:rPr>
      </w:pPr>
      <w:r w:rsidRPr="0006721B">
        <w:rPr>
          <w:rFonts w:cs="Arial"/>
          <w:lang w:eastAsia="en-AU"/>
        </w:rPr>
        <w:t xml:space="preserve">Professional indemnity insurance is required where an agency is relying upon the professional </w:t>
      </w:r>
      <w:r w:rsidR="006B3492" w:rsidRPr="0006721B">
        <w:rPr>
          <w:rFonts w:cs="Arial"/>
          <w:lang w:eastAsia="en-AU"/>
        </w:rPr>
        <w:t>services</w:t>
      </w:r>
      <w:r w:rsidRPr="0006721B">
        <w:rPr>
          <w:rFonts w:cs="Arial"/>
          <w:lang w:eastAsia="en-AU"/>
        </w:rPr>
        <w:t xml:space="preserve"> of a supplier. This includes advice, design, consultancy, opinion and/or analysis services.</w:t>
      </w:r>
    </w:p>
    <w:p w14:paraId="7C0DC342" w14:textId="77777777" w:rsidR="003F0187" w:rsidRPr="00F052C3" w:rsidRDefault="00D35D58" w:rsidP="003F0187">
      <w:pPr>
        <w:rPr>
          <w:rFonts w:cs="Arial"/>
          <w:lang w:eastAsia="en-AU"/>
        </w:rPr>
      </w:pPr>
      <w:r w:rsidRPr="0006721B">
        <w:rPr>
          <w:rFonts w:cs="Arial"/>
        </w:rPr>
        <w:t>Certain classes of professionals are required to carry professional indemnity insurance under law (</w:t>
      </w:r>
      <w:proofErr w:type="gramStart"/>
      <w:r w:rsidRPr="0006721B">
        <w:rPr>
          <w:rFonts w:cs="Arial"/>
        </w:rPr>
        <w:t>e.g.</w:t>
      </w:r>
      <w:proofErr w:type="gramEnd"/>
      <w:r w:rsidRPr="0006721B">
        <w:rPr>
          <w:rFonts w:cs="Arial"/>
        </w:rPr>
        <w:t xml:space="preserve"> lawyers), or as part of their registration (</w:t>
      </w:r>
      <w:r w:rsidRPr="0006721B">
        <w:rPr>
          <w:rFonts w:cs="Arial"/>
          <w:lang w:eastAsia="en-AU"/>
        </w:rPr>
        <w:t xml:space="preserve">healthcare professionals). However, other professions that provide advice and/or services that </w:t>
      </w:r>
      <w:r w:rsidRPr="0006721B">
        <w:rPr>
          <w:rFonts w:cs="Arial"/>
        </w:rPr>
        <w:t xml:space="preserve">may cause </w:t>
      </w:r>
      <w:r w:rsidR="006B3492" w:rsidRPr="0006721B">
        <w:rPr>
          <w:rFonts w:cs="Arial"/>
        </w:rPr>
        <w:t>loss to a client</w:t>
      </w:r>
      <w:r w:rsidRPr="0006721B">
        <w:rPr>
          <w:rFonts w:cs="Arial"/>
        </w:rPr>
        <w:t xml:space="preserve"> also benefit from the</w:t>
      </w:r>
      <w:r w:rsidRPr="0006721B">
        <w:rPr>
          <w:rFonts w:cs="Arial"/>
          <w:lang w:eastAsia="en-AU"/>
        </w:rPr>
        <w:t xml:space="preserve"> financial protection afforded by professional indemnity insurance</w:t>
      </w:r>
      <w:r w:rsidRPr="0006721B">
        <w:rPr>
          <w:rFonts w:cs="Arial"/>
        </w:rPr>
        <w:t>. This includes, but is</w:t>
      </w:r>
      <w:r w:rsidRPr="003B5257">
        <w:rPr>
          <w:rFonts w:cs="Arial"/>
        </w:rPr>
        <w:t xml:space="preserve"> not limited to, </w:t>
      </w:r>
      <w:r w:rsidRPr="003B5257">
        <w:rPr>
          <w:rFonts w:cs="Arial"/>
        </w:rPr>
        <w:lastRenderedPageBreak/>
        <w:t xml:space="preserve">management and business consultants, accountants, </w:t>
      </w:r>
      <w:r>
        <w:rPr>
          <w:rFonts w:cs="Arial"/>
        </w:rPr>
        <w:t>information technology</w:t>
      </w:r>
      <w:r w:rsidRPr="003B5257">
        <w:rPr>
          <w:rFonts w:cs="Arial"/>
        </w:rPr>
        <w:t xml:space="preserve"> professionals, technical</w:t>
      </w:r>
      <w:r w:rsidRPr="00F052C3">
        <w:rPr>
          <w:rFonts w:cs="Arial"/>
        </w:rPr>
        <w:t xml:space="preserve"> and engineer contractors, recruitment agencies and consultants, designers, teachers and traine</w:t>
      </w:r>
      <w:r w:rsidRPr="00F052C3">
        <w:rPr>
          <w:rFonts w:cs="Arial"/>
          <w:lang w:eastAsia="en-AU"/>
        </w:rPr>
        <w:t>rs.</w:t>
      </w:r>
    </w:p>
    <w:p w14:paraId="3708A8D3" w14:textId="77777777" w:rsidR="003F0187" w:rsidRDefault="00D35D58" w:rsidP="00EE26F0">
      <w:r w:rsidRPr="003B5257">
        <w:t xml:space="preserve">In general, </w:t>
      </w:r>
      <w:r>
        <w:t>p</w:t>
      </w:r>
      <w:r w:rsidRPr="003B5257">
        <w:t xml:space="preserve">rofessional </w:t>
      </w:r>
      <w:r>
        <w:t>i</w:t>
      </w:r>
      <w:r w:rsidRPr="003B5257">
        <w:t xml:space="preserve">ndemnity policies will usually provide cover for errors made whilst advising or servicing clients and the legal costs and expenses of investigating and, if justified, defending the business advice and conduct. </w:t>
      </w:r>
    </w:p>
    <w:p w14:paraId="62416537" w14:textId="77777777" w:rsidR="003F0187" w:rsidRPr="003B5257" w:rsidRDefault="00D35D58" w:rsidP="00EE26F0">
      <w:pPr>
        <w:rPr>
          <w:lang w:eastAsia="en-AU"/>
        </w:rPr>
      </w:pPr>
      <w:r w:rsidRPr="00F052C3">
        <w:t xml:space="preserve">Cover varies between insurers and policy wordings and </w:t>
      </w:r>
      <w:r w:rsidRPr="003B5257">
        <w:rPr>
          <w:lang w:eastAsia="en-AU"/>
        </w:rPr>
        <w:t>may include</w:t>
      </w:r>
      <w:r>
        <w:rPr>
          <w:lang w:eastAsia="en-AU"/>
        </w:rPr>
        <w:t xml:space="preserve"> events as listed below – it should be noted that </w:t>
      </w:r>
      <w:r w:rsidRPr="003B5257">
        <w:rPr>
          <w:lang w:eastAsia="en-AU"/>
        </w:rPr>
        <w:t xml:space="preserve">not all of the items below are automatically covered </w:t>
      </w:r>
      <w:r>
        <w:rPr>
          <w:lang w:eastAsia="en-AU"/>
        </w:rPr>
        <w:t>by</w:t>
      </w:r>
      <w:r w:rsidRPr="003B5257">
        <w:rPr>
          <w:lang w:eastAsia="en-AU"/>
        </w:rPr>
        <w:t xml:space="preserve"> a professional indemnity insurance policy and their inclusion should be specified in the contract when required</w:t>
      </w:r>
      <w:r>
        <w:rPr>
          <w:lang w:eastAsia="en-AU"/>
        </w:rPr>
        <w:t>:</w:t>
      </w:r>
    </w:p>
    <w:p w14:paraId="01D4E286" w14:textId="77777777" w:rsidR="003F0187" w:rsidRPr="00093C3E" w:rsidRDefault="00D35D58" w:rsidP="00830EF5">
      <w:pPr>
        <w:pStyle w:val="ListParagraph"/>
        <w:numPr>
          <w:ilvl w:val="0"/>
          <w:numId w:val="7"/>
        </w:numPr>
        <w:spacing w:before="120" w:line="264" w:lineRule="auto"/>
        <w:contextualSpacing/>
        <w:rPr>
          <w:rFonts w:cs="Arial"/>
          <w:lang w:eastAsia="en-AU"/>
        </w:rPr>
      </w:pPr>
      <w:r w:rsidRPr="00590A09">
        <w:rPr>
          <w:rFonts w:cs="Arial"/>
          <w:lang w:eastAsia="en-AU"/>
        </w:rPr>
        <w:t>breach of professional duty</w:t>
      </w:r>
    </w:p>
    <w:p w14:paraId="5F02E59A" w14:textId="77777777" w:rsidR="003F0187" w:rsidRPr="00A362F1" w:rsidRDefault="00D35D58" w:rsidP="00830EF5">
      <w:pPr>
        <w:pStyle w:val="ListParagraph"/>
        <w:numPr>
          <w:ilvl w:val="0"/>
          <w:numId w:val="7"/>
        </w:numPr>
        <w:spacing w:before="120" w:line="264" w:lineRule="auto"/>
        <w:contextualSpacing/>
        <w:rPr>
          <w:rFonts w:cs="Arial"/>
          <w:lang w:eastAsia="en-AU"/>
        </w:rPr>
      </w:pPr>
      <w:r w:rsidRPr="003A20A4">
        <w:rPr>
          <w:rFonts w:cs="Arial"/>
          <w:lang w:eastAsia="en-AU"/>
        </w:rPr>
        <w:t>n</w:t>
      </w:r>
      <w:r w:rsidRPr="00A362F1">
        <w:rPr>
          <w:rFonts w:cs="Arial"/>
          <w:lang w:eastAsia="en-AU"/>
        </w:rPr>
        <w:t>egligence</w:t>
      </w:r>
    </w:p>
    <w:p w14:paraId="0D2F2443" w14:textId="77777777" w:rsidR="003F0187" w:rsidRPr="003B5257" w:rsidRDefault="00D35D58" w:rsidP="00830EF5">
      <w:pPr>
        <w:pStyle w:val="ListParagraph"/>
        <w:numPr>
          <w:ilvl w:val="0"/>
          <w:numId w:val="7"/>
        </w:numPr>
        <w:spacing w:before="120" w:line="264" w:lineRule="auto"/>
        <w:contextualSpacing/>
        <w:rPr>
          <w:rFonts w:cs="Arial"/>
          <w:lang w:eastAsia="en-AU"/>
        </w:rPr>
      </w:pPr>
      <w:r w:rsidRPr="003B5257">
        <w:rPr>
          <w:rFonts w:cs="Arial"/>
          <w:lang w:eastAsia="en-AU"/>
        </w:rPr>
        <w:t>bodily injury and property damage arising from service breach</w:t>
      </w:r>
    </w:p>
    <w:p w14:paraId="648EC440" w14:textId="77777777" w:rsidR="003F0187" w:rsidRPr="00F052C3" w:rsidRDefault="00D35D58" w:rsidP="00830EF5">
      <w:pPr>
        <w:pStyle w:val="ListParagraph"/>
        <w:numPr>
          <w:ilvl w:val="0"/>
          <w:numId w:val="7"/>
        </w:numPr>
        <w:spacing w:before="120" w:line="264" w:lineRule="auto"/>
        <w:contextualSpacing/>
        <w:rPr>
          <w:rFonts w:cs="Arial"/>
          <w:lang w:eastAsia="en-AU"/>
        </w:rPr>
      </w:pPr>
      <w:r w:rsidRPr="00F052C3">
        <w:rPr>
          <w:rFonts w:cs="Arial"/>
          <w:lang w:eastAsia="en-AU"/>
        </w:rPr>
        <w:t>libel, slander or defamation against a third party</w:t>
      </w:r>
    </w:p>
    <w:p w14:paraId="540BC801" w14:textId="77777777" w:rsidR="003F0187" w:rsidRPr="00511C01" w:rsidRDefault="00D35D58" w:rsidP="00830EF5">
      <w:pPr>
        <w:pStyle w:val="ListParagraph"/>
        <w:numPr>
          <w:ilvl w:val="0"/>
          <w:numId w:val="7"/>
        </w:numPr>
        <w:spacing w:before="120" w:line="264" w:lineRule="auto"/>
        <w:contextualSpacing/>
        <w:rPr>
          <w:rFonts w:cs="Arial"/>
          <w:lang w:eastAsia="en-AU"/>
        </w:rPr>
      </w:pPr>
      <w:r w:rsidRPr="00C27E9B">
        <w:rPr>
          <w:rFonts w:cs="Arial"/>
          <w:lang w:eastAsia="en-AU"/>
        </w:rPr>
        <w:t>loss of client documentation</w:t>
      </w:r>
    </w:p>
    <w:p w14:paraId="6304B8C2" w14:textId="77777777" w:rsidR="003F0187" w:rsidRPr="00775E1A" w:rsidRDefault="00D35D58" w:rsidP="00830EF5">
      <w:pPr>
        <w:pStyle w:val="ListParagraph"/>
        <w:numPr>
          <w:ilvl w:val="0"/>
          <w:numId w:val="7"/>
        </w:numPr>
        <w:spacing w:before="120" w:line="264" w:lineRule="auto"/>
        <w:contextualSpacing/>
        <w:rPr>
          <w:rFonts w:cs="Arial"/>
          <w:lang w:eastAsia="en-AU"/>
        </w:rPr>
      </w:pPr>
      <w:r w:rsidRPr="00031E38">
        <w:rPr>
          <w:rFonts w:cs="Arial"/>
          <w:lang w:eastAsia="en-AU"/>
        </w:rPr>
        <w:t>legal liability for damages and claimants’ costs/expenses arising from an act, error or omission/civil liability of</w:t>
      </w:r>
      <w:r w:rsidRPr="00775E1A">
        <w:rPr>
          <w:rFonts w:cs="Arial"/>
          <w:lang w:eastAsia="en-AU"/>
        </w:rPr>
        <w:t xml:space="preserve"> the supplier’s employees</w:t>
      </w:r>
    </w:p>
    <w:p w14:paraId="4730E7FB" w14:textId="77777777" w:rsidR="003F0187" w:rsidRPr="0089701D" w:rsidRDefault="00D35D58" w:rsidP="00830EF5">
      <w:pPr>
        <w:pStyle w:val="ListParagraph"/>
        <w:numPr>
          <w:ilvl w:val="0"/>
          <w:numId w:val="7"/>
        </w:numPr>
        <w:spacing w:before="120" w:line="264" w:lineRule="auto"/>
        <w:contextualSpacing/>
        <w:rPr>
          <w:rFonts w:cs="Arial"/>
          <w:lang w:eastAsia="en-AU"/>
        </w:rPr>
      </w:pPr>
      <w:r w:rsidRPr="00D57BB8">
        <w:rPr>
          <w:rFonts w:cs="Arial"/>
          <w:lang w:eastAsia="en-AU"/>
        </w:rPr>
        <w:t>w</w:t>
      </w:r>
      <w:r w:rsidRPr="0089701D">
        <w:rPr>
          <w:rFonts w:cs="Arial"/>
          <w:lang w:eastAsia="en-AU"/>
        </w:rPr>
        <w:t>rongful or inadequate advice to a third party</w:t>
      </w:r>
    </w:p>
    <w:p w14:paraId="3A406B8A" w14:textId="77777777" w:rsidR="003F0187" w:rsidRPr="0089701D" w:rsidRDefault="00D35D58" w:rsidP="00830EF5">
      <w:pPr>
        <w:pStyle w:val="ListParagraph"/>
        <w:numPr>
          <w:ilvl w:val="0"/>
          <w:numId w:val="7"/>
        </w:numPr>
        <w:spacing w:before="120" w:line="264" w:lineRule="auto"/>
        <w:contextualSpacing/>
        <w:rPr>
          <w:rFonts w:cs="Arial"/>
          <w:lang w:eastAsia="en-AU"/>
        </w:rPr>
      </w:pPr>
      <w:r w:rsidRPr="0089701D">
        <w:rPr>
          <w:rFonts w:cs="Arial"/>
          <w:lang w:eastAsia="en-AU"/>
        </w:rPr>
        <w:t>acting without proper instructions or failure to act in accordance with the third party’s instructions</w:t>
      </w:r>
    </w:p>
    <w:p w14:paraId="546A616D" w14:textId="77777777" w:rsidR="003F0187" w:rsidRPr="0089701D" w:rsidRDefault="00D35D58" w:rsidP="00830EF5">
      <w:pPr>
        <w:pStyle w:val="ListParagraph"/>
        <w:numPr>
          <w:ilvl w:val="0"/>
          <w:numId w:val="7"/>
        </w:numPr>
        <w:spacing w:before="120" w:line="264" w:lineRule="auto"/>
        <w:contextualSpacing/>
        <w:rPr>
          <w:rFonts w:cs="Arial"/>
          <w:lang w:eastAsia="en-AU"/>
        </w:rPr>
      </w:pPr>
      <w:r w:rsidRPr="0089701D">
        <w:rPr>
          <w:rFonts w:cs="Arial"/>
          <w:lang w:eastAsia="en-AU"/>
        </w:rPr>
        <w:t>failure to advise third party</w:t>
      </w:r>
    </w:p>
    <w:p w14:paraId="102879B4" w14:textId="77777777" w:rsidR="003F0187" w:rsidRDefault="00D35D58" w:rsidP="00830EF5">
      <w:pPr>
        <w:pStyle w:val="ListParagraph"/>
        <w:numPr>
          <w:ilvl w:val="0"/>
          <w:numId w:val="7"/>
        </w:numPr>
        <w:spacing w:before="120" w:line="264" w:lineRule="auto"/>
        <w:contextualSpacing/>
        <w:rPr>
          <w:lang w:eastAsia="en-AU"/>
        </w:rPr>
      </w:pPr>
      <w:r w:rsidRPr="0089701D">
        <w:rPr>
          <w:rFonts w:cs="Arial"/>
          <w:lang w:eastAsia="en-AU"/>
        </w:rPr>
        <w:t>breaches of legislation (</w:t>
      </w:r>
      <w:proofErr w:type="gramStart"/>
      <w:r w:rsidRPr="0089701D">
        <w:rPr>
          <w:rFonts w:cs="Arial"/>
          <w:lang w:eastAsia="en-AU"/>
        </w:rPr>
        <w:t>e.g.</w:t>
      </w:r>
      <w:proofErr w:type="gramEnd"/>
      <w:r w:rsidRPr="0089701D">
        <w:rPr>
          <w:rFonts w:cs="Arial"/>
          <w:lang w:eastAsia="en-AU"/>
        </w:rPr>
        <w:t xml:space="preserve"> </w:t>
      </w:r>
      <w:r w:rsidRPr="0089701D">
        <w:rPr>
          <w:rFonts w:cs="Arial"/>
          <w:i/>
          <w:iCs/>
          <w:lang w:eastAsia="en-AU"/>
        </w:rPr>
        <w:t xml:space="preserve">Corporations Act 2001 </w:t>
      </w:r>
      <w:r w:rsidRPr="0089701D">
        <w:rPr>
          <w:rFonts w:cs="Arial"/>
          <w:lang w:eastAsia="en-AU"/>
        </w:rPr>
        <w:t>(</w:t>
      </w:r>
      <w:proofErr w:type="spellStart"/>
      <w:r w:rsidRPr="0089701D">
        <w:rPr>
          <w:rFonts w:cs="Arial"/>
          <w:lang w:eastAsia="en-AU"/>
        </w:rPr>
        <w:t>Cth</w:t>
      </w:r>
      <w:proofErr w:type="spellEnd"/>
      <w:r w:rsidRPr="0089701D">
        <w:rPr>
          <w:rFonts w:cs="Arial"/>
          <w:lang w:eastAsia="en-AU"/>
        </w:rPr>
        <w:t>)).</w:t>
      </w:r>
      <w:r>
        <w:rPr>
          <w:lang w:eastAsia="en-AU"/>
        </w:rPr>
        <w:t xml:space="preserve"> </w:t>
      </w:r>
    </w:p>
    <w:p w14:paraId="7BD19F77" w14:textId="77777777" w:rsidR="00852F2B" w:rsidRDefault="00D35D58" w:rsidP="003F0187">
      <w:pPr>
        <w:pStyle w:val="IntenseQuote"/>
        <w:rPr>
          <w:b/>
          <w:bCs/>
        </w:rPr>
      </w:pPr>
      <w:r w:rsidRPr="00427879">
        <w:rPr>
          <w:b/>
          <w:bCs/>
        </w:rPr>
        <w:t>Medical indemnity insurance</w:t>
      </w:r>
    </w:p>
    <w:p w14:paraId="33DF9776" w14:textId="77777777" w:rsidR="003F0187" w:rsidRPr="005F1729" w:rsidRDefault="00D35D58" w:rsidP="003F0187">
      <w:pPr>
        <w:pStyle w:val="IntenseQuote"/>
        <w:rPr>
          <w:i/>
        </w:rPr>
      </w:pPr>
      <w:r w:rsidRPr="005F1729">
        <w:t xml:space="preserve">Medical indemnity (or medical malpractice) insurance is a type of professional indemnity insurance within the health industry. </w:t>
      </w:r>
    </w:p>
    <w:p w14:paraId="23C24DD4" w14:textId="77777777" w:rsidR="003F0187" w:rsidRPr="005F1729" w:rsidRDefault="00D35D58" w:rsidP="003F0187">
      <w:pPr>
        <w:pStyle w:val="IntenseQuote"/>
        <w:rPr>
          <w:i/>
        </w:rPr>
      </w:pPr>
      <w:r w:rsidRPr="005F1729">
        <w:t>Medical indemnity insurance is specifically tailored for healthcare professionals and healthcare providers (</w:t>
      </w:r>
      <w:proofErr w:type="gramStart"/>
      <w:r w:rsidRPr="005F1729">
        <w:t>e.g.</w:t>
      </w:r>
      <w:proofErr w:type="gramEnd"/>
      <w:r w:rsidRPr="005F1729">
        <w:t xml:space="preserve"> pathology laboratories, hospitals) to respond to claims of medical negligence and applies to any suppliers engaged to provide these services.</w:t>
      </w:r>
    </w:p>
    <w:p w14:paraId="70308E30" w14:textId="77777777" w:rsidR="003F0187" w:rsidRDefault="00D35D58" w:rsidP="003F0187">
      <w:pPr>
        <w:pStyle w:val="Heading3"/>
      </w:pPr>
      <w:bookmarkStart w:id="16" w:name="_Toc62137601"/>
      <w:r>
        <w:t>Workers compensation insurance</w:t>
      </w:r>
      <w:bookmarkEnd w:id="16"/>
    </w:p>
    <w:p w14:paraId="11CBAEEB" w14:textId="77777777" w:rsidR="003F0187" w:rsidRDefault="00D35D58" w:rsidP="003F0187">
      <w:pPr>
        <w:rPr>
          <w:lang w:eastAsia="en-AU"/>
        </w:rPr>
      </w:pPr>
      <w:r>
        <w:rPr>
          <w:lang w:eastAsia="en-AU"/>
        </w:rPr>
        <w:t>Workers compensation insurance covers the medical expenses and the wages of the supplier’s employees if they are hurt or injured in the course of conducting work-related activities. As it is a legislative requirement for businesses who have employees to hold workers compensation insurance, agencies do not need to stipulate a minimum level of insurance. However, this type of insurance must still be specified in contract documentation.</w:t>
      </w:r>
    </w:p>
    <w:p w14:paraId="4E021B00" w14:textId="77777777" w:rsidR="00852F2B" w:rsidRDefault="00D35D58" w:rsidP="003F0187">
      <w:pPr>
        <w:pStyle w:val="IntenseQuote"/>
        <w:rPr>
          <w:b/>
          <w:bCs/>
        </w:rPr>
      </w:pPr>
      <w:r w:rsidRPr="00427879">
        <w:rPr>
          <w:b/>
          <w:bCs/>
        </w:rPr>
        <w:t>Sole traders and self-employed individuals</w:t>
      </w:r>
    </w:p>
    <w:p w14:paraId="41D2C097" w14:textId="77777777" w:rsidR="003F0187" w:rsidRPr="005F1729" w:rsidRDefault="00D35D58" w:rsidP="003F0187">
      <w:pPr>
        <w:pStyle w:val="IntenseQuote"/>
        <w:rPr>
          <w:i/>
        </w:rPr>
      </w:pPr>
      <w:r w:rsidRPr="005F1729">
        <w:t>Sole traders and self-employed individuals should be requested to hold and provide evidence of workplace personal injury insurance or, alternatively, income protection or personal accident and/or illness insurance that includes cover for occupational injuries. Variations to the standard contract terms and conditions will be required in this situation and legal advisors should be consulted.</w:t>
      </w:r>
    </w:p>
    <w:p w14:paraId="4D3348C8" w14:textId="77777777" w:rsidR="003F0187" w:rsidRDefault="00D35D58" w:rsidP="003F0187">
      <w:pPr>
        <w:pStyle w:val="Heading3"/>
      </w:pPr>
      <w:bookmarkStart w:id="17" w:name="_Toc62137602"/>
      <w:r>
        <w:t>Other types of insurance</w:t>
      </w:r>
      <w:bookmarkEnd w:id="17"/>
    </w:p>
    <w:p w14:paraId="437BF806" w14:textId="77777777" w:rsidR="003F0187" w:rsidRDefault="00D35D58" w:rsidP="003F0187">
      <w:pPr>
        <w:rPr>
          <w:lang w:eastAsia="en-AU"/>
        </w:rPr>
      </w:pPr>
      <w:r>
        <w:rPr>
          <w:lang w:eastAsia="en-AU"/>
        </w:rPr>
        <w:t>Depending on the nature of the goods and/or services being procured, there may be a need for other types of insurance</w:t>
      </w:r>
      <w:r w:rsidR="006B3B3C">
        <w:rPr>
          <w:lang w:eastAsia="en-AU"/>
        </w:rPr>
        <w:t xml:space="preserve"> (</w:t>
      </w:r>
      <w:proofErr w:type="gramStart"/>
      <w:r w:rsidR="006B3B3C">
        <w:rPr>
          <w:lang w:eastAsia="en-AU"/>
        </w:rPr>
        <w:t>e.g.</w:t>
      </w:r>
      <w:proofErr w:type="gramEnd"/>
      <w:r w:rsidR="006B3B3C">
        <w:rPr>
          <w:lang w:eastAsia="en-AU"/>
        </w:rPr>
        <w:t xml:space="preserve"> cyber security insurance)</w:t>
      </w:r>
      <w:r>
        <w:rPr>
          <w:lang w:eastAsia="en-AU"/>
        </w:rPr>
        <w:t xml:space="preserve"> to cover risks that are not covered by the </w:t>
      </w:r>
      <w:r>
        <w:rPr>
          <w:lang w:eastAsia="en-AU"/>
        </w:rPr>
        <w:lastRenderedPageBreak/>
        <w:t xml:space="preserve">abovementioned insurance policies. Examples of these insurance types have been outlined in </w:t>
      </w:r>
      <w:r w:rsidRPr="00A05706">
        <w:rPr>
          <w:b/>
          <w:bCs/>
          <w:lang w:eastAsia="en-AU"/>
        </w:rPr>
        <w:t>Appendix 1</w:t>
      </w:r>
      <w:r>
        <w:rPr>
          <w:lang w:eastAsia="en-AU"/>
        </w:rPr>
        <w:t>.</w:t>
      </w:r>
    </w:p>
    <w:p w14:paraId="05E6D015" w14:textId="77777777" w:rsidR="003F0187" w:rsidRPr="002B5566" w:rsidRDefault="00D35D58" w:rsidP="003F0187">
      <w:pPr>
        <w:pStyle w:val="Heading1"/>
      </w:pPr>
      <w:bookmarkStart w:id="18" w:name="_Toc62137603"/>
      <w:r w:rsidRPr="002B5566">
        <w:t>Insurance requirements need to be tailored</w:t>
      </w:r>
      <w:bookmarkEnd w:id="18"/>
    </w:p>
    <w:p w14:paraId="02C95733" w14:textId="77777777" w:rsidR="003F0187" w:rsidRDefault="00D35D58" w:rsidP="003F0187">
      <w:pPr>
        <w:rPr>
          <w:lang w:eastAsia="en-AU"/>
        </w:rPr>
      </w:pPr>
      <w:r>
        <w:rPr>
          <w:lang w:eastAsia="en-AU"/>
        </w:rPr>
        <w:t>Tailored insurance requirements in a procurement are underpinned by a robust risk assessment of the procurement activity</w:t>
      </w:r>
      <w:r w:rsidR="0087607A">
        <w:rPr>
          <w:lang w:eastAsia="en-AU"/>
        </w:rPr>
        <w:t>.</w:t>
      </w:r>
    </w:p>
    <w:p w14:paraId="01230165" w14:textId="77777777" w:rsidR="003F0187" w:rsidRDefault="00D35D58" w:rsidP="003F0187">
      <w:pPr>
        <w:rPr>
          <w:lang w:eastAsia="en-AU"/>
        </w:rPr>
      </w:pPr>
      <w:proofErr w:type="gramStart"/>
      <w:r>
        <w:rPr>
          <w:lang w:eastAsia="en-AU"/>
        </w:rPr>
        <w:t>Without conducting a risk assessment, it</w:t>
      </w:r>
      <w:proofErr w:type="gramEnd"/>
      <w:r>
        <w:rPr>
          <w:lang w:eastAsia="en-AU"/>
        </w:rPr>
        <w:t xml:space="preserve"> is likely that insurance requirements will either be </w:t>
      </w:r>
      <w:r w:rsidRPr="00F14EC5">
        <w:rPr>
          <w:b/>
          <w:lang w:eastAsia="en-AU"/>
        </w:rPr>
        <w:t>excessive</w:t>
      </w:r>
      <w:r>
        <w:rPr>
          <w:lang w:eastAsia="en-AU"/>
        </w:rPr>
        <w:t xml:space="preserve"> or </w:t>
      </w:r>
      <w:r w:rsidRPr="00F14EC5">
        <w:rPr>
          <w:b/>
          <w:lang w:eastAsia="en-AU"/>
        </w:rPr>
        <w:t>inadequate</w:t>
      </w:r>
      <w:r>
        <w:rPr>
          <w:lang w:eastAsia="en-AU"/>
        </w:rPr>
        <w:t xml:space="preserve"> </w:t>
      </w:r>
      <w:r w:rsidR="00142173">
        <w:rPr>
          <w:lang w:eastAsia="en-AU"/>
        </w:rPr>
        <w:t>for the procurement</w:t>
      </w:r>
      <w:r>
        <w:rPr>
          <w:lang w:eastAsia="en-AU"/>
        </w:rPr>
        <w:t>:</w:t>
      </w:r>
    </w:p>
    <w:p w14:paraId="36F92635" w14:textId="77777777" w:rsidR="003F0187" w:rsidRPr="0006721B" w:rsidRDefault="00D35D58" w:rsidP="00830EF5">
      <w:pPr>
        <w:pStyle w:val="ListParagraph"/>
        <w:numPr>
          <w:ilvl w:val="0"/>
          <w:numId w:val="8"/>
        </w:numPr>
        <w:spacing w:before="120" w:line="264" w:lineRule="auto"/>
        <w:contextualSpacing/>
        <w:rPr>
          <w:lang w:eastAsia="en-AU"/>
        </w:rPr>
      </w:pPr>
      <w:r w:rsidRPr="0006721B">
        <w:rPr>
          <w:b/>
          <w:lang w:eastAsia="en-AU"/>
        </w:rPr>
        <w:t>excessive</w:t>
      </w:r>
      <w:r w:rsidRPr="0006721B">
        <w:rPr>
          <w:lang w:eastAsia="en-AU"/>
        </w:rPr>
        <w:t xml:space="preserve"> insurance requirements can</w:t>
      </w:r>
      <w:r w:rsidR="006B3492" w:rsidRPr="0006721B">
        <w:rPr>
          <w:lang w:eastAsia="en-AU"/>
        </w:rPr>
        <w:t xml:space="preserve"> arise where the required levels of insurances</w:t>
      </w:r>
      <w:r w:rsidR="00FA22E2" w:rsidRPr="0006721B">
        <w:rPr>
          <w:lang w:eastAsia="en-AU"/>
        </w:rPr>
        <w:t xml:space="preserve"> are over-specified</w:t>
      </w:r>
      <w:r w:rsidR="006B3492" w:rsidRPr="0006721B">
        <w:rPr>
          <w:lang w:eastAsia="en-AU"/>
        </w:rPr>
        <w:t xml:space="preserve"> which is likely to</w:t>
      </w:r>
      <w:r w:rsidRPr="0006721B">
        <w:rPr>
          <w:lang w:eastAsia="en-AU"/>
        </w:rPr>
        <w:t xml:space="preserve"> increase the cost of the supplier’s proposal and create a barrier to entry for</w:t>
      </w:r>
      <w:r w:rsidR="006B3492" w:rsidRPr="0006721B">
        <w:rPr>
          <w:lang w:eastAsia="en-AU"/>
        </w:rPr>
        <w:t xml:space="preserve"> suppliers particularly</w:t>
      </w:r>
      <w:r w:rsidRPr="0006721B">
        <w:rPr>
          <w:lang w:eastAsia="en-AU"/>
        </w:rPr>
        <w:t xml:space="preserve"> SMEs, including social enterprises, and Aboriginal businesses and Torres Strait Islander businesses</w:t>
      </w:r>
    </w:p>
    <w:p w14:paraId="0F3B97AB" w14:textId="77777777" w:rsidR="003F0187" w:rsidRDefault="00D35D58" w:rsidP="00830EF5">
      <w:pPr>
        <w:pStyle w:val="ListParagraph"/>
        <w:numPr>
          <w:ilvl w:val="0"/>
          <w:numId w:val="8"/>
        </w:numPr>
        <w:spacing w:before="120" w:line="264" w:lineRule="auto"/>
        <w:contextualSpacing/>
        <w:rPr>
          <w:lang w:eastAsia="en-AU"/>
        </w:rPr>
      </w:pPr>
      <w:r w:rsidRPr="0006721B">
        <w:rPr>
          <w:b/>
          <w:lang w:eastAsia="en-AU"/>
        </w:rPr>
        <w:t>inadequate</w:t>
      </w:r>
      <w:r w:rsidRPr="0006721B">
        <w:rPr>
          <w:lang w:eastAsia="en-AU"/>
        </w:rPr>
        <w:t xml:space="preserve"> insurance requirements can expose suppliers to financial hardship or bankruptcy in an attempt to finance liabilities</w:t>
      </w:r>
      <w:r>
        <w:rPr>
          <w:lang w:eastAsia="en-AU"/>
        </w:rPr>
        <w:t xml:space="preserve"> incurred on the </w:t>
      </w:r>
      <w:r w:rsidR="00DE3391">
        <w:rPr>
          <w:lang w:eastAsia="en-AU"/>
        </w:rPr>
        <w:t>contract and</w:t>
      </w:r>
      <w:r>
        <w:rPr>
          <w:lang w:eastAsia="en-AU"/>
        </w:rPr>
        <w:t xml:space="preserve"> may result in agencies having to fund under-funded claims through their own budgets for losses that the supplier causes directly to the agency. </w:t>
      </w:r>
    </w:p>
    <w:p w14:paraId="7C362860" w14:textId="77777777" w:rsidR="003F0187" w:rsidRDefault="00D35D58" w:rsidP="003F0187">
      <w:pPr>
        <w:spacing w:after="0" w:line="240" w:lineRule="auto"/>
        <w:rPr>
          <w:lang w:eastAsia="en-AU"/>
        </w:rPr>
      </w:pPr>
      <w:r>
        <w:rPr>
          <w:lang w:eastAsia="en-AU"/>
        </w:rPr>
        <w:t xml:space="preserve">Tailoring insurance requirements plays a key role in attracting SMEs, including social enterprises, and Aboriginal businesses and Torres Strait Islander businesses to supply government, thereby enabling procuring agencies to: </w:t>
      </w:r>
    </w:p>
    <w:p w14:paraId="44B7DFFD" w14:textId="77777777" w:rsidR="003F0187" w:rsidRDefault="00D35D58" w:rsidP="00830EF5">
      <w:pPr>
        <w:pStyle w:val="ListParagraph"/>
        <w:numPr>
          <w:ilvl w:val="0"/>
          <w:numId w:val="27"/>
        </w:numPr>
        <w:spacing w:after="0" w:line="240" w:lineRule="auto"/>
        <w:contextualSpacing/>
        <w:rPr>
          <w:lang w:eastAsia="en-AU"/>
        </w:rPr>
      </w:pPr>
      <w:r>
        <w:rPr>
          <w:lang w:eastAsia="en-AU"/>
        </w:rPr>
        <w:t>advance relevant government economic, environmental and social objectives</w:t>
      </w:r>
      <w:r w:rsidR="00382A1E">
        <w:rPr>
          <w:lang w:eastAsia="en-AU"/>
        </w:rPr>
        <w:t>, targets and commitments</w:t>
      </w:r>
      <w:r>
        <w:rPr>
          <w:lang w:eastAsia="en-AU"/>
        </w:rPr>
        <w:t xml:space="preserve"> as set out in the QPP</w:t>
      </w:r>
      <w:r w:rsidR="00382A1E">
        <w:rPr>
          <w:lang w:eastAsia="en-AU"/>
        </w:rPr>
        <w:t>, including the Queensland SME procurement target</w:t>
      </w:r>
    </w:p>
    <w:p w14:paraId="5D18C327" w14:textId="77777777" w:rsidR="003F0187" w:rsidRDefault="00D35D58" w:rsidP="00830EF5">
      <w:pPr>
        <w:pStyle w:val="ListParagraph"/>
        <w:numPr>
          <w:ilvl w:val="0"/>
          <w:numId w:val="27"/>
        </w:numPr>
        <w:spacing w:after="0" w:line="240" w:lineRule="auto"/>
        <w:contextualSpacing/>
        <w:rPr>
          <w:lang w:eastAsia="en-AU"/>
        </w:rPr>
      </w:pPr>
      <w:r>
        <w:rPr>
          <w:lang w:eastAsia="en-AU"/>
        </w:rPr>
        <w:t xml:space="preserve">align their procurement activities with the intent of the </w:t>
      </w:r>
      <w:hyperlink r:id="rId14" w:history="1">
        <w:r w:rsidRPr="00284C9C">
          <w:rPr>
            <w:rStyle w:val="Hyperlink"/>
            <w:lang w:eastAsia="en-AU"/>
          </w:rPr>
          <w:t>Queensland Small Business Procurement Commitment – Action Statement</w:t>
        </w:r>
      </w:hyperlink>
      <w:r>
        <w:rPr>
          <w:lang w:eastAsia="en-AU"/>
        </w:rPr>
        <w:t xml:space="preserve"> which commits to make it easier for small business to supply to government.</w:t>
      </w:r>
    </w:p>
    <w:p w14:paraId="1A038BA2" w14:textId="77777777" w:rsidR="003F0187" w:rsidRDefault="00D35D58" w:rsidP="003F0187">
      <w:pPr>
        <w:pStyle w:val="Heading1"/>
      </w:pPr>
      <w:bookmarkStart w:id="19" w:name="_Toc62137604"/>
      <w:r>
        <w:t>Determining insurance requirements in procurement</w:t>
      </w:r>
      <w:bookmarkEnd w:id="19"/>
    </w:p>
    <w:p w14:paraId="15107EE0" w14:textId="77777777" w:rsidR="003F0187" w:rsidRPr="0006721B" w:rsidRDefault="00D35D58" w:rsidP="003F0187">
      <w:pPr>
        <w:pStyle w:val="IntenseQuote"/>
        <w:rPr>
          <w:b/>
          <w:bCs/>
          <w:i/>
        </w:rPr>
      </w:pPr>
      <w:r w:rsidRPr="0006721B">
        <w:rPr>
          <w:b/>
          <w:bCs/>
        </w:rPr>
        <w:t>Seek specialist advice as required</w:t>
      </w:r>
    </w:p>
    <w:p w14:paraId="34E0139E" w14:textId="77777777" w:rsidR="003F0187" w:rsidRPr="005F1729" w:rsidRDefault="00D35D58" w:rsidP="003F0187">
      <w:pPr>
        <w:pStyle w:val="IntenseQuote"/>
        <w:rPr>
          <w:i/>
        </w:rPr>
      </w:pPr>
      <w:r w:rsidRPr="005F1729">
        <w:t>This section contains general guidance only.</w:t>
      </w:r>
    </w:p>
    <w:p w14:paraId="135D6FBD" w14:textId="77777777" w:rsidR="003F0187" w:rsidRPr="005F1729" w:rsidRDefault="00D35D58" w:rsidP="003F0187">
      <w:pPr>
        <w:pStyle w:val="IntenseQuote"/>
        <w:rPr>
          <w:i/>
        </w:rPr>
      </w:pPr>
      <w:r w:rsidRPr="005F1729">
        <w:t xml:space="preserve">Appendices 2, 3 and 4 are provided as </w:t>
      </w:r>
      <w:r w:rsidRPr="005F1729">
        <w:rPr>
          <w:b/>
          <w:bCs/>
        </w:rPr>
        <w:t>examples</w:t>
      </w:r>
      <w:r w:rsidRPr="005F1729">
        <w:t xml:space="preserve"> </w:t>
      </w:r>
      <w:r w:rsidRPr="0059116F">
        <w:rPr>
          <w:b/>
          <w:bCs/>
        </w:rPr>
        <w:t>only</w:t>
      </w:r>
      <w:r w:rsidR="00382A1E">
        <w:t>, and should not be relied upon by any other party.</w:t>
      </w:r>
      <w:r w:rsidRPr="005F1729">
        <w:t xml:space="preserve"> </w:t>
      </w:r>
    </w:p>
    <w:p w14:paraId="02946940" w14:textId="77777777" w:rsidR="003F0187" w:rsidRPr="005F1729" w:rsidRDefault="00D35D58" w:rsidP="003F0187">
      <w:pPr>
        <w:pStyle w:val="IntenseQuote"/>
        <w:rPr>
          <w:i/>
        </w:rPr>
      </w:pPr>
      <w:r w:rsidRPr="005F1729">
        <w:t>As each agency has its own unique risk profile and tolerances, and to ensure insurance requirements are tailored to a procurement, it is highly recommended that agency procurement officers refer to any agency-specific procurement, insurance and risk policies and processes, and obtain advice from the business unit seeking the good and/or service, and advice from specialist financial, risk, insurance (</w:t>
      </w:r>
      <w:proofErr w:type="gramStart"/>
      <w:r w:rsidRPr="005F1729">
        <w:t>e.g.</w:t>
      </w:r>
      <w:proofErr w:type="gramEnd"/>
      <w:r w:rsidRPr="005F1729">
        <w:t xml:space="preserve"> QGIF) and/or legal advisors as required.</w:t>
      </w:r>
    </w:p>
    <w:p w14:paraId="12966996" w14:textId="77777777" w:rsidR="003F0187" w:rsidRDefault="00D35D58" w:rsidP="003F0187">
      <w:pPr>
        <w:pStyle w:val="Heading2"/>
      </w:pPr>
      <w:bookmarkStart w:id="20" w:name="_Toc62137605"/>
      <w:r>
        <w:t>Summary of key steps to determine insurance requirements at each stage of procurement</w:t>
      </w:r>
      <w:bookmarkEnd w:id="20"/>
    </w:p>
    <w:p w14:paraId="2F5D4EDA" w14:textId="77777777" w:rsidR="003F0187" w:rsidRPr="00015FA7" w:rsidRDefault="00D35D58" w:rsidP="003F0187">
      <w:pPr>
        <w:pStyle w:val="Heading3"/>
      </w:pPr>
      <w:bookmarkStart w:id="21" w:name="_Toc62137606"/>
      <w:r>
        <w:t>Plan</w:t>
      </w:r>
      <w:bookmarkEnd w:id="21"/>
    </w:p>
    <w:p w14:paraId="29A6C3E2" w14:textId="77777777" w:rsidR="003F0187" w:rsidRPr="005F1729" w:rsidRDefault="00D35D58" w:rsidP="003F0187">
      <w:pPr>
        <w:rPr>
          <w:b/>
          <w:bCs/>
          <w:szCs w:val="20"/>
          <w:lang w:eastAsia="en-AU"/>
        </w:rPr>
      </w:pPr>
      <w:r w:rsidRPr="005F1729">
        <w:rPr>
          <w:b/>
          <w:bCs/>
          <w:szCs w:val="20"/>
          <w:lang w:eastAsia="en-AU"/>
        </w:rPr>
        <w:t>Step 1 – Conduct risk assessment and identify insurable risks</w:t>
      </w:r>
    </w:p>
    <w:p w14:paraId="7DB581E6" w14:textId="77777777" w:rsidR="003F0187" w:rsidRDefault="00D35D58" w:rsidP="00830EF5">
      <w:pPr>
        <w:pStyle w:val="ListParagraph"/>
        <w:numPr>
          <w:ilvl w:val="0"/>
          <w:numId w:val="11"/>
        </w:numPr>
        <w:spacing w:before="120" w:line="264" w:lineRule="auto"/>
        <w:contextualSpacing/>
        <w:rPr>
          <w:szCs w:val="20"/>
          <w:lang w:eastAsia="en-AU"/>
        </w:rPr>
      </w:pPr>
      <w:r w:rsidRPr="004F6641">
        <w:rPr>
          <w:szCs w:val="20"/>
          <w:lang w:eastAsia="en-AU"/>
        </w:rPr>
        <w:t>Conduct risk assessment</w:t>
      </w:r>
      <w:r>
        <w:rPr>
          <w:szCs w:val="20"/>
          <w:lang w:eastAsia="en-AU"/>
        </w:rPr>
        <w:t xml:space="preserve"> at the category and individual procurement level</w:t>
      </w:r>
      <w:r w:rsidRPr="004F6641">
        <w:rPr>
          <w:szCs w:val="20"/>
          <w:lang w:eastAsia="en-AU"/>
        </w:rPr>
        <w:t xml:space="preserve"> by identifying risks and assessing likelihood and consequence</w:t>
      </w:r>
      <w:r w:rsidR="0043409E">
        <w:rPr>
          <w:szCs w:val="20"/>
          <w:lang w:eastAsia="en-AU"/>
        </w:rPr>
        <w:t>.</w:t>
      </w:r>
    </w:p>
    <w:p w14:paraId="37455BBA" w14:textId="77777777" w:rsidR="003F0187" w:rsidRPr="002B5566" w:rsidRDefault="00D35D58" w:rsidP="00830EF5">
      <w:pPr>
        <w:pStyle w:val="ListParagraph"/>
        <w:numPr>
          <w:ilvl w:val="0"/>
          <w:numId w:val="11"/>
        </w:numPr>
        <w:spacing w:before="120" w:line="264" w:lineRule="auto"/>
        <w:contextualSpacing/>
        <w:rPr>
          <w:szCs w:val="20"/>
          <w:lang w:eastAsia="en-AU"/>
        </w:rPr>
      </w:pPr>
      <w:r w:rsidRPr="002B5566">
        <w:rPr>
          <w:szCs w:val="20"/>
          <w:lang w:eastAsia="en-AU"/>
        </w:rPr>
        <w:t>Identify insurable risks from events or incidents that could cause harm to someone, damage to property or financial loss</w:t>
      </w:r>
      <w:r w:rsidR="0043409E">
        <w:rPr>
          <w:szCs w:val="20"/>
          <w:lang w:eastAsia="en-AU"/>
        </w:rPr>
        <w:t>.</w:t>
      </w:r>
    </w:p>
    <w:p w14:paraId="7ADCBC1E" w14:textId="77777777" w:rsidR="003F0187" w:rsidRPr="005F1729" w:rsidRDefault="00D35D58" w:rsidP="003F0187">
      <w:pPr>
        <w:rPr>
          <w:b/>
          <w:bCs/>
          <w:szCs w:val="20"/>
          <w:lang w:eastAsia="en-AU"/>
        </w:rPr>
      </w:pPr>
      <w:r w:rsidRPr="005F1729">
        <w:rPr>
          <w:b/>
          <w:bCs/>
          <w:szCs w:val="20"/>
          <w:lang w:eastAsia="en-AU"/>
        </w:rPr>
        <w:lastRenderedPageBreak/>
        <w:t>Step 2 - Determine the appropriate insurance cover type and period</w:t>
      </w:r>
    </w:p>
    <w:p w14:paraId="0129CB08" w14:textId="77777777" w:rsidR="003F0187" w:rsidRDefault="00D35D58" w:rsidP="00830EF5">
      <w:pPr>
        <w:pStyle w:val="ListParagraph"/>
        <w:numPr>
          <w:ilvl w:val="0"/>
          <w:numId w:val="11"/>
        </w:numPr>
        <w:spacing w:before="120" w:line="264" w:lineRule="auto"/>
        <w:contextualSpacing/>
        <w:rPr>
          <w:szCs w:val="20"/>
          <w:lang w:eastAsia="en-AU"/>
        </w:rPr>
      </w:pPr>
      <w:r w:rsidRPr="004F6641">
        <w:rPr>
          <w:szCs w:val="20"/>
          <w:lang w:eastAsia="en-AU"/>
        </w:rPr>
        <w:t>Determine insurance cover type based on identified insurable risks and goods and/or services supplied</w:t>
      </w:r>
      <w:r w:rsidR="0043409E">
        <w:rPr>
          <w:szCs w:val="20"/>
          <w:lang w:eastAsia="en-AU"/>
        </w:rPr>
        <w:t>.</w:t>
      </w:r>
    </w:p>
    <w:p w14:paraId="3B5E9666" w14:textId="77777777" w:rsidR="003F0187" w:rsidRPr="002B5566" w:rsidRDefault="00D35D58" w:rsidP="00830EF5">
      <w:pPr>
        <w:pStyle w:val="ListParagraph"/>
        <w:numPr>
          <w:ilvl w:val="0"/>
          <w:numId w:val="11"/>
        </w:numPr>
        <w:spacing w:before="120" w:line="264" w:lineRule="auto"/>
        <w:contextualSpacing/>
        <w:rPr>
          <w:szCs w:val="20"/>
          <w:lang w:eastAsia="en-AU"/>
        </w:rPr>
      </w:pPr>
      <w:r w:rsidRPr="002B5566">
        <w:rPr>
          <w:szCs w:val="20"/>
          <w:lang w:eastAsia="en-AU"/>
        </w:rPr>
        <w:t>Determine insurance period depending on insurance type and policy form</w:t>
      </w:r>
      <w:r w:rsidR="0043409E">
        <w:rPr>
          <w:szCs w:val="20"/>
          <w:lang w:eastAsia="en-AU"/>
        </w:rPr>
        <w:t>.</w:t>
      </w:r>
    </w:p>
    <w:p w14:paraId="36BC8C24" w14:textId="77777777" w:rsidR="003F0187" w:rsidRPr="005F1729" w:rsidRDefault="00D35D58" w:rsidP="003F0187">
      <w:pPr>
        <w:rPr>
          <w:b/>
          <w:bCs/>
          <w:szCs w:val="20"/>
          <w:lang w:eastAsia="en-AU"/>
        </w:rPr>
      </w:pPr>
      <w:r w:rsidRPr="005F1729">
        <w:rPr>
          <w:b/>
          <w:bCs/>
          <w:szCs w:val="20"/>
          <w:lang w:eastAsia="en-AU"/>
        </w:rPr>
        <w:t>Step 3 – Determine the minimum level of insurance cover required</w:t>
      </w:r>
    </w:p>
    <w:p w14:paraId="7A591226" w14:textId="77777777" w:rsidR="003F0187" w:rsidRDefault="00D35D58" w:rsidP="00830EF5">
      <w:pPr>
        <w:pStyle w:val="ListParagraph"/>
        <w:numPr>
          <w:ilvl w:val="0"/>
          <w:numId w:val="11"/>
        </w:numPr>
        <w:spacing w:before="120" w:line="264" w:lineRule="auto"/>
        <w:contextualSpacing/>
        <w:rPr>
          <w:szCs w:val="20"/>
          <w:lang w:eastAsia="en-AU"/>
        </w:rPr>
      </w:pPr>
      <w:r w:rsidRPr="004F6641">
        <w:rPr>
          <w:szCs w:val="20"/>
          <w:lang w:eastAsia="en-AU"/>
        </w:rPr>
        <w:t>Determine the level of exposure by assessing the likelihood and consequences of the insurable risks occurring</w:t>
      </w:r>
      <w:r w:rsidR="0043409E">
        <w:rPr>
          <w:szCs w:val="20"/>
          <w:lang w:eastAsia="en-AU"/>
        </w:rPr>
        <w:t>.</w:t>
      </w:r>
    </w:p>
    <w:p w14:paraId="461A2A2D" w14:textId="77777777" w:rsidR="003F0187" w:rsidRDefault="00D35D58" w:rsidP="00830EF5">
      <w:pPr>
        <w:pStyle w:val="ListParagraph"/>
        <w:numPr>
          <w:ilvl w:val="0"/>
          <w:numId w:val="11"/>
        </w:numPr>
        <w:spacing w:before="120" w:line="264" w:lineRule="auto"/>
        <w:contextualSpacing/>
        <w:rPr>
          <w:szCs w:val="20"/>
          <w:lang w:eastAsia="en-AU"/>
        </w:rPr>
      </w:pPr>
      <w:r w:rsidRPr="002B5566">
        <w:rPr>
          <w:szCs w:val="20"/>
          <w:lang w:eastAsia="en-AU"/>
        </w:rPr>
        <w:t>Level of exposure determines the minimum level of insurance cover required</w:t>
      </w:r>
      <w:r w:rsidR="0043409E">
        <w:rPr>
          <w:szCs w:val="20"/>
          <w:lang w:eastAsia="en-AU"/>
        </w:rPr>
        <w:t>.</w:t>
      </w:r>
    </w:p>
    <w:p w14:paraId="74D0C940" w14:textId="77777777" w:rsidR="003F0187" w:rsidRPr="005F1729" w:rsidRDefault="00D35D58" w:rsidP="003F0187">
      <w:pPr>
        <w:rPr>
          <w:b/>
          <w:bCs/>
          <w:szCs w:val="20"/>
          <w:lang w:eastAsia="en-AU"/>
        </w:rPr>
      </w:pPr>
      <w:r w:rsidRPr="005F1729">
        <w:rPr>
          <w:b/>
          <w:bCs/>
          <w:szCs w:val="20"/>
          <w:lang w:eastAsia="en-AU"/>
        </w:rPr>
        <w:t>Step 4 – Specify insurance requirements in invitation documents</w:t>
      </w:r>
    </w:p>
    <w:p w14:paraId="08C59257" w14:textId="77777777" w:rsidR="003F0187" w:rsidRDefault="00D35D58" w:rsidP="00830EF5">
      <w:pPr>
        <w:pStyle w:val="ListParagraph"/>
        <w:numPr>
          <w:ilvl w:val="0"/>
          <w:numId w:val="14"/>
        </w:numPr>
        <w:spacing w:before="120" w:line="264" w:lineRule="auto"/>
        <w:contextualSpacing/>
        <w:rPr>
          <w:szCs w:val="20"/>
          <w:lang w:eastAsia="en-AU"/>
        </w:rPr>
      </w:pPr>
      <w:r w:rsidRPr="004F6641">
        <w:rPr>
          <w:szCs w:val="20"/>
          <w:lang w:eastAsia="en-AU"/>
        </w:rPr>
        <w:t>Specify insurance requirements in invitation documents (</w:t>
      </w:r>
      <w:proofErr w:type="gramStart"/>
      <w:r w:rsidRPr="004F6641">
        <w:rPr>
          <w:szCs w:val="20"/>
          <w:lang w:eastAsia="en-AU"/>
        </w:rPr>
        <w:t>e.g.</w:t>
      </w:r>
      <w:proofErr w:type="gramEnd"/>
      <w:r w:rsidRPr="004F6641">
        <w:rPr>
          <w:szCs w:val="20"/>
          <w:lang w:eastAsia="en-AU"/>
        </w:rPr>
        <w:t xml:space="preserve"> requests for quotations, invitation to offer, tenders)</w:t>
      </w:r>
      <w:r w:rsidR="0043409E">
        <w:rPr>
          <w:szCs w:val="20"/>
          <w:lang w:eastAsia="en-AU"/>
        </w:rPr>
        <w:t>.</w:t>
      </w:r>
    </w:p>
    <w:p w14:paraId="1E8BD146" w14:textId="77777777" w:rsidR="003F0187" w:rsidRDefault="00D35D58" w:rsidP="00830EF5">
      <w:pPr>
        <w:pStyle w:val="ListParagraph"/>
        <w:numPr>
          <w:ilvl w:val="0"/>
          <w:numId w:val="14"/>
        </w:numPr>
        <w:spacing w:before="120" w:line="264" w:lineRule="auto"/>
        <w:contextualSpacing/>
        <w:rPr>
          <w:szCs w:val="20"/>
          <w:lang w:eastAsia="en-AU"/>
        </w:rPr>
      </w:pPr>
      <w:r>
        <w:rPr>
          <w:szCs w:val="20"/>
          <w:lang w:eastAsia="en-AU"/>
        </w:rPr>
        <w:t xml:space="preserve">Note proof of insurance as a key requirement that must be specified, including acceptable forms of proof of insurance and key details in proofs provided in order to confirm compliance with insurance requirements (refer to </w:t>
      </w:r>
      <w:r w:rsidR="0043409E">
        <w:rPr>
          <w:szCs w:val="20"/>
          <w:lang w:eastAsia="en-AU"/>
        </w:rPr>
        <w:t>p</w:t>
      </w:r>
      <w:r>
        <w:rPr>
          <w:szCs w:val="20"/>
          <w:lang w:eastAsia="en-AU"/>
        </w:rPr>
        <w:t>ages 17-1</w:t>
      </w:r>
      <w:r w:rsidR="00947D29">
        <w:rPr>
          <w:szCs w:val="20"/>
          <w:lang w:eastAsia="en-AU"/>
        </w:rPr>
        <w:t>9</w:t>
      </w:r>
      <w:r>
        <w:rPr>
          <w:szCs w:val="20"/>
          <w:lang w:eastAsia="en-AU"/>
        </w:rPr>
        <w:t>)</w:t>
      </w:r>
      <w:r w:rsidR="0043409E">
        <w:rPr>
          <w:szCs w:val="20"/>
          <w:lang w:eastAsia="en-AU"/>
        </w:rPr>
        <w:t>.</w:t>
      </w:r>
    </w:p>
    <w:p w14:paraId="74E830B6" w14:textId="77777777" w:rsidR="003F0187" w:rsidRDefault="00D35D58" w:rsidP="00830EF5">
      <w:pPr>
        <w:pStyle w:val="ListParagraph"/>
        <w:numPr>
          <w:ilvl w:val="0"/>
          <w:numId w:val="14"/>
        </w:numPr>
        <w:spacing w:before="120" w:line="264" w:lineRule="auto"/>
        <w:contextualSpacing/>
        <w:rPr>
          <w:szCs w:val="20"/>
          <w:lang w:eastAsia="en-AU"/>
        </w:rPr>
      </w:pPr>
      <w:r w:rsidRPr="002B5566">
        <w:rPr>
          <w:szCs w:val="20"/>
          <w:lang w:eastAsia="en-AU"/>
        </w:rPr>
        <w:t>Consider other insurance requirements that should be specified (</w:t>
      </w:r>
      <w:proofErr w:type="gramStart"/>
      <w:r w:rsidRPr="002B5566">
        <w:rPr>
          <w:szCs w:val="20"/>
          <w:lang w:eastAsia="en-AU"/>
        </w:rPr>
        <w:t>e.g.</w:t>
      </w:r>
      <w:proofErr w:type="gramEnd"/>
      <w:r w:rsidRPr="002B5566">
        <w:rPr>
          <w:szCs w:val="20"/>
          <w:lang w:eastAsia="en-AU"/>
        </w:rPr>
        <w:t xml:space="preserve"> supplier notification requirements)</w:t>
      </w:r>
      <w:r w:rsidR="0043409E">
        <w:rPr>
          <w:szCs w:val="20"/>
          <w:lang w:eastAsia="en-AU"/>
        </w:rPr>
        <w:t>.</w:t>
      </w:r>
    </w:p>
    <w:p w14:paraId="0AA19E7F" w14:textId="77777777" w:rsidR="003F0187" w:rsidRDefault="00D35D58" w:rsidP="003F0187">
      <w:pPr>
        <w:pStyle w:val="Heading3"/>
      </w:pPr>
      <w:bookmarkStart w:id="22" w:name="_Toc62137607"/>
      <w:r w:rsidRPr="005F1729">
        <w:rPr>
          <w:bCs/>
        </w:rPr>
        <w:t>Go to market and evaluate</w:t>
      </w:r>
      <w:bookmarkEnd w:id="22"/>
    </w:p>
    <w:p w14:paraId="754A22A9" w14:textId="77777777" w:rsidR="003F0187" w:rsidRPr="00B22C10" w:rsidRDefault="00D35D58" w:rsidP="003F0187">
      <w:pPr>
        <w:rPr>
          <w:b/>
          <w:bCs/>
          <w:szCs w:val="20"/>
          <w:lang w:eastAsia="en-AU"/>
        </w:rPr>
      </w:pPr>
      <w:r w:rsidRPr="00B22C10">
        <w:rPr>
          <w:b/>
          <w:bCs/>
          <w:szCs w:val="20"/>
          <w:lang w:eastAsia="en-AU"/>
        </w:rPr>
        <w:t>Step 5 – Review the terms and conditions of the supplier’s proof of insurance</w:t>
      </w:r>
    </w:p>
    <w:p w14:paraId="382093E6" w14:textId="77777777" w:rsidR="003F0187" w:rsidRPr="00A05706" w:rsidRDefault="00D35D58" w:rsidP="00830EF5">
      <w:pPr>
        <w:pStyle w:val="ListParagraph"/>
        <w:numPr>
          <w:ilvl w:val="0"/>
          <w:numId w:val="29"/>
        </w:numPr>
        <w:spacing w:before="120" w:line="264" w:lineRule="auto"/>
        <w:contextualSpacing/>
        <w:rPr>
          <w:rFonts w:cs="Arial"/>
          <w:szCs w:val="20"/>
          <w:lang w:eastAsia="en-AU"/>
        </w:rPr>
      </w:pPr>
      <w:r w:rsidRPr="00A05706">
        <w:rPr>
          <w:rFonts w:cs="Arial"/>
          <w:szCs w:val="20"/>
          <w:lang w:eastAsia="en-AU"/>
        </w:rPr>
        <w:t>Review proof of insurance to ensure insurance requirements have been met, including:</w:t>
      </w:r>
    </w:p>
    <w:p w14:paraId="54D6A49D" w14:textId="77777777" w:rsidR="003F0187" w:rsidRPr="00A05706" w:rsidRDefault="00D35D58" w:rsidP="00830EF5">
      <w:pPr>
        <w:pStyle w:val="ListParagraph"/>
        <w:numPr>
          <w:ilvl w:val="1"/>
          <w:numId w:val="29"/>
        </w:numPr>
        <w:spacing w:before="120" w:line="264" w:lineRule="auto"/>
        <w:contextualSpacing/>
        <w:rPr>
          <w:rFonts w:cs="Arial"/>
          <w:szCs w:val="20"/>
          <w:lang w:eastAsia="en-AU"/>
        </w:rPr>
      </w:pPr>
      <w:r w:rsidRPr="00A05706">
        <w:rPr>
          <w:rFonts w:cs="Arial"/>
          <w:szCs w:val="20"/>
          <w:lang w:eastAsia="en-AU"/>
        </w:rPr>
        <w:t>that the policy is current and will be in effect at the commencement of performance of the contract</w:t>
      </w:r>
    </w:p>
    <w:p w14:paraId="4975EE81" w14:textId="77777777" w:rsidR="003F0187" w:rsidRPr="00A05706" w:rsidRDefault="00D35D58" w:rsidP="00830EF5">
      <w:pPr>
        <w:pStyle w:val="ListParagraph"/>
        <w:numPr>
          <w:ilvl w:val="1"/>
          <w:numId w:val="29"/>
        </w:numPr>
        <w:spacing w:before="120" w:line="264" w:lineRule="auto"/>
        <w:contextualSpacing/>
        <w:rPr>
          <w:rFonts w:cs="Arial"/>
          <w:szCs w:val="20"/>
          <w:lang w:eastAsia="en-AU"/>
        </w:rPr>
      </w:pPr>
      <w:r w:rsidRPr="00A05706">
        <w:rPr>
          <w:rFonts w:cs="Arial"/>
          <w:szCs w:val="20"/>
          <w:lang w:eastAsia="en-AU"/>
        </w:rPr>
        <w:t>that the supplier is covered by the policy as a policy holder or named insured</w:t>
      </w:r>
    </w:p>
    <w:p w14:paraId="4C4BB20A" w14:textId="77777777" w:rsidR="003F0187" w:rsidRDefault="00D35D58" w:rsidP="00830EF5">
      <w:pPr>
        <w:pStyle w:val="ListParagraph"/>
        <w:numPr>
          <w:ilvl w:val="1"/>
          <w:numId w:val="29"/>
        </w:numPr>
        <w:spacing w:before="120" w:line="264" w:lineRule="auto"/>
        <w:contextualSpacing/>
        <w:rPr>
          <w:rFonts w:cs="Arial"/>
          <w:szCs w:val="20"/>
          <w:lang w:eastAsia="en-AU"/>
        </w:rPr>
      </w:pPr>
      <w:r w:rsidRPr="00A05706">
        <w:rPr>
          <w:rFonts w:cs="Arial"/>
          <w:szCs w:val="20"/>
          <w:lang w:eastAsia="en-AU"/>
        </w:rPr>
        <w:t>that the supplier</w:t>
      </w:r>
      <w:r>
        <w:rPr>
          <w:rFonts w:cs="Arial"/>
          <w:szCs w:val="20"/>
          <w:lang w:eastAsia="en-AU"/>
        </w:rPr>
        <w:t>’</w:t>
      </w:r>
      <w:r w:rsidRPr="00A05706">
        <w:rPr>
          <w:rFonts w:cs="Arial"/>
          <w:szCs w:val="20"/>
          <w:lang w:eastAsia="en-AU"/>
        </w:rPr>
        <w:t xml:space="preserve">s </w:t>
      </w:r>
      <w:r>
        <w:rPr>
          <w:rFonts w:cs="Arial"/>
          <w:szCs w:val="20"/>
          <w:lang w:eastAsia="en-AU"/>
        </w:rPr>
        <w:t xml:space="preserve">services and/or </w:t>
      </w:r>
      <w:r w:rsidRPr="00A05706">
        <w:rPr>
          <w:rFonts w:cs="Arial"/>
          <w:szCs w:val="20"/>
          <w:lang w:eastAsia="en-AU"/>
        </w:rPr>
        <w:t>goods are covered by the insurance policy</w:t>
      </w:r>
    </w:p>
    <w:p w14:paraId="0EFA080C" w14:textId="77777777" w:rsidR="003F0187" w:rsidRPr="002B5566" w:rsidRDefault="00D35D58" w:rsidP="00830EF5">
      <w:pPr>
        <w:pStyle w:val="ListParagraph"/>
        <w:numPr>
          <w:ilvl w:val="1"/>
          <w:numId w:val="29"/>
        </w:numPr>
        <w:spacing w:before="120" w:line="264" w:lineRule="auto"/>
        <w:contextualSpacing/>
        <w:rPr>
          <w:rFonts w:cs="Arial"/>
          <w:szCs w:val="20"/>
          <w:lang w:eastAsia="en-AU"/>
        </w:rPr>
      </w:pPr>
      <w:r w:rsidRPr="002B5566">
        <w:rPr>
          <w:rFonts w:cs="Arial"/>
          <w:szCs w:val="20"/>
          <w:lang w:eastAsia="en-AU"/>
        </w:rPr>
        <w:t xml:space="preserve">that there are no terms that will </w:t>
      </w:r>
      <w:r w:rsidRPr="002B5566">
        <w:rPr>
          <w:rFonts w:cs="Arial"/>
          <w:szCs w:val="20"/>
        </w:rPr>
        <w:t>impact a supplier’s ability to meet any claim or otherwise prejudice the agency’s rights under a contract</w:t>
      </w:r>
      <w:r w:rsidR="00D84158">
        <w:rPr>
          <w:rFonts w:cs="Arial"/>
          <w:szCs w:val="20"/>
        </w:rPr>
        <w:t>.</w:t>
      </w:r>
    </w:p>
    <w:p w14:paraId="291362BE" w14:textId="77777777" w:rsidR="003F0187" w:rsidRDefault="00D35D58" w:rsidP="003F0187">
      <w:pPr>
        <w:pStyle w:val="Heading3"/>
        <w:rPr>
          <w:bCs/>
        </w:rPr>
      </w:pPr>
      <w:bookmarkStart w:id="23" w:name="_Toc62137608"/>
      <w:r w:rsidRPr="00B22C10">
        <w:rPr>
          <w:bCs/>
        </w:rPr>
        <w:t>Contract development and award</w:t>
      </w:r>
      <w:bookmarkEnd w:id="23"/>
    </w:p>
    <w:p w14:paraId="67BFD735" w14:textId="77777777" w:rsidR="003F0187" w:rsidRPr="00B22C10" w:rsidRDefault="00D35D58" w:rsidP="003F0187">
      <w:pPr>
        <w:rPr>
          <w:b/>
          <w:bCs/>
          <w:szCs w:val="20"/>
          <w:lang w:eastAsia="en-AU"/>
        </w:rPr>
      </w:pPr>
      <w:r w:rsidRPr="00B22C10">
        <w:rPr>
          <w:b/>
          <w:bCs/>
          <w:szCs w:val="20"/>
          <w:lang w:eastAsia="en-AU"/>
        </w:rPr>
        <w:t>Step 6 – Specify insurance requirements in contracts</w:t>
      </w:r>
    </w:p>
    <w:p w14:paraId="45AFF155" w14:textId="77777777" w:rsidR="003F0187" w:rsidRDefault="00D35D58" w:rsidP="00830EF5">
      <w:pPr>
        <w:pStyle w:val="ListParagraph"/>
        <w:numPr>
          <w:ilvl w:val="0"/>
          <w:numId w:val="15"/>
        </w:numPr>
        <w:spacing w:before="120" w:line="264" w:lineRule="auto"/>
        <w:contextualSpacing/>
        <w:rPr>
          <w:szCs w:val="20"/>
          <w:lang w:eastAsia="en-AU"/>
        </w:rPr>
      </w:pPr>
      <w:r w:rsidRPr="004F6641">
        <w:rPr>
          <w:szCs w:val="20"/>
          <w:lang w:eastAsia="en-AU"/>
        </w:rPr>
        <w:t>Specify insurance requirements in the contract with the successful supplier</w:t>
      </w:r>
      <w:r w:rsidR="0043409E">
        <w:rPr>
          <w:szCs w:val="20"/>
          <w:lang w:eastAsia="en-AU"/>
        </w:rPr>
        <w:t>.</w:t>
      </w:r>
    </w:p>
    <w:p w14:paraId="09CA24FF" w14:textId="77777777" w:rsidR="003F0187" w:rsidRPr="002B5566" w:rsidRDefault="00D35D58" w:rsidP="00830EF5">
      <w:pPr>
        <w:pStyle w:val="ListParagraph"/>
        <w:numPr>
          <w:ilvl w:val="0"/>
          <w:numId w:val="15"/>
        </w:numPr>
        <w:spacing w:before="120" w:line="264" w:lineRule="auto"/>
        <w:contextualSpacing/>
        <w:rPr>
          <w:szCs w:val="20"/>
          <w:lang w:eastAsia="en-AU"/>
        </w:rPr>
      </w:pPr>
      <w:r w:rsidRPr="002B5566">
        <w:rPr>
          <w:szCs w:val="20"/>
          <w:lang w:eastAsia="en-AU"/>
        </w:rPr>
        <w:t>Vary template terms and conditions with the assistance of legal advisors to manage risk appropriately and/or accommodate agreed insurance arrangements (</w:t>
      </w:r>
      <w:proofErr w:type="gramStart"/>
      <w:r w:rsidRPr="002B5566">
        <w:rPr>
          <w:szCs w:val="20"/>
          <w:lang w:eastAsia="en-AU"/>
        </w:rPr>
        <w:t>e.g.</w:t>
      </w:r>
      <w:proofErr w:type="gramEnd"/>
      <w:r w:rsidRPr="002B5566">
        <w:rPr>
          <w:szCs w:val="20"/>
          <w:lang w:eastAsia="en-AU"/>
        </w:rPr>
        <w:t xml:space="preserve"> self-insurance, multinational insurance program)</w:t>
      </w:r>
      <w:r w:rsidR="0043409E">
        <w:rPr>
          <w:szCs w:val="20"/>
          <w:lang w:eastAsia="en-AU"/>
        </w:rPr>
        <w:t>.</w:t>
      </w:r>
    </w:p>
    <w:p w14:paraId="2AF9F952" w14:textId="77777777" w:rsidR="003F0187" w:rsidRDefault="00D35D58" w:rsidP="003F0187">
      <w:pPr>
        <w:pStyle w:val="Heading3"/>
        <w:rPr>
          <w:bCs/>
        </w:rPr>
      </w:pPr>
      <w:bookmarkStart w:id="24" w:name="_Toc62137609"/>
      <w:r w:rsidRPr="00B22C10">
        <w:rPr>
          <w:bCs/>
        </w:rPr>
        <w:t>Manage contract</w:t>
      </w:r>
      <w:bookmarkEnd w:id="24"/>
    </w:p>
    <w:p w14:paraId="52DE787C" w14:textId="77777777" w:rsidR="003F0187" w:rsidRPr="00B22C10" w:rsidRDefault="00D35D58" w:rsidP="003F0187">
      <w:pPr>
        <w:rPr>
          <w:b/>
          <w:bCs/>
          <w:szCs w:val="20"/>
          <w:lang w:eastAsia="en-AU"/>
        </w:rPr>
      </w:pPr>
      <w:r w:rsidRPr="00B22C10">
        <w:rPr>
          <w:b/>
          <w:bCs/>
          <w:szCs w:val="20"/>
          <w:lang w:eastAsia="en-AU"/>
        </w:rPr>
        <w:t>Step 7 – Monitor and review to ensure insurance is maintained and adequate</w:t>
      </w:r>
    </w:p>
    <w:p w14:paraId="3BC101A4" w14:textId="77777777" w:rsidR="003F0187" w:rsidRPr="004F6641" w:rsidRDefault="00D35D58" w:rsidP="00830EF5">
      <w:pPr>
        <w:pStyle w:val="ListParagraph"/>
        <w:numPr>
          <w:ilvl w:val="0"/>
          <w:numId w:val="15"/>
        </w:numPr>
        <w:spacing w:before="120" w:line="264" w:lineRule="auto"/>
        <w:contextualSpacing/>
        <w:rPr>
          <w:szCs w:val="20"/>
          <w:lang w:eastAsia="en-AU"/>
        </w:rPr>
      </w:pPr>
      <w:r w:rsidRPr="004F6641">
        <w:rPr>
          <w:szCs w:val="20"/>
          <w:lang w:eastAsia="en-AU"/>
        </w:rPr>
        <w:t>Conduct periodic reviews to ensure insurance cover is adequate to address insurable risks associated with the contract</w:t>
      </w:r>
      <w:r w:rsidR="0043409E">
        <w:rPr>
          <w:szCs w:val="20"/>
          <w:lang w:eastAsia="en-AU"/>
        </w:rPr>
        <w:t>.</w:t>
      </w:r>
    </w:p>
    <w:p w14:paraId="7668CD30" w14:textId="77777777" w:rsidR="003F0187" w:rsidRDefault="00D35D58" w:rsidP="00830EF5">
      <w:pPr>
        <w:pStyle w:val="ListParagraph"/>
        <w:numPr>
          <w:ilvl w:val="0"/>
          <w:numId w:val="15"/>
        </w:numPr>
        <w:spacing w:before="120" w:line="264" w:lineRule="auto"/>
        <w:contextualSpacing/>
        <w:rPr>
          <w:szCs w:val="20"/>
        </w:rPr>
      </w:pPr>
      <w:r w:rsidRPr="004573DA">
        <w:rPr>
          <w:szCs w:val="20"/>
          <w:lang w:eastAsia="en-AU"/>
        </w:rPr>
        <w:t>Consider events such as product upgrades, changes to the contract, changes to structure of government, modifications or end to supplier’s cover, and other changes that impact the risk profile of the contract</w:t>
      </w:r>
      <w:r w:rsidR="0043409E">
        <w:rPr>
          <w:szCs w:val="20"/>
          <w:lang w:eastAsia="en-AU"/>
        </w:rPr>
        <w:t>.</w:t>
      </w:r>
    </w:p>
    <w:p w14:paraId="2D9497C2" w14:textId="77777777" w:rsidR="003F0187" w:rsidRPr="002B5566" w:rsidRDefault="00D35D58" w:rsidP="00830EF5">
      <w:pPr>
        <w:pStyle w:val="ListParagraph"/>
        <w:numPr>
          <w:ilvl w:val="0"/>
          <w:numId w:val="15"/>
        </w:numPr>
        <w:spacing w:before="120" w:line="264" w:lineRule="auto"/>
        <w:contextualSpacing/>
        <w:rPr>
          <w:szCs w:val="20"/>
        </w:rPr>
      </w:pPr>
      <w:r w:rsidRPr="002B5566">
        <w:rPr>
          <w:szCs w:val="20"/>
        </w:rPr>
        <w:t>To ensure the supplier remains compliant with its obligations, proof of insurance must be requested at renewal and upon receipt of advice or notice that the supplier has modified its cover</w:t>
      </w:r>
      <w:r w:rsidR="0043409E">
        <w:rPr>
          <w:szCs w:val="20"/>
        </w:rPr>
        <w:t>.</w:t>
      </w:r>
    </w:p>
    <w:p w14:paraId="388EC7EA" w14:textId="77777777" w:rsidR="003F0187" w:rsidRPr="00CF4CDC" w:rsidRDefault="00D35D58" w:rsidP="003F0187">
      <w:pPr>
        <w:pStyle w:val="Heading2"/>
      </w:pPr>
      <w:bookmarkStart w:id="25" w:name="_Toc62137610"/>
      <w:r>
        <w:lastRenderedPageBreak/>
        <w:t xml:space="preserve">Step 1: </w:t>
      </w:r>
      <w:r w:rsidRPr="00CF4CDC">
        <w:t>Conduct risk assessment and identify insurable risks</w:t>
      </w:r>
      <w:bookmarkEnd w:id="25"/>
    </w:p>
    <w:p w14:paraId="58983F10" w14:textId="77777777" w:rsidR="003F0187" w:rsidRDefault="00D35D58" w:rsidP="003F0187">
      <w:pPr>
        <w:pStyle w:val="Heading3"/>
      </w:pPr>
      <w:bookmarkStart w:id="26" w:name="_Toc62137611"/>
      <w:r w:rsidRPr="00CF4CDC">
        <w:t>Conducting a risk assessment</w:t>
      </w:r>
      <w:bookmarkEnd w:id="26"/>
    </w:p>
    <w:p w14:paraId="63B82798" w14:textId="77777777" w:rsidR="003F0187" w:rsidRDefault="00D35D58" w:rsidP="003F0187">
      <w:pPr>
        <w:pStyle w:val="Heading4"/>
      </w:pPr>
      <w:r>
        <w:t>What is a risk assessment and why is it important?</w:t>
      </w:r>
    </w:p>
    <w:p w14:paraId="2AD3E9CE" w14:textId="77777777" w:rsidR="003F0187" w:rsidRDefault="00D35D58" w:rsidP="003F0187">
      <w:pPr>
        <w:jc w:val="both"/>
        <w:rPr>
          <w:kern w:val="21"/>
          <w14:numSpacing w14:val="proportional"/>
        </w:rPr>
      </w:pPr>
      <w:r w:rsidRPr="0085213D">
        <w:rPr>
          <w:kern w:val="21"/>
          <w14:numSpacing w14:val="proportional"/>
        </w:rPr>
        <w:t xml:space="preserve">A risk assessment is the process of identifying possible </w:t>
      </w:r>
      <w:r>
        <w:rPr>
          <w:kern w:val="21"/>
          <w14:numSpacing w14:val="proportional"/>
        </w:rPr>
        <w:t>events</w:t>
      </w:r>
      <w:r w:rsidRPr="0085213D">
        <w:rPr>
          <w:kern w:val="21"/>
          <w14:numSpacing w14:val="proportional"/>
        </w:rPr>
        <w:t>, problems or disasters before they happen. Once identified,</w:t>
      </w:r>
      <w:r>
        <w:rPr>
          <w:kern w:val="21"/>
          <w14:numSpacing w14:val="proportional"/>
        </w:rPr>
        <w:t xml:space="preserve"> </w:t>
      </w:r>
      <w:r w:rsidRPr="0085213D">
        <w:rPr>
          <w:kern w:val="21"/>
          <w14:numSpacing w14:val="proportional"/>
        </w:rPr>
        <w:t>strateg</w:t>
      </w:r>
      <w:r>
        <w:rPr>
          <w:kern w:val="21"/>
          <w14:numSpacing w14:val="proportional"/>
        </w:rPr>
        <w:t>ies</w:t>
      </w:r>
      <w:r w:rsidRPr="0085213D">
        <w:rPr>
          <w:kern w:val="21"/>
          <w14:numSpacing w14:val="proportional"/>
        </w:rPr>
        <w:t xml:space="preserve"> can then be implemented to</w:t>
      </w:r>
      <w:r>
        <w:rPr>
          <w:kern w:val="21"/>
          <w14:numSpacing w14:val="proportional"/>
        </w:rPr>
        <w:t xml:space="preserve"> help minimise the impact and harm that happens if these events were to occur</w:t>
      </w:r>
      <w:r w:rsidRPr="0085213D">
        <w:rPr>
          <w:kern w:val="21"/>
          <w14:numSpacing w14:val="proportional"/>
        </w:rPr>
        <w:t>.</w:t>
      </w:r>
      <w:r>
        <w:rPr>
          <w:kern w:val="21"/>
          <w14:numSpacing w14:val="proportional"/>
        </w:rPr>
        <w:t xml:space="preserve"> Put simply, a risk assessment involves a consideration of the following:</w:t>
      </w:r>
    </w:p>
    <w:p w14:paraId="1EBD59C8" w14:textId="77777777" w:rsidR="003F0187" w:rsidRDefault="00D35D58" w:rsidP="00830EF5">
      <w:pPr>
        <w:pStyle w:val="ListParagraph"/>
        <w:numPr>
          <w:ilvl w:val="0"/>
          <w:numId w:val="30"/>
        </w:numPr>
        <w:spacing w:before="120" w:line="264" w:lineRule="auto"/>
        <w:contextualSpacing/>
        <w:jc w:val="both"/>
        <w:rPr>
          <w:kern w:val="21"/>
          <w14:numSpacing w14:val="proportional"/>
        </w:rPr>
      </w:pPr>
      <w:r>
        <w:rPr>
          <w:kern w:val="21"/>
          <w14:numSpacing w14:val="proportional"/>
        </w:rPr>
        <w:t>what could go wrong?</w:t>
      </w:r>
    </w:p>
    <w:p w14:paraId="612A0E3E" w14:textId="77777777" w:rsidR="003F0187" w:rsidRDefault="00D35D58" w:rsidP="00830EF5">
      <w:pPr>
        <w:pStyle w:val="ListParagraph"/>
        <w:numPr>
          <w:ilvl w:val="0"/>
          <w:numId w:val="30"/>
        </w:numPr>
        <w:spacing w:before="120" w:line="264" w:lineRule="auto"/>
        <w:contextualSpacing/>
        <w:jc w:val="both"/>
        <w:rPr>
          <w:kern w:val="21"/>
          <w14:numSpacing w14:val="proportional"/>
        </w:rPr>
      </w:pPr>
      <w:r>
        <w:rPr>
          <w:kern w:val="21"/>
          <w14:numSpacing w14:val="proportional"/>
        </w:rPr>
        <w:t>what would the impact be?</w:t>
      </w:r>
    </w:p>
    <w:p w14:paraId="25715065" w14:textId="77777777" w:rsidR="00FA22E2" w:rsidRPr="00676F11" w:rsidRDefault="00D35D58" w:rsidP="00830EF5">
      <w:pPr>
        <w:pStyle w:val="ListParagraph"/>
        <w:numPr>
          <w:ilvl w:val="0"/>
          <w:numId w:val="30"/>
        </w:numPr>
        <w:spacing w:before="120" w:line="264" w:lineRule="auto"/>
        <w:contextualSpacing/>
        <w:jc w:val="both"/>
        <w:rPr>
          <w:kern w:val="21"/>
          <w14:numSpacing w14:val="proportional"/>
        </w:rPr>
      </w:pPr>
      <w:r>
        <w:rPr>
          <w:kern w:val="21"/>
          <w14:numSpacing w14:val="proportional"/>
        </w:rPr>
        <w:t>h</w:t>
      </w:r>
      <w:r w:rsidR="003F0187" w:rsidRPr="00676F11">
        <w:rPr>
          <w:kern w:val="21"/>
          <w14:numSpacing w14:val="proportional"/>
        </w:rPr>
        <w:t>ow can we control the impact?</w:t>
      </w:r>
    </w:p>
    <w:p w14:paraId="0725ED70" w14:textId="77777777" w:rsidR="003F0187" w:rsidRPr="00A05706" w:rsidRDefault="00D35D58" w:rsidP="003F0187">
      <w:pPr>
        <w:jc w:val="both"/>
        <w:rPr>
          <w:kern w:val="21"/>
          <w14:numSpacing w14:val="proportional"/>
        </w:rPr>
      </w:pPr>
      <w:r>
        <w:rPr>
          <w:lang w:eastAsia="en-AU"/>
        </w:rPr>
        <w:t>A robust risk assessment enables the determination of tailored insurance requirements.</w:t>
      </w:r>
    </w:p>
    <w:p w14:paraId="5512A4BF" w14:textId="77777777" w:rsidR="003F0187" w:rsidRDefault="00D35D58" w:rsidP="003F0187">
      <w:pPr>
        <w:pStyle w:val="Heading4"/>
      </w:pPr>
      <w:r>
        <w:t>When must a risk assessment be conducted?</w:t>
      </w:r>
    </w:p>
    <w:p w14:paraId="47472308" w14:textId="77777777" w:rsidR="003F0187" w:rsidRDefault="00D35D58" w:rsidP="003F0187">
      <w:pPr>
        <w:rPr>
          <w:lang w:eastAsia="en-AU"/>
        </w:rPr>
      </w:pPr>
      <w:r>
        <w:rPr>
          <w:lang w:eastAsia="en-AU"/>
        </w:rPr>
        <w:t>Risk assessments must be conducted at both the category (and sub-category) level and individual procurement level as part of procurement planning to ensure the types and levels of insurance ar</w:t>
      </w:r>
      <w:r w:rsidR="00142173">
        <w:rPr>
          <w:lang w:eastAsia="en-AU"/>
        </w:rPr>
        <w:t>e appropriate relative to the</w:t>
      </w:r>
      <w:r>
        <w:rPr>
          <w:lang w:eastAsia="en-AU"/>
        </w:rPr>
        <w:t xml:space="preserve"> risks associated with the procurement.</w:t>
      </w:r>
    </w:p>
    <w:p w14:paraId="0F17B61D" w14:textId="77777777" w:rsidR="003F0187" w:rsidRDefault="00D35D58" w:rsidP="003F0187">
      <w:pPr>
        <w:rPr>
          <w:lang w:eastAsia="en-AU"/>
        </w:rPr>
      </w:pPr>
      <w:r>
        <w:rPr>
          <w:lang w:eastAsia="en-AU"/>
        </w:rPr>
        <w:t>The risk assessment must be refreshed throughout the life of the resultant contract as part of good contract management to account for changes impacting the provision of the good and/or service.</w:t>
      </w:r>
    </w:p>
    <w:p w14:paraId="1BB21F99" w14:textId="77777777" w:rsidR="003F0187" w:rsidRDefault="00D35D58" w:rsidP="003F0187">
      <w:pPr>
        <w:pStyle w:val="Heading4"/>
      </w:pPr>
      <w:r>
        <w:t>How is a risk assessment conducted?</w:t>
      </w:r>
    </w:p>
    <w:p w14:paraId="1B72F8BE" w14:textId="77777777" w:rsidR="003F0187" w:rsidRDefault="00D35D58" w:rsidP="003F0187">
      <w:pPr>
        <w:rPr>
          <w:lang w:eastAsia="en-AU"/>
        </w:rPr>
      </w:pPr>
      <w:r>
        <w:rPr>
          <w:lang w:eastAsia="en-AU"/>
        </w:rPr>
        <w:t>At a category level, information sources such as advice from the relevant Industry Reference Group should be leveraged to inform the identification and treatment of risks (including insurable risks as detailed below). The outcomes can then be used to inform risk assessments for individual procurements under the category.</w:t>
      </w:r>
    </w:p>
    <w:p w14:paraId="24BD416E" w14:textId="77777777" w:rsidR="003F0187" w:rsidRDefault="00D35D58" w:rsidP="003F0187">
      <w:pPr>
        <w:rPr>
          <w:lang w:eastAsia="en-AU"/>
        </w:rPr>
      </w:pPr>
      <w:r>
        <w:rPr>
          <w:lang w:eastAsia="en-AU"/>
        </w:rPr>
        <w:t>At the individual procurement level, a</w:t>
      </w:r>
      <w:r w:rsidRPr="00CF4CDC">
        <w:rPr>
          <w:lang w:eastAsia="en-AU"/>
        </w:rPr>
        <w:t xml:space="preserve">gency procurement officers </w:t>
      </w:r>
      <w:r>
        <w:rPr>
          <w:lang w:eastAsia="en-AU"/>
        </w:rPr>
        <w:t>must</w:t>
      </w:r>
      <w:r w:rsidRPr="00CF4CDC">
        <w:rPr>
          <w:lang w:eastAsia="en-AU"/>
        </w:rPr>
        <w:t xml:space="preserve"> conduct a risk assessment of the procurement activity at the outset</w:t>
      </w:r>
      <w:r>
        <w:rPr>
          <w:lang w:eastAsia="en-AU"/>
        </w:rPr>
        <w:t>,</w:t>
      </w:r>
      <w:r w:rsidRPr="00CF4CDC">
        <w:rPr>
          <w:lang w:eastAsia="en-AU"/>
        </w:rPr>
        <w:t xml:space="preserve"> in line with their respective agency risk management framework or policies. Broadly, this involves identifying the risks of the </w:t>
      </w:r>
      <w:r>
        <w:rPr>
          <w:lang w:eastAsia="en-AU"/>
        </w:rPr>
        <w:t>good and/or service procured</w:t>
      </w:r>
      <w:r w:rsidRPr="00CF4CDC">
        <w:rPr>
          <w:lang w:eastAsia="en-AU"/>
        </w:rPr>
        <w:t xml:space="preserve"> and assessing the likelihood and consequence of the risk occurring.</w:t>
      </w:r>
    </w:p>
    <w:p w14:paraId="0B83D97A" w14:textId="77777777" w:rsidR="003F0187" w:rsidRDefault="00D35D58" w:rsidP="003F0187">
      <w:pPr>
        <w:rPr>
          <w:lang w:eastAsia="en-AU"/>
        </w:rPr>
      </w:pPr>
      <w:r>
        <w:rPr>
          <w:lang w:eastAsia="en-AU"/>
        </w:rPr>
        <w:t xml:space="preserve">To ensure the risk assessment for individual procurements is underpinned by a thorough consideration of key drivers and the risk profile of the good and/or service to be procured, the assessment should be informed by: </w:t>
      </w:r>
    </w:p>
    <w:p w14:paraId="5C3ADFDB" w14:textId="77777777" w:rsidR="003F0187" w:rsidRDefault="00D35D58" w:rsidP="00830EF5">
      <w:pPr>
        <w:pStyle w:val="ListParagraph"/>
        <w:numPr>
          <w:ilvl w:val="0"/>
          <w:numId w:val="26"/>
        </w:numPr>
        <w:spacing w:before="120" w:line="264" w:lineRule="auto"/>
        <w:contextualSpacing/>
        <w:rPr>
          <w:lang w:eastAsia="en-AU"/>
        </w:rPr>
      </w:pPr>
      <w:r>
        <w:rPr>
          <w:lang w:eastAsia="en-AU"/>
        </w:rPr>
        <w:t>relevant category strategies (including category risk assessments)</w:t>
      </w:r>
    </w:p>
    <w:p w14:paraId="59AAB9C9" w14:textId="77777777" w:rsidR="003F0187" w:rsidRDefault="00D35D58" w:rsidP="00830EF5">
      <w:pPr>
        <w:pStyle w:val="ListParagraph"/>
        <w:numPr>
          <w:ilvl w:val="0"/>
          <w:numId w:val="26"/>
        </w:numPr>
        <w:spacing w:before="120" w:line="264" w:lineRule="auto"/>
        <w:contextualSpacing/>
        <w:rPr>
          <w:lang w:eastAsia="en-AU"/>
        </w:rPr>
      </w:pPr>
      <w:r>
        <w:rPr>
          <w:lang w:eastAsia="en-AU"/>
        </w:rPr>
        <w:t>objective, scope and complexity of the procurement</w:t>
      </w:r>
    </w:p>
    <w:p w14:paraId="05A63D13" w14:textId="77777777" w:rsidR="003F0187" w:rsidRDefault="00D35D58" w:rsidP="00830EF5">
      <w:pPr>
        <w:pStyle w:val="ListParagraph"/>
        <w:numPr>
          <w:ilvl w:val="0"/>
          <w:numId w:val="26"/>
        </w:numPr>
        <w:spacing w:before="120" w:line="264" w:lineRule="auto"/>
        <w:contextualSpacing/>
        <w:rPr>
          <w:lang w:eastAsia="en-AU"/>
        </w:rPr>
      </w:pPr>
      <w:r>
        <w:rPr>
          <w:lang w:eastAsia="en-AU"/>
        </w:rPr>
        <w:t xml:space="preserve">demand and supply market analyses of the procurement (including outcomes of market sounding activities, if applicable) </w:t>
      </w:r>
    </w:p>
    <w:p w14:paraId="5581A857" w14:textId="77777777" w:rsidR="003F0187" w:rsidRDefault="00D35D58" w:rsidP="00830EF5">
      <w:pPr>
        <w:pStyle w:val="ListParagraph"/>
        <w:numPr>
          <w:ilvl w:val="0"/>
          <w:numId w:val="26"/>
        </w:numPr>
        <w:spacing w:before="120" w:line="264" w:lineRule="auto"/>
        <w:contextualSpacing/>
        <w:rPr>
          <w:lang w:eastAsia="en-AU"/>
        </w:rPr>
      </w:pPr>
      <w:r>
        <w:rPr>
          <w:lang w:eastAsia="en-AU"/>
        </w:rPr>
        <w:t>advice from the business unit seeking the good or service</w:t>
      </w:r>
    </w:p>
    <w:p w14:paraId="6A23F269" w14:textId="77777777" w:rsidR="003F0187" w:rsidRDefault="00D35D58" w:rsidP="00830EF5">
      <w:pPr>
        <w:pStyle w:val="ListParagraph"/>
        <w:numPr>
          <w:ilvl w:val="0"/>
          <w:numId w:val="26"/>
        </w:numPr>
        <w:spacing w:before="120" w:line="264" w:lineRule="auto"/>
        <w:contextualSpacing/>
        <w:rPr>
          <w:lang w:eastAsia="en-AU"/>
        </w:rPr>
      </w:pPr>
      <w:r>
        <w:rPr>
          <w:lang w:eastAsia="en-AU"/>
        </w:rPr>
        <w:t>advice from specialist</w:t>
      </w:r>
      <w:r w:rsidRPr="000B2AB3">
        <w:rPr>
          <w:lang w:eastAsia="en-AU"/>
        </w:rPr>
        <w:t xml:space="preserve"> financial, risk, insurance and/or legal adv</w:t>
      </w:r>
      <w:r>
        <w:rPr>
          <w:lang w:eastAsia="en-AU"/>
        </w:rPr>
        <w:t>isors</w:t>
      </w:r>
      <w:r w:rsidRPr="000B2AB3">
        <w:rPr>
          <w:lang w:eastAsia="en-AU"/>
        </w:rPr>
        <w:t xml:space="preserve"> </w:t>
      </w:r>
      <w:r>
        <w:rPr>
          <w:lang w:eastAsia="en-AU"/>
        </w:rPr>
        <w:t>as required</w:t>
      </w:r>
      <w:r w:rsidRPr="000B2AB3">
        <w:rPr>
          <w:lang w:eastAsia="en-AU"/>
        </w:rPr>
        <w:t>.</w:t>
      </w:r>
      <w:r>
        <w:rPr>
          <w:lang w:eastAsia="en-AU"/>
        </w:rPr>
        <w:t xml:space="preserve"> This ensures the risk assessment is supported by a thorough consideration of the key drivers and risk profile of the good and/or service to be procured.</w:t>
      </w:r>
    </w:p>
    <w:p w14:paraId="00179A10" w14:textId="77777777" w:rsidR="003F0187" w:rsidRDefault="00D35D58" w:rsidP="003F0187">
      <w:pPr>
        <w:rPr>
          <w:lang w:eastAsia="en-AU"/>
        </w:rPr>
      </w:pPr>
      <w:r w:rsidRPr="00CF4CDC">
        <w:rPr>
          <w:lang w:eastAsia="en-AU"/>
        </w:rPr>
        <w:t xml:space="preserve">For </w:t>
      </w:r>
      <w:r>
        <w:rPr>
          <w:lang w:eastAsia="en-AU"/>
        </w:rPr>
        <w:t xml:space="preserve">general information on: </w:t>
      </w:r>
    </w:p>
    <w:p w14:paraId="247E0B37" w14:textId="77777777" w:rsidR="003F0187" w:rsidRDefault="00D35D58" w:rsidP="00830EF5">
      <w:pPr>
        <w:pStyle w:val="ListParagraph"/>
        <w:numPr>
          <w:ilvl w:val="0"/>
          <w:numId w:val="28"/>
        </w:numPr>
        <w:spacing w:before="120" w:line="264" w:lineRule="auto"/>
        <w:contextualSpacing/>
        <w:rPr>
          <w:lang w:eastAsia="en-AU"/>
        </w:rPr>
      </w:pPr>
      <w:r>
        <w:rPr>
          <w:lang w:eastAsia="en-AU"/>
        </w:rPr>
        <w:t>risk management</w:t>
      </w:r>
      <w:r w:rsidRPr="00CF4CDC">
        <w:rPr>
          <w:lang w:eastAsia="en-AU"/>
        </w:rPr>
        <w:t xml:space="preserve">, refer to </w:t>
      </w:r>
      <w:hyperlink r:id="rId15" w:history="1">
        <w:r w:rsidRPr="00491EDB">
          <w:rPr>
            <w:rStyle w:val="Hyperlink"/>
            <w:iCs/>
            <w:lang w:eastAsia="en-AU"/>
          </w:rPr>
          <w:t>A Guide to Risk Management</w:t>
        </w:r>
      </w:hyperlink>
      <w:r w:rsidRPr="00491EDB">
        <w:rPr>
          <w:i/>
          <w:lang w:eastAsia="en-AU"/>
        </w:rPr>
        <w:t xml:space="preserve"> </w:t>
      </w:r>
      <w:r w:rsidRPr="00CF4CDC">
        <w:rPr>
          <w:lang w:eastAsia="en-AU"/>
        </w:rPr>
        <w:t>pu</w:t>
      </w:r>
      <w:r>
        <w:rPr>
          <w:lang w:eastAsia="en-AU"/>
        </w:rPr>
        <w:t>b</w:t>
      </w:r>
      <w:r w:rsidRPr="00CF4CDC">
        <w:rPr>
          <w:lang w:eastAsia="en-AU"/>
        </w:rPr>
        <w:t>lished by Queensland Treasury</w:t>
      </w:r>
    </w:p>
    <w:p w14:paraId="128107B0" w14:textId="77777777" w:rsidR="003F0187" w:rsidRDefault="00D35D58" w:rsidP="00830EF5">
      <w:pPr>
        <w:pStyle w:val="ListParagraph"/>
        <w:numPr>
          <w:ilvl w:val="0"/>
          <w:numId w:val="28"/>
        </w:numPr>
        <w:spacing w:before="120" w:line="264" w:lineRule="auto"/>
        <w:contextualSpacing/>
        <w:rPr>
          <w:lang w:eastAsia="en-AU"/>
        </w:rPr>
      </w:pPr>
      <w:r>
        <w:rPr>
          <w:lang w:eastAsia="en-AU"/>
        </w:rPr>
        <w:t xml:space="preserve">procurement categories, refer to the </w:t>
      </w:r>
      <w:hyperlink r:id="rId16" w:history="1">
        <w:r w:rsidRPr="00491EDB">
          <w:rPr>
            <w:rStyle w:val="Hyperlink"/>
            <w:lang w:eastAsia="en-AU"/>
          </w:rPr>
          <w:t>About category management</w:t>
        </w:r>
      </w:hyperlink>
      <w:r>
        <w:rPr>
          <w:lang w:eastAsia="en-AU"/>
        </w:rPr>
        <w:t xml:space="preserve"> </w:t>
      </w:r>
      <w:proofErr w:type="spellStart"/>
      <w:r>
        <w:rPr>
          <w:lang w:eastAsia="en-AU"/>
        </w:rPr>
        <w:t>ForGov</w:t>
      </w:r>
      <w:proofErr w:type="spellEnd"/>
      <w:r>
        <w:rPr>
          <w:lang w:eastAsia="en-AU"/>
        </w:rPr>
        <w:t xml:space="preserve"> </w:t>
      </w:r>
      <w:r w:rsidR="007A051F">
        <w:rPr>
          <w:lang w:eastAsia="en-AU"/>
        </w:rPr>
        <w:t>web page</w:t>
      </w:r>
    </w:p>
    <w:p w14:paraId="7B10AFB8" w14:textId="77777777" w:rsidR="003F0187" w:rsidRDefault="00D35D58" w:rsidP="00830EF5">
      <w:pPr>
        <w:pStyle w:val="ListParagraph"/>
        <w:numPr>
          <w:ilvl w:val="0"/>
          <w:numId w:val="28"/>
        </w:numPr>
        <w:spacing w:before="120" w:line="264" w:lineRule="auto"/>
        <w:contextualSpacing/>
        <w:rPr>
          <w:lang w:eastAsia="en-AU"/>
        </w:rPr>
      </w:pPr>
      <w:r>
        <w:rPr>
          <w:lang w:eastAsia="en-AU"/>
        </w:rPr>
        <w:t xml:space="preserve">procurement planning, refer to the </w:t>
      </w:r>
      <w:hyperlink r:id="rId17" w:history="1">
        <w:r w:rsidRPr="00491EDB">
          <w:rPr>
            <w:rStyle w:val="Hyperlink"/>
            <w:lang w:eastAsia="en-AU"/>
          </w:rPr>
          <w:t>Procurement guidance</w:t>
        </w:r>
      </w:hyperlink>
      <w:r>
        <w:rPr>
          <w:lang w:eastAsia="en-AU"/>
        </w:rPr>
        <w:t xml:space="preserve"> </w:t>
      </w:r>
      <w:proofErr w:type="spellStart"/>
      <w:r>
        <w:rPr>
          <w:lang w:eastAsia="en-AU"/>
        </w:rPr>
        <w:t>ForGov</w:t>
      </w:r>
      <w:proofErr w:type="spellEnd"/>
      <w:r>
        <w:rPr>
          <w:lang w:eastAsia="en-AU"/>
        </w:rPr>
        <w:t xml:space="preserve"> </w:t>
      </w:r>
      <w:r w:rsidR="007A051F">
        <w:rPr>
          <w:lang w:eastAsia="en-AU"/>
        </w:rPr>
        <w:t>web page</w:t>
      </w:r>
      <w:r>
        <w:rPr>
          <w:lang w:eastAsia="en-AU"/>
        </w:rPr>
        <w:t xml:space="preserve">. </w:t>
      </w:r>
    </w:p>
    <w:p w14:paraId="4A321C4E" w14:textId="77777777" w:rsidR="003F0187" w:rsidRDefault="00D35D58" w:rsidP="003F0187">
      <w:pPr>
        <w:pStyle w:val="Heading3"/>
      </w:pPr>
      <w:bookmarkStart w:id="27" w:name="_Toc62137612"/>
      <w:r>
        <w:t>Identifying insurable risks</w:t>
      </w:r>
      <w:bookmarkEnd w:id="27"/>
    </w:p>
    <w:p w14:paraId="7F74BCEA" w14:textId="77777777" w:rsidR="003F0187" w:rsidRDefault="00D35D58" w:rsidP="003F0187">
      <w:pPr>
        <w:rPr>
          <w:lang w:eastAsia="en-AU"/>
        </w:rPr>
      </w:pPr>
      <w:r>
        <w:rPr>
          <w:lang w:eastAsia="en-AU"/>
        </w:rPr>
        <w:t>Once a risk assessment is conducted, it should be reviewed to identify insurable risks.</w:t>
      </w:r>
    </w:p>
    <w:p w14:paraId="3C806261" w14:textId="77777777" w:rsidR="003F0187" w:rsidRDefault="00D35D58" w:rsidP="003F0187">
      <w:pPr>
        <w:rPr>
          <w:lang w:eastAsia="en-AU"/>
        </w:rPr>
      </w:pPr>
      <w:r>
        <w:rPr>
          <w:lang w:eastAsia="en-AU"/>
        </w:rPr>
        <w:lastRenderedPageBreak/>
        <w:t>To identify insurable risks, identify the events or incidents that the supplier may cause, or contribute to, that could potentially generate a claim for compensation and/or pure financial or economic loss from third parties or from the agency. These events or incidents are those which could cause harm to someone, damage to property or financial loss.</w:t>
      </w:r>
    </w:p>
    <w:p w14:paraId="244B095E" w14:textId="77777777" w:rsidR="003F0187" w:rsidRDefault="00D35D58" w:rsidP="003F0187">
      <w:pPr>
        <w:rPr>
          <w:lang w:eastAsia="en-AU"/>
        </w:rPr>
      </w:pPr>
      <w:r>
        <w:rPr>
          <w:lang w:eastAsia="en-AU"/>
        </w:rPr>
        <w:t>Factors to consider when identifying insurable risks include, but are not limited to, the following:</w:t>
      </w:r>
    </w:p>
    <w:p w14:paraId="6DB324BA" w14:textId="77777777" w:rsidR="003F0187" w:rsidRDefault="00D35D58" w:rsidP="00830EF5">
      <w:pPr>
        <w:pStyle w:val="ListParagraph"/>
        <w:numPr>
          <w:ilvl w:val="0"/>
          <w:numId w:val="9"/>
        </w:numPr>
        <w:spacing w:before="120" w:line="264" w:lineRule="auto"/>
        <w:contextualSpacing/>
        <w:rPr>
          <w:lang w:eastAsia="en-AU"/>
        </w:rPr>
      </w:pPr>
      <w:r>
        <w:rPr>
          <w:lang w:eastAsia="en-AU"/>
        </w:rPr>
        <w:t>the profile of the relevant procurement category</w:t>
      </w:r>
    </w:p>
    <w:p w14:paraId="0C94DBA6" w14:textId="77777777" w:rsidR="003F0187" w:rsidRDefault="00D35D58" w:rsidP="00830EF5">
      <w:pPr>
        <w:pStyle w:val="ListParagraph"/>
        <w:numPr>
          <w:ilvl w:val="0"/>
          <w:numId w:val="9"/>
        </w:numPr>
        <w:spacing w:before="120" w:line="264" w:lineRule="auto"/>
        <w:contextualSpacing/>
        <w:rPr>
          <w:lang w:eastAsia="en-AU"/>
        </w:rPr>
      </w:pPr>
      <w:r>
        <w:rPr>
          <w:lang w:eastAsia="en-AU"/>
        </w:rPr>
        <w:t>type of goods and/or services supplied</w:t>
      </w:r>
    </w:p>
    <w:p w14:paraId="45BB2E52" w14:textId="77777777" w:rsidR="003F0187" w:rsidRDefault="00D35D58" w:rsidP="00830EF5">
      <w:pPr>
        <w:pStyle w:val="ListParagraph"/>
        <w:numPr>
          <w:ilvl w:val="0"/>
          <w:numId w:val="9"/>
        </w:numPr>
        <w:spacing w:before="120" w:line="264" w:lineRule="auto"/>
        <w:contextualSpacing/>
        <w:rPr>
          <w:lang w:eastAsia="en-AU"/>
        </w:rPr>
      </w:pPr>
      <w:r>
        <w:rPr>
          <w:lang w:eastAsia="en-AU"/>
        </w:rPr>
        <w:t>experience of the supplier</w:t>
      </w:r>
    </w:p>
    <w:p w14:paraId="38ECD06A" w14:textId="77777777" w:rsidR="003F0187" w:rsidRDefault="00D35D58" w:rsidP="00830EF5">
      <w:pPr>
        <w:pStyle w:val="ListParagraph"/>
        <w:numPr>
          <w:ilvl w:val="0"/>
          <w:numId w:val="9"/>
        </w:numPr>
        <w:spacing w:before="120" w:line="264" w:lineRule="auto"/>
        <w:contextualSpacing/>
        <w:rPr>
          <w:lang w:eastAsia="en-AU"/>
        </w:rPr>
      </w:pPr>
      <w:r>
        <w:rPr>
          <w:lang w:eastAsia="en-AU"/>
        </w:rPr>
        <w:t xml:space="preserve">potential for design and manufacturing </w:t>
      </w:r>
      <w:r>
        <w:t>defects to occur</w:t>
      </w:r>
    </w:p>
    <w:p w14:paraId="70043711" w14:textId="77777777" w:rsidR="003F0187" w:rsidRDefault="00D35D58" w:rsidP="00830EF5">
      <w:pPr>
        <w:pStyle w:val="ListParagraph"/>
        <w:numPr>
          <w:ilvl w:val="0"/>
          <w:numId w:val="9"/>
        </w:numPr>
        <w:spacing w:before="120" w:line="264" w:lineRule="auto"/>
        <w:contextualSpacing/>
        <w:rPr>
          <w:lang w:eastAsia="en-AU"/>
        </w:rPr>
      </w:pPr>
      <w:r>
        <w:t>level of skills and technical expertise needed to perform the services</w:t>
      </w:r>
    </w:p>
    <w:p w14:paraId="6CC168BB" w14:textId="77777777" w:rsidR="003F0187" w:rsidRDefault="00D35D58" w:rsidP="00830EF5">
      <w:pPr>
        <w:pStyle w:val="ListParagraph"/>
        <w:numPr>
          <w:ilvl w:val="0"/>
          <w:numId w:val="9"/>
        </w:numPr>
        <w:spacing w:before="120" w:line="264" w:lineRule="auto"/>
        <w:contextualSpacing/>
        <w:rPr>
          <w:lang w:eastAsia="en-AU"/>
        </w:rPr>
      </w:pPr>
      <w:r>
        <w:rPr>
          <w:lang w:eastAsia="en-AU"/>
        </w:rPr>
        <w:t>duration of the contract or supply of goods and/or services</w:t>
      </w:r>
    </w:p>
    <w:p w14:paraId="52DBBAF4" w14:textId="77777777" w:rsidR="003F0187" w:rsidRDefault="00D35D58" w:rsidP="00830EF5">
      <w:pPr>
        <w:pStyle w:val="ListParagraph"/>
        <w:numPr>
          <w:ilvl w:val="0"/>
          <w:numId w:val="9"/>
        </w:numPr>
        <w:spacing w:before="120" w:line="264" w:lineRule="auto"/>
        <w:contextualSpacing/>
        <w:rPr>
          <w:lang w:eastAsia="en-AU"/>
        </w:rPr>
      </w:pPr>
      <w:r>
        <w:rPr>
          <w:lang w:eastAsia="en-AU"/>
        </w:rPr>
        <w:t>degree of hazard involved in the supply of goods and/or services</w:t>
      </w:r>
    </w:p>
    <w:p w14:paraId="52A00791" w14:textId="77777777" w:rsidR="003F0187" w:rsidRDefault="00D35D58" w:rsidP="00830EF5">
      <w:pPr>
        <w:pStyle w:val="ListParagraph"/>
        <w:numPr>
          <w:ilvl w:val="0"/>
          <w:numId w:val="9"/>
        </w:numPr>
        <w:spacing w:before="120" w:line="264" w:lineRule="auto"/>
        <w:contextualSpacing/>
        <w:rPr>
          <w:lang w:eastAsia="en-AU"/>
        </w:rPr>
      </w:pPr>
      <w:r>
        <w:rPr>
          <w:lang w:eastAsia="en-AU"/>
        </w:rPr>
        <w:t>whether the supplier will interact with members of the public as part of supplying the goods and/or services</w:t>
      </w:r>
    </w:p>
    <w:p w14:paraId="604F3937" w14:textId="77777777" w:rsidR="003F0187" w:rsidRDefault="00D35D58" w:rsidP="00830EF5">
      <w:pPr>
        <w:pStyle w:val="ListParagraph"/>
        <w:numPr>
          <w:ilvl w:val="0"/>
          <w:numId w:val="9"/>
        </w:numPr>
        <w:spacing w:before="120" w:line="264" w:lineRule="auto"/>
        <w:contextualSpacing/>
        <w:rPr>
          <w:lang w:eastAsia="en-AU"/>
        </w:rPr>
      </w:pPr>
      <w:r>
        <w:rPr>
          <w:lang w:eastAsia="en-AU"/>
        </w:rPr>
        <w:t>likelihood of the supplier causing severe injury to participants, the public, the agencies’ employees or other suppliers on site</w:t>
      </w:r>
    </w:p>
    <w:p w14:paraId="5A52D044" w14:textId="77777777" w:rsidR="003F0187" w:rsidRDefault="00D35D58" w:rsidP="00830EF5">
      <w:pPr>
        <w:pStyle w:val="ListParagraph"/>
        <w:numPr>
          <w:ilvl w:val="0"/>
          <w:numId w:val="9"/>
        </w:numPr>
        <w:spacing w:before="120" w:line="264" w:lineRule="auto"/>
        <w:contextualSpacing/>
        <w:rPr>
          <w:lang w:eastAsia="en-AU"/>
        </w:rPr>
      </w:pPr>
      <w:r>
        <w:rPr>
          <w:lang w:eastAsia="en-AU"/>
        </w:rPr>
        <w:t>potential for several people to be injured in the one accident or occurrence</w:t>
      </w:r>
    </w:p>
    <w:p w14:paraId="360CA003" w14:textId="77777777" w:rsidR="003F0187" w:rsidRDefault="00D35D58" w:rsidP="00830EF5">
      <w:pPr>
        <w:pStyle w:val="ListParagraph"/>
        <w:numPr>
          <w:ilvl w:val="0"/>
          <w:numId w:val="9"/>
        </w:numPr>
        <w:spacing w:before="120" w:line="264" w:lineRule="auto"/>
        <w:contextualSpacing/>
        <w:rPr>
          <w:lang w:eastAsia="en-AU"/>
        </w:rPr>
      </w:pPr>
      <w:r>
        <w:rPr>
          <w:lang w:eastAsia="en-AU"/>
        </w:rPr>
        <w:t>likelihood of the supplier damaging agency property or the property of an agency tenant and the value of the property at risk</w:t>
      </w:r>
    </w:p>
    <w:p w14:paraId="1D636EBB" w14:textId="77777777" w:rsidR="003F0187" w:rsidRDefault="00D35D58" w:rsidP="00830EF5">
      <w:pPr>
        <w:pStyle w:val="ListParagraph"/>
        <w:numPr>
          <w:ilvl w:val="0"/>
          <w:numId w:val="9"/>
        </w:numPr>
        <w:spacing w:before="120" w:line="264" w:lineRule="auto"/>
        <w:contextualSpacing/>
        <w:rPr>
          <w:lang w:eastAsia="en-AU"/>
        </w:rPr>
      </w:pPr>
      <w:r>
        <w:rPr>
          <w:lang w:eastAsia="en-AU"/>
        </w:rPr>
        <w:t>risk of damage to third party property and quantum of losses that could arise</w:t>
      </w:r>
    </w:p>
    <w:p w14:paraId="0A9BB508" w14:textId="77777777" w:rsidR="003F0187" w:rsidRDefault="00D35D58" w:rsidP="00830EF5">
      <w:pPr>
        <w:pStyle w:val="ListParagraph"/>
        <w:numPr>
          <w:ilvl w:val="0"/>
          <w:numId w:val="9"/>
        </w:numPr>
        <w:spacing w:before="120" w:line="264" w:lineRule="auto"/>
        <w:contextualSpacing/>
        <w:rPr>
          <w:lang w:eastAsia="en-AU"/>
        </w:rPr>
      </w:pPr>
      <w:r>
        <w:rPr>
          <w:lang w:eastAsia="en-AU"/>
        </w:rPr>
        <w:t>location of the product or service delivery (does the location increase or reduce the risk of injury or damage?)</w:t>
      </w:r>
    </w:p>
    <w:p w14:paraId="127CB71F" w14:textId="77777777" w:rsidR="003F0187" w:rsidRDefault="00D35D58" w:rsidP="00830EF5">
      <w:pPr>
        <w:pStyle w:val="ListParagraph"/>
        <w:numPr>
          <w:ilvl w:val="0"/>
          <w:numId w:val="9"/>
        </w:numPr>
        <w:spacing w:before="120" w:line="264" w:lineRule="auto"/>
        <w:contextualSpacing/>
        <w:rPr>
          <w:lang w:eastAsia="en-AU"/>
        </w:rPr>
      </w:pPr>
      <w:r>
        <w:rPr>
          <w:lang w:eastAsia="en-AU"/>
        </w:rPr>
        <w:t>likelihood of pollution or dust nuisance</w:t>
      </w:r>
    </w:p>
    <w:p w14:paraId="5589D11D" w14:textId="77777777" w:rsidR="003F0187" w:rsidRDefault="00D35D58" w:rsidP="00830EF5">
      <w:pPr>
        <w:pStyle w:val="ListParagraph"/>
        <w:numPr>
          <w:ilvl w:val="0"/>
          <w:numId w:val="9"/>
        </w:numPr>
        <w:spacing w:before="120" w:line="264" w:lineRule="auto"/>
        <w:contextualSpacing/>
        <w:rPr>
          <w:lang w:eastAsia="en-AU"/>
        </w:rPr>
      </w:pPr>
      <w:r>
        <w:rPr>
          <w:lang w:eastAsia="en-AU"/>
        </w:rPr>
        <w:t>nature of the supply of goods and/or services (</w:t>
      </w:r>
      <w:proofErr w:type="gramStart"/>
      <w:r>
        <w:rPr>
          <w:lang w:eastAsia="en-AU"/>
        </w:rPr>
        <w:t>e.g.</w:t>
      </w:r>
      <w:proofErr w:type="gramEnd"/>
      <w:r>
        <w:rPr>
          <w:lang w:eastAsia="en-AU"/>
        </w:rPr>
        <w:t xml:space="preserve"> uniqueness, complexity, reliance on new technologies or use of hazardous materials)</w:t>
      </w:r>
    </w:p>
    <w:p w14:paraId="23282FDC" w14:textId="77777777" w:rsidR="0092516F" w:rsidRDefault="00D35D58" w:rsidP="00830EF5">
      <w:pPr>
        <w:pStyle w:val="ListParagraph"/>
        <w:numPr>
          <w:ilvl w:val="0"/>
          <w:numId w:val="9"/>
        </w:numPr>
        <w:spacing w:before="120" w:line="264" w:lineRule="auto"/>
        <w:contextualSpacing/>
        <w:rPr>
          <w:lang w:eastAsia="en-AU"/>
        </w:rPr>
      </w:pPr>
      <w:r>
        <w:rPr>
          <w:lang w:eastAsia="en-AU"/>
        </w:rPr>
        <w:t>whether the supplier is providing professional expertise and whether this professional expertise will be relied upon, and whether relying on this advice could result in financial loss to the agency.</w:t>
      </w:r>
    </w:p>
    <w:p w14:paraId="57C0DB18" w14:textId="77777777" w:rsidR="003F0187" w:rsidRPr="0006721B" w:rsidRDefault="00D35D58" w:rsidP="003F0187">
      <w:pPr>
        <w:pStyle w:val="IntenseQuote"/>
        <w:rPr>
          <w:b/>
          <w:bCs/>
          <w:i/>
        </w:rPr>
      </w:pPr>
      <w:r w:rsidRPr="0006721B">
        <w:rPr>
          <w:b/>
          <w:bCs/>
        </w:rPr>
        <w:t>Important</w:t>
      </w:r>
    </w:p>
    <w:p w14:paraId="1CA20F32" w14:textId="77777777" w:rsidR="003F0187" w:rsidRPr="00B22C10" w:rsidRDefault="00D35D58" w:rsidP="003F0187">
      <w:pPr>
        <w:pStyle w:val="IntenseQuote"/>
        <w:rPr>
          <w:i/>
        </w:rPr>
      </w:pPr>
      <w:r w:rsidRPr="00B22C10">
        <w:t>Some risks cannot be insured (</w:t>
      </w:r>
      <w:proofErr w:type="gramStart"/>
      <w:r w:rsidRPr="00B22C10">
        <w:t>e.g.</w:t>
      </w:r>
      <w:proofErr w:type="gramEnd"/>
      <w:r w:rsidRPr="00B22C10">
        <w:t xml:space="preserve"> reputational, political</w:t>
      </w:r>
      <w:r w:rsidR="00E1744C">
        <w:t>, regulatory</w:t>
      </w:r>
      <w:r w:rsidRPr="00B22C10">
        <w:t>).</w:t>
      </w:r>
    </w:p>
    <w:p w14:paraId="102DC516" w14:textId="77777777" w:rsidR="003F0187" w:rsidRPr="00B22C10" w:rsidRDefault="00D35D58" w:rsidP="003F0187">
      <w:pPr>
        <w:pStyle w:val="IntenseQuote"/>
        <w:rPr>
          <w:i/>
        </w:rPr>
      </w:pPr>
      <w:r w:rsidRPr="00B22C10">
        <w:t>It is good practice to think about risks associated with each contract regardless of its value as even low value contracts can be high risk; conversely, when a thorough risk assessment is conducted it can show that even high value contracts are lower risk than may have been expected initially.</w:t>
      </w:r>
    </w:p>
    <w:p w14:paraId="46EEA140" w14:textId="77777777" w:rsidR="003F0187" w:rsidRDefault="00D35D58" w:rsidP="003F0187">
      <w:pPr>
        <w:pStyle w:val="Heading2"/>
      </w:pPr>
      <w:bookmarkStart w:id="28" w:name="_Toc62137613"/>
      <w:r>
        <w:t>Step 2: Determine the appropriate insurance cover type and period</w:t>
      </w:r>
      <w:bookmarkEnd w:id="28"/>
    </w:p>
    <w:p w14:paraId="4BAD004C" w14:textId="77777777" w:rsidR="003F0187" w:rsidRDefault="00D35D58" w:rsidP="003F0187">
      <w:pPr>
        <w:pStyle w:val="Heading3"/>
      </w:pPr>
      <w:bookmarkStart w:id="29" w:name="_Toc62137614"/>
      <w:r>
        <w:t>Insurance cover type</w:t>
      </w:r>
      <w:bookmarkEnd w:id="29"/>
    </w:p>
    <w:p w14:paraId="46F13A9A" w14:textId="77777777" w:rsidR="003F0187" w:rsidRDefault="00D35D58" w:rsidP="003F0187">
      <w:pPr>
        <w:rPr>
          <w:lang w:eastAsia="en-AU"/>
        </w:rPr>
      </w:pPr>
      <w:r>
        <w:rPr>
          <w:lang w:eastAsia="en-AU"/>
        </w:rPr>
        <w:t xml:space="preserve">Review the identified insurable risks and determine the likely insurance cover type (also known as class of insurance) that would respond to cover each insurable risk. Agency procurement officers will need to review the types of claims and liabilities each insurance policy type covers in consultation with the relevant business unit and supplemented with specialist financial, risk, insurance and/or legal advice as required. </w:t>
      </w:r>
    </w:p>
    <w:p w14:paraId="2F61FB5D" w14:textId="77777777" w:rsidR="003F0187" w:rsidRDefault="00D35D58" w:rsidP="003F0187">
      <w:pPr>
        <w:rPr>
          <w:lang w:eastAsia="en-AU"/>
        </w:rPr>
      </w:pPr>
      <w:r>
        <w:rPr>
          <w:lang w:eastAsia="en-AU"/>
        </w:rPr>
        <w:t>For further information on types of insurance, refer to the “Types of insurance” section above.</w:t>
      </w:r>
    </w:p>
    <w:p w14:paraId="5CF4FB52" w14:textId="77777777" w:rsidR="003F0187" w:rsidRDefault="00D35D58" w:rsidP="003F0187">
      <w:pPr>
        <w:rPr>
          <w:lang w:eastAsia="en-AU"/>
        </w:rPr>
      </w:pPr>
      <w:r>
        <w:rPr>
          <w:lang w:eastAsia="en-AU"/>
        </w:rPr>
        <w:t xml:space="preserve">The types of insurance cover required will depend on the insurable risks presented by the goods and/or services being supplied. There may be situations where other insurance types may be </w:t>
      </w:r>
      <w:r>
        <w:rPr>
          <w:lang w:eastAsia="en-AU"/>
        </w:rPr>
        <w:lastRenderedPageBreak/>
        <w:t xml:space="preserve">available to protect against the risks identified </w:t>
      </w:r>
      <w:r w:rsidRPr="000C1910">
        <w:rPr>
          <w:lang w:eastAsia="en-AU"/>
        </w:rPr>
        <w:t>(</w:t>
      </w:r>
      <w:proofErr w:type="gramStart"/>
      <w:r w:rsidRPr="000C1910">
        <w:rPr>
          <w:lang w:eastAsia="en-AU"/>
        </w:rPr>
        <w:t>e.g.</w:t>
      </w:r>
      <w:proofErr w:type="gramEnd"/>
      <w:r w:rsidRPr="000C1910">
        <w:rPr>
          <w:lang w:eastAsia="en-AU"/>
        </w:rPr>
        <w:t xml:space="preserve"> </w:t>
      </w:r>
      <w:r>
        <w:rPr>
          <w:lang w:eastAsia="en-AU"/>
        </w:rPr>
        <w:t>commercial m</w:t>
      </w:r>
      <w:r w:rsidRPr="000C1910">
        <w:rPr>
          <w:lang w:eastAsia="en-AU"/>
        </w:rPr>
        <w:t xml:space="preserve">otor </w:t>
      </w:r>
      <w:r>
        <w:rPr>
          <w:lang w:eastAsia="en-AU"/>
        </w:rPr>
        <w:t>v</w:t>
      </w:r>
      <w:r w:rsidRPr="000C1910">
        <w:rPr>
          <w:lang w:eastAsia="en-AU"/>
        </w:rPr>
        <w:t>ehicle insurance if the use of a motor vehicle is an integral part of a contract).</w:t>
      </w:r>
      <w:r>
        <w:rPr>
          <w:lang w:eastAsia="en-AU"/>
        </w:rPr>
        <w:t xml:space="preserve"> </w:t>
      </w:r>
    </w:p>
    <w:p w14:paraId="3D5A5F24" w14:textId="77777777" w:rsidR="003F0187" w:rsidRDefault="00D35D58" w:rsidP="003F0187">
      <w:pPr>
        <w:pStyle w:val="Heading3"/>
      </w:pPr>
      <w:bookmarkStart w:id="30" w:name="_Toc62137615"/>
      <w:r w:rsidRPr="003F2858">
        <w:t>Insurance cover period</w:t>
      </w:r>
      <w:bookmarkEnd w:id="30"/>
    </w:p>
    <w:p w14:paraId="4F00C690" w14:textId="77777777" w:rsidR="003F0187" w:rsidRDefault="00D35D58" w:rsidP="003F0187">
      <w:pPr>
        <w:rPr>
          <w:lang w:eastAsia="en-AU"/>
        </w:rPr>
      </w:pPr>
      <w:r>
        <w:rPr>
          <w:lang w:eastAsia="en-AU"/>
        </w:rPr>
        <w:t>Insurance needs to be in place prior to the commencement of any contract and needs to run continuously for at least the life of the contract. Depending on the insurance type and the form (</w:t>
      </w:r>
      <w:proofErr w:type="gramStart"/>
      <w:r>
        <w:rPr>
          <w:lang w:eastAsia="en-AU"/>
        </w:rPr>
        <w:t>i.e.</w:t>
      </w:r>
      <w:proofErr w:type="gramEnd"/>
      <w:r>
        <w:rPr>
          <w:lang w:eastAsia="en-AU"/>
        </w:rPr>
        <w:t xml:space="preserve"> basis) on which it is written, this could potentially mean a set period after the end of the contract.</w:t>
      </w:r>
    </w:p>
    <w:p w14:paraId="6BCE5E06" w14:textId="77777777" w:rsidR="003F0187" w:rsidRDefault="00D35D58" w:rsidP="003F0187">
      <w:pPr>
        <w:rPr>
          <w:lang w:eastAsia="en-AU"/>
        </w:rPr>
      </w:pPr>
      <w:r>
        <w:rPr>
          <w:lang w:eastAsia="en-AU"/>
        </w:rPr>
        <w:t>The form in which an insurance policy is written establishes what triggers the insurance policy to respond. This should not be confused with a policy’s limits of liability (explained in further detail below in “Step 3: Determine the minimum level of insurance cover required”).</w:t>
      </w:r>
    </w:p>
    <w:p w14:paraId="66F9F29B" w14:textId="77777777" w:rsidR="003F0187" w:rsidRPr="00203BC9" w:rsidRDefault="00D35D58" w:rsidP="003F0187">
      <w:pPr>
        <w:pStyle w:val="Heading4"/>
      </w:pPr>
      <w:r w:rsidRPr="00203BC9">
        <w:t>Insurance policies written on a</w:t>
      </w:r>
      <w:r>
        <w:t>n</w:t>
      </w:r>
      <w:r w:rsidRPr="00203BC9">
        <w:t xml:space="preserve"> </w:t>
      </w:r>
      <w:r>
        <w:t>‘occurrence’, ‘per occurrence’ or ‘per event’</w:t>
      </w:r>
      <w:r w:rsidRPr="00203BC9">
        <w:t xml:space="preserve"> basis</w:t>
      </w:r>
    </w:p>
    <w:p w14:paraId="1DDD09D7" w14:textId="77777777" w:rsidR="003F0187" w:rsidRDefault="00D35D58" w:rsidP="003F0187">
      <w:pPr>
        <w:rPr>
          <w:lang w:eastAsia="en-AU"/>
        </w:rPr>
      </w:pPr>
      <w:r>
        <w:rPr>
          <w:lang w:eastAsia="en-AU"/>
        </w:rPr>
        <w:t>Insurance policies written on an ‘occurrence’, ‘per occurrence’ or ‘per event’ basis mean that coverage is triggered when the injury or damage occurs during the policy period, regardless of the date when the claim is made. This means that once the policy period is over, it will still cover the event or incident that gave rise to the claim if it occurred when the policy was in force, even if the claim is made many years after the event or accident.</w:t>
      </w:r>
    </w:p>
    <w:p w14:paraId="43CF354D" w14:textId="77777777" w:rsidR="003F0187" w:rsidRDefault="00D35D58" w:rsidP="003F0187">
      <w:pPr>
        <w:rPr>
          <w:lang w:eastAsia="en-AU"/>
        </w:rPr>
      </w:pPr>
      <w:r>
        <w:rPr>
          <w:lang w:eastAsia="en-AU"/>
        </w:rPr>
        <w:t xml:space="preserve">Generally, product liability and public liability insurance policies are written on an ‘occurrence’ basis. </w:t>
      </w:r>
    </w:p>
    <w:p w14:paraId="7F3CADA6" w14:textId="77777777" w:rsidR="003F0187" w:rsidRDefault="00D35D58" w:rsidP="003F0187">
      <w:pPr>
        <w:pStyle w:val="Heading4"/>
      </w:pPr>
      <w:r>
        <w:t>Insurance policies written on a ‘claims-made’ basis</w:t>
      </w:r>
    </w:p>
    <w:p w14:paraId="55DEC1F9" w14:textId="77777777" w:rsidR="003F0187" w:rsidRDefault="00D35D58" w:rsidP="003F0187">
      <w:pPr>
        <w:rPr>
          <w:lang w:eastAsia="en-AU"/>
        </w:rPr>
      </w:pPr>
      <w:r>
        <w:rPr>
          <w:lang w:eastAsia="en-AU"/>
        </w:rPr>
        <w:t xml:space="preserve">Insurance policies written on a ‘claims-made’ basis mean that coverage is only triggered when a claim is made or reported during the policy period. It is important that any event or incident that is likely to give rise to a claim must be notified to the insurer prior to the policy expiring. The insurer may refuse cover if a </w:t>
      </w:r>
      <w:proofErr w:type="gramStart"/>
      <w:r>
        <w:rPr>
          <w:lang w:eastAsia="en-AU"/>
        </w:rPr>
        <w:t>claim, or</w:t>
      </w:r>
      <w:proofErr w:type="gramEnd"/>
      <w:r>
        <w:rPr>
          <w:lang w:eastAsia="en-AU"/>
        </w:rPr>
        <w:t xml:space="preserve"> known event or incident that is likely to give rise to a claim, is not reported. Typically, professional indemnity insurance policies are written on a ‘claims-made’ basis.</w:t>
      </w:r>
    </w:p>
    <w:p w14:paraId="5DC45348" w14:textId="77777777" w:rsidR="009133AE" w:rsidRPr="0006721B" w:rsidRDefault="00D35D58" w:rsidP="0006721B">
      <w:pPr>
        <w:rPr>
          <w:lang w:eastAsia="en-AU"/>
        </w:rPr>
      </w:pPr>
      <w:r w:rsidRPr="0006721B">
        <w:rPr>
          <w:lang w:eastAsia="en-AU"/>
        </w:rPr>
        <w:t>Insurances written on a claims-made basis (such as professional indemnity insurance) should be required to be maintained for no less than seven years after completion of the contract.  This is to allow for the longer tail liability risk and the usual limitation period for claims in contract (</w:t>
      </w:r>
      <w:proofErr w:type="gramStart"/>
      <w:r>
        <w:rPr>
          <w:lang w:eastAsia="en-AU"/>
        </w:rPr>
        <w:t>i.e.</w:t>
      </w:r>
      <w:proofErr w:type="gramEnd"/>
      <w:r>
        <w:rPr>
          <w:lang w:eastAsia="en-AU"/>
        </w:rPr>
        <w:t xml:space="preserve"> six </w:t>
      </w:r>
      <w:r w:rsidRPr="0006721B">
        <w:rPr>
          <w:lang w:eastAsia="en-AU"/>
        </w:rPr>
        <w:t>y</w:t>
      </w:r>
      <w:r>
        <w:rPr>
          <w:lang w:eastAsia="en-AU"/>
        </w:rPr>
        <w:t>ear</w:t>
      </w:r>
      <w:r w:rsidRPr="0006721B">
        <w:rPr>
          <w:lang w:eastAsia="en-AU"/>
        </w:rPr>
        <w:t xml:space="preserve">s) plus one year to serve the proceeding. </w:t>
      </w:r>
    </w:p>
    <w:p w14:paraId="4FBBEB97" w14:textId="77777777" w:rsidR="009133AE" w:rsidRPr="0006721B" w:rsidRDefault="00D35D58" w:rsidP="0006721B">
      <w:pPr>
        <w:rPr>
          <w:lang w:eastAsia="en-AU"/>
        </w:rPr>
      </w:pPr>
      <w:r w:rsidRPr="0006721B">
        <w:rPr>
          <w:lang w:eastAsia="en-AU"/>
        </w:rPr>
        <w:t>In some instances, a longer period of ten years may</w:t>
      </w:r>
      <w:r w:rsidR="0092516F">
        <w:rPr>
          <w:lang w:eastAsia="en-AU"/>
        </w:rPr>
        <w:t xml:space="preserve"> be</w:t>
      </w:r>
      <w:r w:rsidRPr="0006721B">
        <w:rPr>
          <w:lang w:eastAsia="en-AU"/>
        </w:rPr>
        <w:t xml:space="preserve"> justified where the risk of latent defects being discovered later exists such as in construction contracts.</w:t>
      </w:r>
    </w:p>
    <w:p w14:paraId="7749D20C" w14:textId="77777777" w:rsidR="009133AE" w:rsidRPr="0006721B" w:rsidRDefault="00D35D58" w:rsidP="0006721B">
      <w:pPr>
        <w:rPr>
          <w:lang w:eastAsia="en-AU"/>
        </w:rPr>
      </w:pPr>
      <w:r w:rsidRPr="0006721B">
        <w:rPr>
          <w:lang w:eastAsia="en-AU"/>
        </w:rPr>
        <w:t xml:space="preserve">Where a contract includes provision for the supply of products, it may be appropriate to require the </w:t>
      </w:r>
      <w:r>
        <w:rPr>
          <w:lang w:eastAsia="en-AU"/>
        </w:rPr>
        <w:t>s</w:t>
      </w:r>
      <w:r w:rsidRPr="0006721B">
        <w:rPr>
          <w:lang w:eastAsia="en-AU"/>
        </w:rPr>
        <w:t xml:space="preserve">upplier to maintain </w:t>
      </w:r>
      <w:r>
        <w:rPr>
          <w:lang w:eastAsia="en-AU"/>
        </w:rPr>
        <w:t>p</w:t>
      </w:r>
      <w:r w:rsidRPr="0006721B">
        <w:rPr>
          <w:lang w:eastAsia="en-AU"/>
        </w:rPr>
        <w:t xml:space="preserve">roduct </w:t>
      </w:r>
      <w:r>
        <w:rPr>
          <w:lang w:eastAsia="en-AU"/>
        </w:rPr>
        <w:t>l</w:t>
      </w:r>
      <w:r w:rsidRPr="0006721B">
        <w:rPr>
          <w:lang w:eastAsia="en-AU"/>
        </w:rPr>
        <w:t xml:space="preserve">iability insurance where a </w:t>
      </w:r>
      <w:r>
        <w:rPr>
          <w:lang w:eastAsia="en-AU"/>
        </w:rPr>
        <w:t>s</w:t>
      </w:r>
      <w:r w:rsidRPr="0006721B">
        <w:rPr>
          <w:lang w:eastAsia="en-AU"/>
        </w:rPr>
        <w:t>upplier’s policy is written on</w:t>
      </w:r>
      <w:r>
        <w:rPr>
          <w:lang w:eastAsia="en-AU"/>
        </w:rPr>
        <w:t xml:space="preserve"> a</w:t>
      </w:r>
      <w:r w:rsidRPr="0006721B">
        <w:rPr>
          <w:lang w:eastAsia="en-AU"/>
        </w:rPr>
        <w:t xml:space="preserve"> claims</w:t>
      </w:r>
      <w:r>
        <w:rPr>
          <w:lang w:eastAsia="en-AU"/>
        </w:rPr>
        <w:t>-</w:t>
      </w:r>
      <w:r w:rsidRPr="0006721B">
        <w:rPr>
          <w:lang w:eastAsia="en-AU"/>
        </w:rPr>
        <w:t xml:space="preserve">made basis. This is because a defect in the products may not manifest itself or be discovered during the contract period and the </w:t>
      </w:r>
      <w:r>
        <w:rPr>
          <w:lang w:eastAsia="en-AU"/>
        </w:rPr>
        <w:t>s</w:t>
      </w:r>
      <w:r w:rsidRPr="0006721B">
        <w:rPr>
          <w:lang w:eastAsia="en-AU"/>
        </w:rPr>
        <w:t xml:space="preserve">upplier’s liability to compensate an </w:t>
      </w:r>
      <w:r>
        <w:rPr>
          <w:lang w:eastAsia="en-AU"/>
        </w:rPr>
        <w:t>a</w:t>
      </w:r>
      <w:r w:rsidRPr="0006721B">
        <w:rPr>
          <w:lang w:eastAsia="en-AU"/>
        </w:rPr>
        <w:t>gency for any loss in respect of such defect may not crystallise until after the contract period.</w:t>
      </w:r>
    </w:p>
    <w:p w14:paraId="660C2086" w14:textId="77777777" w:rsidR="009133AE" w:rsidRPr="0006721B" w:rsidRDefault="00D35D58" w:rsidP="0006721B">
      <w:pPr>
        <w:rPr>
          <w:lang w:eastAsia="en-AU"/>
        </w:rPr>
      </w:pPr>
      <w:r w:rsidRPr="0006721B">
        <w:rPr>
          <w:lang w:eastAsia="en-AU"/>
        </w:rPr>
        <w:t>For example, a defect could be discovered in the products and damage suffered five years after the products were supplied. The period for which the products liability cover should be maintained will usually depend on the likely life of the goods in question. In this situation a commercial judgement will need to be made regarding the period to be required.</w:t>
      </w:r>
    </w:p>
    <w:p w14:paraId="7A48B2C8" w14:textId="77777777" w:rsidR="003F0187" w:rsidRPr="002B5566" w:rsidRDefault="00D35D58" w:rsidP="003F0187">
      <w:pPr>
        <w:pStyle w:val="Heading2"/>
      </w:pPr>
      <w:bookmarkStart w:id="31" w:name="_Toc62137616"/>
      <w:bookmarkStart w:id="32" w:name="_Hlk33779135"/>
      <w:r w:rsidRPr="002B5566">
        <w:t>Step 3: Determine the minimum level of insurance cover required</w:t>
      </w:r>
      <w:bookmarkEnd w:id="31"/>
    </w:p>
    <w:p w14:paraId="51FF9765" w14:textId="77777777" w:rsidR="003F0187" w:rsidRDefault="00D35D58" w:rsidP="003F0187">
      <w:r>
        <w:rPr>
          <w:lang w:eastAsia="en-AU"/>
        </w:rPr>
        <w:t>Once an appropriate insurance cover type is identified for an insurable risk, agency procurement officers should determine the minimum level (</w:t>
      </w:r>
      <w:proofErr w:type="gramStart"/>
      <w:r>
        <w:rPr>
          <w:lang w:eastAsia="en-AU"/>
        </w:rPr>
        <w:t>i.e.</w:t>
      </w:r>
      <w:proofErr w:type="gramEnd"/>
      <w:r>
        <w:rPr>
          <w:lang w:eastAsia="en-AU"/>
        </w:rPr>
        <w:t xml:space="preserve"> amount) of insurance cover required. </w:t>
      </w:r>
      <w:r>
        <w:t xml:space="preserve">The amount of insurance cover should be adequate to cover the maximum probable loss as derived from your risk assessment. </w:t>
      </w:r>
    </w:p>
    <w:p w14:paraId="555FD788" w14:textId="77777777" w:rsidR="003F0187" w:rsidRDefault="00D35D58" w:rsidP="003F0187">
      <w:pPr>
        <w:rPr>
          <w:lang w:eastAsia="en-AU"/>
        </w:rPr>
      </w:pPr>
      <w:r>
        <w:rPr>
          <w:lang w:eastAsia="en-AU"/>
        </w:rPr>
        <w:lastRenderedPageBreak/>
        <w:t>To determine the minimum level of insurance cover required, agency procurement officers should consider:</w:t>
      </w:r>
    </w:p>
    <w:p w14:paraId="58DC4E14" w14:textId="77777777" w:rsidR="003F0187" w:rsidRDefault="00D35D58" w:rsidP="00830EF5">
      <w:pPr>
        <w:pStyle w:val="ListParagraph"/>
        <w:numPr>
          <w:ilvl w:val="0"/>
          <w:numId w:val="24"/>
        </w:numPr>
        <w:spacing w:before="120" w:line="264" w:lineRule="auto"/>
        <w:contextualSpacing/>
        <w:rPr>
          <w:lang w:eastAsia="en-AU"/>
        </w:rPr>
      </w:pPr>
      <w:r>
        <w:rPr>
          <w:lang w:eastAsia="en-AU"/>
        </w:rPr>
        <w:t>limits of liability for each type of insurance</w:t>
      </w:r>
    </w:p>
    <w:p w14:paraId="16AC2EA8" w14:textId="77777777" w:rsidR="003F0187" w:rsidRDefault="00D35D58" w:rsidP="00830EF5">
      <w:pPr>
        <w:pStyle w:val="ListParagraph"/>
        <w:numPr>
          <w:ilvl w:val="0"/>
          <w:numId w:val="24"/>
        </w:numPr>
        <w:spacing w:before="120" w:line="264" w:lineRule="auto"/>
        <w:contextualSpacing/>
      </w:pPr>
      <w:r>
        <w:rPr>
          <w:lang w:eastAsia="en-AU"/>
        </w:rPr>
        <w:t>level of exposure for each insurable risk.</w:t>
      </w:r>
    </w:p>
    <w:p w14:paraId="6686B141" w14:textId="77777777" w:rsidR="00852F2B" w:rsidRPr="0006721B" w:rsidRDefault="00D35D58" w:rsidP="003F0187">
      <w:pPr>
        <w:pStyle w:val="IntenseQuote"/>
        <w:rPr>
          <w:b/>
          <w:bCs/>
        </w:rPr>
      </w:pPr>
      <w:r>
        <w:rPr>
          <w:b/>
          <w:bCs/>
        </w:rPr>
        <w:t>Important</w:t>
      </w:r>
    </w:p>
    <w:p w14:paraId="584AFCBA" w14:textId="77777777" w:rsidR="003F0187" w:rsidRPr="00B22C10" w:rsidRDefault="00D35D58" w:rsidP="003F0187">
      <w:pPr>
        <w:pStyle w:val="IntenseQuote"/>
        <w:rPr>
          <w:i/>
        </w:rPr>
      </w:pPr>
      <w:r w:rsidRPr="00B22C10">
        <w:t>In undertaking Step 3 (including any other steps as outlined in this section), remember to refer to any agency-specific insurance and risk policies and processes, and obtain advice from the business unit seeking the good and/or service, and advice from specialist financial, risk, insurance (</w:t>
      </w:r>
      <w:proofErr w:type="gramStart"/>
      <w:r w:rsidRPr="00B22C10">
        <w:t>e.g.</w:t>
      </w:r>
      <w:proofErr w:type="gramEnd"/>
      <w:r w:rsidRPr="00B22C10">
        <w:t xml:space="preserve"> QGIF) and/or legal advisors as required.</w:t>
      </w:r>
    </w:p>
    <w:p w14:paraId="4FCE5DE9" w14:textId="77777777" w:rsidR="003F0187" w:rsidRDefault="00D35D58" w:rsidP="003F0187">
      <w:pPr>
        <w:pStyle w:val="Heading3"/>
      </w:pPr>
      <w:bookmarkStart w:id="33" w:name="_Toc62137617"/>
      <w:r>
        <w:t>Understanding limits of liability</w:t>
      </w:r>
      <w:bookmarkEnd w:id="33"/>
    </w:p>
    <w:p w14:paraId="3AF59487" w14:textId="77777777" w:rsidR="003F0187" w:rsidRDefault="00D35D58" w:rsidP="003F0187">
      <w:r>
        <w:t>An insurance policy’s limits of liability represent the maximum exposure an insurer has to third party claims, or for claims made against the insured.</w:t>
      </w:r>
    </w:p>
    <w:p w14:paraId="7A4FD38F" w14:textId="77777777" w:rsidR="003F0187" w:rsidRPr="0006721B" w:rsidRDefault="00D35D58" w:rsidP="003F0187">
      <w:r>
        <w:t xml:space="preserve">Limits of liability can be on a </w:t>
      </w:r>
      <w:r w:rsidRPr="0006721B">
        <w:t>per occurrence,</w:t>
      </w:r>
      <w:r w:rsidR="00F811AA" w:rsidRPr="0006721B">
        <w:t xml:space="preserve"> </w:t>
      </w:r>
      <w:r w:rsidRPr="0006721B">
        <w:t>aggregate</w:t>
      </w:r>
      <w:r w:rsidR="00F811AA" w:rsidRPr="0006721B">
        <w:t xml:space="preserve"> (annual or contract)</w:t>
      </w:r>
      <w:r w:rsidRPr="0006721B">
        <w:t xml:space="preserve"> or a combined per claim/occurrence and annual aggregate basis. Limits of liability are different for each policy </w:t>
      </w:r>
      <w:proofErr w:type="gramStart"/>
      <w:r w:rsidRPr="0006721B">
        <w:t>type, and</w:t>
      </w:r>
      <w:proofErr w:type="gramEnd"/>
      <w:r w:rsidRPr="0006721B">
        <w:t xml:space="preserve"> may include the use of sub-limits.</w:t>
      </w:r>
    </w:p>
    <w:p w14:paraId="637410F4" w14:textId="77777777" w:rsidR="003F0187" w:rsidRPr="0006721B" w:rsidRDefault="00D35D58" w:rsidP="003F0187">
      <w:pPr>
        <w:pStyle w:val="Heading4"/>
      </w:pPr>
      <w:r w:rsidRPr="0006721B">
        <w:t>Limit of liability per occurrence</w:t>
      </w:r>
    </w:p>
    <w:p w14:paraId="76BB5227" w14:textId="77777777" w:rsidR="003F0187" w:rsidRPr="0006721B" w:rsidRDefault="00D35D58" w:rsidP="003F0187">
      <w:pPr>
        <w:rPr>
          <w:lang w:eastAsia="en-AU"/>
        </w:rPr>
      </w:pPr>
      <w:r w:rsidRPr="0006721B">
        <w:rPr>
          <w:lang w:eastAsia="en-AU"/>
        </w:rPr>
        <w:t>‘Per occurrence’ refers to the most that the insurer will pay regardless of the number of claims arising from an occurrence. There can be any number of occurrences within a policy period.</w:t>
      </w:r>
    </w:p>
    <w:p w14:paraId="0B4BA97E" w14:textId="77777777" w:rsidR="003F0187" w:rsidRPr="0006721B" w:rsidRDefault="00D35D58" w:rsidP="003F0187">
      <w:pPr>
        <w:rPr>
          <w:lang w:eastAsia="en-AU"/>
        </w:rPr>
      </w:pPr>
      <w:r w:rsidRPr="0006721B">
        <w:rPr>
          <w:lang w:eastAsia="en-AU"/>
        </w:rPr>
        <w:t xml:space="preserve">The limit of liability is reinstated for each new occurrence. </w:t>
      </w:r>
    </w:p>
    <w:p w14:paraId="70B1FC0B" w14:textId="77777777" w:rsidR="003F0187" w:rsidRPr="0006721B" w:rsidRDefault="00D35D58" w:rsidP="003F0187">
      <w:pPr>
        <w:autoSpaceDE w:val="0"/>
        <w:autoSpaceDN w:val="0"/>
        <w:adjustRightInd w:val="0"/>
        <w:spacing w:after="120" w:line="276" w:lineRule="auto"/>
        <w:rPr>
          <w:lang w:eastAsia="en-AU"/>
        </w:rPr>
      </w:pPr>
      <w:r w:rsidRPr="0006721B">
        <w:rPr>
          <w:lang w:eastAsia="en-AU"/>
        </w:rPr>
        <w:t xml:space="preserve">Public liability insurance policies usually have a ‘per occurrence’ limit of liability. </w:t>
      </w:r>
    </w:p>
    <w:p w14:paraId="771F37D1" w14:textId="77777777" w:rsidR="003F0187" w:rsidRPr="0006721B" w:rsidRDefault="00D35D58" w:rsidP="003F0187">
      <w:pPr>
        <w:pStyle w:val="Heading4"/>
      </w:pPr>
      <w:r w:rsidRPr="0006721B">
        <w:t>Limit of liability in the aggregate</w:t>
      </w:r>
    </w:p>
    <w:p w14:paraId="03AD36A7" w14:textId="77777777" w:rsidR="00F811AA" w:rsidRDefault="00D35D58" w:rsidP="003F0187">
      <w:pPr>
        <w:spacing w:line="276" w:lineRule="auto"/>
      </w:pPr>
      <w:r w:rsidRPr="0006721B">
        <w:t>An aggregate limit applies to all claims occurring either:</w:t>
      </w:r>
      <w:r w:rsidRPr="00955C32">
        <w:t xml:space="preserve"> </w:t>
      </w:r>
    </w:p>
    <w:p w14:paraId="27166389" w14:textId="77777777" w:rsidR="00F811AA" w:rsidRPr="0006721B" w:rsidRDefault="00D35D58" w:rsidP="00C01019">
      <w:pPr>
        <w:pStyle w:val="ListParagraph"/>
        <w:numPr>
          <w:ilvl w:val="0"/>
          <w:numId w:val="24"/>
        </w:numPr>
        <w:spacing w:before="120" w:line="264" w:lineRule="auto"/>
        <w:contextualSpacing/>
        <w:rPr>
          <w:lang w:eastAsia="en-AU"/>
        </w:rPr>
      </w:pPr>
      <w:r w:rsidRPr="0006721B">
        <w:rPr>
          <w:lang w:eastAsia="en-AU"/>
        </w:rPr>
        <w:t xml:space="preserve">within the same period of cover, regardless of how many claims occur during the period of cover (usually a 12-month period) </w:t>
      </w:r>
    </w:p>
    <w:p w14:paraId="20F54175" w14:textId="77777777" w:rsidR="00F811AA" w:rsidRPr="0006721B" w:rsidRDefault="00D35D58" w:rsidP="00C01019">
      <w:pPr>
        <w:pStyle w:val="ListParagraph"/>
        <w:numPr>
          <w:ilvl w:val="0"/>
          <w:numId w:val="24"/>
        </w:numPr>
        <w:spacing w:before="120" w:line="264" w:lineRule="auto"/>
        <w:contextualSpacing/>
        <w:rPr>
          <w:lang w:eastAsia="en-AU"/>
        </w:rPr>
      </w:pPr>
      <w:r w:rsidRPr="0006721B">
        <w:rPr>
          <w:lang w:eastAsia="en-AU"/>
        </w:rPr>
        <w:t>for contract aggregate over the time the contract remains in place, regardless of how many claims occur during that time.</w:t>
      </w:r>
    </w:p>
    <w:p w14:paraId="7BDCF24D" w14:textId="77777777" w:rsidR="00E44710" w:rsidRPr="0006721B" w:rsidRDefault="00D35D58" w:rsidP="0006721B">
      <w:pPr>
        <w:pStyle w:val="IntenseQuote"/>
        <w:rPr>
          <w:b/>
          <w:bCs/>
        </w:rPr>
      </w:pPr>
      <w:r w:rsidRPr="0006721B">
        <w:rPr>
          <w:b/>
          <w:bCs/>
        </w:rPr>
        <w:t>Contract aggregate</w:t>
      </w:r>
    </w:p>
    <w:p w14:paraId="66487B24" w14:textId="77777777" w:rsidR="00E44710" w:rsidRPr="0006721B" w:rsidRDefault="00D35D58" w:rsidP="0006721B">
      <w:pPr>
        <w:pStyle w:val="IntenseQuote"/>
      </w:pPr>
      <w:r w:rsidRPr="0006721B">
        <w:t xml:space="preserve">Contract aggregate only applies to insurance purchased for specific projects </w:t>
      </w:r>
      <w:proofErr w:type="gramStart"/>
      <w:r w:rsidRPr="0006721B">
        <w:t>only, and</w:t>
      </w:r>
      <w:proofErr w:type="gramEnd"/>
      <w:r w:rsidRPr="0006721B">
        <w:t xml:space="preserve"> may not apply to the majority of contractual arrangements.</w:t>
      </w:r>
    </w:p>
    <w:p w14:paraId="05A907FF" w14:textId="77777777" w:rsidR="003F0187" w:rsidRPr="00955C32" w:rsidRDefault="00D35D58" w:rsidP="00F811AA">
      <w:pPr>
        <w:spacing w:line="276" w:lineRule="auto"/>
      </w:pPr>
      <w:r w:rsidRPr="0006721B">
        <w:t xml:space="preserve">Thus, the total of all claims that fall within </w:t>
      </w:r>
      <w:r w:rsidR="00F811AA" w:rsidRPr="0006721B">
        <w:t>the relevant</w:t>
      </w:r>
      <w:r w:rsidRPr="0006721B">
        <w:t xml:space="preserve"> period of cover will not be allowed to exceed the aggregate limit of liability.</w:t>
      </w:r>
    </w:p>
    <w:p w14:paraId="40A4750A" w14:textId="77777777" w:rsidR="003F0187" w:rsidRDefault="00D35D58" w:rsidP="003F0187">
      <w:pPr>
        <w:rPr>
          <w:lang w:eastAsia="en-AU"/>
        </w:rPr>
      </w:pPr>
      <w:r>
        <w:rPr>
          <w:lang w:eastAsia="en-AU"/>
        </w:rPr>
        <w:t>The insurer has no further obligation to the policy holder during the remainder of the policy for any subsequent claims that are otherwise covered by the policy and that would be payable under that aggregate limit.</w:t>
      </w:r>
    </w:p>
    <w:p w14:paraId="002ACB57" w14:textId="77777777" w:rsidR="003F0187" w:rsidRPr="00590A09" w:rsidRDefault="00D35D58" w:rsidP="003F0187">
      <w:pPr>
        <w:rPr>
          <w:lang w:eastAsia="en-AU"/>
        </w:rPr>
      </w:pPr>
      <w:r w:rsidRPr="00955C32">
        <w:rPr>
          <w:rFonts w:cs="Arial"/>
        </w:rPr>
        <w:t xml:space="preserve">Product </w:t>
      </w:r>
      <w:r>
        <w:rPr>
          <w:rFonts w:cs="Arial"/>
        </w:rPr>
        <w:t>l</w:t>
      </w:r>
      <w:r w:rsidRPr="00955C32">
        <w:rPr>
          <w:rFonts w:cs="Arial"/>
        </w:rPr>
        <w:t>iability insurance</w:t>
      </w:r>
      <w:r>
        <w:rPr>
          <w:rFonts w:cs="Arial"/>
        </w:rPr>
        <w:t xml:space="preserve"> limits</w:t>
      </w:r>
      <w:r w:rsidRPr="00955C32">
        <w:rPr>
          <w:rFonts w:cs="Arial"/>
        </w:rPr>
        <w:t xml:space="preserve"> </w:t>
      </w:r>
      <w:r>
        <w:rPr>
          <w:rFonts w:cs="Arial"/>
        </w:rPr>
        <w:t xml:space="preserve">are </w:t>
      </w:r>
      <w:r w:rsidRPr="00955C32">
        <w:rPr>
          <w:rFonts w:cs="Arial"/>
        </w:rPr>
        <w:t>calculated and applied on an aggregate basis</w:t>
      </w:r>
      <w:r>
        <w:rPr>
          <w:rFonts w:cs="Arial"/>
        </w:rPr>
        <w:t>.</w:t>
      </w:r>
    </w:p>
    <w:p w14:paraId="04C77FC2" w14:textId="77777777" w:rsidR="003F0187" w:rsidRDefault="00D35D58" w:rsidP="003F0187">
      <w:pPr>
        <w:pStyle w:val="Heading4"/>
      </w:pPr>
      <w:r>
        <w:lastRenderedPageBreak/>
        <w:t>Limit of liability per claim/occurrence and in the annual aggregate</w:t>
      </w:r>
    </w:p>
    <w:p w14:paraId="747CDCF6" w14:textId="77777777" w:rsidR="003F0187" w:rsidRDefault="00D35D58" w:rsidP="003F0187">
      <w:pPr>
        <w:rPr>
          <w:lang w:eastAsia="en-AU"/>
        </w:rPr>
      </w:pPr>
      <w:r>
        <w:rPr>
          <w:lang w:eastAsia="en-AU"/>
        </w:rPr>
        <w:t>By stipulating an ‘annual aggregate’ or ‘aggregate’ limit amount, in addition to a ‘per claim/occurrence’ limit amount, the insurer will pay no more than the aggregate limit in a policy year. In other words, the claim/occurrence limit will be available unless the applicable aggregate limit has been used up.</w:t>
      </w:r>
    </w:p>
    <w:p w14:paraId="7535CD60" w14:textId="77777777" w:rsidR="003F0187" w:rsidRPr="0006721B" w:rsidRDefault="00D35D58" w:rsidP="003F0187">
      <w:pPr>
        <w:pStyle w:val="IntenseQuote"/>
        <w:rPr>
          <w:b/>
          <w:bCs/>
          <w:i/>
        </w:rPr>
      </w:pPr>
      <w:r w:rsidRPr="0006721B">
        <w:rPr>
          <w:b/>
          <w:bCs/>
        </w:rPr>
        <w:t xml:space="preserve">Professional indemnity insurance </w:t>
      </w:r>
    </w:p>
    <w:p w14:paraId="2C14C740" w14:textId="77777777" w:rsidR="003F0187" w:rsidRPr="00B22C10" w:rsidRDefault="00D35D58" w:rsidP="003F0187">
      <w:pPr>
        <w:pStyle w:val="IntenseQuote"/>
        <w:rPr>
          <w:i/>
        </w:rPr>
      </w:pPr>
      <w:r w:rsidRPr="00B22C10">
        <w:t xml:space="preserve">The limit of liability that applies to professional indemnity policies is a combination of ‘per claim’ and ‘aggregate’ limits. This is because professional indemnity policies are written on a ‘claims made’ </w:t>
      </w:r>
      <w:r w:rsidRPr="002B5566">
        <w:t>basis</w:t>
      </w:r>
      <w:r w:rsidRPr="00B22C10">
        <w:t>. Therefore, the appropriate language for stating the level of limits of liability required for professional indemnity cover is ‘per claim’, with an annual ‘aggregate limit’.</w:t>
      </w:r>
    </w:p>
    <w:bookmarkEnd w:id="32"/>
    <w:p w14:paraId="342CA0F7" w14:textId="77777777" w:rsidR="003F0187" w:rsidRDefault="00D35D58" w:rsidP="003F0187">
      <w:pPr>
        <w:pStyle w:val="Heading4"/>
      </w:pPr>
      <w:r>
        <w:t>Sub-limits</w:t>
      </w:r>
    </w:p>
    <w:p w14:paraId="2F27FED8" w14:textId="77777777" w:rsidR="003F0187" w:rsidRDefault="00D35D58" w:rsidP="003F0187">
      <w:r>
        <w:t>A sub-limit is a limitation in an insurance policy on the amount of coverage available for a specific type of loss. It is part of, rather than in addition to, the limit that would otherwise apply to the loss.</w:t>
      </w:r>
    </w:p>
    <w:p w14:paraId="2C687984" w14:textId="77777777" w:rsidR="003F0187" w:rsidRDefault="00D35D58" w:rsidP="003F0187">
      <w:r>
        <w:t>Agency procurement officers should be aware of, and check for, any applicable sub-limits that may apply to potential insurable risks.</w:t>
      </w:r>
    </w:p>
    <w:p w14:paraId="3F0A76A6" w14:textId="77777777" w:rsidR="003F0187" w:rsidRDefault="00D35D58" w:rsidP="003F0187">
      <w:pPr>
        <w:pStyle w:val="Heading3"/>
      </w:pPr>
      <w:bookmarkStart w:id="34" w:name="_Toc62137618"/>
      <w:r w:rsidRPr="002B5566">
        <w:t>Determining</w:t>
      </w:r>
      <w:r>
        <w:t xml:space="preserve"> level of exposure</w:t>
      </w:r>
      <w:bookmarkEnd w:id="34"/>
    </w:p>
    <w:p w14:paraId="0F7692E7" w14:textId="77777777" w:rsidR="003F0187" w:rsidRDefault="00D35D58" w:rsidP="003F0187">
      <w:pPr>
        <w:rPr>
          <w:lang w:eastAsia="en-AU"/>
        </w:rPr>
      </w:pPr>
      <w:r>
        <w:rPr>
          <w:lang w:eastAsia="en-AU"/>
        </w:rPr>
        <w:t xml:space="preserve">With an understanding of the relevant insurable risks and the types of insurance that would </w:t>
      </w:r>
      <w:r w:rsidR="00382A1E">
        <w:rPr>
          <w:lang w:eastAsia="en-AU"/>
        </w:rPr>
        <w:t>apply</w:t>
      </w:r>
      <w:r>
        <w:rPr>
          <w:lang w:eastAsia="en-AU"/>
        </w:rPr>
        <w:t xml:space="preserve"> along with associated limits of liability, the minimum level of insurance cover required for each insurance type can be ascertained by determining the level of exposure for each insurable risk.</w:t>
      </w:r>
    </w:p>
    <w:p w14:paraId="52EE5E2A" w14:textId="77777777" w:rsidR="003F0187" w:rsidRDefault="00D35D58" w:rsidP="003F0187">
      <w:pPr>
        <w:rPr>
          <w:lang w:eastAsia="en-AU"/>
        </w:rPr>
      </w:pPr>
      <w:r>
        <w:rPr>
          <w:lang w:eastAsia="en-AU"/>
        </w:rPr>
        <w:t>Determining the level of exposure involves analysing the likelihood (</w:t>
      </w:r>
      <w:proofErr w:type="gramStart"/>
      <w:r>
        <w:rPr>
          <w:lang w:eastAsia="en-AU"/>
        </w:rPr>
        <w:t>i.e.</w:t>
      </w:r>
      <w:proofErr w:type="gramEnd"/>
      <w:r>
        <w:rPr>
          <w:lang w:eastAsia="en-AU"/>
        </w:rPr>
        <w:t xml:space="preserve"> frequency or probability) and consequences (i.e. the impact) of the insurable risk occurring. </w:t>
      </w:r>
    </w:p>
    <w:p w14:paraId="1D9F5E95" w14:textId="77777777" w:rsidR="003F0187" w:rsidRPr="00B22C10" w:rsidRDefault="00D35D58" w:rsidP="003F0187">
      <w:pPr>
        <w:pStyle w:val="IntenseQuote"/>
        <w:rPr>
          <w:i/>
        </w:rPr>
      </w:pPr>
      <w:r w:rsidRPr="00B22C10">
        <w:t xml:space="preserve">Level of exposure for each insurable risk = </w:t>
      </w:r>
      <w:r w:rsidR="00A704E7">
        <w:t>l</w:t>
      </w:r>
      <w:r w:rsidRPr="00B22C10">
        <w:t>ikelihood x consequences</w:t>
      </w:r>
      <w:r w:rsidR="00A704E7">
        <w:t>.</w:t>
      </w:r>
    </w:p>
    <w:p w14:paraId="05FC2E22" w14:textId="77777777" w:rsidR="003F0187" w:rsidRDefault="00D35D58" w:rsidP="003F0187">
      <w:pPr>
        <w:rPr>
          <w:lang w:eastAsia="en-AU"/>
        </w:rPr>
      </w:pPr>
      <w:r>
        <w:rPr>
          <w:lang w:eastAsia="en-AU"/>
        </w:rPr>
        <w:t xml:space="preserve">As an example, agency procurement officers may refer to </w:t>
      </w:r>
      <w:r w:rsidRPr="00CF0EFE">
        <w:rPr>
          <w:b/>
          <w:bCs/>
          <w:lang w:eastAsia="en-AU"/>
        </w:rPr>
        <w:t xml:space="preserve">Appendix </w:t>
      </w:r>
      <w:r>
        <w:rPr>
          <w:b/>
          <w:bCs/>
          <w:lang w:eastAsia="en-AU"/>
        </w:rPr>
        <w:t>2</w:t>
      </w:r>
      <w:r>
        <w:rPr>
          <w:lang w:eastAsia="en-AU"/>
        </w:rPr>
        <w:t xml:space="preserve"> to determine the level of exposure for each insurable risk identified. </w:t>
      </w:r>
    </w:p>
    <w:p w14:paraId="36828413" w14:textId="77777777" w:rsidR="003F0187" w:rsidRPr="00B22C10" w:rsidRDefault="00D35D58" w:rsidP="003F0187">
      <w:pPr>
        <w:pStyle w:val="IntenseQuote"/>
        <w:rPr>
          <w:i/>
        </w:rPr>
      </w:pPr>
      <w:r w:rsidRPr="00B22C10">
        <w:rPr>
          <w:b/>
          <w:bCs/>
        </w:rPr>
        <w:t>Appendix 2</w:t>
      </w:r>
      <w:r w:rsidRPr="00B22C10">
        <w:t xml:space="preserve"> is an example only. It is for assessing insurable risks only and is independent from the usual risk assessment of likelihood and consequence. As such, the consequences only look at the liabilities that would be covered by each insurance policy type – the financial impact, the extent and number of injuries and the extent and cost of damage.  </w:t>
      </w:r>
    </w:p>
    <w:p w14:paraId="4811AFCF" w14:textId="77777777" w:rsidR="003F0187" w:rsidRDefault="00D35D58" w:rsidP="003F0187">
      <w:pPr>
        <w:rPr>
          <w:lang w:eastAsia="en-AU"/>
        </w:rPr>
      </w:pPr>
      <w:r>
        <w:rPr>
          <w:lang w:eastAsia="en-AU"/>
        </w:rPr>
        <w:t xml:space="preserve">Once the level of exposure is determined for each insurable risk, this will enable agency procurement officers to determine the minimum level of insurance required to respond to it. </w:t>
      </w:r>
      <w:r w:rsidRPr="00CF0EFE">
        <w:rPr>
          <w:b/>
          <w:bCs/>
          <w:lang w:eastAsia="en-AU"/>
        </w:rPr>
        <w:t xml:space="preserve">Appendix </w:t>
      </w:r>
      <w:r>
        <w:rPr>
          <w:b/>
          <w:bCs/>
          <w:lang w:eastAsia="en-AU"/>
        </w:rPr>
        <w:t>3</w:t>
      </w:r>
      <w:r>
        <w:rPr>
          <w:lang w:eastAsia="en-AU"/>
        </w:rPr>
        <w:t xml:space="preserve"> </w:t>
      </w:r>
      <w:r w:rsidR="00382A1E">
        <w:rPr>
          <w:lang w:eastAsia="en-AU"/>
        </w:rPr>
        <w:t>provides an example.</w:t>
      </w:r>
    </w:p>
    <w:p w14:paraId="6992690B" w14:textId="77777777" w:rsidR="00F274C1" w:rsidRPr="00F274C1" w:rsidRDefault="00D35D58" w:rsidP="00F274C1">
      <w:pPr>
        <w:pStyle w:val="IntenseQuote"/>
      </w:pPr>
      <w:r w:rsidRPr="0006721B">
        <w:rPr>
          <w:b/>
          <w:bCs/>
        </w:rPr>
        <w:t xml:space="preserve">Appendix 3 </w:t>
      </w:r>
      <w:r w:rsidRPr="0006721B">
        <w:t xml:space="preserve">is an example only. </w:t>
      </w:r>
      <w:r w:rsidR="009133AE" w:rsidRPr="0006721B">
        <w:t>The levels of insurance required should be adequate to cover the maximum probable loss as derived from the risk assessment. Where an aggregate limit applies to an insurance policy, the limit of indemnity should be sufficient to cover the maximum cost of all losses that may occur within a policy period (</w:t>
      </w:r>
      <w:proofErr w:type="gramStart"/>
      <w:r w:rsidR="009133AE" w:rsidRPr="0006721B">
        <w:t>e.g.</w:t>
      </w:r>
      <w:proofErr w:type="gramEnd"/>
      <w:r w:rsidR="009133AE" w:rsidRPr="0006721B">
        <w:t xml:space="preserve"> 12 months)</w:t>
      </w:r>
      <w:r w:rsidR="000C0987" w:rsidRPr="0006721B">
        <w:t xml:space="preserve">. </w:t>
      </w:r>
    </w:p>
    <w:p w14:paraId="30D4CAD3" w14:textId="77777777" w:rsidR="00DD5527" w:rsidRPr="0006721B" w:rsidRDefault="00D35D58" w:rsidP="0006721B">
      <w:pPr>
        <w:pStyle w:val="IntenseQuote"/>
        <w:rPr>
          <w:b/>
          <w:bCs/>
        </w:rPr>
      </w:pPr>
      <w:r w:rsidRPr="0006721B">
        <w:t>Agency procurement officers should refer to any agency-specific procurement, insurance and risk policies and proces</w:t>
      </w:r>
      <w:r w:rsidR="00F5748C" w:rsidRPr="0006721B">
        <w:t>s</w:t>
      </w:r>
      <w:r w:rsidRPr="0006721B">
        <w:t xml:space="preserve">es, </w:t>
      </w:r>
      <w:r w:rsidR="00F5748C" w:rsidRPr="0006721B">
        <w:t>and seek a</w:t>
      </w:r>
      <w:r w:rsidR="000C0987" w:rsidRPr="0006721B">
        <w:t xml:space="preserve">dvice from the business unit </w:t>
      </w:r>
      <w:r w:rsidR="000C0987" w:rsidRPr="0006721B">
        <w:lastRenderedPageBreak/>
        <w:t>seeking the good and/or service, and specialist financial, risk, insurance (</w:t>
      </w:r>
      <w:proofErr w:type="gramStart"/>
      <w:r w:rsidR="000C0987" w:rsidRPr="0006721B">
        <w:t>e.g.</w:t>
      </w:r>
      <w:proofErr w:type="gramEnd"/>
      <w:r w:rsidR="000C0987" w:rsidRPr="0006721B">
        <w:t xml:space="preserve"> QGIF) and/or legal advisors as required.</w:t>
      </w:r>
      <w:r w:rsidR="000C0987" w:rsidRPr="0006721B">
        <w:rPr>
          <w:b/>
          <w:bCs/>
        </w:rPr>
        <w:t xml:space="preserve"> </w:t>
      </w:r>
    </w:p>
    <w:p w14:paraId="6E75D5D8" w14:textId="77777777" w:rsidR="003F0187" w:rsidRDefault="00D35D58" w:rsidP="003F0187">
      <w:pPr>
        <w:rPr>
          <w:lang w:eastAsia="en-AU"/>
        </w:rPr>
      </w:pPr>
      <w:r>
        <w:rPr>
          <w:lang w:eastAsia="en-AU"/>
        </w:rPr>
        <w:t>The minimum level of insurance required of a supplier should always be based on the highest level of exposure for that type of insurance. For example, if there were three professional indemnity insurance risks identified with individual levels of exposures of ‘Low’, ‘Moderate’ and ‘High’ the supplier would be required to hold a ‘High’ level of professional indemnity insurance, as this will automatically address the ‘Low’ and ‘Moderate’ risks.</w:t>
      </w:r>
    </w:p>
    <w:p w14:paraId="3999AD77" w14:textId="77777777" w:rsidR="00F274C1" w:rsidRPr="00A901BC" w:rsidRDefault="00D35D58" w:rsidP="00F274C1">
      <w:pPr>
        <w:pStyle w:val="IntenseQuote"/>
      </w:pPr>
      <w:r w:rsidRPr="0006721B">
        <w:t>Care should be taken in determining the level of exposure</w:t>
      </w:r>
      <w:r w:rsidR="00DD5527" w:rsidRPr="0006721B">
        <w:t xml:space="preserve"> and associated minimum levels of insurance</w:t>
      </w:r>
      <w:r w:rsidRPr="0006721B">
        <w:t xml:space="preserve"> as overestimation or underestimation can lead to insurance requirements which are </w:t>
      </w:r>
      <w:r w:rsidR="00382A1E">
        <w:t>not suitable for</w:t>
      </w:r>
      <w:r w:rsidRPr="0006721B">
        <w:t xml:space="preserve"> the procurement activity (refer to “Insurance requirements need to be tailored” section above for more information)</w:t>
      </w:r>
      <w:r w:rsidR="00DD5527" w:rsidRPr="0006721B">
        <w:t xml:space="preserve">, thereby deterring supplier (including SME) participation in government procurement. </w:t>
      </w:r>
    </w:p>
    <w:p w14:paraId="57A07A95" w14:textId="77777777" w:rsidR="00F274C1" w:rsidRDefault="00D35D58" w:rsidP="00F274C1">
      <w:pPr>
        <w:pStyle w:val="IntenseQuote"/>
      </w:pPr>
      <w:r>
        <w:t xml:space="preserve">Where a procurement is determined to be low risk, </w:t>
      </w:r>
      <w:r w:rsidR="0047749B">
        <w:t xml:space="preserve">the minimum levels of insurance as stipulated in </w:t>
      </w:r>
      <w:r w:rsidR="0047749B" w:rsidRPr="00A901BC">
        <w:rPr>
          <w:b/>
          <w:bCs/>
        </w:rPr>
        <w:t>Appendix 3</w:t>
      </w:r>
      <w:r w:rsidR="0047749B">
        <w:t xml:space="preserve"> may be lowered to improve accessibility for suppliers such as SMEs. Agency procurement officers are encouraged to contact QGIF to inform any decisions in this regard.</w:t>
      </w:r>
    </w:p>
    <w:p w14:paraId="428B837D" w14:textId="77777777" w:rsidR="003F0187" w:rsidRPr="00A901BC" w:rsidRDefault="00D35D58" w:rsidP="00F274C1">
      <w:pPr>
        <w:pStyle w:val="IntenseQuote"/>
      </w:pPr>
      <w:r w:rsidRPr="0006721B">
        <w:t>For a practical</w:t>
      </w:r>
      <w:r w:rsidRPr="00B22C10">
        <w:t xml:space="preserve"> example of how Steps 1 to 3 are applied, please refer to </w:t>
      </w:r>
      <w:r w:rsidRPr="00B22C10">
        <w:rPr>
          <w:b/>
          <w:bCs/>
        </w:rPr>
        <w:t>Appendix 4</w:t>
      </w:r>
      <w:r w:rsidRPr="00B22C10">
        <w:t>.</w:t>
      </w:r>
    </w:p>
    <w:p w14:paraId="7D4038AF" w14:textId="77777777" w:rsidR="003F0187" w:rsidRDefault="00D35D58" w:rsidP="003F0187">
      <w:pPr>
        <w:pStyle w:val="Heading2"/>
      </w:pPr>
      <w:bookmarkStart w:id="35" w:name="_Toc62137619"/>
      <w:r>
        <w:t>Step 4: Specify insurance requirements in invitation documents</w:t>
      </w:r>
      <w:bookmarkEnd w:id="35"/>
    </w:p>
    <w:p w14:paraId="23CB8F75" w14:textId="77777777" w:rsidR="003F0187" w:rsidRDefault="00D35D58" w:rsidP="003F0187">
      <w:pPr>
        <w:rPr>
          <w:lang w:eastAsia="en-AU"/>
        </w:rPr>
      </w:pPr>
      <w:r>
        <w:rPr>
          <w:lang w:eastAsia="en-AU"/>
        </w:rPr>
        <w:t>Once the insurance type, period and minimum level are determined, agency procurement officers should specify these insurance requirements in their invitation documents (</w:t>
      </w:r>
      <w:proofErr w:type="gramStart"/>
      <w:r>
        <w:rPr>
          <w:lang w:eastAsia="en-AU"/>
        </w:rPr>
        <w:t>e.g.</w:t>
      </w:r>
      <w:proofErr w:type="gramEnd"/>
      <w:r>
        <w:rPr>
          <w:lang w:eastAsia="en-AU"/>
        </w:rPr>
        <w:t xml:space="preserve"> requests for quotations, invitation to offer, tenders). This should be communicated clearly and simply so as not to create a perception of additional or excessive barriers to entry.</w:t>
      </w:r>
    </w:p>
    <w:p w14:paraId="534B34F9" w14:textId="77777777" w:rsidR="003F0187" w:rsidRDefault="00D35D58" w:rsidP="003F0187">
      <w:pPr>
        <w:rPr>
          <w:lang w:eastAsia="en-AU"/>
        </w:rPr>
      </w:pPr>
      <w:r>
        <w:rPr>
          <w:lang w:eastAsia="en-AU"/>
        </w:rPr>
        <w:t>Generally, the following requirements should be specified:</w:t>
      </w:r>
      <w:r w:rsidRPr="00553EFD">
        <w:rPr>
          <w:lang w:eastAsia="en-AU"/>
        </w:rPr>
        <w:t xml:space="preserve"> </w:t>
      </w:r>
    </w:p>
    <w:p w14:paraId="073C1A83" w14:textId="77777777" w:rsidR="003F0187" w:rsidRPr="00AE1D54" w:rsidRDefault="00D35D58" w:rsidP="00830EF5">
      <w:pPr>
        <w:pStyle w:val="ListParagraph"/>
        <w:numPr>
          <w:ilvl w:val="0"/>
          <w:numId w:val="12"/>
        </w:numPr>
        <w:spacing w:before="120" w:line="264" w:lineRule="auto"/>
        <w:contextualSpacing/>
        <w:rPr>
          <w:lang w:eastAsia="en-AU"/>
        </w:rPr>
      </w:pPr>
      <w:r w:rsidRPr="00AE1D54">
        <w:rPr>
          <w:lang w:eastAsia="en-AU"/>
        </w:rPr>
        <w:t>if the supplier’s insurances must be held with an authorised and licenced Australian insurer or acceptable alternatives (</w:t>
      </w:r>
      <w:proofErr w:type="gramStart"/>
      <w:r w:rsidRPr="00AE1D54">
        <w:rPr>
          <w:lang w:eastAsia="en-AU"/>
        </w:rPr>
        <w:t>e.g.</w:t>
      </w:r>
      <w:proofErr w:type="gramEnd"/>
      <w:r w:rsidRPr="00AE1D54">
        <w:rPr>
          <w:lang w:eastAsia="en-AU"/>
        </w:rPr>
        <w:t xml:space="preserve"> an insurer with a security rating of A- or better from AM Best, or an equivalent ratings organisation)</w:t>
      </w:r>
    </w:p>
    <w:p w14:paraId="27D1D634" w14:textId="77777777" w:rsidR="003F0187" w:rsidRPr="00AE1D54" w:rsidRDefault="00D35D58" w:rsidP="00830EF5">
      <w:pPr>
        <w:pStyle w:val="ListParagraph"/>
        <w:numPr>
          <w:ilvl w:val="0"/>
          <w:numId w:val="12"/>
        </w:numPr>
        <w:spacing w:before="120" w:line="264" w:lineRule="auto"/>
        <w:contextualSpacing/>
        <w:rPr>
          <w:lang w:eastAsia="en-AU"/>
        </w:rPr>
      </w:pPr>
      <w:r w:rsidRPr="00AE1D54">
        <w:rPr>
          <w:lang w:eastAsia="en-AU"/>
        </w:rPr>
        <w:t>insurance types (including workers compensation insurance)</w:t>
      </w:r>
    </w:p>
    <w:p w14:paraId="38134EB9" w14:textId="77777777" w:rsidR="003F0187" w:rsidRPr="0006721B" w:rsidRDefault="00D35D58" w:rsidP="00830EF5">
      <w:pPr>
        <w:pStyle w:val="ListParagraph"/>
        <w:numPr>
          <w:ilvl w:val="0"/>
          <w:numId w:val="12"/>
        </w:numPr>
        <w:spacing w:before="120" w:line="264" w:lineRule="auto"/>
        <w:contextualSpacing/>
        <w:rPr>
          <w:lang w:eastAsia="en-AU"/>
        </w:rPr>
      </w:pPr>
      <w:r w:rsidRPr="00AE1D54">
        <w:rPr>
          <w:lang w:eastAsia="en-AU"/>
        </w:rPr>
        <w:t xml:space="preserve">minimum period each type of insurance is to be held during </w:t>
      </w:r>
      <w:r w:rsidRPr="0006721B">
        <w:rPr>
          <w:lang w:eastAsia="en-AU"/>
        </w:rPr>
        <w:t>and after the contract</w:t>
      </w:r>
      <w:r w:rsidR="00F811AA" w:rsidRPr="0006721B">
        <w:rPr>
          <w:lang w:eastAsia="en-AU"/>
        </w:rPr>
        <w:t xml:space="preserve">, where </w:t>
      </w:r>
      <w:r w:rsidR="00F5748C" w:rsidRPr="0006721B">
        <w:rPr>
          <w:lang w:eastAsia="en-AU"/>
        </w:rPr>
        <w:t>applicable</w:t>
      </w:r>
    </w:p>
    <w:p w14:paraId="57BFF422" w14:textId="77777777" w:rsidR="003F0187" w:rsidRPr="00AE1D54" w:rsidRDefault="00D35D58" w:rsidP="00830EF5">
      <w:pPr>
        <w:pStyle w:val="ListParagraph"/>
        <w:numPr>
          <w:ilvl w:val="0"/>
          <w:numId w:val="12"/>
        </w:numPr>
        <w:spacing w:before="120" w:line="264" w:lineRule="auto"/>
        <w:contextualSpacing/>
        <w:rPr>
          <w:lang w:eastAsia="en-AU"/>
        </w:rPr>
      </w:pPr>
      <w:r w:rsidRPr="00AE1D54">
        <w:rPr>
          <w:lang w:eastAsia="en-AU"/>
        </w:rPr>
        <w:t>minimum level of insurance for each insurance type (excluding workers compensation insurance)</w:t>
      </w:r>
    </w:p>
    <w:p w14:paraId="7A05AFE3" w14:textId="77777777" w:rsidR="003F0187" w:rsidRPr="00AE1D54" w:rsidRDefault="00D35D58" w:rsidP="00830EF5">
      <w:pPr>
        <w:pStyle w:val="ListParagraph"/>
        <w:numPr>
          <w:ilvl w:val="0"/>
          <w:numId w:val="12"/>
        </w:numPr>
        <w:spacing w:before="120" w:line="264" w:lineRule="auto"/>
        <w:contextualSpacing/>
        <w:rPr>
          <w:lang w:eastAsia="en-AU"/>
        </w:rPr>
      </w:pPr>
      <w:r w:rsidRPr="00AE1D54">
        <w:rPr>
          <w:lang w:eastAsia="en-AU"/>
        </w:rPr>
        <w:t>the required territorial and jurisdictional limits that must apply to the policy</w:t>
      </w:r>
    </w:p>
    <w:p w14:paraId="47399B1D" w14:textId="77777777" w:rsidR="003F0187" w:rsidRDefault="00D35D58" w:rsidP="00830EF5">
      <w:pPr>
        <w:pStyle w:val="ListParagraph"/>
        <w:numPr>
          <w:ilvl w:val="0"/>
          <w:numId w:val="12"/>
        </w:numPr>
        <w:spacing w:before="120" w:line="264" w:lineRule="auto"/>
        <w:contextualSpacing/>
        <w:rPr>
          <w:lang w:eastAsia="en-AU"/>
        </w:rPr>
      </w:pPr>
      <w:r>
        <w:rPr>
          <w:lang w:eastAsia="en-AU"/>
        </w:rPr>
        <w:t xml:space="preserve">requirement for suppliers to provide proof of insurance (including acceptable forms and key information that needs to be included in the proof of insurance document) – </w:t>
      </w:r>
      <w:proofErr w:type="gramStart"/>
      <w:r>
        <w:rPr>
          <w:lang w:eastAsia="en-AU"/>
        </w:rPr>
        <w:t>e.g.</w:t>
      </w:r>
      <w:proofErr w:type="gramEnd"/>
      <w:r>
        <w:rPr>
          <w:lang w:eastAsia="en-AU"/>
        </w:rPr>
        <w:t xml:space="preserve"> policy schedule, certificate of currency or another form of evidence (refer to “Proof of insurance” section below) </w:t>
      </w:r>
    </w:p>
    <w:p w14:paraId="080086EC" w14:textId="77777777" w:rsidR="003F0187" w:rsidRDefault="00D35D58" w:rsidP="00830EF5">
      <w:pPr>
        <w:pStyle w:val="ListParagraph"/>
        <w:numPr>
          <w:ilvl w:val="0"/>
          <w:numId w:val="12"/>
        </w:numPr>
        <w:spacing w:before="120" w:line="264" w:lineRule="auto"/>
        <w:contextualSpacing/>
        <w:rPr>
          <w:lang w:eastAsia="en-AU"/>
        </w:rPr>
      </w:pPr>
      <w:r>
        <w:rPr>
          <w:lang w:eastAsia="en-AU"/>
        </w:rPr>
        <w:t xml:space="preserve">a requirement to declare any </w:t>
      </w:r>
      <w:r w:rsidRPr="00516872">
        <w:rPr>
          <w:lang w:eastAsia="en-AU"/>
        </w:rPr>
        <w:t>applicable exclusions</w:t>
      </w:r>
      <w:r>
        <w:rPr>
          <w:lang w:eastAsia="en-AU"/>
        </w:rPr>
        <w:t xml:space="preserve"> (</w:t>
      </w:r>
      <w:proofErr w:type="gramStart"/>
      <w:r>
        <w:rPr>
          <w:lang w:eastAsia="en-AU"/>
        </w:rPr>
        <w:t>i.e.</w:t>
      </w:r>
      <w:proofErr w:type="gramEnd"/>
      <w:r>
        <w:rPr>
          <w:lang w:eastAsia="en-AU"/>
        </w:rPr>
        <w:t xml:space="preserve"> policy endorsements)</w:t>
      </w:r>
      <w:r w:rsidRPr="00516872">
        <w:rPr>
          <w:lang w:eastAsia="en-AU"/>
        </w:rPr>
        <w:t xml:space="preserve"> or </w:t>
      </w:r>
      <w:r>
        <w:rPr>
          <w:lang w:eastAsia="en-AU"/>
        </w:rPr>
        <w:t>excess/</w:t>
      </w:r>
      <w:r w:rsidRPr="00516872">
        <w:rPr>
          <w:lang w:eastAsia="en-AU"/>
        </w:rPr>
        <w:t>deductibles</w:t>
      </w:r>
    </w:p>
    <w:p w14:paraId="1744C7FB" w14:textId="77777777" w:rsidR="003F0187" w:rsidRDefault="00D35D58" w:rsidP="00830EF5">
      <w:pPr>
        <w:pStyle w:val="ListParagraph"/>
        <w:numPr>
          <w:ilvl w:val="0"/>
          <w:numId w:val="12"/>
        </w:numPr>
        <w:spacing w:before="120" w:line="264" w:lineRule="auto"/>
        <w:contextualSpacing/>
        <w:rPr>
          <w:lang w:eastAsia="en-AU"/>
        </w:rPr>
      </w:pPr>
      <w:r>
        <w:rPr>
          <w:lang w:eastAsia="en-AU"/>
        </w:rPr>
        <w:t xml:space="preserve">notification to suppliers that they will be required to advise of any material modifications to their insurance (including changes to cover, cancellation or lapsing of insurance cover, </w:t>
      </w:r>
      <w:r w:rsidRPr="000B2AB3">
        <w:rPr>
          <w:lang w:eastAsia="en-AU"/>
        </w:rPr>
        <w:t>reduced limits and applicable sub-limits)</w:t>
      </w:r>
    </w:p>
    <w:p w14:paraId="44B89D28" w14:textId="77777777" w:rsidR="003F0187" w:rsidRDefault="00D35D58" w:rsidP="00830EF5">
      <w:pPr>
        <w:pStyle w:val="ListParagraph"/>
        <w:numPr>
          <w:ilvl w:val="0"/>
          <w:numId w:val="12"/>
        </w:numPr>
        <w:spacing w:before="120" w:line="264" w:lineRule="auto"/>
        <w:contextualSpacing/>
        <w:rPr>
          <w:lang w:eastAsia="en-AU"/>
        </w:rPr>
      </w:pPr>
      <w:r>
        <w:rPr>
          <w:lang w:eastAsia="en-AU"/>
        </w:rPr>
        <w:t xml:space="preserve">notification to suppliers that agencies may, as part of managing the contract, conduct periodic reviews of insurance requirements and make any adjustments as necessary to address </w:t>
      </w:r>
      <w:r>
        <w:rPr>
          <w:lang w:eastAsia="en-AU"/>
        </w:rPr>
        <w:lastRenderedPageBreak/>
        <w:t xml:space="preserve">insurable risks associated with the contract (which may include the need for suppliers to provide current proof of insurance or obtain additional levels of insurance cover). </w:t>
      </w:r>
    </w:p>
    <w:p w14:paraId="7971F17A" w14:textId="77777777" w:rsidR="003F0187" w:rsidRPr="0006721B" w:rsidRDefault="00D35D58" w:rsidP="003F0187">
      <w:pPr>
        <w:pStyle w:val="Heading3"/>
        <w:rPr>
          <w:highlight w:val="yellow"/>
        </w:rPr>
      </w:pPr>
      <w:bookmarkStart w:id="36" w:name="_Toc62137620"/>
      <w:r w:rsidRPr="001F3845">
        <w:t>Proof of insurance</w:t>
      </w:r>
      <w:bookmarkEnd w:id="36"/>
    </w:p>
    <w:p w14:paraId="2349CF61" w14:textId="77777777" w:rsidR="00692944" w:rsidRPr="0006721B" w:rsidRDefault="00D35D58" w:rsidP="003F0187">
      <w:pPr>
        <w:rPr>
          <w:lang w:eastAsia="en-AU"/>
        </w:rPr>
      </w:pPr>
      <w:r w:rsidRPr="0006721B">
        <w:rPr>
          <w:lang w:eastAsia="en-AU"/>
        </w:rPr>
        <w:t>In developing invitation documents, a</w:t>
      </w:r>
      <w:r w:rsidR="003F0187" w:rsidRPr="0006721B">
        <w:rPr>
          <w:lang w:eastAsia="en-AU"/>
        </w:rPr>
        <w:t xml:space="preserve">gency procurement officers </w:t>
      </w:r>
      <w:r w:rsidRPr="0006721B">
        <w:rPr>
          <w:lang w:eastAsia="en-AU"/>
        </w:rPr>
        <w:t xml:space="preserve">should </w:t>
      </w:r>
      <w:r w:rsidR="003F0187" w:rsidRPr="0006721B">
        <w:rPr>
          <w:lang w:eastAsia="en-AU"/>
        </w:rPr>
        <w:t>specify</w:t>
      </w:r>
      <w:r w:rsidRPr="0006721B">
        <w:rPr>
          <w:lang w:eastAsia="en-AU"/>
        </w:rPr>
        <w:t xml:space="preserve"> a requirement(s) that suppliers</w:t>
      </w:r>
      <w:r w:rsidR="00F5748C" w:rsidRPr="0006721B">
        <w:rPr>
          <w:lang w:eastAsia="en-AU"/>
        </w:rPr>
        <w:t xml:space="preserve"> provide evidence of insurance that includes</w:t>
      </w:r>
      <w:r w:rsidRPr="0006721B">
        <w:rPr>
          <w:lang w:eastAsia="en-AU"/>
        </w:rPr>
        <w:t xml:space="preserve"> </w:t>
      </w:r>
      <w:r w:rsidR="00382A1E">
        <w:rPr>
          <w:lang w:eastAsia="en-AU"/>
        </w:rPr>
        <w:t>necessary</w:t>
      </w:r>
      <w:r w:rsidRPr="0006721B">
        <w:rPr>
          <w:lang w:eastAsia="en-AU"/>
        </w:rPr>
        <w:t xml:space="preserve"> details to enable the procuring agency to evaluate and confirm whether its specified insurance requirements have been met.  </w:t>
      </w:r>
      <w:r w:rsidR="003F0187" w:rsidRPr="0006721B">
        <w:rPr>
          <w:lang w:eastAsia="en-AU"/>
        </w:rPr>
        <w:t xml:space="preserve"> </w:t>
      </w:r>
    </w:p>
    <w:p w14:paraId="61A59208" w14:textId="77777777" w:rsidR="003F0187" w:rsidRPr="0006721B" w:rsidRDefault="00D35D58" w:rsidP="003F0187">
      <w:pPr>
        <w:rPr>
          <w:rFonts w:cs="Arial"/>
        </w:rPr>
      </w:pPr>
      <w:r w:rsidRPr="0006721B">
        <w:rPr>
          <w:rFonts w:cs="Arial"/>
        </w:rPr>
        <w:t xml:space="preserve">While </w:t>
      </w:r>
      <w:r w:rsidRPr="0006721B">
        <w:rPr>
          <w:rFonts w:cs="Arial"/>
          <w:lang w:eastAsia="en-AU"/>
        </w:rPr>
        <w:t>evidence requirements may differ between agencies and procurement activities (</w:t>
      </w:r>
      <w:proofErr w:type="gramStart"/>
      <w:r w:rsidRPr="0006721B">
        <w:rPr>
          <w:rFonts w:cs="Arial"/>
          <w:lang w:eastAsia="en-AU"/>
        </w:rPr>
        <w:t>e.g.</w:t>
      </w:r>
      <w:proofErr w:type="gramEnd"/>
      <w:r w:rsidRPr="0006721B">
        <w:rPr>
          <w:rFonts w:cs="Arial"/>
          <w:lang w:eastAsia="en-AU"/>
        </w:rPr>
        <w:t xml:space="preserve"> multinational suppliers or the supply of high risk goods and/or services demand a higher standard of evidence requirements and greater scrutiny), </w:t>
      </w:r>
      <w:r w:rsidRPr="0006721B">
        <w:rPr>
          <w:rFonts w:cs="Arial"/>
        </w:rPr>
        <w:t>there are key details in proof of insurance documents that should be sought by agencies in order to evaluate:</w:t>
      </w:r>
    </w:p>
    <w:p w14:paraId="27E015EC" w14:textId="77777777" w:rsidR="003F0187" w:rsidRPr="0006721B" w:rsidRDefault="00D35D58" w:rsidP="00830EF5">
      <w:pPr>
        <w:pStyle w:val="ListParagraph"/>
        <w:numPr>
          <w:ilvl w:val="0"/>
          <w:numId w:val="31"/>
        </w:numPr>
        <w:spacing w:before="120" w:line="264" w:lineRule="auto"/>
        <w:contextualSpacing/>
        <w:rPr>
          <w:rFonts w:cs="Arial"/>
        </w:rPr>
      </w:pPr>
      <w:r w:rsidRPr="0006721B">
        <w:rPr>
          <w:rFonts w:cs="Arial"/>
        </w:rPr>
        <w:t>if the supplier and its activities are covered by the insurance</w:t>
      </w:r>
    </w:p>
    <w:p w14:paraId="5AB5D07B" w14:textId="77777777" w:rsidR="003F0187" w:rsidRPr="0006721B" w:rsidRDefault="00D35D58" w:rsidP="00830EF5">
      <w:pPr>
        <w:pStyle w:val="ListParagraph"/>
        <w:numPr>
          <w:ilvl w:val="0"/>
          <w:numId w:val="31"/>
        </w:numPr>
        <w:spacing w:before="120" w:line="264" w:lineRule="auto"/>
        <w:contextualSpacing/>
        <w:rPr>
          <w:rFonts w:cs="Arial"/>
        </w:rPr>
      </w:pPr>
      <w:r w:rsidRPr="0006721B">
        <w:rPr>
          <w:rFonts w:cs="Arial"/>
        </w:rPr>
        <w:t>if the insurance complies with the requirements as specified in the invitation documents</w:t>
      </w:r>
    </w:p>
    <w:p w14:paraId="0C0BDF0B" w14:textId="77777777" w:rsidR="003F0187" w:rsidRPr="0006721B" w:rsidRDefault="00D35D58" w:rsidP="00830EF5">
      <w:pPr>
        <w:pStyle w:val="ListParagraph"/>
        <w:numPr>
          <w:ilvl w:val="0"/>
          <w:numId w:val="31"/>
        </w:numPr>
        <w:spacing w:before="120" w:line="264" w:lineRule="auto"/>
        <w:contextualSpacing/>
        <w:rPr>
          <w:rFonts w:cs="Arial"/>
        </w:rPr>
      </w:pPr>
      <w:r w:rsidRPr="0006721B">
        <w:rPr>
          <w:rFonts w:cs="Arial"/>
        </w:rPr>
        <w:t>if the supplier’s insurance will respond to risks that arise from the arrangement and will protect an agency and the supplier in the event of a claim.</w:t>
      </w:r>
    </w:p>
    <w:p w14:paraId="3E78731A" w14:textId="77777777" w:rsidR="005C14B0" w:rsidRPr="0006721B" w:rsidRDefault="00D35D58" w:rsidP="0006721B">
      <w:pPr>
        <w:pStyle w:val="Heading4"/>
      </w:pPr>
      <w:r>
        <w:t>Necessary</w:t>
      </w:r>
      <w:r w:rsidR="002E0CBE" w:rsidRPr="0006721B">
        <w:t xml:space="preserve"> details</w:t>
      </w:r>
    </w:p>
    <w:p w14:paraId="2DE47893" w14:textId="77777777" w:rsidR="003F0187" w:rsidRPr="0006721B" w:rsidRDefault="00D35D58" w:rsidP="003F0187">
      <w:pPr>
        <w:rPr>
          <w:rFonts w:cs="Arial"/>
        </w:rPr>
      </w:pPr>
      <w:r w:rsidRPr="0006721B">
        <w:rPr>
          <w:rFonts w:cs="Arial"/>
        </w:rPr>
        <w:t>T</w:t>
      </w:r>
      <w:r w:rsidR="005C14B0" w:rsidRPr="0006721B">
        <w:rPr>
          <w:rFonts w:cs="Arial"/>
        </w:rPr>
        <w:t>o</w:t>
      </w:r>
      <w:r w:rsidRPr="0006721B">
        <w:rPr>
          <w:rFonts w:cs="Arial"/>
        </w:rPr>
        <w:t xml:space="preserve"> enable the procuring agency to evaluate and confirm that the supplier has met the requisite insurance requirements, the supplier</w:t>
      </w:r>
      <w:r w:rsidR="00CB6949" w:rsidRPr="0006721B">
        <w:rPr>
          <w:rFonts w:cs="Arial"/>
        </w:rPr>
        <w:t xml:space="preserve"> should be requested to provide </w:t>
      </w:r>
      <w:r w:rsidRPr="0006721B">
        <w:rPr>
          <w:rFonts w:cs="Arial"/>
        </w:rPr>
        <w:t>the following details:</w:t>
      </w:r>
    </w:p>
    <w:p w14:paraId="30F267DC" w14:textId="77777777" w:rsidR="003F0187" w:rsidRPr="0006721B" w:rsidRDefault="00D35D58" w:rsidP="00830EF5">
      <w:pPr>
        <w:pStyle w:val="ListParagraph"/>
        <w:numPr>
          <w:ilvl w:val="0"/>
          <w:numId w:val="32"/>
        </w:numPr>
        <w:spacing w:before="120" w:line="264" w:lineRule="auto"/>
        <w:contextualSpacing/>
      </w:pPr>
      <w:r w:rsidRPr="0006721B">
        <w:t>insurer name</w:t>
      </w:r>
    </w:p>
    <w:p w14:paraId="5E872F33" w14:textId="77777777" w:rsidR="003F0187" w:rsidRPr="0006721B" w:rsidRDefault="00D35D58" w:rsidP="00830EF5">
      <w:pPr>
        <w:pStyle w:val="ListParagraph"/>
        <w:numPr>
          <w:ilvl w:val="0"/>
          <w:numId w:val="32"/>
        </w:numPr>
        <w:spacing w:before="120" w:line="264" w:lineRule="auto"/>
        <w:contextualSpacing/>
      </w:pPr>
      <w:r w:rsidRPr="0006721B">
        <w:t xml:space="preserve">whether insurer is an </w:t>
      </w:r>
      <w:r w:rsidRPr="0006721B">
        <w:rPr>
          <w:lang w:eastAsia="en-AU"/>
        </w:rPr>
        <w:t>authorised and licenced Australian insurer (or acceptable alternative)</w:t>
      </w:r>
    </w:p>
    <w:p w14:paraId="032A8DEC" w14:textId="77777777" w:rsidR="003F0187" w:rsidRPr="0006721B" w:rsidRDefault="00D35D58" w:rsidP="00830EF5">
      <w:pPr>
        <w:pStyle w:val="ListParagraph"/>
        <w:numPr>
          <w:ilvl w:val="0"/>
          <w:numId w:val="32"/>
        </w:numPr>
        <w:spacing w:before="120" w:line="264" w:lineRule="auto"/>
        <w:contextualSpacing/>
      </w:pPr>
      <w:r w:rsidRPr="0006721B">
        <w:t>policy holder/insured name</w:t>
      </w:r>
      <w:r w:rsidR="00776C09" w:rsidRPr="0006721B">
        <w:t>/named insured</w:t>
      </w:r>
    </w:p>
    <w:p w14:paraId="12935AC6" w14:textId="77777777" w:rsidR="003F0187" w:rsidRPr="0006721B" w:rsidRDefault="00D35D58" w:rsidP="00830EF5">
      <w:pPr>
        <w:pStyle w:val="ListParagraph"/>
        <w:numPr>
          <w:ilvl w:val="0"/>
          <w:numId w:val="32"/>
        </w:numPr>
        <w:spacing w:before="120" w:line="264" w:lineRule="auto"/>
        <w:contextualSpacing/>
      </w:pPr>
      <w:r w:rsidRPr="0006721B">
        <w:t>policy number</w:t>
      </w:r>
    </w:p>
    <w:p w14:paraId="3A0E0EB6" w14:textId="77777777" w:rsidR="003F0187" w:rsidRPr="0006721B" w:rsidRDefault="00D35D58" w:rsidP="00830EF5">
      <w:pPr>
        <w:pStyle w:val="ListParagraph"/>
        <w:numPr>
          <w:ilvl w:val="0"/>
          <w:numId w:val="32"/>
        </w:numPr>
        <w:spacing w:before="120" w:line="264" w:lineRule="auto"/>
        <w:contextualSpacing/>
      </w:pPr>
      <w:r w:rsidRPr="0006721B">
        <w:t>type of insurance policy</w:t>
      </w:r>
    </w:p>
    <w:p w14:paraId="4857301D" w14:textId="77777777" w:rsidR="003F0187" w:rsidRPr="0006721B" w:rsidRDefault="00D35D58" w:rsidP="00830EF5">
      <w:pPr>
        <w:pStyle w:val="ListParagraph"/>
        <w:numPr>
          <w:ilvl w:val="0"/>
          <w:numId w:val="32"/>
        </w:numPr>
        <w:spacing w:before="120" w:line="264" w:lineRule="auto"/>
        <w:contextualSpacing/>
      </w:pPr>
      <w:r w:rsidRPr="0006721B">
        <w:t>period of insurance</w:t>
      </w:r>
    </w:p>
    <w:p w14:paraId="53DD93C3" w14:textId="77777777" w:rsidR="003F0187" w:rsidRPr="0006721B" w:rsidRDefault="00D35D58" w:rsidP="00830EF5">
      <w:pPr>
        <w:pStyle w:val="ListParagraph"/>
        <w:numPr>
          <w:ilvl w:val="0"/>
          <w:numId w:val="32"/>
        </w:numPr>
        <w:spacing w:before="120" w:line="264" w:lineRule="auto"/>
        <w:contextualSpacing/>
      </w:pPr>
      <w:r w:rsidRPr="0006721B">
        <w:t>limits of indemnity/liability (listed separately for each type of insurance covered by the policy)</w:t>
      </w:r>
    </w:p>
    <w:p w14:paraId="767A87C3" w14:textId="77777777" w:rsidR="003F0187" w:rsidRPr="0006721B" w:rsidRDefault="00D35D58" w:rsidP="00830EF5">
      <w:pPr>
        <w:pStyle w:val="ListParagraph"/>
        <w:numPr>
          <w:ilvl w:val="0"/>
          <w:numId w:val="32"/>
        </w:numPr>
        <w:spacing w:before="120" w:line="264" w:lineRule="auto"/>
        <w:contextualSpacing/>
      </w:pPr>
      <w:r w:rsidRPr="0006721B">
        <w:t>jurisdictional/territorial limits</w:t>
      </w:r>
    </w:p>
    <w:p w14:paraId="55B74192" w14:textId="77777777" w:rsidR="003F0187" w:rsidRPr="0006721B" w:rsidRDefault="00D35D58" w:rsidP="00830EF5">
      <w:pPr>
        <w:pStyle w:val="ListParagraph"/>
        <w:numPr>
          <w:ilvl w:val="0"/>
          <w:numId w:val="32"/>
        </w:numPr>
        <w:spacing w:before="120" w:line="264" w:lineRule="auto"/>
        <w:contextualSpacing/>
      </w:pPr>
      <w:r w:rsidRPr="0006721B">
        <w:t>business description/activities</w:t>
      </w:r>
    </w:p>
    <w:p w14:paraId="725B5015" w14:textId="77777777" w:rsidR="003F0187" w:rsidRPr="0006721B" w:rsidRDefault="00D35D58" w:rsidP="00830EF5">
      <w:pPr>
        <w:pStyle w:val="ListParagraph"/>
        <w:numPr>
          <w:ilvl w:val="0"/>
          <w:numId w:val="32"/>
        </w:numPr>
        <w:spacing w:before="120" w:line="264" w:lineRule="auto"/>
        <w:contextualSpacing/>
      </w:pPr>
      <w:r w:rsidRPr="0006721B">
        <w:t>insurance excess (also known as a deductible)</w:t>
      </w:r>
    </w:p>
    <w:p w14:paraId="341C31DC" w14:textId="77777777" w:rsidR="008F7593" w:rsidRPr="0006721B" w:rsidRDefault="00D35D58" w:rsidP="0006721B">
      <w:pPr>
        <w:pStyle w:val="ListParagraph"/>
        <w:numPr>
          <w:ilvl w:val="0"/>
          <w:numId w:val="32"/>
        </w:numPr>
        <w:spacing w:before="120" w:line="264" w:lineRule="auto"/>
        <w:contextualSpacing/>
      </w:pPr>
      <w:r w:rsidRPr="0006721B">
        <w:t>exclusions/endorsements listed (or show ‘nil’ if none apply).</w:t>
      </w:r>
    </w:p>
    <w:p w14:paraId="38B1A50E" w14:textId="77777777" w:rsidR="00776C09" w:rsidRPr="0006721B" w:rsidRDefault="00D35D58" w:rsidP="0006721B">
      <w:pPr>
        <w:pStyle w:val="IntenseQuote"/>
        <w:rPr>
          <w:b/>
          <w:bCs/>
        </w:rPr>
      </w:pPr>
      <w:r w:rsidRPr="0006721B">
        <w:rPr>
          <w:b/>
          <w:bCs/>
        </w:rPr>
        <w:t>Policy holder/insured name/named insured</w:t>
      </w:r>
    </w:p>
    <w:p w14:paraId="1215E5A7" w14:textId="77777777" w:rsidR="00776C09" w:rsidRPr="0006721B" w:rsidRDefault="00D35D58" w:rsidP="0006721B">
      <w:pPr>
        <w:pStyle w:val="IntenseQuote"/>
      </w:pPr>
      <w:r w:rsidRPr="0006721B">
        <w:t xml:space="preserve">It is important to ensure that the supplier is not requested to add the procuring agency as a ‘named insured’ to the supplier’s insurance policy. </w:t>
      </w:r>
    </w:p>
    <w:p w14:paraId="6D17E9CB" w14:textId="77777777" w:rsidR="00776C09" w:rsidRPr="0006721B" w:rsidRDefault="00D35D58" w:rsidP="0006721B">
      <w:pPr>
        <w:pStyle w:val="IntenseQuote"/>
      </w:pPr>
      <w:r w:rsidRPr="0006721B">
        <w:t>In naming the procuring agency as an insured, it entitles the procuring agency to make a direct claim against the insurer for anything which is within the terms of the policy. This may even extend to a liability claim made against the procuring agency which has nothing to do with the goods and/or services provided by the supplier.</w:t>
      </w:r>
    </w:p>
    <w:p w14:paraId="4970FE71" w14:textId="77777777" w:rsidR="006C767C" w:rsidRPr="0006721B" w:rsidRDefault="00D35D58" w:rsidP="006C767C">
      <w:pPr>
        <w:pStyle w:val="IntenseQuote"/>
      </w:pPr>
      <w:r w:rsidRPr="0006721B">
        <w:t>When more than one party is permitted to use a supplier’s policy in this way, they can quickly exhaust the insurance that is available for the supplier to use for other insurance claims.</w:t>
      </w:r>
    </w:p>
    <w:p w14:paraId="0EDE0BE5" w14:textId="77777777" w:rsidR="006C767C" w:rsidRPr="0006721B" w:rsidRDefault="00D35D58">
      <w:pPr>
        <w:pStyle w:val="IntenseQuote"/>
        <w:rPr>
          <w:b/>
          <w:bCs/>
        </w:rPr>
      </w:pPr>
      <w:r w:rsidRPr="0006721B">
        <w:rPr>
          <w:b/>
          <w:bCs/>
        </w:rPr>
        <w:t>Jurisdictional/territorial limits</w:t>
      </w:r>
    </w:p>
    <w:p w14:paraId="777B17AC" w14:textId="77777777" w:rsidR="006C767C" w:rsidRPr="0006721B" w:rsidRDefault="00D35D58">
      <w:pPr>
        <w:pStyle w:val="IntenseQuote"/>
      </w:pPr>
      <w:r w:rsidRPr="0006721B">
        <w:t>Where a supplier can demonstrate that its insurer is an authorised and licenced Australian insurer,</w:t>
      </w:r>
      <w:r w:rsidR="00F14743" w:rsidRPr="0006721B">
        <w:t xml:space="preserve"> agency procurement officers may waive the requirement for jurisdictional/territorial limits to be declared.</w:t>
      </w:r>
    </w:p>
    <w:p w14:paraId="48480643" w14:textId="77777777" w:rsidR="002864E0" w:rsidRPr="0006721B" w:rsidRDefault="00D35D58" w:rsidP="0006721B">
      <w:pPr>
        <w:pStyle w:val="Heading4"/>
        <w:rPr>
          <w:lang w:eastAsia="en-AU"/>
        </w:rPr>
      </w:pPr>
      <w:r w:rsidRPr="0006721B">
        <w:rPr>
          <w:lang w:eastAsia="en-AU"/>
        </w:rPr>
        <w:lastRenderedPageBreak/>
        <w:t>Forms of proof of insurance</w:t>
      </w:r>
    </w:p>
    <w:p w14:paraId="0E251E05" w14:textId="77777777" w:rsidR="00D60366" w:rsidRPr="0006721B" w:rsidRDefault="00D35D58" w:rsidP="003F0187">
      <w:pPr>
        <w:rPr>
          <w:lang w:eastAsia="en-AU"/>
        </w:rPr>
      </w:pPr>
      <w:r w:rsidRPr="0006721B">
        <w:rPr>
          <w:lang w:eastAsia="en-AU"/>
        </w:rPr>
        <w:t>Acceptable forms of proof of insurance include, but are not limited to, certificates of currency, policy schedules and certificates of insurance</w:t>
      </w:r>
      <w:r w:rsidR="00692944" w:rsidRPr="0006721B">
        <w:rPr>
          <w:lang w:eastAsia="en-AU"/>
        </w:rPr>
        <w:t xml:space="preserve">. </w:t>
      </w:r>
      <w:r w:rsidRPr="0006721B">
        <w:rPr>
          <w:lang w:eastAsia="en-AU"/>
        </w:rPr>
        <w:t xml:space="preserve">Regardless of the form of proof of insurance (which could also include undertakings), </w:t>
      </w:r>
      <w:r w:rsidR="00CB6949" w:rsidRPr="0006721B">
        <w:rPr>
          <w:lang w:eastAsia="en-AU"/>
        </w:rPr>
        <w:t>the supplier should be requested to</w:t>
      </w:r>
      <w:r w:rsidRPr="0006721B">
        <w:rPr>
          <w:lang w:eastAsia="en-AU"/>
        </w:rPr>
        <w:t xml:space="preserve"> prove the requirements outlined under the “Key details” section above.</w:t>
      </w:r>
      <w:r w:rsidR="00CB6949" w:rsidRPr="0006721B">
        <w:rPr>
          <w:lang w:eastAsia="en-AU"/>
        </w:rPr>
        <w:t xml:space="preserve"> If any of the requirements are not met, agency procurement officers should seek expert advice in determining next steps to progress the assessment of the supplier’s response. </w:t>
      </w:r>
    </w:p>
    <w:p w14:paraId="40FD6BF3" w14:textId="77777777" w:rsidR="003F0187" w:rsidRPr="0006721B" w:rsidRDefault="00D35D58" w:rsidP="003F0187">
      <w:pPr>
        <w:rPr>
          <w:lang w:eastAsia="en-AU"/>
        </w:rPr>
      </w:pPr>
      <w:r w:rsidRPr="0006721B">
        <w:rPr>
          <w:lang w:eastAsia="en-AU"/>
        </w:rPr>
        <w:t>Agency procurement officers should also note the following:</w:t>
      </w:r>
    </w:p>
    <w:p w14:paraId="552323B7" w14:textId="77777777" w:rsidR="00CA446F" w:rsidRPr="0006721B" w:rsidRDefault="00D35D58" w:rsidP="00CA446F">
      <w:pPr>
        <w:pStyle w:val="ListParagraph"/>
        <w:numPr>
          <w:ilvl w:val="0"/>
          <w:numId w:val="33"/>
        </w:numPr>
        <w:spacing w:before="120" w:line="264" w:lineRule="auto"/>
        <w:contextualSpacing/>
      </w:pPr>
      <w:r w:rsidRPr="0006721B">
        <w:rPr>
          <w:lang w:eastAsia="en-AU"/>
        </w:rPr>
        <w:t>all requests for proof of insurance should be directed at the supplier, and not through the supplier’s insurer or broker</w:t>
      </w:r>
    </w:p>
    <w:p w14:paraId="401E0689" w14:textId="77777777" w:rsidR="00CA446F" w:rsidRPr="0006721B" w:rsidRDefault="00D35D58" w:rsidP="00CA446F">
      <w:pPr>
        <w:pStyle w:val="ListParagraph"/>
        <w:numPr>
          <w:ilvl w:val="0"/>
          <w:numId w:val="33"/>
        </w:numPr>
        <w:spacing w:before="120" w:line="264" w:lineRule="auto"/>
        <w:contextualSpacing/>
        <w:rPr>
          <w:lang w:eastAsia="en-AU"/>
        </w:rPr>
      </w:pPr>
      <w:r w:rsidRPr="0006721B">
        <w:rPr>
          <w:lang w:eastAsia="en-AU"/>
        </w:rPr>
        <w:t>proof of insurance should be issued by the supplier’s insurer (or authorised underwriting agent), as not all documents issued by an insurance broker are binding on the insurer, unless the broker is acting as an agent of the insurer</w:t>
      </w:r>
    </w:p>
    <w:p w14:paraId="5AED948D" w14:textId="77777777" w:rsidR="00692944" w:rsidRPr="0006721B" w:rsidRDefault="00D35D58" w:rsidP="00692944">
      <w:pPr>
        <w:pStyle w:val="ListParagraph"/>
        <w:numPr>
          <w:ilvl w:val="0"/>
          <w:numId w:val="33"/>
        </w:numPr>
        <w:spacing w:before="120" w:line="264" w:lineRule="auto"/>
        <w:contextualSpacing/>
        <w:rPr>
          <w:lang w:eastAsia="en-AU"/>
        </w:rPr>
      </w:pPr>
      <w:r w:rsidRPr="0006721B">
        <w:t>time needed for suppliers to obtain the requisite proof of insurance from their insurer as part of scheduling the invitation process</w:t>
      </w:r>
    </w:p>
    <w:p w14:paraId="6768DCCE" w14:textId="77777777" w:rsidR="00692944" w:rsidRPr="0006721B" w:rsidRDefault="00D35D58" w:rsidP="00692944">
      <w:pPr>
        <w:pStyle w:val="ListParagraph"/>
        <w:numPr>
          <w:ilvl w:val="0"/>
          <w:numId w:val="33"/>
        </w:numPr>
        <w:spacing w:before="120" w:line="264" w:lineRule="auto"/>
        <w:contextualSpacing/>
        <w:rPr>
          <w:lang w:eastAsia="en-AU"/>
        </w:rPr>
      </w:pPr>
      <w:r w:rsidRPr="0006721B">
        <w:rPr>
          <w:lang w:eastAsia="en-AU"/>
        </w:rPr>
        <w:t>proof of insurance will differ between insurers as there is no standard format</w:t>
      </w:r>
      <w:r w:rsidR="00CA446F" w:rsidRPr="0006721B">
        <w:rPr>
          <w:lang w:eastAsia="en-AU"/>
        </w:rPr>
        <w:t>.</w:t>
      </w:r>
    </w:p>
    <w:p w14:paraId="3CEBC724" w14:textId="77777777" w:rsidR="003F0187" w:rsidRPr="0006721B" w:rsidRDefault="00D35D58" w:rsidP="003F0187">
      <w:pPr>
        <w:pStyle w:val="Heading4"/>
      </w:pPr>
      <w:r w:rsidRPr="0006721B">
        <w:t>Certificate of currency</w:t>
      </w:r>
    </w:p>
    <w:p w14:paraId="3C439708" w14:textId="77777777" w:rsidR="00F5748C" w:rsidRPr="0006721B" w:rsidRDefault="00D35D58" w:rsidP="003F0187">
      <w:r w:rsidRPr="0006721B">
        <w:t>A certificate of currency provides limited representation of the insurance policy and confirms that the policy is in place on the date it is issued. Commonly these documents only provide a bare outline of the cover. Usually this means that additional evidence may be required (</w:t>
      </w:r>
      <w:proofErr w:type="gramStart"/>
      <w:r w:rsidRPr="0006721B">
        <w:t>e.g.</w:t>
      </w:r>
      <w:proofErr w:type="gramEnd"/>
      <w:r w:rsidRPr="0006721B">
        <w:t xml:space="preserve"> policy schedule, product disclosure statement) to verify that a supplier’s insurance cover complies with its contractual obligations. </w:t>
      </w:r>
    </w:p>
    <w:p w14:paraId="0805D76A" w14:textId="77777777" w:rsidR="003F0187" w:rsidRPr="0006721B" w:rsidRDefault="00D35D58" w:rsidP="003F0187">
      <w:r w:rsidRPr="0006721B">
        <w:t>Insurers are able to update certificates of currency to include key details if requested by its policy holder (</w:t>
      </w:r>
      <w:proofErr w:type="gramStart"/>
      <w:r w:rsidRPr="0006721B">
        <w:t>i.e.</w:t>
      </w:r>
      <w:proofErr w:type="gramEnd"/>
      <w:r w:rsidRPr="0006721B">
        <w:t xml:space="preserve"> the supplier). Suppliers can ask their broker to request these changes be made or make this request directly to their insurer.</w:t>
      </w:r>
    </w:p>
    <w:p w14:paraId="6325B840" w14:textId="77777777" w:rsidR="003F0187" w:rsidRPr="00A05706" w:rsidRDefault="00D35D58" w:rsidP="003F0187">
      <w:pPr>
        <w:pStyle w:val="Heading4"/>
      </w:pPr>
      <w:r w:rsidRPr="00A05706">
        <w:t xml:space="preserve">Policy </w:t>
      </w:r>
      <w:r>
        <w:t>s</w:t>
      </w:r>
      <w:r w:rsidRPr="00A05706">
        <w:t xml:space="preserve">chedule (also known as </w:t>
      </w:r>
      <w:r>
        <w:t>s</w:t>
      </w:r>
      <w:r w:rsidRPr="00A05706">
        <w:t xml:space="preserve">chedule of </w:t>
      </w:r>
      <w:r>
        <w:t>i</w:t>
      </w:r>
      <w:r w:rsidRPr="00A05706">
        <w:t>nsurance)</w:t>
      </w:r>
    </w:p>
    <w:p w14:paraId="391A58AD" w14:textId="77777777" w:rsidR="003F0187" w:rsidRPr="00A05706" w:rsidRDefault="00D35D58" w:rsidP="003F0187">
      <w:r w:rsidRPr="00A05706">
        <w:rPr>
          <w:lang w:eastAsia="en-AU"/>
        </w:rPr>
        <w:t>A</w:t>
      </w:r>
      <w:r w:rsidRPr="00A05706">
        <w:t xml:space="preserve"> document issued by the insurer which attaches to and forms part of the contract of insurance and commonly contains the required level of detail to evaluate cover. A supplier will receive their policy schedule when they purchase their policy and at each renewal.</w:t>
      </w:r>
      <w:r w:rsidR="00F5748C">
        <w:t xml:space="preserve"> Only key details need be present on the policy schedule for the purposes of verification; any other information that may be shown on the schedule can be redacted if required.</w:t>
      </w:r>
    </w:p>
    <w:p w14:paraId="42C8AE21" w14:textId="77777777" w:rsidR="003F0187" w:rsidRPr="00A05706" w:rsidRDefault="00D35D58" w:rsidP="003F0187">
      <w:pPr>
        <w:pStyle w:val="Heading4"/>
      </w:pPr>
      <w:r w:rsidRPr="00A05706">
        <w:t xml:space="preserve">Certificate of </w:t>
      </w:r>
      <w:r>
        <w:t>i</w:t>
      </w:r>
      <w:r w:rsidRPr="00A05706">
        <w:t>nsurance</w:t>
      </w:r>
    </w:p>
    <w:p w14:paraId="27CCF431" w14:textId="77777777" w:rsidR="003F0187" w:rsidRDefault="00D35D58" w:rsidP="003F0187">
      <w:pPr>
        <w:rPr>
          <w:lang w:eastAsia="en-AU"/>
        </w:rPr>
      </w:pPr>
      <w:r w:rsidRPr="00A05706">
        <w:rPr>
          <w:lang w:eastAsia="en-AU"/>
        </w:rPr>
        <w:t>In the commercial insurance marke</w:t>
      </w:r>
      <w:r>
        <w:rPr>
          <w:lang w:eastAsia="en-AU"/>
        </w:rPr>
        <w:t>t, insurance</w:t>
      </w:r>
      <w:r w:rsidRPr="00A05706">
        <w:rPr>
          <w:lang w:eastAsia="en-AU"/>
        </w:rPr>
        <w:t xml:space="preserve"> broker</w:t>
      </w:r>
      <w:r>
        <w:rPr>
          <w:lang w:eastAsia="en-AU"/>
        </w:rPr>
        <w:t>s</w:t>
      </w:r>
      <w:r w:rsidRPr="00A05706">
        <w:rPr>
          <w:lang w:eastAsia="en-AU"/>
        </w:rPr>
        <w:t xml:space="preserve"> and insurers may use this title to describe a </w:t>
      </w:r>
      <w:r>
        <w:rPr>
          <w:lang w:eastAsia="en-AU"/>
        </w:rPr>
        <w:t>c</w:t>
      </w:r>
      <w:r w:rsidRPr="00A05706">
        <w:rPr>
          <w:lang w:eastAsia="en-AU"/>
        </w:rPr>
        <w:t xml:space="preserve">ertificate of </w:t>
      </w:r>
      <w:r>
        <w:rPr>
          <w:lang w:eastAsia="en-AU"/>
        </w:rPr>
        <w:t>c</w:t>
      </w:r>
      <w:r w:rsidRPr="00A05706">
        <w:rPr>
          <w:lang w:eastAsia="en-AU"/>
        </w:rPr>
        <w:t>urrency and a policy schedule. The content, context and meaning can differ between each individual broker and insurer.</w:t>
      </w:r>
    </w:p>
    <w:p w14:paraId="7CC0CB39" w14:textId="77777777" w:rsidR="003F0187" w:rsidRDefault="00D35D58" w:rsidP="003F0187">
      <w:pPr>
        <w:pStyle w:val="Heading2"/>
      </w:pPr>
      <w:bookmarkStart w:id="37" w:name="_Toc62137621"/>
      <w:r>
        <w:t>Step 5: Review the terms and conditions of the supplier’s proof of insurance</w:t>
      </w:r>
      <w:bookmarkEnd w:id="37"/>
    </w:p>
    <w:p w14:paraId="0B41383B" w14:textId="77777777" w:rsidR="003F0187" w:rsidRDefault="00D35D58" w:rsidP="003F0187">
      <w:r w:rsidRPr="006C0EB7">
        <w:rPr>
          <w:lang w:eastAsia="en-AU"/>
        </w:rPr>
        <w:t>As part of evaluating</w:t>
      </w:r>
      <w:r>
        <w:rPr>
          <w:lang w:eastAsia="en-AU"/>
        </w:rPr>
        <w:t xml:space="preserve"> and prior to awarding a contract with the successful supplier, agency procurement officers should review the terms and conditions of the supplier’s proof of insurance to </w:t>
      </w:r>
      <w:r>
        <w:t>ensure that the supplier’s insurance</w:t>
      </w:r>
      <w:r w:rsidRPr="00734C1C">
        <w:t xml:space="preserve"> matches the requirements </w:t>
      </w:r>
      <w:r>
        <w:t xml:space="preserve">in the invitation documents, will respond to risks that exist under the resulting contract and that it will </w:t>
      </w:r>
      <w:r w:rsidRPr="00734C1C">
        <w:t xml:space="preserve">protect </w:t>
      </w:r>
      <w:r>
        <w:t>agencies</w:t>
      </w:r>
      <w:r w:rsidRPr="00734C1C">
        <w:t xml:space="preserve"> and</w:t>
      </w:r>
      <w:r>
        <w:t xml:space="preserve"> the supplier in the event of a claim.</w:t>
      </w:r>
    </w:p>
    <w:p w14:paraId="6016DFE9" w14:textId="77777777" w:rsidR="003F0187" w:rsidRDefault="00D35D58" w:rsidP="003F0187">
      <w:pPr>
        <w:rPr>
          <w:lang w:eastAsia="en-AU"/>
        </w:rPr>
      </w:pPr>
      <w:r>
        <w:rPr>
          <w:lang w:eastAsia="en-AU"/>
        </w:rPr>
        <w:t>Insurance policies typically contain a range of terms that can impact on whether or not a claim may be made by the supplier in particular circumstances. Those terms can have a significant impact on the effectiveness of the insurance policy from the agency’s perspective.</w:t>
      </w:r>
    </w:p>
    <w:p w14:paraId="6898DB7D" w14:textId="77777777" w:rsidR="003F0187" w:rsidRDefault="00D35D58" w:rsidP="003F0187">
      <w:pPr>
        <w:rPr>
          <w:lang w:eastAsia="en-AU"/>
        </w:rPr>
      </w:pPr>
      <w:r>
        <w:rPr>
          <w:lang w:eastAsia="en-AU"/>
        </w:rPr>
        <w:lastRenderedPageBreak/>
        <w:t>This usually entails reviewing the insurance documents submitted by the supplier to check the following:</w:t>
      </w:r>
    </w:p>
    <w:p w14:paraId="4B292F30" w14:textId="77777777" w:rsidR="003F0187" w:rsidRDefault="00D35D58" w:rsidP="00830EF5">
      <w:pPr>
        <w:pStyle w:val="ListParagraph"/>
        <w:numPr>
          <w:ilvl w:val="0"/>
          <w:numId w:val="12"/>
        </w:numPr>
        <w:spacing w:before="120" w:line="264" w:lineRule="auto"/>
        <w:contextualSpacing/>
        <w:rPr>
          <w:lang w:eastAsia="en-AU"/>
        </w:rPr>
      </w:pPr>
      <w:r>
        <w:rPr>
          <w:lang w:eastAsia="en-AU"/>
        </w:rPr>
        <w:t>is the amount of cover equal to or greater than the amount of cover required as stipulated in the invitation documents? consider limits of liability and any applicable sub-limits</w:t>
      </w:r>
    </w:p>
    <w:p w14:paraId="06042A0B" w14:textId="77777777" w:rsidR="003F0187" w:rsidRDefault="00D35D58" w:rsidP="00830EF5">
      <w:pPr>
        <w:pStyle w:val="ListParagraph"/>
        <w:numPr>
          <w:ilvl w:val="0"/>
          <w:numId w:val="12"/>
        </w:numPr>
        <w:spacing w:before="120" w:line="264" w:lineRule="auto"/>
        <w:contextualSpacing/>
        <w:rPr>
          <w:lang w:eastAsia="en-AU"/>
        </w:rPr>
      </w:pPr>
      <w:r>
        <w:rPr>
          <w:lang w:eastAsia="en-AU"/>
        </w:rPr>
        <w:t>is the level of exposure covered by the policy’s limit of liability high enough to cover the potential future losses that may result from the supplier’s services and/or products if something went wrong? this should correspond with the level identified in your risk assessment</w:t>
      </w:r>
    </w:p>
    <w:p w14:paraId="68CDA729" w14:textId="77777777" w:rsidR="003F0187" w:rsidRDefault="00D35D58" w:rsidP="00830EF5">
      <w:pPr>
        <w:pStyle w:val="ListParagraph"/>
        <w:numPr>
          <w:ilvl w:val="0"/>
          <w:numId w:val="12"/>
        </w:numPr>
        <w:spacing w:before="120" w:line="264" w:lineRule="auto"/>
        <w:contextualSpacing/>
        <w:rPr>
          <w:lang w:eastAsia="en-AU"/>
        </w:rPr>
      </w:pPr>
      <w:r>
        <w:rPr>
          <w:lang w:eastAsia="en-AU"/>
        </w:rPr>
        <w:t>is the excess high? does the supplier have the financial capacity to cover the value of the excess?</w:t>
      </w:r>
    </w:p>
    <w:p w14:paraId="3492AE74" w14:textId="77777777" w:rsidR="003F0187" w:rsidRDefault="00D35D58" w:rsidP="00830EF5">
      <w:pPr>
        <w:pStyle w:val="ListParagraph"/>
        <w:numPr>
          <w:ilvl w:val="0"/>
          <w:numId w:val="12"/>
        </w:numPr>
        <w:spacing w:before="120" w:line="264" w:lineRule="auto"/>
        <w:contextualSpacing/>
        <w:rPr>
          <w:lang w:eastAsia="en-AU"/>
        </w:rPr>
      </w:pPr>
      <w:r>
        <w:rPr>
          <w:lang w:eastAsia="en-AU"/>
        </w:rPr>
        <w:t>looking at the policy period, will the policy still be current when the contract commences and ends? does the policy period cover a period after the end of the contract?</w:t>
      </w:r>
    </w:p>
    <w:p w14:paraId="7A3B7AD1" w14:textId="77777777" w:rsidR="003F0187" w:rsidRDefault="00D35D58" w:rsidP="00830EF5">
      <w:pPr>
        <w:pStyle w:val="ListParagraph"/>
        <w:numPr>
          <w:ilvl w:val="0"/>
          <w:numId w:val="12"/>
        </w:numPr>
        <w:spacing w:before="120" w:line="264" w:lineRule="auto"/>
        <w:contextualSpacing/>
        <w:rPr>
          <w:lang w:eastAsia="en-AU"/>
        </w:rPr>
      </w:pPr>
      <w:r>
        <w:rPr>
          <w:lang w:eastAsia="en-AU"/>
        </w:rPr>
        <w:t>is the legal entity name for the supplier listed as a named insured/policy holder under the contract?</w:t>
      </w:r>
    </w:p>
    <w:p w14:paraId="56E3AC98" w14:textId="77777777" w:rsidR="003F0187" w:rsidRDefault="00D35D58" w:rsidP="00830EF5">
      <w:pPr>
        <w:pStyle w:val="ListParagraph"/>
        <w:numPr>
          <w:ilvl w:val="0"/>
          <w:numId w:val="12"/>
        </w:numPr>
        <w:spacing w:before="120" w:line="264" w:lineRule="auto"/>
        <w:contextualSpacing/>
        <w:rPr>
          <w:lang w:eastAsia="en-AU"/>
        </w:rPr>
      </w:pPr>
      <w:r>
        <w:rPr>
          <w:lang w:eastAsia="en-AU"/>
        </w:rPr>
        <w:t>does the policy’s ‘Business/Professional Services Description/Activities’ correspond to goods, services and/or activities to be provided by the supplier under the contract?</w:t>
      </w:r>
    </w:p>
    <w:p w14:paraId="7761290B" w14:textId="77777777" w:rsidR="003F0187" w:rsidRDefault="00D35D58" w:rsidP="00830EF5">
      <w:pPr>
        <w:pStyle w:val="ListParagraph"/>
        <w:numPr>
          <w:ilvl w:val="0"/>
          <w:numId w:val="12"/>
        </w:numPr>
        <w:spacing w:before="120" w:line="264" w:lineRule="auto"/>
        <w:contextualSpacing/>
        <w:rPr>
          <w:lang w:eastAsia="en-AU"/>
        </w:rPr>
      </w:pPr>
      <w:r>
        <w:rPr>
          <w:lang w:eastAsia="en-AU"/>
        </w:rPr>
        <w:t>if the supplier holds insurance cover with an overseas insurer, do the contract terms and conditions allow for this and does the policy correspond with those requirements (</w:t>
      </w:r>
      <w:proofErr w:type="gramStart"/>
      <w:r>
        <w:rPr>
          <w:lang w:eastAsia="en-AU"/>
        </w:rPr>
        <w:t>i.e.</w:t>
      </w:r>
      <w:proofErr w:type="gramEnd"/>
      <w:r>
        <w:rPr>
          <w:lang w:eastAsia="en-AU"/>
        </w:rPr>
        <w:t xml:space="preserve"> territorial and jurisdictional limits that include Australia and appropriate security rating, A- or more)?</w:t>
      </w:r>
    </w:p>
    <w:p w14:paraId="6570856D" w14:textId="77777777" w:rsidR="003F0187" w:rsidRDefault="00D35D58" w:rsidP="00830EF5">
      <w:pPr>
        <w:pStyle w:val="ListParagraph"/>
        <w:numPr>
          <w:ilvl w:val="0"/>
          <w:numId w:val="12"/>
        </w:numPr>
        <w:spacing w:before="120" w:line="264" w:lineRule="auto"/>
        <w:contextualSpacing/>
        <w:rPr>
          <w:lang w:eastAsia="en-AU"/>
        </w:rPr>
      </w:pPr>
      <w:r>
        <w:rPr>
          <w:lang w:eastAsia="en-AU"/>
        </w:rPr>
        <w:t>if endorsements are listed, do these appear to apply or relate to an activity, service or product supplied under the contract?</w:t>
      </w:r>
    </w:p>
    <w:p w14:paraId="28BB9F4F" w14:textId="77777777" w:rsidR="008774E9" w:rsidRDefault="00D35D58" w:rsidP="0006721B">
      <w:pPr>
        <w:spacing w:before="120" w:line="264" w:lineRule="auto"/>
        <w:contextualSpacing/>
        <w:rPr>
          <w:lang w:eastAsia="en-AU"/>
        </w:rPr>
      </w:pPr>
      <w:r w:rsidRPr="0006721B">
        <w:rPr>
          <w:lang w:eastAsia="en-AU"/>
        </w:rPr>
        <w:t>As with all documents received from potential suppliers as part of their response to an invitation process, agency procurement officers should store any insurance documentation securely and in accordance with relevant agency record-keeping and information security policies and procedures.</w:t>
      </w:r>
      <w:r>
        <w:rPr>
          <w:lang w:eastAsia="en-AU"/>
        </w:rPr>
        <w:t xml:space="preserve"> </w:t>
      </w:r>
    </w:p>
    <w:p w14:paraId="40DB6514" w14:textId="77777777" w:rsidR="003F0187" w:rsidRDefault="00D35D58" w:rsidP="003F0187">
      <w:pPr>
        <w:pStyle w:val="Heading2"/>
      </w:pPr>
      <w:bookmarkStart w:id="38" w:name="_Toc62137622"/>
      <w:r>
        <w:t>Step 6: Specify insurance requirements in contracts</w:t>
      </w:r>
      <w:bookmarkEnd w:id="38"/>
    </w:p>
    <w:p w14:paraId="3BC17FC4" w14:textId="77777777" w:rsidR="003F0187" w:rsidRDefault="00D35D58" w:rsidP="003F0187">
      <w:pPr>
        <w:rPr>
          <w:lang w:eastAsia="en-AU"/>
        </w:rPr>
      </w:pPr>
      <w:r>
        <w:rPr>
          <w:lang w:eastAsia="en-AU"/>
        </w:rPr>
        <w:t>As part of forming a contract with the successful supplier, agency procurement officers should specify insurance requirements in the contract. This will include relevant insurance clauses as agreed between both parties. For example, this may include terms that:</w:t>
      </w:r>
    </w:p>
    <w:p w14:paraId="094F5155" w14:textId="77777777" w:rsidR="003F0187" w:rsidRDefault="00D35D58" w:rsidP="00830EF5">
      <w:pPr>
        <w:pStyle w:val="ListParagraph"/>
        <w:numPr>
          <w:ilvl w:val="0"/>
          <w:numId w:val="23"/>
        </w:numPr>
        <w:spacing w:before="120" w:line="264" w:lineRule="auto"/>
        <w:contextualSpacing/>
        <w:rPr>
          <w:lang w:eastAsia="en-AU"/>
        </w:rPr>
      </w:pPr>
      <w:r>
        <w:rPr>
          <w:lang w:eastAsia="en-AU"/>
        </w:rPr>
        <w:t xml:space="preserve">allow action to be taken by the agency if insurance is not </w:t>
      </w:r>
      <w:proofErr w:type="gramStart"/>
      <w:r>
        <w:rPr>
          <w:lang w:eastAsia="en-AU"/>
        </w:rPr>
        <w:t>effected</w:t>
      </w:r>
      <w:proofErr w:type="gramEnd"/>
      <w:r>
        <w:rPr>
          <w:lang w:eastAsia="en-AU"/>
        </w:rPr>
        <w:t xml:space="preserve"> or maintained by the supplier</w:t>
      </w:r>
    </w:p>
    <w:p w14:paraId="42EFD629" w14:textId="77777777" w:rsidR="003F0187" w:rsidRDefault="00D35D58" w:rsidP="00830EF5">
      <w:pPr>
        <w:pStyle w:val="ListParagraph"/>
        <w:numPr>
          <w:ilvl w:val="0"/>
          <w:numId w:val="23"/>
        </w:numPr>
        <w:spacing w:before="120" w:line="264" w:lineRule="auto"/>
        <w:contextualSpacing/>
        <w:rPr>
          <w:lang w:eastAsia="en-AU"/>
        </w:rPr>
      </w:pPr>
      <w:r>
        <w:rPr>
          <w:lang w:eastAsia="en-AU"/>
        </w:rPr>
        <w:t>allow for the agency to periodically review and change the insurance requirements in a contract</w:t>
      </w:r>
    </w:p>
    <w:p w14:paraId="05F7CA26" w14:textId="77777777" w:rsidR="003F0187" w:rsidRDefault="00D35D58" w:rsidP="00830EF5">
      <w:pPr>
        <w:pStyle w:val="ListParagraph"/>
        <w:numPr>
          <w:ilvl w:val="0"/>
          <w:numId w:val="23"/>
        </w:numPr>
        <w:spacing w:before="120" w:line="264" w:lineRule="auto"/>
        <w:contextualSpacing/>
        <w:rPr>
          <w:lang w:eastAsia="en-AU"/>
        </w:rPr>
      </w:pPr>
      <w:r>
        <w:rPr>
          <w:lang w:eastAsia="en-AU"/>
        </w:rPr>
        <w:t xml:space="preserve">specify the </w:t>
      </w:r>
      <w:r w:rsidRPr="00E212CB">
        <w:rPr>
          <w:lang w:eastAsia="en-AU"/>
        </w:rPr>
        <w:t>type of insurance required to be held, including any specific cover extensions or inclusions that must apply to the insurances</w:t>
      </w:r>
    </w:p>
    <w:p w14:paraId="0E12D2D3" w14:textId="77777777" w:rsidR="003F0187" w:rsidRPr="00E212CB" w:rsidRDefault="00D35D58" w:rsidP="00830EF5">
      <w:pPr>
        <w:pStyle w:val="ListParagraph"/>
        <w:numPr>
          <w:ilvl w:val="0"/>
          <w:numId w:val="23"/>
        </w:numPr>
        <w:spacing w:before="120" w:line="264" w:lineRule="auto"/>
        <w:contextualSpacing/>
        <w:rPr>
          <w:lang w:eastAsia="en-AU"/>
        </w:rPr>
      </w:pPr>
      <w:r>
        <w:rPr>
          <w:lang w:eastAsia="en-AU"/>
        </w:rPr>
        <w:t>specify the</w:t>
      </w:r>
      <w:r w:rsidRPr="00E212CB">
        <w:rPr>
          <w:lang w:eastAsia="en-AU"/>
        </w:rPr>
        <w:t xml:space="preserve"> limits of cover that must be met for each required insurance </w:t>
      </w:r>
    </w:p>
    <w:p w14:paraId="032E92EA" w14:textId="77777777" w:rsidR="003F0187" w:rsidRPr="00E212CB" w:rsidRDefault="00D35D58" w:rsidP="00830EF5">
      <w:pPr>
        <w:pStyle w:val="ListParagraph"/>
        <w:numPr>
          <w:ilvl w:val="0"/>
          <w:numId w:val="23"/>
        </w:numPr>
        <w:spacing w:before="120" w:line="264" w:lineRule="auto"/>
        <w:contextualSpacing/>
        <w:rPr>
          <w:lang w:eastAsia="en-AU"/>
        </w:rPr>
      </w:pPr>
      <w:r>
        <w:rPr>
          <w:lang w:eastAsia="en-AU"/>
        </w:rPr>
        <w:t xml:space="preserve">require </w:t>
      </w:r>
      <w:r w:rsidRPr="00E212CB">
        <w:rPr>
          <w:lang w:eastAsia="en-AU"/>
        </w:rPr>
        <w:t>insurances effected with an insurer that is authorised and licensed to operate in Australia</w:t>
      </w:r>
      <w:r>
        <w:rPr>
          <w:lang w:eastAsia="en-AU"/>
        </w:rPr>
        <w:t xml:space="preserve"> (</w:t>
      </w:r>
      <w:r w:rsidRPr="00E212CB">
        <w:rPr>
          <w:lang w:eastAsia="en-AU"/>
        </w:rPr>
        <w:t>or otherwise with an insurer or insurers with a security rating of A- or better from AM Best, or an equivalent rating</w:t>
      </w:r>
      <w:r>
        <w:rPr>
          <w:lang w:eastAsia="en-AU"/>
        </w:rPr>
        <w:t>s</w:t>
      </w:r>
      <w:r w:rsidRPr="00E212CB">
        <w:rPr>
          <w:lang w:eastAsia="en-AU"/>
        </w:rPr>
        <w:t xml:space="preserve"> organisation, on terms that are reasonably commercially available</w:t>
      </w:r>
      <w:r>
        <w:rPr>
          <w:lang w:eastAsia="en-AU"/>
        </w:rPr>
        <w:t>)</w:t>
      </w:r>
    </w:p>
    <w:p w14:paraId="2CC6DF92" w14:textId="77777777" w:rsidR="003F0187" w:rsidRPr="00E212CB" w:rsidRDefault="00D35D58" w:rsidP="00830EF5">
      <w:pPr>
        <w:pStyle w:val="ListParagraph"/>
        <w:numPr>
          <w:ilvl w:val="0"/>
          <w:numId w:val="23"/>
        </w:numPr>
        <w:spacing w:before="120" w:line="264" w:lineRule="auto"/>
        <w:contextualSpacing/>
        <w:rPr>
          <w:lang w:eastAsia="en-AU"/>
        </w:rPr>
      </w:pPr>
      <w:r>
        <w:rPr>
          <w:lang w:eastAsia="en-AU"/>
        </w:rPr>
        <w:t xml:space="preserve">require the supplier to </w:t>
      </w:r>
      <w:r w:rsidRPr="00E212CB">
        <w:rPr>
          <w:lang w:eastAsia="en-AU"/>
        </w:rPr>
        <w:t>provide sufficiently detailed evidence of insurance</w:t>
      </w:r>
      <w:r>
        <w:rPr>
          <w:lang w:eastAsia="en-AU"/>
        </w:rPr>
        <w:t>, specifying details that must be included, and when documents must be supplied (</w:t>
      </w:r>
      <w:proofErr w:type="gramStart"/>
      <w:r>
        <w:rPr>
          <w:lang w:eastAsia="en-AU"/>
        </w:rPr>
        <w:t>e.g.</w:t>
      </w:r>
      <w:proofErr w:type="gramEnd"/>
      <w:r w:rsidRPr="00E212CB">
        <w:rPr>
          <w:lang w:eastAsia="en-AU"/>
        </w:rPr>
        <w:t xml:space="preserve"> before the commencement of the performance of the contract, on each renewal, when the policies are materially modified and otherwise on </w:t>
      </w:r>
      <w:r>
        <w:rPr>
          <w:lang w:eastAsia="en-AU"/>
        </w:rPr>
        <w:t>an agency’s</w:t>
      </w:r>
      <w:r w:rsidRPr="00E212CB">
        <w:rPr>
          <w:lang w:eastAsia="en-AU"/>
        </w:rPr>
        <w:t xml:space="preserve"> written request</w:t>
      </w:r>
      <w:r>
        <w:rPr>
          <w:lang w:eastAsia="en-AU"/>
        </w:rPr>
        <w:t>)</w:t>
      </w:r>
    </w:p>
    <w:p w14:paraId="647B9F3C" w14:textId="77777777" w:rsidR="003F0187" w:rsidRPr="00E212CB" w:rsidRDefault="00D35D58" w:rsidP="00830EF5">
      <w:pPr>
        <w:pStyle w:val="ListParagraph"/>
        <w:numPr>
          <w:ilvl w:val="0"/>
          <w:numId w:val="23"/>
        </w:numPr>
        <w:spacing w:before="120" w:line="264" w:lineRule="auto"/>
        <w:contextualSpacing/>
        <w:rPr>
          <w:lang w:eastAsia="en-AU"/>
        </w:rPr>
      </w:pPr>
      <w:r>
        <w:rPr>
          <w:lang w:eastAsia="en-AU"/>
        </w:rPr>
        <w:t>specify the</w:t>
      </w:r>
      <w:r w:rsidRPr="00E212CB">
        <w:rPr>
          <w:lang w:eastAsia="en-AU"/>
        </w:rPr>
        <w:t xml:space="preserve"> applicable periods</w:t>
      </w:r>
      <w:r>
        <w:rPr>
          <w:lang w:eastAsia="en-AU"/>
        </w:rPr>
        <w:t xml:space="preserve"> </w:t>
      </w:r>
      <w:r w:rsidRPr="00E212CB">
        <w:rPr>
          <w:lang w:eastAsia="en-AU"/>
        </w:rPr>
        <w:t xml:space="preserve">of insurance </w:t>
      </w:r>
      <w:r>
        <w:rPr>
          <w:lang w:eastAsia="en-AU"/>
        </w:rPr>
        <w:t>that must apply to relevant insurances (</w:t>
      </w:r>
      <w:proofErr w:type="gramStart"/>
      <w:r>
        <w:rPr>
          <w:lang w:eastAsia="en-AU"/>
        </w:rPr>
        <w:t>e.g.</w:t>
      </w:r>
      <w:proofErr w:type="gramEnd"/>
      <w:r>
        <w:rPr>
          <w:lang w:eastAsia="en-AU"/>
        </w:rPr>
        <w:t xml:space="preserve"> any claims-made policies)</w:t>
      </w:r>
    </w:p>
    <w:p w14:paraId="75989E4E" w14:textId="77777777" w:rsidR="003F0187" w:rsidRDefault="00D35D58" w:rsidP="00830EF5">
      <w:pPr>
        <w:pStyle w:val="ListParagraph"/>
        <w:numPr>
          <w:ilvl w:val="0"/>
          <w:numId w:val="23"/>
        </w:numPr>
        <w:spacing w:before="120" w:line="264" w:lineRule="auto"/>
        <w:contextualSpacing/>
        <w:rPr>
          <w:lang w:eastAsia="en-AU"/>
        </w:rPr>
      </w:pPr>
      <w:r>
        <w:rPr>
          <w:lang w:eastAsia="en-AU"/>
        </w:rPr>
        <w:t>require insurances to be subject to</w:t>
      </w:r>
      <w:r w:rsidRPr="00E212CB">
        <w:rPr>
          <w:lang w:eastAsia="en-AU"/>
        </w:rPr>
        <w:t xml:space="preserve"> territorial and jurisdictional limits </w:t>
      </w:r>
      <w:r>
        <w:rPr>
          <w:lang w:eastAsia="en-AU"/>
        </w:rPr>
        <w:t>that include Australia</w:t>
      </w:r>
    </w:p>
    <w:p w14:paraId="7AFE0A8C" w14:textId="77777777" w:rsidR="003F0187" w:rsidRPr="00EB74B0" w:rsidRDefault="00D35D58" w:rsidP="00830EF5">
      <w:pPr>
        <w:pStyle w:val="ListParagraph"/>
        <w:numPr>
          <w:ilvl w:val="0"/>
          <w:numId w:val="23"/>
        </w:numPr>
        <w:spacing w:before="120" w:line="264" w:lineRule="auto"/>
        <w:contextualSpacing/>
        <w:rPr>
          <w:rFonts w:cs="Arial"/>
          <w:lang w:eastAsia="en-AU"/>
        </w:rPr>
      </w:pPr>
      <w:r>
        <w:rPr>
          <w:rFonts w:cs="Arial"/>
          <w:lang w:eastAsia="en-AU"/>
        </w:rPr>
        <w:t>r</w:t>
      </w:r>
      <w:r w:rsidRPr="00EB74B0">
        <w:rPr>
          <w:rFonts w:cs="Arial"/>
          <w:lang w:eastAsia="en-AU"/>
        </w:rPr>
        <w:t xml:space="preserve">equire the </w:t>
      </w:r>
      <w:r>
        <w:rPr>
          <w:rFonts w:cs="Arial"/>
          <w:lang w:eastAsia="en-AU"/>
        </w:rPr>
        <w:t>s</w:t>
      </w:r>
      <w:r w:rsidRPr="00EB74B0">
        <w:rPr>
          <w:rFonts w:cs="Arial"/>
          <w:lang w:eastAsia="en-AU"/>
        </w:rPr>
        <w:t>upplier to</w:t>
      </w:r>
      <w:r w:rsidRPr="00EB74B0">
        <w:rPr>
          <w:rFonts w:cs="Arial"/>
        </w:rPr>
        <w:t xml:space="preserve"> notify the agency in writing of any endorsements, exclusions and deductibles relevant to the required insurance policies that the </w:t>
      </w:r>
      <w:r>
        <w:rPr>
          <w:rFonts w:cs="Arial"/>
        </w:rPr>
        <w:t>s</w:t>
      </w:r>
      <w:r w:rsidRPr="00EB74B0">
        <w:rPr>
          <w:rFonts w:cs="Arial"/>
        </w:rPr>
        <w:t>upplier is required to have under the cont</w:t>
      </w:r>
      <w:r>
        <w:rPr>
          <w:rFonts w:cs="Arial"/>
        </w:rPr>
        <w:t>r</w:t>
      </w:r>
      <w:r w:rsidRPr="00EB74B0">
        <w:rPr>
          <w:rFonts w:cs="Arial"/>
        </w:rPr>
        <w:t>act</w:t>
      </w:r>
    </w:p>
    <w:p w14:paraId="7EE79291" w14:textId="77777777" w:rsidR="003F0187" w:rsidRPr="00EB74B0" w:rsidRDefault="00D35D58" w:rsidP="00830EF5">
      <w:pPr>
        <w:pStyle w:val="ListParagraph"/>
        <w:numPr>
          <w:ilvl w:val="0"/>
          <w:numId w:val="23"/>
        </w:numPr>
        <w:spacing w:before="120" w:line="264" w:lineRule="auto"/>
        <w:contextualSpacing/>
        <w:rPr>
          <w:rFonts w:cs="Arial"/>
          <w:lang w:eastAsia="en-AU"/>
        </w:rPr>
      </w:pPr>
      <w:r>
        <w:rPr>
          <w:rFonts w:cs="Arial"/>
          <w:szCs w:val="20"/>
        </w:rPr>
        <w:lastRenderedPageBreak/>
        <w:t>r</w:t>
      </w:r>
      <w:r w:rsidRPr="00EB74B0">
        <w:rPr>
          <w:rFonts w:cs="Arial"/>
          <w:szCs w:val="20"/>
        </w:rPr>
        <w:t xml:space="preserve">equire the supplier to notify the agency if any required insurances are cancelled or there is any significant change in any of those policies which may impact the </w:t>
      </w:r>
      <w:r>
        <w:rPr>
          <w:rFonts w:cs="Arial"/>
          <w:szCs w:val="20"/>
        </w:rPr>
        <w:t>s</w:t>
      </w:r>
      <w:r w:rsidRPr="00EB74B0">
        <w:rPr>
          <w:rFonts w:cs="Arial"/>
          <w:szCs w:val="20"/>
        </w:rPr>
        <w:t xml:space="preserve">upplier’s ability to meet its obligations under the </w:t>
      </w:r>
      <w:r>
        <w:rPr>
          <w:rFonts w:cs="Arial"/>
          <w:szCs w:val="20"/>
        </w:rPr>
        <w:t>c</w:t>
      </w:r>
      <w:r w:rsidRPr="00EB74B0">
        <w:rPr>
          <w:rFonts w:cs="Arial"/>
          <w:szCs w:val="20"/>
        </w:rPr>
        <w:t>ontract</w:t>
      </w:r>
    </w:p>
    <w:p w14:paraId="14EED2AB" w14:textId="77777777" w:rsidR="003F0187" w:rsidRPr="00E212CB" w:rsidRDefault="00D35D58" w:rsidP="00830EF5">
      <w:pPr>
        <w:pStyle w:val="ListParagraph"/>
        <w:numPr>
          <w:ilvl w:val="0"/>
          <w:numId w:val="23"/>
        </w:numPr>
        <w:spacing w:before="120" w:line="264" w:lineRule="auto"/>
        <w:contextualSpacing/>
        <w:rPr>
          <w:lang w:eastAsia="en-AU"/>
        </w:rPr>
      </w:pPr>
      <w:r>
        <w:rPr>
          <w:rFonts w:cs="Arial"/>
        </w:rPr>
        <w:t>r</w:t>
      </w:r>
      <w:r w:rsidRPr="00EB74B0">
        <w:rPr>
          <w:rFonts w:cs="Arial"/>
        </w:rPr>
        <w:t xml:space="preserve">equire the supplier to warrant that any endorsements, exclusions and deductibles that may be applicable to the required insurance policies, will not impact on the </w:t>
      </w:r>
      <w:r>
        <w:rPr>
          <w:rFonts w:cs="Arial"/>
        </w:rPr>
        <w:t>s</w:t>
      </w:r>
      <w:r w:rsidRPr="00EB74B0">
        <w:rPr>
          <w:rFonts w:cs="Arial"/>
        </w:rPr>
        <w:t xml:space="preserve">upplier’s ability to meet any claim or otherwise prejudice the </w:t>
      </w:r>
      <w:r w:rsidRPr="00A05706">
        <w:rPr>
          <w:rFonts w:cs="Arial"/>
        </w:rPr>
        <w:t xml:space="preserve">agency’s </w:t>
      </w:r>
      <w:r w:rsidRPr="00EB74B0">
        <w:rPr>
          <w:rFonts w:cs="Arial"/>
        </w:rPr>
        <w:t xml:space="preserve">rights under a </w:t>
      </w:r>
      <w:r>
        <w:rPr>
          <w:rFonts w:cs="Arial"/>
        </w:rPr>
        <w:t>c</w:t>
      </w:r>
      <w:r w:rsidRPr="00EB74B0">
        <w:rPr>
          <w:rFonts w:cs="Arial"/>
        </w:rPr>
        <w:t>ontract.</w:t>
      </w:r>
    </w:p>
    <w:p w14:paraId="2914A5B1" w14:textId="77777777" w:rsidR="003F0187" w:rsidRDefault="00D35D58" w:rsidP="003F0187">
      <w:pPr>
        <w:pStyle w:val="Heading2"/>
      </w:pPr>
      <w:bookmarkStart w:id="39" w:name="_Toc62137623"/>
      <w:r>
        <w:t>Step 7: Monitor and review to ensure insurance is maintained and adequate during the life of</w:t>
      </w:r>
      <w:r w:rsidR="005E26CD">
        <w:t xml:space="preserve"> the</w:t>
      </w:r>
      <w:r>
        <w:t xml:space="preserve"> contract</w:t>
      </w:r>
      <w:bookmarkEnd w:id="39"/>
    </w:p>
    <w:p w14:paraId="18253A4A" w14:textId="77777777" w:rsidR="003F0187" w:rsidRPr="0006721B" w:rsidRDefault="00D35D58" w:rsidP="003F0187">
      <w:pPr>
        <w:rPr>
          <w:lang w:eastAsia="en-AU"/>
        </w:rPr>
      </w:pPr>
      <w:r w:rsidRPr="0006721B">
        <w:rPr>
          <w:lang w:eastAsia="en-AU"/>
        </w:rPr>
        <w:t xml:space="preserve">As part of managing the contract with the successful supplier, agency procurement officers should conduct periodic reviews to ensure the specified type, </w:t>
      </w:r>
      <w:r w:rsidR="00A464BE" w:rsidRPr="0006721B">
        <w:rPr>
          <w:lang w:eastAsia="en-AU"/>
        </w:rPr>
        <w:t>period</w:t>
      </w:r>
      <w:r w:rsidRPr="0006721B">
        <w:rPr>
          <w:lang w:eastAsia="en-AU"/>
        </w:rPr>
        <w:t xml:space="preserve"> and levels of insurance cover remain adequate to address insurable risks associated with the contract. This includes requesting and reviewing updated evidence of insurance before the end of the insurance policy period.</w:t>
      </w:r>
    </w:p>
    <w:p w14:paraId="6739EB31" w14:textId="77777777" w:rsidR="00A464BE" w:rsidRDefault="00D35D58" w:rsidP="003F0187">
      <w:pPr>
        <w:rPr>
          <w:lang w:eastAsia="en-AU"/>
        </w:rPr>
      </w:pPr>
      <w:r w:rsidRPr="0006721B">
        <w:rPr>
          <w:lang w:eastAsia="en-AU"/>
        </w:rPr>
        <w:t xml:space="preserve">Monitoring and reviewing insurance requirements and contract risks throughout the life of a contract should be managed in accordance with the </w:t>
      </w:r>
      <w:hyperlink r:id="rId18" w:history="1">
        <w:r w:rsidRPr="0006721B">
          <w:rPr>
            <w:rStyle w:val="Hyperlink"/>
            <w:lang w:eastAsia="en-AU"/>
          </w:rPr>
          <w:t>Contract Management Framework</w:t>
        </w:r>
      </w:hyperlink>
      <w:r w:rsidRPr="0006721B">
        <w:rPr>
          <w:lang w:eastAsia="en-AU"/>
        </w:rPr>
        <w:t>.</w:t>
      </w:r>
    </w:p>
    <w:p w14:paraId="3400AD7D" w14:textId="77777777" w:rsidR="003F0187" w:rsidRDefault="00D35D58" w:rsidP="003F0187">
      <w:pPr>
        <w:rPr>
          <w:lang w:eastAsia="en-AU"/>
        </w:rPr>
      </w:pPr>
      <w:r>
        <w:rPr>
          <w:lang w:eastAsia="en-AU"/>
        </w:rPr>
        <w:t>Should any of the following occur, a review of insurable risks should be conducted:</w:t>
      </w:r>
    </w:p>
    <w:p w14:paraId="190C6376" w14:textId="77777777" w:rsidR="003F0187" w:rsidRDefault="00D35D58" w:rsidP="00830EF5">
      <w:pPr>
        <w:pStyle w:val="ListParagraph"/>
        <w:numPr>
          <w:ilvl w:val="0"/>
          <w:numId w:val="10"/>
        </w:numPr>
        <w:spacing w:before="120" w:line="264" w:lineRule="auto"/>
        <w:contextualSpacing/>
        <w:rPr>
          <w:lang w:eastAsia="en-AU"/>
        </w:rPr>
      </w:pPr>
      <w:r>
        <w:rPr>
          <w:lang w:eastAsia="en-AU"/>
        </w:rPr>
        <w:t>product upgrades</w:t>
      </w:r>
    </w:p>
    <w:p w14:paraId="0B50718C" w14:textId="77777777" w:rsidR="003F0187" w:rsidRDefault="00D35D58" w:rsidP="00830EF5">
      <w:pPr>
        <w:pStyle w:val="ListParagraph"/>
        <w:numPr>
          <w:ilvl w:val="0"/>
          <w:numId w:val="10"/>
        </w:numPr>
        <w:spacing w:before="120" w:line="264" w:lineRule="auto"/>
        <w:contextualSpacing/>
        <w:rPr>
          <w:lang w:eastAsia="en-AU"/>
        </w:rPr>
      </w:pPr>
      <w:r>
        <w:rPr>
          <w:lang w:eastAsia="en-AU"/>
        </w:rPr>
        <w:t>changes to standards</w:t>
      </w:r>
    </w:p>
    <w:p w14:paraId="2820CCDF" w14:textId="77777777" w:rsidR="003F0187" w:rsidRDefault="00D35D58" w:rsidP="00830EF5">
      <w:pPr>
        <w:pStyle w:val="ListParagraph"/>
        <w:numPr>
          <w:ilvl w:val="0"/>
          <w:numId w:val="10"/>
        </w:numPr>
        <w:spacing w:before="120" w:line="264" w:lineRule="auto"/>
        <w:contextualSpacing/>
        <w:rPr>
          <w:lang w:eastAsia="en-AU"/>
        </w:rPr>
      </w:pPr>
      <w:r>
        <w:rPr>
          <w:lang w:eastAsia="en-AU"/>
        </w:rPr>
        <w:t>changes to the nature and scope of the contract</w:t>
      </w:r>
    </w:p>
    <w:p w14:paraId="0D6045A8" w14:textId="77777777" w:rsidR="003F0187" w:rsidRDefault="00D35D58" w:rsidP="00830EF5">
      <w:pPr>
        <w:pStyle w:val="ListParagraph"/>
        <w:numPr>
          <w:ilvl w:val="0"/>
          <w:numId w:val="10"/>
        </w:numPr>
        <w:spacing w:before="120" w:line="264" w:lineRule="auto"/>
        <w:contextualSpacing/>
        <w:rPr>
          <w:lang w:eastAsia="en-AU"/>
        </w:rPr>
      </w:pPr>
      <w:r>
        <w:rPr>
          <w:lang w:eastAsia="en-AU"/>
        </w:rPr>
        <w:t>when contemplating a contract extension</w:t>
      </w:r>
    </w:p>
    <w:p w14:paraId="415CEBD0" w14:textId="77777777" w:rsidR="003F0187" w:rsidRDefault="00D35D58" w:rsidP="00830EF5">
      <w:pPr>
        <w:pStyle w:val="ListParagraph"/>
        <w:numPr>
          <w:ilvl w:val="0"/>
          <w:numId w:val="10"/>
        </w:numPr>
        <w:spacing w:before="120" w:line="264" w:lineRule="auto"/>
        <w:contextualSpacing/>
        <w:rPr>
          <w:lang w:eastAsia="en-AU"/>
        </w:rPr>
      </w:pPr>
      <w:r>
        <w:rPr>
          <w:lang w:eastAsia="en-AU"/>
        </w:rPr>
        <w:t>changes to personnel and/or person managing the contract</w:t>
      </w:r>
    </w:p>
    <w:p w14:paraId="24CF63BB" w14:textId="77777777" w:rsidR="003F0187" w:rsidRDefault="00D35D58" w:rsidP="00830EF5">
      <w:pPr>
        <w:pStyle w:val="ListParagraph"/>
        <w:numPr>
          <w:ilvl w:val="0"/>
          <w:numId w:val="10"/>
        </w:numPr>
        <w:spacing w:before="120" w:line="264" w:lineRule="auto"/>
        <w:contextualSpacing/>
        <w:rPr>
          <w:lang w:eastAsia="en-AU"/>
        </w:rPr>
      </w:pPr>
      <w:r>
        <w:rPr>
          <w:lang w:eastAsia="en-AU"/>
        </w:rPr>
        <w:t>changes to the structure of government that impact on the type of procurement</w:t>
      </w:r>
    </w:p>
    <w:p w14:paraId="4331B641" w14:textId="77777777" w:rsidR="003F0187" w:rsidRDefault="00D35D58" w:rsidP="00830EF5">
      <w:pPr>
        <w:pStyle w:val="ListParagraph"/>
        <w:numPr>
          <w:ilvl w:val="0"/>
          <w:numId w:val="10"/>
        </w:numPr>
        <w:spacing w:before="120" w:line="264" w:lineRule="auto"/>
        <w:contextualSpacing/>
        <w:rPr>
          <w:lang w:eastAsia="en-AU"/>
        </w:rPr>
      </w:pPr>
      <w:r>
        <w:rPr>
          <w:lang w:eastAsia="en-AU"/>
        </w:rPr>
        <w:t>other changes that impact the risk profile of the contract</w:t>
      </w:r>
    </w:p>
    <w:p w14:paraId="6529B3BA" w14:textId="77777777" w:rsidR="003F0187" w:rsidRDefault="00D35D58" w:rsidP="00830EF5">
      <w:pPr>
        <w:pStyle w:val="ListParagraph"/>
        <w:numPr>
          <w:ilvl w:val="0"/>
          <w:numId w:val="10"/>
        </w:numPr>
        <w:spacing w:before="120" w:line="264" w:lineRule="auto"/>
        <w:contextualSpacing/>
        <w:rPr>
          <w:lang w:eastAsia="en-AU"/>
        </w:rPr>
      </w:pPr>
      <w:r>
        <w:rPr>
          <w:lang w:eastAsia="en-AU"/>
        </w:rPr>
        <w:t>modifications to the supplier’s insurance cover</w:t>
      </w:r>
    </w:p>
    <w:p w14:paraId="0BE0D7CA" w14:textId="77777777" w:rsidR="003F0187" w:rsidRDefault="00D35D58" w:rsidP="00830EF5">
      <w:pPr>
        <w:pStyle w:val="ListParagraph"/>
        <w:numPr>
          <w:ilvl w:val="0"/>
          <w:numId w:val="10"/>
        </w:numPr>
        <w:spacing w:before="120" w:line="264" w:lineRule="auto"/>
        <w:contextualSpacing/>
        <w:rPr>
          <w:lang w:eastAsia="en-AU"/>
        </w:rPr>
      </w:pPr>
      <w:r>
        <w:rPr>
          <w:lang w:eastAsia="en-AU"/>
        </w:rPr>
        <w:t>the end of an insurance policy period.</w:t>
      </w:r>
    </w:p>
    <w:p w14:paraId="4BC32577" w14:textId="77777777" w:rsidR="003F0187" w:rsidRDefault="00D35D58" w:rsidP="003F0187">
      <w:pPr>
        <w:pStyle w:val="Heading1"/>
      </w:pPr>
      <w:bookmarkStart w:id="40" w:name="_Toc62137624"/>
      <w:r>
        <w:t>High</w:t>
      </w:r>
      <w:r w:rsidR="00D84158">
        <w:t>-</w:t>
      </w:r>
      <w:r>
        <w:t>risk contract clauses related to insurance</w:t>
      </w:r>
      <w:bookmarkEnd w:id="40"/>
    </w:p>
    <w:p w14:paraId="18813234" w14:textId="77777777" w:rsidR="003F0187" w:rsidRDefault="00D35D58" w:rsidP="003F0187">
      <w:pPr>
        <w:rPr>
          <w:lang w:eastAsia="en-AU"/>
        </w:rPr>
      </w:pPr>
      <w:r>
        <w:rPr>
          <w:lang w:eastAsia="en-AU"/>
        </w:rPr>
        <w:t>Suppliers may seek to include contractual indemnity, limitations and/or exclusions of liability clauses in the contract to control their potential losses. These clauses can limit the effectiveness of insurance as a risk mitigation tool.</w:t>
      </w:r>
    </w:p>
    <w:p w14:paraId="2F6FC4EA" w14:textId="77777777" w:rsidR="00D67AB6" w:rsidRPr="0006721B" w:rsidRDefault="00D35D58" w:rsidP="003F0187">
      <w:pPr>
        <w:rPr>
          <w:lang w:eastAsia="en-AU"/>
        </w:rPr>
      </w:pPr>
      <w:r w:rsidRPr="0006721B">
        <w:rPr>
          <w:lang w:eastAsia="en-AU"/>
        </w:rPr>
        <w:t>T</w:t>
      </w:r>
      <w:r w:rsidR="00B96E4E" w:rsidRPr="0006721B">
        <w:rPr>
          <w:lang w:eastAsia="en-AU"/>
        </w:rPr>
        <w:t>his section aims to provide an overview of these clauses to raise awareness of their respective functions and implications.</w:t>
      </w:r>
    </w:p>
    <w:p w14:paraId="6DE21E8B" w14:textId="77777777" w:rsidR="00D67AB6" w:rsidRPr="0006721B" w:rsidRDefault="00D35D58" w:rsidP="003F0187">
      <w:pPr>
        <w:pStyle w:val="IntenseQuote"/>
        <w:rPr>
          <w:b/>
          <w:bCs/>
        </w:rPr>
      </w:pPr>
      <w:r w:rsidRPr="0006721B">
        <w:rPr>
          <w:b/>
          <w:bCs/>
        </w:rPr>
        <w:t>Important</w:t>
      </w:r>
    </w:p>
    <w:p w14:paraId="16BABD06" w14:textId="77777777" w:rsidR="00D67AB6" w:rsidRPr="0006721B" w:rsidRDefault="00D35D58" w:rsidP="003F0187">
      <w:pPr>
        <w:pStyle w:val="IntenseQuote"/>
      </w:pPr>
      <w:r w:rsidRPr="0006721B">
        <w:t xml:space="preserve">Agency procurement officers need to be vigilant and identify when these </w:t>
      </w:r>
      <w:r w:rsidR="00DE3391" w:rsidRPr="0006721B">
        <w:t>high-risk</w:t>
      </w:r>
      <w:r w:rsidRPr="0006721B">
        <w:t xml:space="preserve"> contract clauses are requested by suppliers. </w:t>
      </w:r>
    </w:p>
    <w:p w14:paraId="14F252D8" w14:textId="77777777" w:rsidR="00D67AB6" w:rsidRPr="0006721B" w:rsidRDefault="00D35D58" w:rsidP="003F0187">
      <w:pPr>
        <w:pStyle w:val="IntenseQuote"/>
      </w:pPr>
      <w:r w:rsidRPr="0006721B">
        <w:t>If identified, it is strongly recommended that agency procurement officers refer to any agency-specific procurement, insurance and risk policies and processes, and obtain advice from specialist financial, risk, insurance (</w:t>
      </w:r>
      <w:proofErr w:type="gramStart"/>
      <w:r w:rsidRPr="0006721B">
        <w:t>e.g.</w:t>
      </w:r>
      <w:proofErr w:type="gramEnd"/>
      <w:r w:rsidRPr="0006721B">
        <w:t xml:space="preserve"> QGIF) and/or legal advisors as required to inform next steps in the evaluation stage of the procurement, and the decision to contract with a supplier.</w:t>
      </w:r>
    </w:p>
    <w:p w14:paraId="2F60DCC5" w14:textId="77777777" w:rsidR="003F0187" w:rsidRPr="00B22C10" w:rsidRDefault="00D35D58" w:rsidP="003F0187">
      <w:pPr>
        <w:pStyle w:val="IntenseQuote"/>
        <w:rPr>
          <w:i/>
        </w:rPr>
      </w:pPr>
      <w:r w:rsidRPr="0006721B">
        <w:t>This is because any liabilities that extend to an agency because of the inclusion of such clauses may have potentially significant financial implications to the agency (</w:t>
      </w:r>
      <w:proofErr w:type="gramStart"/>
      <w:r w:rsidRPr="0006721B">
        <w:t>i.e.</w:t>
      </w:r>
      <w:proofErr w:type="gramEnd"/>
      <w:r w:rsidRPr="0006721B">
        <w:t xml:space="preserve"> liabilities may be excluded from insurance cover with QGIF and need to be met by the agency from its own budget).</w:t>
      </w:r>
    </w:p>
    <w:p w14:paraId="3202432A" w14:textId="77777777" w:rsidR="003F0187" w:rsidRDefault="00D35D58" w:rsidP="003F0187">
      <w:pPr>
        <w:pStyle w:val="Heading2"/>
      </w:pPr>
      <w:bookmarkStart w:id="41" w:name="_Toc62137625"/>
      <w:r>
        <w:lastRenderedPageBreak/>
        <w:t>Indemnity clauses</w:t>
      </w:r>
      <w:bookmarkEnd w:id="41"/>
    </w:p>
    <w:p w14:paraId="1BD774AE" w14:textId="77777777" w:rsidR="003F0187" w:rsidRDefault="00D35D58" w:rsidP="003F0187">
      <w:pPr>
        <w:rPr>
          <w:lang w:eastAsia="en-AU"/>
        </w:rPr>
      </w:pPr>
      <w:r w:rsidRPr="0021371A">
        <w:t xml:space="preserve">Indemnity clauses are commonly used to allocate risks under a contract. In basic terms, an indemnity is an agreement by one party (the indemnifier) to meet the costs or liabilities incurred by another party (the beneficiary). The nature of any loss or damage that is recoverable depends upon the wording of the indemnity. </w:t>
      </w:r>
      <w:r>
        <w:rPr>
          <w:lang w:eastAsia="en-AU"/>
        </w:rPr>
        <w:t>If an agency agrees to indemnify a supplier, the agency is agreeing that if the supplier suffers a specified type of loss, the agency will meet the cost of that loss.</w:t>
      </w:r>
    </w:p>
    <w:p w14:paraId="33A4098F" w14:textId="77777777" w:rsidR="003F0187" w:rsidRDefault="00D35D58" w:rsidP="003F0187">
      <w:pPr>
        <w:autoSpaceDE w:val="0"/>
        <w:autoSpaceDN w:val="0"/>
        <w:adjustRightInd w:val="0"/>
        <w:spacing w:before="100" w:beforeAutospacing="1" w:after="100" w:afterAutospacing="1" w:line="276" w:lineRule="auto"/>
      </w:pPr>
      <w:r>
        <w:t>Indemnities can appear in many different guises. The word ‘indemnify’ need not be present for a party to assume the risk of loss from another party; expressions like ‘hold harmless’, ‘indemnify, defend and hold harmless’, ‘reimburse’, ‘be liable for’, ‘pay’ or ‘make good’ are often seen in practice, and, depending on the construction of the clause, may yield similar outcomes.</w:t>
      </w:r>
    </w:p>
    <w:p w14:paraId="370F7E54" w14:textId="77777777" w:rsidR="003F0187" w:rsidRPr="0006721B" w:rsidRDefault="00D35D58" w:rsidP="003F0187">
      <w:pPr>
        <w:rPr>
          <w:lang w:eastAsia="en-AU"/>
        </w:rPr>
      </w:pPr>
      <w:r w:rsidRPr="000B2AB3">
        <w:rPr>
          <w:rFonts w:cs="Arial"/>
        </w:rPr>
        <w:t>Where an indemnity in a contract/agreement alters the common law and/or statutory rights of an agency, (</w:t>
      </w:r>
      <w:proofErr w:type="gramStart"/>
      <w:r w:rsidRPr="000B2AB3">
        <w:rPr>
          <w:rFonts w:cs="Arial"/>
        </w:rPr>
        <w:t>e.</w:t>
      </w:r>
      <w:r w:rsidRPr="0006721B">
        <w:rPr>
          <w:rFonts w:cs="Arial"/>
        </w:rPr>
        <w:t>g.</w:t>
      </w:r>
      <w:proofErr w:type="gramEnd"/>
      <w:r w:rsidRPr="0006721B">
        <w:rPr>
          <w:rFonts w:cs="Arial"/>
        </w:rPr>
        <w:t xml:space="preserve"> an agency accepts liability for losses caused by the supplier), those liabilities will be excluded from</w:t>
      </w:r>
      <w:r w:rsidR="00952CCD" w:rsidRPr="0006721B">
        <w:rPr>
          <w:rFonts w:cs="Arial"/>
        </w:rPr>
        <w:t xml:space="preserve"> QGIF</w:t>
      </w:r>
      <w:r w:rsidRPr="0006721B">
        <w:rPr>
          <w:rFonts w:cs="Arial"/>
        </w:rPr>
        <w:t xml:space="preserve"> insurance cover and must be managed with other risk mitigation strategies and financed by the agency’s own budget.</w:t>
      </w:r>
      <w:r w:rsidRPr="0006721B">
        <w:rPr>
          <w:lang w:eastAsia="en-AU"/>
        </w:rPr>
        <w:t xml:space="preserve"> </w:t>
      </w:r>
    </w:p>
    <w:p w14:paraId="686E2C03" w14:textId="77777777" w:rsidR="003F0187" w:rsidRDefault="00D35D58" w:rsidP="003F0187">
      <w:pPr>
        <w:rPr>
          <w:lang w:eastAsia="en-AU"/>
        </w:rPr>
      </w:pPr>
      <w:r w:rsidRPr="0006721B">
        <w:rPr>
          <w:lang w:eastAsia="en-AU"/>
        </w:rPr>
        <w:t xml:space="preserve">As such, it is important to seek </w:t>
      </w:r>
      <w:r w:rsidR="00952CCD" w:rsidRPr="0006721B">
        <w:rPr>
          <w:lang w:eastAsia="en-AU"/>
        </w:rPr>
        <w:t>expert</w:t>
      </w:r>
      <w:r w:rsidRPr="0006721B">
        <w:rPr>
          <w:lang w:eastAsia="en-AU"/>
        </w:rPr>
        <w:t xml:space="preserve"> advice to examine the terms of an indemnity before allowing its insertion into a contract, and to consider how</w:t>
      </w:r>
      <w:r>
        <w:rPr>
          <w:lang w:eastAsia="en-AU"/>
        </w:rPr>
        <w:t xml:space="preserve"> it fits with insurance and the intended allocation of risks</w:t>
      </w:r>
      <w:r w:rsidR="00B96E4E">
        <w:rPr>
          <w:lang w:eastAsia="en-AU"/>
        </w:rPr>
        <w:t>.</w:t>
      </w:r>
      <w:r>
        <w:rPr>
          <w:lang w:eastAsia="en-AU"/>
        </w:rPr>
        <w:t xml:space="preserve"> </w:t>
      </w:r>
    </w:p>
    <w:p w14:paraId="659B6493" w14:textId="77777777" w:rsidR="003F0187" w:rsidRDefault="00D35D58" w:rsidP="003F0187">
      <w:pPr>
        <w:pStyle w:val="Heading2"/>
      </w:pPr>
      <w:bookmarkStart w:id="42" w:name="_Toc62137626"/>
      <w:r w:rsidRPr="000C1910">
        <w:t>Limitation clauses</w:t>
      </w:r>
      <w:bookmarkEnd w:id="42"/>
      <w:r>
        <w:t xml:space="preserve"> </w:t>
      </w:r>
    </w:p>
    <w:p w14:paraId="156E546A" w14:textId="77777777" w:rsidR="003F0187" w:rsidRPr="00093C3E" w:rsidRDefault="00D35D58" w:rsidP="003F0187">
      <w:pPr>
        <w:pStyle w:val="Heading3"/>
      </w:pPr>
      <w:bookmarkStart w:id="43" w:name="_Toc62137627"/>
      <w:r>
        <w:t>Liability caps</w:t>
      </w:r>
      <w:bookmarkEnd w:id="43"/>
    </w:p>
    <w:p w14:paraId="44A92765" w14:textId="77777777" w:rsidR="00F5748C" w:rsidRPr="008F5C49" w:rsidRDefault="00D35D58" w:rsidP="00F5748C">
      <w:pPr>
        <w:rPr>
          <w:rFonts w:cs="Arial"/>
          <w:szCs w:val="20"/>
        </w:rPr>
      </w:pPr>
      <w:r w:rsidRPr="00E863C3">
        <w:rPr>
          <w:rFonts w:cs="Arial"/>
          <w:szCs w:val="20"/>
        </w:rPr>
        <w:t xml:space="preserve">When procuring goods or services, it is not uncommon in </w:t>
      </w:r>
      <w:r w:rsidRPr="008F5C49">
        <w:rPr>
          <w:rFonts w:cs="Arial"/>
          <w:szCs w:val="20"/>
        </w:rPr>
        <w:t xml:space="preserve">negotiations for a </w:t>
      </w:r>
      <w:r>
        <w:rPr>
          <w:rFonts w:cs="Arial"/>
          <w:szCs w:val="20"/>
        </w:rPr>
        <w:t>supplier</w:t>
      </w:r>
      <w:r w:rsidRPr="008F5C49">
        <w:rPr>
          <w:rFonts w:cs="Arial"/>
          <w:szCs w:val="20"/>
        </w:rPr>
        <w:t xml:space="preserve"> to attempt to exclude or limit their loss for when things might go wrong.</w:t>
      </w:r>
    </w:p>
    <w:p w14:paraId="28593312" w14:textId="77777777" w:rsidR="00F5748C" w:rsidRPr="008F5C49" w:rsidRDefault="00D35D58" w:rsidP="00F5748C">
      <w:pPr>
        <w:pStyle w:val="BodyText"/>
        <w:rPr>
          <w:rFonts w:ascii="Arial" w:hAnsi="Arial" w:cs="Arial"/>
          <w:color w:val="auto"/>
          <w:sz w:val="20"/>
          <w:szCs w:val="20"/>
        </w:rPr>
      </w:pPr>
      <w:r w:rsidRPr="008F5C49">
        <w:rPr>
          <w:rFonts w:ascii="Arial" w:hAnsi="Arial" w:cs="Arial"/>
          <w:color w:val="auto"/>
          <w:sz w:val="20"/>
          <w:szCs w:val="20"/>
        </w:rPr>
        <w:t>A limitation of liability clause limits the amount and types of losses one party can recover from the other party.  The clause will list the specific losses that are subject to a cap, and the applicable value of that cap (this can be different for different types of loss).</w:t>
      </w:r>
    </w:p>
    <w:p w14:paraId="01090A2B" w14:textId="77777777" w:rsidR="00F5748C" w:rsidRPr="0006721B" w:rsidRDefault="00D35D58" w:rsidP="0006721B">
      <w:pPr>
        <w:pStyle w:val="BodyText"/>
        <w:spacing w:after="0"/>
        <w:rPr>
          <w:rFonts w:ascii="Arial" w:hAnsi="Arial" w:cs="Arial"/>
          <w:color w:val="auto"/>
          <w:sz w:val="20"/>
          <w:szCs w:val="20"/>
        </w:rPr>
      </w:pPr>
      <w:r w:rsidRPr="008F5C49">
        <w:rPr>
          <w:rFonts w:ascii="Arial" w:hAnsi="Arial" w:cs="Arial"/>
          <w:color w:val="auto"/>
          <w:sz w:val="20"/>
          <w:szCs w:val="20"/>
        </w:rPr>
        <w:t xml:space="preserve">The monetary value of the cap is commonly based on the value of the contract or the potential amount of damage a breach of contract may cause. </w:t>
      </w:r>
      <w:r w:rsidR="00CF291F">
        <w:rPr>
          <w:rFonts w:ascii="Arial" w:hAnsi="Arial" w:cs="Arial"/>
          <w:color w:val="auto"/>
          <w:sz w:val="20"/>
          <w:szCs w:val="20"/>
        </w:rPr>
        <w:t>Suppliers</w:t>
      </w:r>
      <w:r w:rsidRPr="008F5C49">
        <w:rPr>
          <w:rFonts w:ascii="Arial" w:hAnsi="Arial" w:cs="Arial"/>
          <w:color w:val="auto"/>
          <w:sz w:val="20"/>
          <w:szCs w:val="20"/>
        </w:rPr>
        <w:t xml:space="preserve"> will often choose a low monetary value in order to limit its liability. </w:t>
      </w:r>
    </w:p>
    <w:p w14:paraId="52D7B1D1" w14:textId="77777777" w:rsidR="00F5748C" w:rsidRPr="008F5C49" w:rsidRDefault="00D35D58" w:rsidP="0006721B">
      <w:pPr>
        <w:pStyle w:val="BodyText"/>
        <w:rPr>
          <w:rFonts w:ascii="Arial" w:hAnsi="Arial" w:cs="Arial"/>
          <w:color w:val="auto"/>
          <w:sz w:val="20"/>
          <w:szCs w:val="20"/>
        </w:rPr>
      </w:pPr>
      <w:r w:rsidRPr="008F5C49">
        <w:rPr>
          <w:rFonts w:ascii="Arial" w:hAnsi="Arial" w:cs="Arial"/>
          <w:color w:val="auto"/>
          <w:sz w:val="20"/>
          <w:szCs w:val="20"/>
        </w:rPr>
        <w:t xml:space="preserve">Where an </w:t>
      </w:r>
      <w:r w:rsidR="00CF291F">
        <w:rPr>
          <w:rFonts w:ascii="Arial" w:hAnsi="Arial" w:cs="Arial"/>
          <w:color w:val="auto"/>
          <w:sz w:val="20"/>
          <w:szCs w:val="20"/>
        </w:rPr>
        <w:t>a</w:t>
      </w:r>
      <w:r w:rsidRPr="008F5C49">
        <w:rPr>
          <w:rFonts w:ascii="Arial" w:hAnsi="Arial" w:cs="Arial"/>
          <w:color w:val="auto"/>
          <w:sz w:val="20"/>
          <w:szCs w:val="20"/>
        </w:rPr>
        <w:t xml:space="preserve">gency agrees to these terms, the </w:t>
      </w:r>
      <w:r w:rsidR="00CF291F">
        <w:rPr>
          <w:rFonts w:ascii="Arial" w:hAnsi="Arial" w:cs="Arial"/>
          <w:color w:val="auto"/>
          <w:sz w:val="20"/>
          <w:szCs w:val="20"/>
        </w:rPr>
        <w:t>a</w:t>
      </w:r>
      <w:r w:rsidRPr="008F5C49">
        <w:rPr>
          <w:rFonts w:ascii="Arial" w:hAnsi="Arial" w:cs="Arial"/>
          <w:color w:val="auto"/>
          <w:sz w:val="20"/>
          <w:szCs w:val="20"/>
        </w:rPr>
        <w:t xml:space="preserve">gency has no right of </w:t>
      </w:r>
      <w:r w:rsidR="003B0F46">
        <w:rPr>
          <w:rFonts w:ascii="Arial" w:hAnsi="Arial" w:cs="Arial"/>
          <w:color w:val="auto"/>
          <w:sz w:val="20"/>
          <w:szCs w:val="20"/>
        </w:rPr>
        <w:t>recourse/</w:t>
      </w:r>
      <w:r w:rsidRPr="008F5C49">
        <w:rPr>
          <w:rFonts w:ascii="Arial" w:hAnsi="Arial" w:cs="Arial"/>
          <w:color w:val="auto"/>
          <w:sz w:val="20"/>
          <w:szCs w:val="20"/>
        </w:rPr>
        <w:t xml:space="preserve">recovery against the </w:t>
      </w:r>
      <w:r w:rsidR="00CF291F">
        <w:rPr>
          <w:rFonts w:ascii="Arial" w:hAnsi="Arial" w:cs="Arial"/>
          <w:color w:val="auto"/>
          <w:sz w:val="20"/>
          <w:szCs w:val="20"/>
        </w:rPr>
        <w:t>s</w:t>
      </w:r>
      <w:r w:rsidRPr="008F5C49">
        <w:rPr>
          <w:rFonts w:ascii="Arial" w:hAnsi="Arial" w:cs="Arial"/>
          <w:color w:val="auto"/>
          <w:sz w:val="20"/>
          <w:szCs w:val="20"/>
        </w:rPr>
        <w:t>upplier for losses in excess of the agreed liability cap and the agency will not be able to recover these costs under either party’s insurances.</w:t>
      </w:r>
    </w:p>
    <w:p w14:paraId="37CD807C" w14:textId="77777777" w:rsidR="00F5748C" w:rsidRPr="008F5C49" w:rsidRDefault="00D35D58" w:rsidP="0006721B">
      <w:pPr>
        <w:pStyle w:val="BodyText"/>
        <w:rPr>
          <w:rFonts w:ascii="Arial" w:hAnsi="Arial" w:cs="Arial"/>
          <w:color w:val="auto"/>
          <w:sz w:val="20"/>
          <w:szCs w:val="20"/>
        </w:rPr>
      </w:pPr>
      <w:r w:rsidRPr="008F5C49">
        <w:rPr>
          <w:rFonts w:ascii="Arial" w:hAnsi="Arial" w:cs="Arial"/>
          <w:color w:val="auto"/>
          <w:sz w:val="20"/>
          <w:szCs w:val="20"/>
        </w:rPr>
        <w:t>Consequently, the agency and therefore the State, will bear the risk for all uninsured financial consequences that arise from the terms.</w:t>
      </w:r>
    </w:p>
    <w:p w14:paraId="61C6E704" w14:textId="77777777" w:rsidR="003F0187" w:rsidRPr="0006721B" w:rsidRDefault="00D35D58" w:rsidP="0006721B">
      <w:pPr>
        <w:pStyle w:val="BodyText"/>
        <w:rPr>
          <w:rFonts w:cs="Arial"/>
          <w:szCs w:val="20"/>
        </w:rPr>
      </w:pPr>
      <w:r w:rsidRPr="0006721B">
        <w:rPr>
          <w:rFonts w:ascii="Arial" w:hAnsi="Arial" w:cs="Arial"/>
          <w:color w:val="auto"/>
          <w:sz w:val="20"/>
          <w:szCs w:val="20"/>
        </w:rPr>
        <w:t>It should be noted that if an agreed liability cap is lower than the supplier’s insurance, its insurer will only cover up to the value of the cap.</w:t>
      </w:r>
    </w:p>
    <w:p w14:paraId="269979B8" w14:textId="77777777" w:rsidR="003F0187" w:rsidRPr="0006721B" w:rsidRDefault="00D35D58" w:rsidP="00A75BBA">
      <w:pPr>
        <w:pStyle w:val="IntenseQuote"/>
        <w:pBdr>
          <w:bottom w:val="none" w:sz="0" w:space="0" w:color="auto"/>
        </w:pBdr>
        <w:rPr>
          <w:i/>
        </w:rPr>
      </w:pPr>
      <w:r w:rsidRPr="0006721B">
        <w:t xml:space="preserve">It is QGIF’s position, as the Queensland Government’s insurer, that liability caps should not be included in invitation documentation, and they should not be offered within contracts unless requested by the supplier. </w:t>
      </w:r>
    </w:p>
    <w:p w14:paraId="68DF4595" w14:textId="77777777" w:rsidR="00A75BBA" w:rsidRPr="0006721B" w:rsidRDefault="00D35D58" w:rsidP="00A75BBA">
      <w:pPr>
        <w:pStyle w:val="IntenseQuote"/>
        <w:pBdr>
          <w:bottom w:val="none" w:sz="0" w:space="0" w:color="auto"/>
        </w:pBdr>
        <w:rPr>
          <w:i/>
        </w:rPr>
      </w:pPr>
      <w:r w:rsidRPr="0006721B">
        <w:t xml:space="preserve">If a supplier requests a liability cap, QGIF advises that: </w:t>
      </w:r>
    </w:p>
    <w:p w14:paraId="587D58BE" w14:textId="77777777" w:rsidR="00A75BBA" w:rsidRPr="0006721B" w:rsidRDefault="00D35D58" w:rsidP="00A75BBA">
      <w:pPr>
        <w:pStyle w:val="IntenseQuote"/>
        <w:numPr>
          <w:ilvl w:val="0"/>
          <w:numId w:val="38"/>
        </w:numPr>
        <w:pBdr>
          <w:top w:val="none" w:sz="0" w:space="0" w:color="auto"/>
        </w:pBdr>
        <w:rPr>
          <w:i/>
        </w:rPr>
      </w:pPr>
      <w:r w:rsidRPr="0006721B">
        <w:t>i</w:t>
      </w:r>
      <w:r w:rsidR="003F0187" w:rsidRPr="0006721B">
        <w:t>t is in the best interests of an agency not to agree to such requests as these terms can have the effect of transferring risk to the agency that is not inherently its own</w:t>
      </w:r>
    </w:p>
    <w:p w14:paraId="5BC25547" w14:textId="77777777" w:rsidR="003F0187" w:rsidRPr="0006721B" w:rsidRDefault="00D35D58" w:rsidP="00A75BBA">
      <w:pPr>
        <w:pStyle w:val="IntenseQuote"/>
        <w:numPr>
          <w:ilvl w:val="0"/>
          <w:numId w:val="37"/>
        </w:numPr>
        <w:pBdr>
          <w:top w:val="none" w:sz="0" w:space="0" w:color="auto"/>
        </w:pBdr>
        <w:rPr>
          <w:i/>
        </w:rPr>
      </w:pPr>
      <w:r w:rsidRPr="0006721B">
        <w:t xml:space="preserve">should there be compelling reasons for an agency to agree to limit the other party’s liability, that any capping be no less than the maximum limit </w:t>
      </w:r>
      <w:r w:rsidRPr="0006721B">
        <w:lastRenderedPageBreak/>
        <w:t>of liability applicable to the relevant insurances required to be held under the terms of the contract.</w:t>
      </w:r>
    </w:p>
    <w:p w14:paraId="494E5FFB" w14:textId="77777777" w:rsidR="003F0187" w:rsidRPr="0006721B" w:rsidRDefault="00D35D58" w:rsidP="003F0187">
      <w:pPr>
        <w:rPr>
          <w:rFonts w:cs="Arial"/>
          <w:lang w:eastAsia="en-AU"/>
        </w:rPr>
      </w:pPr>
      <w:r w:rsidRPr="0006721B">
        <w:rPr>
          <w:rFonts w:cs="Arial"/>
          <w:lang w:eastAsia="en-AU"/>
        </w:rPr>
        <w:t>It is not appropriate to cap liability in the following situations:</w:t>
      </w:r>
    </w:p>
    <w:p w14:paraId="5EC4FC32" w14:textId="77777777" w:rsidR="003F0187" w:rsidRPr="0006721B" w:rsidRDefault="00D35D58" w:rsidP="00830EF5">
      <w:pPr>
        <w:pStyle w:val="ListParagraph"/>
        <w:numPr>
          <w:ilvl w:val="0"/>
          <w:numId w:val="16"/>
        </w:numPr>
        <w:spacing w:before="120" w:line="264" w:lineRule="auto"/>
        <w:contextualSpacing/>
        <w:rPr>
          <w:rFonts w:cs="Arial"/>
          <w:lang w:eastAsia="en-AU"/>
        </w:rPr>
      </w:pPr>
      <w:r w:rsidRPr="0006721B">
        <w:rPr>
          <w:rFonts w:cs="Arial"/>
          <w:lang w:eastAsia="en-AU"/>
        </w:rPr>
        <w:t>liabilities that can impact on the physical or mental well-being of individuals</w:t>
      </w:r>
    </w:p>
    <w:p w14:paraId="460BE61A" w14:textId="77777777" w:rsidR="003F0187" w:rsidRPr="0006721B" w:rsidRDefault="00D35D58" w:rsidP="00830EF5">
      <w:pPr>
        <w:pStyle w:val="ListParagraph"/>
        <w:numPr>
          <w:ilvl w:val="0"/>
          <w:numId w:val="16"/>
        </w:numPr>
        <w:spacing w:before="120" w:line="264" w:lineRule="auto"/>
        <w:contextualSpacing/>
        <w:rPr>
          <w:rFonts w:cs="Arial"/>
          <w:lang w:eastAsia="en-AU"/>
        </w:rPr>
      </w:pPr>
      <w:r w:rsidRPr="0006721B">
        <w:rPr>
          <w:rFonts w:cs="Arial"/>
          <w:lang w:eastAsia="en-AU"/>
        </w:rPr>
        <w:t>there is potential for major loss or damage to tangible property</w:t>
      </w:r>
    </w:p>
    <w:p w14:paraId="5187486A" w14:textId="77777777" w:rsidR="003F0187" w:rsidRPr="0006721B" w:rsidRDefault="00D35D58" w:rsidP="00830EF5">
      <w:pPr>
        <w:pStyle w:val="ListParagraph"/>
        <w:numPr>
          <w:ilvl w:val="0"/>
          <w:numId w:val="16"/>
        </w:numPr>
        <w:spacing w:before="120" w:line="264" w:lineRule="auto"/>
        <w:contextualSpacing/>
        <w:rPr>
          <w:rFonts w:cs="Arial"/>
          <w:lang w:eastAsia="en-AU"/>
        </w:rPr>
      </w:pPr>
      <w:r w:rsidRPr="0006721B">
        <w:rPr>
          <w:rFonts w:cs="Arial"/>
          <w:lang w:eastAsia="en-AU"/>
        </w:rPr>
        <w:t>breach of third</w:t>
      </w:r>
      <w:r w:rsidR="004E5863">
        <w:rPr>
          <w:rFonts w:cs="Arial"/>
          <w:lang w:eastAsia="en-AU"/>
        </w:rPr>
        <w:t>-</w:t>
      </w:r>
      <w:r w:rsidRPr="0006721B">
        <w:rPr>
          <w:rFonts w:cs="Arial"/>
          <w:lang w:eastAsia="en-AU"/>
        </w:rPr>
        <w:t>party intellectual property</w:t>
      </w:r>
    </w:p>
    <w:p w14:paraId="4DF1E399" w14:textId="77777777" w:rsidR="003F0187" w:rsidRPr="0006721B" w:rsidRDefault="00D35D58" w:rsidP="00830EF5">
      <w:pPr>
        <w:pStyle w:val="ListParagraph"/>
        <w:numPr>
          <w:ilvl w:val="0"/>
          <w:numId w:val="16"/>
        </w:numPr>
        <w:spacing w:before="120" w:line="264" w:lineRule="auto"/>
        <w:contextualSpacing/>
        <w:rPr>
          <w:rFonts w:cs="Arial"/>
          <w:lang w:eastAsia="en-AU"/>
        </w:rPr>
      </w:pPr>
      <w:r w:rsidRPr="0006721B">
        <w:rPr>
          <w:rFonts w:cs="Arial"/>
          <w:lang w:eastAsia="en-AU"/>
        </w:rPr>
        <w:t>confidentiality or privacy breaches</w:t>
      </w:r>
    </w:p>
    <w:p w14:paraId="53B53D4C" w14:textId="77777777" w:rsidR="003F0187" w:rsidRPr="0006721B" w:rsidRDefault="00D35D58" w:rsidP="00830EF5">
      <w:pPr>
        <w:pStyle w:val="ListParagraph"/>
        <w:numPr>
          <w:ilvl w:val="0"/>
          <w:numId w:val="16"/>
        </w:numPr>
        <w:spacing w:before="120" w:line="264" w:lineRule="auto"/>
        <w:contextualSpacing/>
        <w:rPr>
          <w:rFonts w:cs="Arial"/>
          <w:lang w:eastAsia="en-AU"/>
        </w:rPr>
      </w:pPr>
      <w:r w:rsidRPr="0006721B">
        <w:rPr>
          <w:rFonts w:cs="Arial"/>
          <w:lang w:eastAsia="en-AU"/>
        </w:rPr>
        <w:t>where the goods and/or services are critical to the operation of the organisation.</w:t>
      </w:r>
    </w:p>
    <w:p w14:paraId="6AFD68D8" w14:textId="77777777" w:rsidR="00CF291F" w:rsidRPr="0006721B" w:rsidRDefault="00D35D58" w:rsidP="0006721B">
      <w:pPr>
        <w:spacing w:before="120" w:line="264" w:lineRule="auto"/>
        <w:contextualSpacing/>
        <w:rPr>
          <w:rFonts w:cs="Arial"/>
          <w:lang w:eastAsia="en-AU"/>
        </w:rPr>
      </w:pPr>
      <w:r w:rsidRPr="0006721B">
        <w:rPr>
          <w:rFonts w:cs="Arial"/>
          <w:lang w:eastAsia="en-AU"/>
        </w:rPr>
        <w:t xml:space="preserve">Where liability limitation clauses are being considered, a risk assessment </w:t>
      </w:r>
      <w:r w:rsidR="003B0F46" w:rsidRPr="0006721B">
        <w:rPr>
          <w:rFonts w:cs="Arial"/>
          <w:lang w:eastAsia="en-AU"/>
        </w:rPr>
        <w:t>should</w:t>
      </w:r>
      <w:r w:rsidRPr="0006721B">
        <w:rPr>
          <w:rFonts w:cs="Arial"/>
          <w:lang w:eastAsia="en-AU"/>
        </w:rPr>
        <w:t xml:space="preserve"> be conducted to identify the resulting risk exposures and uninsured financial implications.</w:t>
      </w:r>
    </w:p>
    <w:p w14:paraId="16AC1750" w14:textId="77777777" w:rsidR="00F509F3" w:rsidRPr="0006721B" w:rsidRDefault="00D35D58" w:rsidP="0006721B">
      <w:pPr>
        <w:pStyle w:val="Heading4"/>
        <w:rPr>
          <w:lang w:eastAsia="en-AU"/>
        </w:rPr>
      </w:pPr>
      <w:r w:rsidRPr="0006721B">
        <w:rPr>
          <w:lang w:eastAsia="en-AU"/>
        </w:rPr>
        <w:t>Professional Indemnity – Limitation of Liability Scheme</w:t>
      </w:r>
    </w:p>
    <w:p w14:paraId="630720D1" w14:textId="77777777" w:rsidR="00056483" w:rsidRPr="0006721B" w:rsidRDefault="00D35D58" w:rsidP="00F509F3">
      <w:pPr>
        <w:rPr>
          <w:szCs w:val="20"/>
          <w:lang w:eastAsia="en-AU"/>
        </w:rPr>
      </w:pPr>
      <w:r w:rsidRPr="0006721B">
        <w:rPr>
          <w:szCs w:val="20"/>
          <w:lang w:eastAsia="en-AU"/>
        </w:rPr>
        <w:t xml:space="preserve">A Limitation of Liability (also known as Professional Standards) Scheme is a statutory scheme, enforced by the courts, that caps the amount of damages that can be awarded against a member’s practice. Professional indemnity insurance pays the claim while the Scheme caps the amount of damages that can be awarded. The caps differ by profession and generally an individual must be a member of the practice’s professional representative body and hold current applicable registration or a practicing certificate for the benefits to apply. </w:t>
      </w:r>
    </w:p>
    <w:p w14:paraId="2382DA14" w14:textId="77777777" w:rsidR="00F509F3" w:rsidRPr="0006721B" w:rsidRDefault="00D35D58" w:rsidP="00F509F3">
      <w:pPr>
        <w:spacing w:after="150" w:line="300" w:lineRule="atLeast"/>
        <w:rPr>
          <w:szCs w:val="20"/>
          <w:lang w:val="en" w:eastAsia="en-AU"/>
        </w:rPr>
      </w:pPr>
      <w:r w:rsidRPr="0006721B">
        <w:rPr>
          <w:szCs w:val="20"/>
          <w:lang w:val="en" w:eastAsia="en-AU"/>
        </w:rPr>
        <w:t>It should be noted that these schemes do not apply to liability for damages arising from:</w:t>
      </w:r>
    </w:p>
    <w:p w14:paraId="6DF4F72C" w14:textId="77777777" w:rsidR="00F509F3" w:rsidRPr="0006721B" w:rsidRDefault="00D35D58" w:rsidP="00F509F3">
      <w:pPr>
        <w:pStyle w:val="ListParagraph"/>
        <w:numPr>
          <w:ilvl w:val="0"/>
          <w:numId w:val="34"/>
        </w:numPr>
        <w:spacing w:before="120" w:after="150" w:line="300" w:lineRule="atLeast"/>
        <w:contextualSpacing/>
        <w:rPr>
          <w:szCs w:val="20"/>
          <w:lang w:eastAsia="en-AU"/>
        </w:rPr>
      </w:pPr>
      <w:r w:rsidRPr="0006721B">
        <w:rPr>
          <w:szCs w:val="20"/>
          <w:lang w:eastAsia="en-AU"/>
        </w:rPr>
        <w:t>the death of, or personal injury to, a person</w:t>
      </w:r>
    </w:p>
    <w:p w14:paraId="69BB3EE1" w14:textId="77777777" w:rsidR="00F509F3" w:rsidRPr="0006721B" w:rsidRDefault="00D35D58" w:rsidP="00F509F3">
      <w:pPr>
        <w:pStyle w:val="ListParagraph"/>
        <w:numPr>
          <w:ilvl w:val="0"/>
          <w:numId w:val="34"/>
        </w:numPr>
        <w:spacing w:before="120" w:after="150" w:line="300" w:lineRule="atLeast"/>
        <w:contextualSpacing/>
        <w:rPr>
          <w:szCs w:val="20"/>
          <w:lang w:eastAsia="en-AU"/>
        </w:rPr>
      </w:pPr>
      <w:r w:rsidRPr="0006721B">
        <w:rPr>
          <w:szCs w:val="20"/>
          <w:lang w:eastAsia="en-AU"/>
        </w:rPr>
        <w:t>any negligence or other fault of a lawyer in acting for a client in a personal injury claim</w:t>
      </w:r>
    </w:p>
    <w:p w14:paraId="4F682D28" w14:textId="77777777" w:rsidR="00F509F3" w:rsidRPr="0006721B" w:rsidRDefault="00D35D58" w:rsidP="00F509F3">
      <w:pPr>
        <w:pStyle w:val="ListParagraph"/>
        <w:numPr>
          <w:ilvl w:val="0"/>
          <w:numId w:val="34"/>
        </w:numPr>
        <w:spacing w:before="120" w:after="150" w:line="300" w:lineRule="atLeast"/>
        <w:contextualSpacing/>
        <w:rPr>
          <w:szCs w:val="20"/>
          <w:lang w:eastAsia="en-AU"/>
        </w:rPr>
      </w:pPr>
      <w:r w:rsidRPr="0006721B">
        <w:rPr>
          <w:szCs w:val="20"/>
          <w:lang w:eastAsia="en-AU"/>
        </w:rPr>
        <w:t>a breach of trust</w:t>
      </w:r>
    </w:p>
    <w:p w14:paraId="6A993530" w14:textId="77777777" w:rsidR="00F509F3" w:rsidRPr="0006721B" w:rsidRDefault="00D35D58" w:rsidP="00F509F3">
      <w:pPr>
        <w:pStyle w:val="ListParagraph"/>
        <w:numPr>
          <w:ilvl w:val="0"/>
          <w:numId w:val="34"/>
        </w:numPr>
        <w:spacing w:before="120" w:after="150" w:line="300" w:lineRule="atLeast"/>
        <w:contextualSpacing/>
        <w:rPr>
          <w:szCs w:val="20"/>
          <w:lang w:eastAsia="en-AU"/>
        </w:rPr>
      </w:pPr>
      <w:r w:rsidRPr="0006721B">
        <w:rPr>
          <w:szCs w:val="20"/>
          <w:lang w:eastAsia="en-AU"/>
        </w:rPr>
        <w:t>fraud or dishonesty.</w:t>
      </w:r>
    </w:p>
    <w:p w14:paraId="129A7497" w14:textId="77777777" w:rsidR="00F509F3" w:rsidRPr="0006721B" w:rsidRDefault="00D35D58" w:rsidP="0006721B">
      <w:pPr>
        <w:rPr>
          <w:szCs w:val="20"/>
          <w:lang w:eastAsia="en-AU"/>
        </w:rPr>
      </w:pPr>
      <w:proofErr w:type="gramStart"/>
      <w:r w:rsidRPr="0006721B">
        <w:rPr>
          <w:szCs w:val="20"/>
          <w:lang w:eastAsia="en-AU"/>
        </w:rPr>
        <w:t>Therefore</w:t>
      </w:r>
      <w:proofErr w:type="gramEnd"/>
      <w:r w:rsidRPr="0006721B">
        <w:rPr>
          <w:szCs w:val="20"/>
          <w:lang w:eastAsia="en-AU"/>
        </w:rPr>
        <w:t xml:space="preserve"> such schemes do not apply to medical or healthcare professionals and more commonly apply to professions such as accountants and lawyers. These should be referred to when setting liability limits for professionals that are subject to these schemes.</w:t>
      </w:r>
    </w:p>
    <w:p w14:paraId="4A778BE3" w14:textId="77777777" w:rsidR="003F0187" w:rsidRPr="0006721B" w:rsidRDefault="00D35D58" w:rsidP="00056483">
      <w:pPr>
        <w:rPr>
          <w:szCs w:val="20"/>
          <w:lang w:eastAsia="en-AU"/>
        </w:rPr>
      </w:pPr>
      <w:r w:rsidRPr="0006721B">
        <w:rPr>
          <w:szCs w:val="20"/>
          <w:lang w:eastAsia="en-AU"/>
        </w:rPr>
        <w:t>In procuring goods and/or services from a supply market where it is likely that suppliers are members of a professional standards scheme, procurement officers should seek relevant expert advice to ensure the risk assessment and resultant procurement insurance requirements are tailored to agency needs.</w:t>
      </w:r>
    </w:p>
    <w:p w14:paraId="673E64CB" w14:textId="77777777" w:rsidR="00056483" w:rsidRPr="000F6C86" w:rsidRDefault="00D35D58" w:rsidP="0006721B">
      <w:pPr>
        <w:rPr>
          <w:szCs w:val="20"/>
          <w:lang w:eastAsia="en-AU"/>
        </w:rPr>
      </w:pPr>
      <w:r w:rsidRPr="0006721B">
        <w:rPr>
          <w:szCs w:val="20"/>
          <w:lang w:eastAsia="en-AU"/>
        </w:rPr>
        <w:t xml:space="preserve">For </w:t>
      </w:r>
      <w:r w:rsidR="0004525A" w:rsidRPr="0006721B">
        <w:rPr>
          <w:szCs w:val="20"/>
          <w:lang w:eastAsia="en-AU"/>
        </w:rPr>
        <w:t>general</w:t>
      </w:r>
      <w:r w:rsidRPr="0006721B">
        <w:rPr>
          <w:szCs w:val="20"/>
          <w:lang w:eastAsia="en-AU"/>
        </w:rPr>
        <w:t xml:space="preserve"> information on current Schemes in force, please refer to the </w:t>
      </w:r>
      <w:hyperlink r:id="rId19" w:history="1">
        <w:r w:rsidRPr="0006721B">
          <w:rPr>
            <w:rStyle w:val="Hyperlink"/>
            <w:szCs w:val="20"/>
            <w:lang w:eastAsia="en-AU"/>
          </w:rPr>
          <w:t xml:space="preserve">Professional Standards Schemes </w:t>
        </w:r>
        <w:r w:rsidR="007A051F">
          <w:rPr>
            <w:rStyle w:val="Hyperlink"/>
            <w:szCs w:val="20"/>
            <w:lang w:eastAsia="en-AU"/>
          </w:rPr>
          <w:t>web page</w:t>
        </w:r>
      </w:hyperlink>
      <w:r w:rsidRPr="0006721B">
        <w:rPr>
          <w:szCs w:val="20"/>
          <w:lang w:eastAsia="en-AU"/>
        </w:rPr>
        <w:t xml:space="preserve"> by the Professional Standards Councils.</w:t>
      </w:r>
      <w:r>
        <w:rPr>
          <w:szCs w:val="20"/>
          <w:lang w:eastAsia="en-AU"/>
        </w:rPr>
        <w:t xml:space="preserve"> </w:t>
      </w:r>
    </w:p>
    <w:p w14:paraId="5FADBE13" w14:textId="77777777" w:rsidR="003F0187" w:rsidRDefault="00D35D58" w:rsidP="003F0187">
      <w:pPr>
        <w:pStyle w:val="Heading3"/>
      </w:pPr>
      <w:bookmarkStart w:id="44" w:name="_Toc62137628"/>
      <w:r>
        <w:t>Exclusion of liability</w:t>
      </w:r>
      <w:bookmarkEnd w:id="44"/>
    </w:p>
    <w:p w14:paraId="2761C22F" w14:textId="77777777" w:rsidR="00CF291F" w:rsidRPr="0006721B" w:rsidRDefault="00D35D58" w:rsidP="0006721B">
      <w:pPr>
        <w:pStyle w:val="BodyText"/>
        <w:rPr>
          <w:rFonts w:cs="Arial"/>
          <w:szCs w:val="20"/>
          <w:lang w:eastAsia="en-AU"/>
        </w:rPr>
      </w:pPr>
      <w:r w:rsidRPr="0006721B">
        <w:rPr>
          <w:rFonts w:ascii="Arial" w:hAnsi="Arial" w:cs="Arial"/>
          <w:color w:val="auto"/>
          <w:kern w:val="0"/>
          <w:sz w:val="20"/>
          <w:szCs w:val="20"/>
          <w:lang w:eastAsia="en-AU"/>
          <w14:numSpacing w14:val="default"/>
        </w:rPr>
        <w:t>Sometimes a supplier may attempt to exclude all liability for a certain thing that could go wrong, for example damage to equipment whilst in transit.  </w:t>
      </w:r>
    </w:p>
    <w:p w14:paraId="6C635266" w14:textId="77777777" w:rsidR="00CF291F" w:rsidRPr="0006721B" w:rsidRDefault="00D35D58" w:rsidP="0006721B">
      <w:pPr>
        <w:pStyle w:val="BodyText"/>
        <w:rPr>
          <w:rFonts w:ascii="Arial" w:hAnsi="Arial" w:cs="Arial"/>
          <w:color w:val="auto"/>
          <w:kern w:val="0"/>
          <w:sz w:val="20"/>
          <w:szCs w:val="20"/>
          <w:lang w:eastAsia="en-AU"/>
          <w14:numSpacing w14:val="default"/>
        </w:rPr>
      </w:pPr>
      <w:r w:rsidRPr="0006721B">
        <w:rPr>
          <w:rFonts w:ascii="Arial" w:hAnsi="Arial" w:cs="Arial"/>
          <w:color w:val="auto"/>
          <w:kern w:val="0"/>
          <w:sz w:val="20"/>
          <w:szCs w:val="20"/>
          <w:lang w:eastAsia="en-AU"/>
          <w14:numSpacing w14:val="default"/>
        </w:rPr>
        <w:t>Exclusion clauses specify losses that a party will not be liable for, such as loss of profit, revenue, indirect or consequential loss or damage. </w:t>
      </w:r>
    </w:p>
    <w:p w14:paraId="395CFE47" w14:textId="77777777" w:rsidR="00CF291F" w:rsidRPr="00A75BBA" w:rsidRDefault="00D35D58" w:rsidP="003F0187">
      <w:pPr>
        <w:pStyle w:val="BodyText"/>
        <w:rPr>
          <w:rFonts w:ascii="Arial" w:hAnsi="Arial" w:cs="Arial"/>
          <w:color w:val="auto"/>
          <w:kern w:val="0"/>
          <w:sz w:val="20"/>
          <w:szCs w:val="20"/>
          <w:lang w:eastAsia="en-AU"/>
          <w14:numSpacing w14:val="default"/>
        </w:rPr>
      </w:pPr>
      <w:r w:rsidRPr="0006721B">
        <w:rPr>
          <w:rFonts w:ascii="Arial" w:hAnsi="Arial" w:cs="Arial"/>
          <w:color w:val="auto"/>
          <w:kern w:val="0"/>
          <w:sz w:val="20"/>
          <w:szCs w:val="20"/>
          <w:lang w:eastAsia="en-AU"/>
          <w14:numSpacing w14:val="default"/>
        </w:rPr>
        <w:t>The terms “exclusion clause”, “exemption clause”, “disclaimer” and “warning” are often used interchangeably but generally refer to terms that are intended to exclude a party’s liability in the event of loss or damage. </w:t>
      </w:r>
    </w:p>
    <w:p w14:paraId="3F93C0EF" w14:textId="77777777" w:rsidR="003F0187" w:rsidRPr="00A75BBA" w:rsidRDefault="00D35D58" w:rsidP="003F0187">
      <w:pPr>
        <w:pStyle w:val="BodyText"/>
        <w:rPr>
          <w:rFonts w:ascii="Arial" w:hAnsi="Arial" w:cs="Arial"/>
          <w:color w:val="auto"/>
          <w:kern w:val="0"/>
          <w:sz w:val="20"/>
          <w:szCs w:val="20"/>
          <w:lang w:eastAsia="en-AU"/>
          <w14:numSpacing w14:val="default"/>
        </w:rPr>
      </w:pPr>
      <w:r w:rsidRPr="00A75BBA">
        <w:rPr>
          <w:rFonts w:ascii="Arial" w:hAnsi="Arial" w:cs="Arial"/>
          <w:color w:val="auto"/>
          <w:kern w:val="0"/>
          <w:sz w:val="20"/>
          <w:szCs w:val="20"/>
          <w:lang w:eastAsia="en-AU"/>
          <w14:numSpacing w14:val="default"/>
        </w:rPr>
        <w:t>However, it is not possible to exclude liability for fraud or to contract out of relevant legislation, for example proportionate liability legislation and the Australian Consumer Law.</w:t>
      </w:r>
      <w:r w:rsidR="00CF291F">
        <w:rPr>
          <w:rFonts w:ascii="Arial" w:hAnsi="Arial" w:cs="Arial"/>
          <w:color w:val="auto"/>
          <w:kern w:val="0"/>
          <w:sz w:val="20"/>
          <w:szCs w:val="20"/>
          <w:lang w:eastAsia="en-AU"/>
          <w14:numSpacing w14:val="default"/>
        </w:rPr>
        <w:t xml:space="preserve"> If these are excluded, any such clause will not be enforceable.</w:t>
      </w:r>
    </w:p>
    <w:p w14:paraId="225D742E" w14:textId="77777777" w:rsidR="003F0187" w:rsidRPr="00B22C10" w:rsidRDefault="00D35D58" w:rsidP="003F0187">
      <w:pPr>
        <w:pStyle w:val="IntenseQuote"/>
        <w:rPr>
          <w:i/>
        </w:rPr>
      </w:pPr>
      <w:r w:rsidRPr="00B22C10">
        <w:lastRenderedPageBreak/>
        <w:t>If an agency suffers a loss as a result of an act or omission of the supplier that is subject to an exclusion, the agency will not be able to seek recovery</w:t>
      </w:r>
      <w:r w:rsidR="003B0F46">
        <w:t xml:space="preserve"> from the supplier or its insurer</w:t>
      </w:r>
      <w:r w:rsidRPr="00B22C10">
        <w:t>. Consequently, these assumed contractual liabilities may be excluded under the QGIF insurance policy and the agency will bear the financial risk from its own budget.</w:t>
      </w:r>
    </w:p>
    <w:p w14:paraId="763EDD01" w14:textId="77777777" w:rsidR="003F0187" w:rsidRDefault="00D35D58" w:rsidP="003F0187">
      <w:pPr>
        <w:pStyle w:val="Heading1"/>
      </w:pPr>
      <w:bookmarkStart w:id="45" w:name="_Toc62137629"/>
      <w:r>
        <w:t xml:space="preserve">Standing </w:t>
      </w:r>
      <w:r w:rsidR="00382A1E">
        <w:t>o</w:t>
      </w:r>
      <w:r>
        <w:t xml:space="preserve">ffer </w:t>
      </w:r>
      <w:r w:rsidR="00382A1E">
        <w:t>a</w:t>
      </w:r>
      <w:r>
        <w:t>rrangements</w:t>
      </w:r>
      <w:bookmarkEnd w:id="45"/>
    </w:p>
    <w:p w14:paraId="64B15676" w14:textId="77777777" w:rsidR="003F0187" w:rsidRDefault="00D35D58" w:rsidP="003F0187">
      <w:pPr>
        <w:rPr>
          <w:lang w:eastAsia="en-AU"/>
        </w:rPr>
      </w:pPr>
      <w:r>
        <w:rPr>
          <w:lang w:eastAsia="en-AU"/>
        </w:rPr>
        <w:t>Agency procurement officers responsible for establishing Standing Offer Arrangements (SOA) must ensure that appropriate insurance is in place for an arrangement.</w:t>
      </w:r>
    </w:p>
    <w:p w14:paraId="024EEAAD" w14:textId="77777777" w:rsidR="003F0187" w:rsidRDefault="00D35D58" w:rsidP="003F0187">
      <w:pPr>
        <w:rPr>
          <w:lang w:eastAsia="en-AU"/>
        </w:rPr>
      </w:pPr>
      <w:r>
        <w:rPr>
          <w:lang w:eastAsia="en-AU"/>
        </w:rPr>
        <w:t>When</w:t>
      </w:r>
      <w:r w:rsidRPr="000C6692">
        <w:rPr>
          <w:lang w:eastAsia="en-AU"/>
        </w:rPr>
        <w:t xml:space="preserve"> </w:t>
      </w:r>
      <w:r w:rsidRPr="0006721B">
        <w:rPr>
          <w:lang w:eastAsia="en-AU"/>
        </w:rPr>
        <w:t>establishing</w:t>
      </w:r>
      <w:r w:rsidR="006F4B44" w:rsidRPr="0006721B">
        <w:rPr>
          <w:lang w:eastAsia="en-AU"/>
        </w:rPr>
        <w:t xml:space="preserve"> or purchasing from</w:t>
      </w:r>
      <w:r w:rsidRPr="0006721B">
        <w:rPr>
          <w:lang w:eastAsia="en-AU"/>
        </w:rPr>
        <w:t xml:space="preserve"> a SOA, it is important that agency procurement officers refer to the steps outlined in the “Determining insurance requirements in procurement” section above to ensure that adequate and appropriate insurance requirements are addressed within the terms and conditions of these arrangements</w:t>
      </w:r>
      <w:r w:rsidR="006F4B44" w:rsidRPr="0006721B">
        <w:rPr>
          <w:lang w:eastAsia="en-AU"/>
        </w:rPr>
        <w:t xml:space="preserve"> or purchase orders</w:t>
      </w:r>
      <w:r w:rsidRPr="0006721B">
        <w:rPr>
          <w:lang w:eastAsia="en-AU"/>
        </w:rPr>
        <w:t xml:space="preserve"> so that a balance is struck between protecting agency interests and not imposing excessive insurance requirements on suppliers relative to the risk of the procurement.</w:t>
      </w:r>
      <w:r w:rsidRPr="000C6692">
        <w:rPr>
          <w:lang w:eastAsia="en-AU"/>
        </w:rPr>
        <w:t xml:space="preserve"> </w:t>
      </w:r>
    </w:p>
    <w:p w14:paraId="288DA15A" w14:textId="77777777" w:rsidR="003F0187" w:rsidRDefault="00D35D58" w:rsidP="003F0187">
      <w:pPr>
        <w:pStyle w:val="Heading1"/>
      </w:pPr>
      <w:bookmarkStart w:id="46" w:name="_Toc62137630"/>
      <w:r>
        <w:t>Contacts</w:t>
      </w:r>
      <w:bookmarkEnd w:id="46"/>
    </w:p>
    <w:p w14:paraId="5C73BD82" w14:textId="77777777" w:rsidR="003F0187" w:rsidRDefault="00D35D58" w:rsidP="003F0187">
      <w:pPr>
        <w:rPr>
          <w:lang w:eastAsia="en-AU"/>
        </w:rPr>
      </w:pPr>
      <w:r>
        <w:rPr>
          <w:lang w:eastAsia="en-AU"/>
        </w:rPr>
        <w:t xml:space="preserve">For general insurance advice and information, contact QGIF on (07) 3035 6367 or </w:t>
      </w:r>
      <w:hyperlink r:id="rId20" w:history="1">
        <w:r w:rsidRPr="004C34EC">
          <w:rPr>
            <w:rStyle w:val="Hyperlink"/>
            <w:lang w:eastAsia="en-AU"/>
          </w:rPr>
          <w:t>qgif@qgif.qld.gov.au</w:t>
        </w:r>
      </w:hyperlink>
      <w:r>
        <w:rPr>
          <w:lang w:eastAsia="en-AU"/>
        </w:rPr>
        <w:t xml:space="preserve">. Alternatively, visit the QGIF </w:t>
      </w:r>
      <w:hyperlink r:id="rId21" w:history="1">
        <w:r w:rsidRPr="00A862B6">
          <w:rPr>
            <w:rStyle w:val="Hyperlink"/>
            <w:lang w:eastAsia="en-AU"/>
          </w:rPr>
          <w:t>website</w:t>
        </w:r>
      </w:hyperlink>
      <w:r>
        <w:rPr>
          <w:lang w:eastAsia="en-AU"/>
        </w:rPr>
        <w:t>.</w:t>
      </w:r>
    </w:p>
    <w:p w14:paraId="5F39FD77" w14:textId="77777777" w:rsidR="003F0187" w:rsidRDefault="00D35D58" w:rsidP="003F0187">
      <w:pPr>
        <w:rPr>
          <w:lang w:eastAsia="en-AU"/>
        </w:rPr>
      </w:pPr>
      <w:r>
        <w:rPr>
          <w:lang w:eastAsia="en-AU"/>
        </w:rPr>
        <w:t xml:space="preserve">For general advice on this guidance, contact the Office of the Chief Advisor – Procurement on (07) 3215 3593 or </w:t>
      </w:r>
      <w:hyperlink r:id="rId22" w:history="1">
        <w:r w:rsidRPr="004C34EC">
          <w:rPr>
            <w:rStyle w:val="Hyperlink"/>
            <w:lang w:eastAsia="en-AU"/>
          </w:rPr>
          <w:t>betterprocurement@hpw.qld.gov.au</w:t>
        </w:r>
      </w:hyperlink>
      <w:r>
        <w:rPr>
          <w:lang w:eastAsia="en-AU"/>
        </w:rPr>
        <w:t xml:space="preserve">. </w:t>
      </w:r>
    </w:p>
    <w:p w14:paraId="4EBDA4E2" w14:textId="77777777" w:rsidR="003F0187" w:rsidRPr="00D92038" w:rsidRDefault="00D35D58" w:rsidP="003F0187">
      <w:pPr>
        <w:pStyle w:val="Heading1"/>
      </w:pPr>
      <w:bookmarkStart w:id="47" w:name="_Toc50467905"/>
      <w:bookmarkStart w:id="48" w:name="_Toc62137631"/>
      <w:bookmarkEnd w:id="47"/>
      <w:r>
        <w:t>References</w:t>
      </w:r>
      <w:bookmarkEnd w:id="48"/>
    </w:p>
    <w:p w14:paraId="5C6B4618" w14:textId="77777777" w:rsidR="006B3B3C" w:rsidRPr="00BA2AA8" w:rsidRDefault="00D35D58" w:rsidP="006B3B3C">
      <w:pPr>
        <w:rPr>
          <w:lang w:eastAsia="en-AU"/>
        </w:rPr>
      </w:pPr>
      <w:r w:rsidRPr="00BA2AA8">
        <w:rPr>
          <w:i/>
          <w:iCs/>
          <w:lang w:eastAsia="en-AU"/>
        </w:rPr>
        <w:t>Is your business ready? Notifiable Data Breach (NDB) Scheme in effect 22</w:t>
      </w:r>
      <w:r w:rsidRPr="00BA2AA8">
        <w:rPr>
          <w:i/>
          <w:iCs/>
          <w:vertAlign w:val="superscript"/>
          <w:lang w:eastAsia="en-AU"/>
        </w:rPr>
        <w:t>nd</w:t>
      </w:r>
      <w:r w:rsidRPr="00BA2AA8">
        <w:rPr>
          <w:i/>
          <w:iCs/>
          <w:lang w:eastAsia="en-AU"/>
        </w:rPr>
        <w:t xml:space="preserve"> Feb.</w:t>
      </w:r>
      <w:r>
        <w:rPr>
          <w:lang w:eastAsia="en-AU"/>
        </w:rPr>
        <w:t>, Insurance Advisernet, Undated (</w:t>
      </w:r>
      <w:hyperlink r:id="rId23" w:history="1">
        <w:r w:rsidRPr="000466C4">
          <w:rPr>
            <w:rStyle w:val="Hyperlink"/>
            <w:lang w:eastAsia="en-AU"/>
          </w:rPr>
          <w:t>https://insuranceadviser.net/your-business-ready-notifiable-data-breach-ndb-scheme-effect-22nd-feb</w:t>
        </w:r>
      </w:hyperlink>
      <w:r>
        <w:rPr>
          <w:lang w:eastAsia="en-AU"/>
        </w:rPr>
        <w:t xml:space="preserve">) </w:t>
      </w:r>
    </w:p>
    <w:p w14:paraId="1A6CF850" w14:textId="77777777" w:rsidR="003F0187" w:rsidRDefault="00D35D58" w:rsidP="003F0187">
      <w:pPr>
        <w:rPr>
          <w:lang w:eastAsia="en-AU"/>
        </w:rPr>
      </w:pPr>
      <w:r w:rsidRPr="006F2BCC">
        <w:rPr>
          <w:i/>
          <w:lang w:eastAsia="en-AU"/>
        </w:rPr>
        <w:t>Procurement – Insurance Requirements Overview</w:t>
      </w:r>
      <w:r>
        <w:rPr>
          <w:lang w:eastAsia="en-AU"/>
        </w:rPr>
        <w:t>, Insurance Services Team, State of Queensland (Queensland Health) 2016</w:t>
      </w:r>
    </w:p>
    <w:p w14:paraId="617ED69F" w14:textId="77777777" w:rsidR="003F0187" w:rsidRDefault="00D35D58" w:rsidP="003F0187">
      <w:pPr>
        <w:rPr>
          <w:lang w:eastAsia="en-AU"/>
        </w:rPr>
      </w:pPr>
      <w:r w:rsidRPr="006F2BCC">
        <w:rPr>
          <w:i/>
          <w:lang w:eastAsia="en-AU"/>
        </w:rPr>
        <w:t>Procurement – Assessing Insurance Requirements Guide</w:t>
      </w:r>
      <w:r>
        <w:rPr>
          <w:lang w:eastAsia="en-AU"/>
        </w:rPr>
        <w:t>, Insurance Services Team, State of Queensland (Queensland Health) 2017</w:t>
      </w:r>
    </w:p>
    <w:p w14:paraId="59FC8F7D" w14:textId="77777777" w:rsidR="003F0187" w:rsidRDefault="00D35D58" w:rsidP="003F0187">
      <w:pPr>
        <w:rPr>
          <w:lang w:eastAsia="en-AU"/>
        </w:rPr>
      </w:pPr>
      <w:r w:rsidRPr="006F2BCC">
        <w:rPr>
          <w:i/>
          <w:lang w:eastAsia="en-AU"/>
        </w:rPr>
        <w:t>Procurement – Proof of Insurance Guide</w:t>
      </w:r>
      <w:r>
        <w:rPr>
          <w:lang w:eastAsia="en-AU"/>
        </w:rPr>
        <w:t>, Insurance Services Team, State of Queensland (Queensland Health) 2016</w:t>
      </w:r>
    </w:p>
    <w:p w14:paraId="4919A6AB" w14:textId="77777777" w:rsidR="003F0187" w:rsidRDefault="00D35D58" w:rsidP="003F0187">
      <w:pPr>
        <w:rPr>
          <w:lang w:eastAsia="en-AU"/>
        </w:rPr>
      </w:pPr>
      <w:r w:rsidRPr="0059116F">
        <w:rPr>
          <w:i/>
          <w:iCs/>
          <w:lang w:eastAsia="en-AU"/>
        </w:rPr>
        <w:t>QITC Framework User Guide</w:t>
      </w:r>
      <w:r>
        <w:rPr>
          <w:lang w:eastAsia="en-AU"/>
        </w:rPr>
        <w:t>, State of Queensland (Department of Science, Information Technology and Innovation) 2017</w:t>
      </w:r>
    </w:p>
    <w:p w14:paraId="781BDC6A" w14:textId="77777777" w:rsidR="003F0187" w:rsidRDefault="00D35D58" w:rsidP="003F0187">
      <w:pPr>
        <w:rPr>
          <w:lang w:eastAsia="en-AU"/>
        </w:rPr>
      </w:pPr>
      <w:r w:rsidRPr="0059116F">
        <w:rPr>
          <w:i/>
          <w:iCs/>
          <w:lang w:eastAsia="en-AU"/>
        </w:rPr>
        <w:t>Queensland Small Business Procurement Commitment – Action Statement</w:t>
      </w:r>
      <w:r>
        <w:rPr>
          <w:lang w:eastAsia="en-AU"/>
        </w:rPr>
        <w:t xml:space="preserve"> (Department of Employment, Small Business and Training)</w:t>
      </w:r>
    </w:p>
    <w:p w14:paraId="5FE3B6BB" w14:textId="77777777" w:rsidR="003F0187" w:rsidRDefault="00D35D58" w:rsidP="003F0187">
      <w:pPr>
        <w:rPr>
          <w:lang w:eastAsia="en-AU"/>
        </w:rPr>
      </w:pPr>
      <w:r w:rsidRPr="00D4646E">
        <w:rPr>
          <w:i/>
          <w:lang w:eastAsia="en-AU"/>
        </w:rPr>
        <w:t>Tasmanian Risk Management Fund – Guidelines for Determining Appropriate Levels of Insurance for Goods and Services Contracts</w:t>
      </w:r>
      <w:r>
        <w:rPr>
          <w:lang w:eastAsia="en-AU"/>
        </w:rPr>
        <w:t>, Procurement and Risk Management Unit, Department of Treasury and Finance, Government of Tasmania 2011</w:t>
      </w:r>
    </w:p>
    <w:p w14:paraId="3DE61740" w14:textId="77777777" w:rsidR="006B3B3C" w:rsidRDefault="00D35D58" w:rsidP="003F0187">
      <w:pPr>
        <w:rPr>
          <w:lang w:eastAsia="en-AU"/>
        </w:rPr>
      </w:pPr>
      <w:r>
        <w:rPr>
          <w:i/>
          <w:iCs/>
          <w:lang w:eastAsia="en-AU"/>
        </w:rPr>
        <w:t>The Notifiable Data Breaches Scheme</w:t>
      </w:r>
      <w:r>
        <w:rPr>
          <w:lang w:eastAsia="en-AU"/>
        </w:rPr>
        <w:t>, The R&amp;M Team, Hacker Insurance Cover (R&amp;M Insurance Brokers), Undated (</w:t>
      </w:r>
      <w:hyperlink r:id="rId24" w:anchor=":~:text=Cyber%20Insurance%20responds%20in%20the,give%20this%20insurance%20serious%20consideration" w:history="1">
        <w:r w:rsidRPr="000466C4">
          <w:rPr>
            <w:rStyle w:val="Hyperlink"/>
            <w:lang w:eastAsia="en-AU"/>
          </w:rPr>
          <w:t>https://www.hackerinsurancecover.com.au/cyber-insurance/notifiable-data-breaches-</w:t>
        </w:r>
        <w:r w:rsidRPr="000466C4">
          <w:rPr>
            <w:rStyle w:val="Hyperlink"/>
            <w:lang w:eastAsia="en-AU"/>
          </w:rPr>
          <w:lastRenderedPageBreak/>
          <w:t>scheme/#:~:text=Cyber%20Insurance%20responds%20in%20the,give%20this%20insurance%20serious%20consideration</w:t>
        </w:r>
      </w:hyperlink>
      <w:r w:rsidRPr="006B3B3C">
        <w:rPr>
          <w:lang w:eastAsia="en-AU"/>
        </w:rPr>
        <w:t>.</w:t>
      </w:r>
      <w:r>
        <w:rPr>
          <w:lang w:eastAsia="en-AU"/>
        </w:rPr>
        <w:t>)</w:t>
      </w:r>
    </w:p>
    <w:p w14:paraId="3F16BAA2" w14:textId="77777777" w:rsidR="003F0187" w:rsidRDefault="00D35D58" w:rsidP="003F0187">
      <w:pPr>
        <w:rPr>
          <w:lang w:eastAsia="en-AU"/>
        </w:rPr>
      </w:pPr>
      <w:r w:rsidRPr="00B80392">
        <w:rPr>
          <w:i/>
          <w:iCs/>
          <w:lang w:eastAsia="en-AU"/>
        </w:rPr>
        <w:t>What is cyber insurance and why you need it</w:t>
      </w:r>
      <w:r>
        <w:rPr>
          <w:lang w:eastAsia="en-AU"/>
        </w:rPr>
        <w:t xml:space="preserve">, Lindros K. and </w:t>
      </w:r>
      <w:proofErr w:type="spellStart"/>
      <w:r>
        <w:rPr>
          <w:lang w:eastAsia="en-AU"/>
        </w:rPr>
        <w:t>Tittel</w:t>
      </w:r>
      <w:proofErr w:type="spellEnd"/>
      <w:r>
        <w:rPr>
          <w:lang w:eastAsia="en-AU"/>
        </w:rPr>
        <w:t xml:space="preserve"> E., CIO Australia, 4 May 2016 (</w:t>
      </w:r>
      <w:hyperlink r:id="rId25" w:history="1">
        <w:r>
          <w:rPr>
            <w:rStyle w:val="Hyperlink"/>
          </w:rPr>
          <w:t>https://www.cio.com/article/3065655/what-is-cyber-insurance-and-why-you-need-it.html</w:t>
        </w:r>
      </w:hyperlink>
      <w:r>
        <w:t>)</w:t>
      </w:r>
    </w:p>
    <w:p w14:paraId="66029E29" w14:textId="77777777" w:rsidR="003F0187" w:rsidRDefault="00D35D58" w:rsidP="003F0187">
      <w:pPr>
        <w:rPr>
          <w:lang w:eastAsia="en-AU"/>
        </w:rPr>
      </w:pPr>
      <w:r w:rsidRPr="00B80392">
        <w:rPr>
          <w:i/>
          <w:iCs/>
          <w:lang w:eastAsia="en-AU"/>
        </w:rPr>
        <w:t>What is cyber insurance?</w:t>
      </w:r>
      <w:r>
        <w:rPr>
          <w:i/>
          <w:iCs/>
          <w:lang w:eastAsia="en-AU"/>
        </w:rPr>
        <w:t>,</w:t>
      </w:r>
      <w:r>
        <w:rPr>
          <w:lang w:eastAsia="en-AU"/>
        </w:rPr>
        <w:t xml:space="preserve"> Nationwide, Undated (</w:t>
      </w:r>
      <w:hyperlink r:id="rId26" w:history="1">
        <w:r>
          <w:rPr>
            <w:rStyle w:val="Hyperlink"/>
          </w:rPr>
          <w:t>https://www.nationwide.com/lc/resources/small-business/articles/what-is-cyber-insurance</w:t>
        </w:r>
      </w:hyperlink>
      <w:r>
        <w:t>)</w:t>
      </w:r>
    </w:p>
    <w:p w14:paraId="0D7A6569" w14:textId="77777777" w:rsidR="003F0187" w:rsidRDefault="003F0187" w:rsidP="003F0187"/>
    <w:p w14:paraId="2B9130CE" w14:textId="77777777" w:rsidR="003F0187" w:rsidRDefault="003F0187" w:rsidP="003F0187"/>
    <w:p w14:paraId="7C0A297F" w14:textId="77777777" w:rsidR="003F0187" w:rsidRDefault="00D35D58" w:rsidP="003F0187">
      <w:pPr>
        <w:spacing w:after="0" w:line="240" w:lineRule="auto"/>
        <w:rPr>
          <w:rFonts w:cs="Arial"/>
          <w:b/>
          <w:bCs/>
          <w:color w:val="A70236"/>
          <w:sz w:val="32"/>
          <w:szCs w:val="20"/>
          <w:lang w:eastAsia="en-AU"/>
        </w:rPr>
      </w:pPr>
      <w:r>
        <w:br w:type="page"/>
      </w:r>
    </w:p>
    <w:p w14:paraId="2CE6E519" w14:textId="77777777" w:rsidR="003F0187" w:rsidRDefault="00D35D58" w:rsidP="003F0187">
      <w:pPr>
        <w:pStyle w:val="Heading1"/>
      </w:pPr>
      <w:bookmarkStart w:id="49" w:name="_Toc62137632"/>
      <w:r>
        <w:lastRenderedPageBreak/>
        <w:t>Appendix 1: Other types of insurance</w:t>
      </w:r>
      <w:bookmarkEnd w:id="49"/>
    </w:p>
    <w:p w14:paraId="30EFC294" w14:textId="77777777" w:rsidR="003F0187" w:rsidRDefault="00D35D58" w:rsidP="003F0187">
      <w:pPr>
        <w:pStyle w:val="Heading2"/>
      </w:pPr>
      <w:bookmarkStart w:id="50" w:name="_Toc62137633"/>
      <w:r>
        <w:t>Contract works insurance</w:t>
      </w:r>
      <w:bookmarkEnd w:id="50"/>
    </w:p>
    <w:p w14:paraId="79088114" w14:textId="77777777" w:rsidR="003F0187" w:rsidRDefault="00D35D58" w:rsidP="003F0187">
      <w:pPr>
        <w:rPr>
          <w:lang w:eastAsia="en-AU"/>
        </w:rPr>
      </w:pPr>
      <w:r>
        <w:rPr>
          <w:lang w:eastAsia="en-AU"/>
        </w:rPr>
        <w:t xml:space="preserve">Public liability insurance policies may include exclusions related to construction works. These exclusions can vary, but typically apply to any construction contract that exceeds a specific dollar amount. </w:t>
      </w:r>
    </w:p>
    <w:p w14:paraId="564CC9E2" w14:textId="77777777" w:rsidR="003F0187" w:rsidRPr="00914908" w:rsidRDefault="00D35D58" w:rsidP="003F0187">
      <w:pPr>
        <w:rPr>
          <w:rFonts w:cs="Arial"/>
        </w:rPr>
      </w:pPr>
      <w:r w:rsidRPr="00085711">
        <w:rPr>
          <w:lang w:eastAsia="en-AU"/>
        </w:rPr>
        <w:t>For construction projects</w:t>
      </w:r>
      <w:r>
        <w:rPr>
          <w:lang w:eastAsia="en-AU"/>
        </w:rPr>
        <w:t>,</w:t>
      </w:r>
      <w:r w:rsidRPr="00085711">
        <w:rPr>
          <w:lang w:eastAsia="en-AU"/>
        </w:rPr>
        <w:t xml:space="preserve"> </w:t>
      </w:r>
      <w:r>
        <w:rPr>
          <w:lang w:eastAsia="en-AU"/>
        </w:rPr>
        <w:t>c</w:t>
      </w:r>
      <w:r w:rsidRPr="00085711">
        <w:rPr>
          <w:lang w:eastAsia="en-AU"/>
        </w:rPr>
        <w:t xml:space="preserve">ontract </w:t>
      </w:r>
      <w:r>
        <w:rPr>
          <w:lang w:eastAsia="en-AU"/>
        </w:rPr>
        <w:t>w</w:t>
      </w:r>
      <w:r w:rsidRPr="00085711">
        <w:rPr>
          <w:lang w:eastAsia="en-AU"/>
        </w:rPr>
        <w:t xml:space="preserve">orks insurance (also known as </w:t>
      </w:r>
      <w:r>
        <w:rPr>
          <w:lang w:eastAsia="en-AU"/>
        </w:rPr>
        <w:t>b</w:t>
      </w:r>
      <w:r w:rsidRPr="00085711">
        <w:rPr>
          <w:lang w:eastAsia="en-AU"/>
        </w:rPr>
        <w:t>uilders</w:t>
      </w:r>
      <w:r>
        <w:rPr>
          <w:lang w:eastAsia="en-AU"/>
        </w:rPr>
        <w:t xml:space="preserve"> c</w:t>
      </w:r>
      <w:r w:rsidRPr="00085711">
        <w:rPr>
          <w:lang w:eastAsia="en-AU"/>
        </w:rPr>
        <w:t xml:space="preserve">ontract </w:t>
      </w:r>
      <w:r>
        <w:rPr>
          <w:lang w:eastAsia="en-AU"/>
        </w:rPr>
        <w:t>w</w:t>
      </w:r>
      <w:r w:rsidRPr="00085711">
        <w:rPr>
          <w:lang w:eastAsia="en-AU"/>
        </w:rPr>
        <w:t>orks insurance</w:t>
      </w:r>
      <w:r>
        <w:rPr>
          <w:lang w:eastAsia="en-AU"/>
        </w:rPr>
        <w:t xml:space="preserve"> or</w:t>
      </w:r>
      <w:r w:rsidRPr="00085711">
        <w:rPr>
          <w:lang w:eastAsia="en-AU"/>
        </w:rPr>
        <w:t xml:space="preserve"> </w:t>
      </w:r>
      <w:r>
        <w:rPr>
          <w:lang w:eastAsia="en-AU"/>
        </w:rPr>
        <w:t>c</w:t>
      </w:r>
      <w:r w:rsidRPr="00085711">
        <w:rPr>
          <w:lang w:eastAsia="en-AU"/>
        </w:rPr>
        <w:t xml:space="preserve">onstruction </w:t>
      </w:r>
      <w:r>
        <w:rPr>
          <w:lang w:eastAsia="en-AU"/>
        </w:rPr>
        <w:t>w</w:t>
      </w:r>
      <w:r w:rsidRPr="00085711">
        <w:rPr>
          <w:lang w:eastAsia="en-AU"/>
        </w:rPr>
        <w:t xml:space="preserve">orks insurance) is required. </w:t>
      </w:r>
      <w:r w:rsidRPr="00914908">
        <w:rPr>
          <w:rFonts w:cs="Arial"/>
        </w:rPr>
        <w:t>Contract works insurance</w:t>
      </w:r>
      <w:r w:rsidRPr="00914908">
        <w:rPr>
          <w:rFonts w:ascii="museo-sans" w:hAnsi="museo-sans" w:cs="Arial"/>
        </w:rPr>
        <w:t xml:space="preserve"> </w:t>
      </w:r>
      <w:r w:rsidRPr="00914908">
        <w:rPr>
          <w:rFonts w:cs="Arial"/>
        </w:rPr>
        <w:t>covers projects under construction, building materials and equipment onsite against fire, malicious damage, storm damage, water damage, accidental damage, impact by a vehicle</w:t>
      </w:r>
      <w:r>
        <w:rPr>
          <w:rFonts w:cs="Arial"/>
        </w:rPr>
        <w:t xml:space="preserve">, </w:t>
      </w:r>
      <w:r w:rsidRPr="00914908">
        <w:rPr>
          <w:rFonts w:cs="Arial"/>
        </w:rPr>
        <w:t>theft</w:t>
      </w:r>
      <w:r>
        <w:rPr>
          <w:rFonts w:cs="Arial"/>
        </w:rPr>
        <w:t>,</w:t>
      </w:r>
      <w:r w:rsidRPr="00914908">
        <w:rPr>
          <w:rFonts w:cs="Arial"/>
        </w:rPr>
        <w:t xml:space="preserve"> and property damage or personal injury caused to other</w:t>
      </w:r>
      <w:r>
        <w:rPr>
          <w:rFonts w:cs="Arial"/>
        </w:rPr>
        <w:t>s</w:t>
      </w:r>
      <w:r w:rsidRPr="00914908">
        <w:rPr>
          <w:rFonts w:cs="Arial"/>
        </w:rPr>
        <w:t xml:space="preserve">. </w:t>
      </w:r>
    </w:p>
    <w:p w14:paraId="5AE9D969" w14:textId="77777777" w:rsidR="003F0187" w:rsidRDefault="00D35D58" w:rsidP="003F0187">
      <w:r w:rsidRPr="001B105F">
        <w:rPr>
          <w:rFonts w:cs="Arial"/>
        </w:rPr>
        <w:t xml:space="preserve">Contract works insurance does not preclude a builder or construction company from holding </w:t>
      </w:r>
      <w:r>
        <w:rPr>
          <w:rFonts w:cs="Arial"/>
        </w:rPr>
        <w:t>p</w:t>
      </w:r>
      <w:r w:rsidRPr="001B105F">
        <w:rPr>
          <w:rFonts w:cs="Arial"/>
        </w:rPr>
        <w:t xml:space="preserve">roduct </w:t>
      </w:r>
      <w:r>
        <w:rPr>
          <w:rFonts w:cs="Arial"/>
        </w:rPr>
        <w:t>l</w:t>
      </w:r>
      <w:r w:rsidRPr="001B105F">
        <w:rPr>
          <w:rFonts w:cs="Arial"/>
        </w:rPr>
        <w:t xml:space="preserve">iability or </w:t>
      </w:r>
      <w:r>
        <w:rPr>
          <w:rFonts w:cs="Arial"/>
        </w:rPr>
        <w:t>p</w:t>
      </w:r>
      <w:r w:rsidRPr="001B105F">
        <w:rPr>
          <w:rFonts w:cs="Arial"/>
        </w:rPr>
        <w:t xml:space="preserve">ublic </w:t>
      </w:r>
      <w:r>
        <w:rPr>
          <w:rFonts w:cs="Arial"/>
        </w:rPr>
        <w:t>l</w:t>
      </w:r>
      <w:r w:rsidRPr="001B105F">
        <w:rPr>
          <w:rFonts w:cs="Arial"/>
        </w:rPr>
        <w:t>iability insuran</w:t>
      </w:r>
      <w:r w:rsidRPr="001A4034">
        <w:rPr>
          <w:rFonts w:cs="Arial"/>
        </w:rPr>
        <w:t>ce. These</w:t>
      </w:r>
      <w:r w:rsidRPr="001B105F">
        <w:rPr>
          <w:rFonts w:cs="Arial"/>
        </w:rPr>
        <w:t xml:space="preserve"> policies are still necessary to cover loss</w:t>
      </w:r>
      <w:r w:rsidRPr="001A4034">
        <w:rPr>
          <w:rFonts w:cs="Arial"/>
        </w:rPr>
        <w:t>es</w:t>
      </w:r>
      <w:r w:rsidRPr="001B105F">
        <w:rPr>
          <w:rFonts w:cs="Arial"/>
        </w:rPr>
        <w:t xml:space="preserve"> and liabilities that fall outside the cover provided by a </w:t>
      </w:r>
      <w:r>
        <w:rPr>
          <w:rFonts w:cs="Arial"/>
        </w:rPr>
        <w:t>c</w:t>
      </w:r>
      <w:r w:rsidRPr="001B105F">
        <w:rPr>
          <w:rFonts w:cs="Arial"/>
        </w:rPr>
        <w:t xml:space="preserve">ontract </w:t>
      </w:r>
      <w:r>
        <w:rPr>
          <w:rFonts w:cs="Arial"/>
        </w:rPr>
        <w:t>w</w:t>
      </w:r>
      <w:r w:rsidRPr="001B105F">
        <w:rPr>
          <w:rFonts w:cs="Arial"/>
        </w:rPr>
        <w:t>orks insurance policy</w:t>
      </w:r>
      <w:r w:rsidRPr="001A4034">
        <w:rPr>
          <w:rFonts w:cs="Arial"/>
        </w:rPr>
        <w:t xml:space="preserve">. </w:t>
      </w:r>
      <w:r w:rsidRPr="00DE4D2F">
        <w:rPr>
          <w:rFonts w:cs="Arial"/>
        </w:rPr>
        <w:t xml:space="preserve">Contract </w:t>
      </w:r>
      <w:r>
        <w:rPr>
          <w:rFonts w:cs="Arial"/>
        </w:rPr>
        <w:t>w</w:t>
      </w:r>
      <w:r w:rsidRPr="001A4034">
        <w:rPr>
          <w:rFonts w:cs="Arial"/>
        </w:rPr>
        <w:t xml:space="preserve">orks </w:t>
      </w:r>
      <w:r>
        <w:rPr>
          <w:rFonts w:cs="Arial"/>
        </w:rPr>
        <w:t>i</w:t>
      </w:r>
      <w:r w:rsidRPr="001A4034">
        <w:rPr>
          <w:rFonts w:cs="Arial"/>
        </w:rPr>
        <w:t>nsurance</w:t>
      </w:r>
      <w:r w:rsidRPr="00DE4D2F">
        <w:rPr>
          <w:rFonts w:cs="Arial"/>
        </w:rPr>
        <w:t xml:space="preserve"> products also differ across insurers</w:t>
      </w:r>
      <w:r>
        <w:rPr>
          <w:rFonts w:cs="Arial"/>
        </w:rPr>
        <w:t>,</w:t>
      </w:r>
      <w:r w:rsidRPr="001A4034">
        <w:rPr>
          <w:rFonts w:cs="Arial"/>
        </w:rPr>
        <w:t xml:space="preserve"> a</w:t>
      </w:r>
      <w:r w:rsidRPr="00DE4D2F">
        <w:rPr>
          <w:rFonts w:cs="Arial"/>
        </w:rPr>
        <w:t xml:space="preserve">nd </w:t>
      </w:r>
      <w:r>
        <w:rPr>
          <w:rFonts w:cs="Arial"/>
        </w:rPr>
        <w:t>p</w:t>
      </w:r>
      <w:r w:rsidRPr="001A4034">
        <w:rPr>
          <w:rFonts w:cs="Arial"/>
        </w:rPr>
        <w:t xml:space="preserve">roduct </w:t>
      </w:r>
      <w:r>
        <w:rPr>
          <w:rFonts w:cs="Arial"/>
        </w:rPr>
        <w:t>l</w:t>
      </w:r>
      <w:r w:rsidRPr="001A4034">
        <w:rPr>
          <w:rFonts w:cs="Arial"/>
        </w:rPr>
        <w:t>iability ins</w:t>
      </w:r>
      <w:r w:rsidRPr="00DE4D2F">
        <w:rPr>
          <w:rFonts w:cs="Arial"/>
        </w:rPr>
        <w:t xml:space="preserve">urance and </w:t>
      </w:r>
      <w:r>
        <w:rPr>
          <w:rFonts w:cs="Arial"/>
        </w:rPr>
        <w:t>p</w:t>
      </w:r>
      <w:r w:rsidRPr="001A4034">
        <w:rPr>
          <w:rFonts w:cs="Arial"/>
        </w:rPr>
        <w:t xml:space="preserve">ublic </w:t>
      </w:r>
      <w:r>
        <w:rPr>
          <w:rFonts w:cs="Arial"/>
        </w:rPr>
        <w:t>l</w:t>
      </w:r>
      <w:r w:rsidRPr="001A4034">
        <w:rPr>
          <w:rFonts w:cs="Arial"/>
        </w:rPr>
        <w:t>iability</w:t>
      </w:r>
      <w:r>
        <w:rPr>
          <w:rFonts w:cs="Arial"/>
        </w:rPr>
        <w:t xml:space="preserve"> insurance</w:t>
      </w:r>
      <w:r w:rsidRPr="001A4034">
        <w:rPr>
          <w:rFonts w:cs="Arial"/>
        </w:rPr>
        <w:t xml:space="preserve"> may be included as part of the product</w:t>
      </w:r>
      <w:r w:rsidRPr="001B105F">
        <w:rPr>
          <w:rFonts w:cs="Arial"/>
        </w:rPr>
        <w:t xml:space="preserve">. </w:t>
      </w:r>
      <w:r w:rsidRPr="001A4034">
        <w:rPr>
          <w:rFonts w:cs="Arial"/>
        </w:rPr>
        <w:t>Consequently, s</w:t>
      </w:r>
      <w:r w:rsidRPr="00DE4D2F">
        <w:rPr>
          <w:rFonts w:cs="Arial"/>
        </w:rPr>
        <w:t>pecialist</w:t>
      </w:r>
      <w:r w:rsidRPr="001B105F">
        <w:rPr>
          <w:rFonts w:cs="Arial"/>
        </w:rPr>
        <w:t xml:space="preserve"> insurance advice should be sought for </w:t>
      </w:r>
      <w:r>
        <w:rPr>
          <w:rFonts w:cs="Arial"/>
        </w:rPr>
        <w:t>c</w:t>
      </w:r>
      <w:r w:rsidRPr="001B105F">
        <w:rPr>
          <w:rFonts w:cs="Arial"/>
        </w:rPr>
        <w:t>onstruction</w:t>
      </w:r>
      <w:r>
        <w:rPr>
          <w:rFonts w:cs="Arial"/>
        </w:rPr>
        <w:t>-</w:t>
      </w:r>
      <w:r w:rsidRPr="001B105F">
        <w:rPr>
          <w:rFonts w:cs="Arial"/>
        </w:rPr>
        <w:t>related projects</w:t>
      </w:r>
      <w:r w:rsidRPr="001A4034">
        <w:rPr>
          <w:rFonts w:cs="Arial"/>
        </w:rPr>
        <w:t xml:space="preserve"> to assist with </w:t>
      </w:r>
      <w:r w:rsidRPr="00DE4D2F">
        <w:rPr>
          <w:rFonts w:cs="Arial"/>
        </w:rPr>
        <w:t>determining insurance requirements and drafting terms</w:t>
      </w:r>
      <w:r w:rsidRPr="001B105F">
        <w:rPr>
          <w:rFonts w:cs="Arial"/>
        </w:rPr>
        <w:t xml:space="preserve">.  </w:t>
      </w:r>
    </w:p>
    <w:p w14:paraId="58468A14" w14:textId="77777777" w:rsidR="003F0187" w:rsidRDefault="00D35D58" w:rsidP="003F0187">
      <w:pPr>
        <w:pStyle w:val="Heading2"/>
      </w:pPr>
      <w:bookmarkStart w:id="51" w:name="_Toc62137634"/>
      <w:r>
        <w:t>Cyber security insurance</w:t>
      </w:r>
      <w:bookmarkEnd w:id="51"/>
    </w:p>
    <w:p w14:paraId="252C018D" w14:textId="77777777" w:rsidR="006B3B3C" w:rsidRPr="0006721B" w:rsidRDefault="00D35D58" w:rsidP="003F0187">
      <w:pPr>
        <w:rPr>
          <w:lang w:eastAsia="en-AU"/>
        </w:rPr>
      </w:pPr>
      <w:r w:rsidRPr="0006721B">
        <w:rPr>
          <w:lang w:eastAsia="en-AU"/>
        </w:rPr>
        <w:t xml:space="preserve">Cyber security insurance covers a supplier’s liability for </w:t>
      </w:r>
      <w:proofErr w:type="spellStart"/>
      <w:r w:rsidRPr="0006721B">
        <w:rPr>
          <w:lang w:eastAsia="en-AU"/>
        </w:rPr>
        <w:t>cyber attacks</w:t>
      </w:r>
      <w:proofErr w:type="spellEnd"/>
      <w:r w:rsidRPr="0006721B">
        <w:rPr>
          <w:lang w:eastAsia="en-AU"/>
        </w:rPr>
        <w:t xml:space="preserve"> or data breaches involving sensitive information (</w:t>
      </w:r>
      <w:proofErr w:type="gramStart"/>
      <w:r w:rsidRPr="0006721B">
        <w:rPr>
          <w:lang w:eastAsia="en-AU"/>
        </w:rPr>
        <w:t>e.g.</w:t>
      </w:r>
      <w:proofErr w:type="gramEnd"/>
      <w:r w:rsidRPr="0006721B">
        <w:rPr>
          <w:lang w:eastAsia="en-AU"/>
        </w:rPr>
        <w:t xml:space="preserve"> credit card numbers, account numbers, health records). It may be desirable if a supplier is engaged to collect and manage personally identifiable data on behalf of an agency. </w:t>
      </w:r>
    </w:p>
    <w:p w14:paraId="2444415C" w14:textId="77777777" w:rsidR="003F0187" w:rsidRPr="0006721B" w:rsidRDefault="00D35D58" w:rsidP="003F0187">
      <w:pPr>
        <w:rPr>
          <w:lang w:eastAsia="en-AU"/>
        </w:rPr>
      </w:pPr>
      <w:r w:rsidRPr="0006721B">
        <w:rPr>
          <w:lang w:eastAsia="en-AU"/>
        </w:rPr>
        <w:t>This type of insurance commonly covers the costs related to investigation, business losses, privacy and notification, and legal proceedings and extortion.</w:t>
      </w:r>
      <w:r w:rsidR="006B3B3C" w:rsidRPr="0006721B">
        <w:rPr>
          <w:lang w:eastAsia="en-AU"/>
        </w:rPr>
        <w:t xml:space="preserve"> It may assist with covering costs incurred when reporting a Notifiable Data Breach under the Notifiable Data Breach scheme established by the </w:t>
      </w:r>
      <w:r w:rsidR="006B3B3C" w:rsidRPr="0006721B">
        <w:rPr>
          <w:i/>
          <w:iCs/>
          <w:lang w:eastAsia="en-AU"/>
        </w:rPr>
        <w:t>Privacy Amendment (Notifiable Data Breaches) Act 2017</w:t>
      </w:r>
      <w:r w:rsidR="006B3B3C" w:rsidRPr="0006721B">
        <w:rPr>
          <w:lang w:eastAsia="en-AU"/>
        </w:rPr>
        <w:t xml:space="preserve"> (</w:t>
      </w:r>
      <w:proofErr w:type="spellStart"/>
      <w:r w:rsidR="006B3B3C" w:rsidRPr="0006721B">
        <w:rPr>
          <w:lang w:eastAsia="en-AU"/>
        </w:rPr>
        <w:t>Cth</w:t>
      </w:r>
      <w:proofErr w:type="spellEnd"/>
      <w:r w:rsidR="006B3B3C" w:rsidRPr="0006721B">
        <w:rPr>
          <w:lang w:eastAsia="en-AU"/>
        </w:rPr>
        <w:t xml:space="preserve">). Generally, the scheme outlines notification requirements that businesses must meet when responding to data breaches which can occur as a result of a </w:t>
      </w:r>
      <w:proofErr w:type="spellStart"/>
      <w:r w:rsidR="006B3B3C" w:rsidRPr="0006721B">
        <w:rPr>
          <w:lang w:eastAsia="en-AU"/>
        </w:rPr>
        <w:t>cyber attack</w:t>
      </w:r>
      <w:proofErr w:type="spellEnd"/>
      <w:r w:rsidR="006B3B3C" w:rsidRPr="0006721B">
        <w:rPr>
          <w:lang w:eastAsia="en-AU"/>
        </w:rPr>
        <w:t xml:space="preserve">. </w:t>
      </w:r>
    </w:p>
    <w:p w14:paraId="698C36AB" w14:textId="77777777" w:rsidR="000A752B" w:rsidRPr="0006721B" w:rsidRDefault="00D35D58" w:rsidP="000A752B">
      <w:pPr>
        <w:pStyle w:val="Heading2"/>
      </w:pPr>
      <w:bookmarkStart w:id="52" w:name="_Toc62137635"/>
      <w:r w:rsidRPr="0006721B">
        <w:t>Self-insurance</w:t>
      </w:r>
      <w:bookmarkEnd w:id="52"/>
    </w:p>
    <w:p w14:paraId="431A2C91" w14:textId="77777777" w:rsidR="006B3B3C" w:rsidRPr="0006721B" w:rsidRDefault="00D35D58" w:rsidP="003F0187">
      <w:pPr>
        <w:rPr>
          <w:lang w:eastAsia="en-AU"/>
        </w:rPr>
      </w:pPr>
      <w:r w:rsidRPr="0006721B">
        <w:rPr>
          <w:lang w:eastAsia="en-AU"/>
        </w:rPr>
        <w:t>Some suppliers may self-insure some or all of their risk, either by retaining, provisioning for and managing the risk internally or by transferring it to a captive insurer. A captive insurer is an alternative to self-insurance in which a parent group or groups create a licensed insurance company to provide coverage for itself.</w:t>
      </w:r>
    </w:p>
    <w:p w14:paraId="5E2C8679" w14:textId="77777777" w:rsidR="00C42B44" w:rsidRPr="0006721B" w:rsidRDefault="00D35D58" w:rsidP="003F0187">
      <w:pPr>
        <w:rPr>
          <w:lang w:eastAsia="en-AU"/>
        </w:rPr>
      </w:pPr>
      <w:r w:rsidRPr="0006721B">
        <w:rPr>
          <w:lang w:eastAsia="en-AU"/>
        </w:rPr>
        <w:t>Self-insurance can be applied to almost any class of risk, including liability, property, motor vehicle and workers’ compensation. How much the contracting party can self-insure depends on their financial resources and the exposed risks.</w:t>
      </w:r>
    </w:p>
    <w:p w14:paraId="6D2FBAF4" w14:textId="77777777" w:rsidR="00C42B44" w:rsidRPr="0006721B" w:rsidRDefault="00D35D58" w:rsidP="003F0187">
      <w:pPr>
        <w:rPr>
          <w:lang w:eastAsia="en-AU"/>
        </w:rPr>
      </w:pPr>
      <w:r w:rsidRPr="0006721B">
        <w:rPr>
          <w:lang w:eastAsia="en-AU"/>
        </w:rPr>
        <w:t>Where self-insurance or captive insurer arrangements are requested by the supplier, procurement officers should seek further advice from specialist financial, risk, insurance (</w:t>
      </w:r>
      <w:proofErr w:type="gramStart"/>
      <w:r w:rsidRPr="0006721B">
        <w:rPr>
          <w:lang w:eastAsia="en-AU"/>
        </w:rPr>
        <w:t>e.g.</w:t>
      </w:r>
      <w:proofErr w:type="gramEnd"/>
      <w:r w:rsidRPr="0006721B">
        <w:rPr>
          <w:lang w:eastAsia="en-AU"/>
        </w:rPr>
        <w:t xml:space="preserve"> QGIF) and/or legal advisors as required.</w:t>
      </w:r>
    </w:p>
    <w:p w14:paraId="5B240B2A" w14:textId="77777777" w:rsidR="002D5E31" w:rsidRPr="0006721B" w:rsidRDefault="00D35D58" w:rsidP="002D5E31">
      <w:pPr>
        <w:pStyle w:val="Heading2"/>
      </w:pPr>
      <w:bookmarkStart w:id="53" w:name="_Toc62137636"/>
      <w:r w:rsidRPr="0006721B">
        <w:t>Project-specific insurance</w:t>
      </w:r>
      <w:bookmarkEnd w:id="53"/>
    </w:p>
    <w:p w14:paraId="10CD3316" w14:textId="77777777" w:rsidR="002D5E31" w:rsidRPr="0006721B" w:rsidRDefault="00D35D58" w:rsidP="002D5E31">
      <w:pPr>
        <w:rPr>
          <w:lang w:eastAsia="en-AU"/>
        </w:rPr>
      </w:pPr>
      <w:r w:rsidRPr="0006721B">
        <w:rPr>
          <w:lang w:eastAsia="en-AU"/>
        </w:rPr>
        <w:t>Project-specific insurance may be purchased by a contractor to cover insurable risks arising from a contract</w:t>
      </w:r>
      <w:r w:rsidR="00533A99" w:rsidRPr="0006721B">
        <w:rPr>
          <w:lang w:eastAsia="en-AU"/>
        </w:rPr>
        <w:t xml:space="preserve"> issued under a project, </w:t>
      </w:r>
      <w:r w:rsidRPr="0006721B">
        <w:rPr>
          <w:lang w:eastAsia="en-AU"/>
        </w:rPr>
        <w:t>rather than rely on its general insurances which cover other activities of the contractor and possibly also other insured</w:t>
      </w:r>
      <w:r w:rsidR="0081489B">
        <w:rPr>
          <w:lang w:eastAsia="en-AU"/>
        </w:rPr>
        <w:t xml:space="preserve"> parties.</w:t>
      </w:r>
    </w:p>
    <w:p w14:paraId="2B2D8AE4" w14:textId="77777777" w:rsidR="001064E2" w:rsidRDefault="00D35D58">
      <w:pPr>
        <w:spacing w:line="259" w:lineRule="auto"/>
        <w:rPr>
          <w:lang w:eastAsia="en-AU"/>
        </w:rPr>
      </w:pPr>
      <w:r>
        <w:rPr>
          <w:lang w:eastAsia="en-AU"/>
        </w:rPr>
        <w:br w:type="page"/>
      </w:r>
    </w:p>
    <w:p w14:paraId="0D3613A4" w14:textId="77777777" w:rsidR="00F22B8D" w:rsidRPr="0006721B" w:rsidRDefault="00D35D58" w:rsidP="002D5E31">
      <w:pPr>
        <w:rPr>
          <w:lang w:eastAsia="en-AU"/>
        </w:rPr>
      </w:pPr>
      <w:r w:rsidRPr="0006721B">
        <w:rPr>
          <w:lang w:eastAsia="en-AU"/>
        </w:rPr>
        <w:lastRenderedPageBreak/>
        <w:t xml:space="preserve">Project-specific insurance will usually result in higher insurance costs and may risk duplicate cover, but can be desirable </w:t>
      </w:r>
      <w:proofErr w:type="gramStart"/>
      <w:r w:rsidRPr="0006721B">
        <w:rPr>
          <w:lang w:eastAsia="en-AU"/>
        </w:rPr>
        <w:t>where</w:t>
      </w:r>
      <w:proofErr w:type="gramEnd"/>
      <w:r w:rsidRPr="0006721B">
        <w:rPr>
          <w:lang w:eastAsia="en-AU"/>
        </w:rPr>
        <w:t>, for example:</w:t>
      </w:r>
    </w:p>
    <w:p w14:paraId="6E9C20A4" w14:textId="77777777" w:rsidR="00F22B8D" w:rsidRPr="0006721B" w:rsidRDefault="00D35D58" w:rsidP="00F22B8D">
      <w:pPr>
        <w:pStyle w:val="ListParagraph"/>
        <w:numPr>
          <w:ilvl w:val="0"/>
          <w:numId w:val="50"/>
        </w:numPr>
        <w:rPr>
          <w:lang w:eastAsia="en-AU"/>
        </w:rPr>
      </w:pPr>
      <w:r w:rsidRPr="0006721B">
        <w:rPr>
          <w:lang w:eastAsia="en-AU"/>
        </w:rPr>
        <w:t>the risks under a contract are unique</w:t>
      </w:r>
    </w:p>
    <w:p w14:paraId="769D17E7" w14:textId="77777777" w:rsidR="00F22B8D" w:rsidRPr="0006721B" w:rsidRDefault="00D35D58" w:rsidP="00F22B8D">
      <w:pPr>
        <w:pStyle w:val="ListParagraph"/>
        <w:numPr>
          <w:ilvl w:val="0"/>
          <w:numId w:val="50"/>
        </w:numPr>
        <w:rPr>
          <w:lang w:eastAsia="en-AU"/>
        </w:rPr>
      </w:pPr>
      <w:r w:rsidRPr="0006721B">
        <w:rPr>
          <w:lang w:eastAsia="en-AU"/>
        </w:rPr>
        <w:t>various unrelated parties are to be insured under the one insurance policy</w:t>
      </w:r>
    </w:p>
    <w:p w14:paraId="03AB0184" w14:textId="77777777" w:rsidR="00F22B8D" w:rsidRPr="0006721B" w:rsidRDefault="00D35D58" w:rsidP="00F22B8D">
      <w:pPr>
        <w:pStyle w:val="ListParagraph"/>
        <w:numPr>
          <w:ilvl w:val="0"/>
          <w:numId w:val="50"/>
        </w:numPr>
        <w:rPr>
          <w:lang w:eastAsia="en-AU"/>
        </w:rPr>
      </w:pPr>
      <w:r w:rsidRPr="0006721B">
        <w:rPr>
          <w:lang w:eastAsia="en-AU"/>
        </w:rPr>
        <w:t>the policy is to be placed for an extended period (for example, a period of construction)</w:t>
      </w:r>
    </w:p>
    <w:p w14:paraId="5265DD86" w14:textId="77777777" w:rsidR="00F22B8D" w:rsidRPr="0006721B" w:rsidRDefault="00D35D58" w:rsidP="0006721B">
      <w:pPr>
        <w:pStyle w:val="ListParagraph"/>
        <w:numPr>
          <w:ilvl w:val="0"/>
          <w:numId w:val="50"/>
        </w:numPr>
        <w:rPr>
          <w:lang w:eastAsia="en-AU"/>
        </w:rPr>
      </w:pPr>
      <w:r w:rsidRPr="0006721B">
        <w:rPr>
          <w:lang w:eastAsia="en-AU"/>
        </w:rPr>
        <w:t>the type of insurance has an aggregate limit of indemnity for all claims</w:t>
      </w:r>
      <w:r w:rsidR="005C0A6A" w:rsidRPr="0006721B">
        <w:rPr>
          <w:lang w:eastAsia="en-AU"/>
        </w:rPr>
        <w:t xml:space="preserve"> – an aggregate limit of indemnity could be exhausted by claims unrelated to the contract or contractor; project specific insurance ensures that there is an available insurance limit dedicated to claims arising from the performance of the contract.</w:t>
      </w:r>
    </w:p>
    <w:p w14:paraId="28F03CD7" w14:textId="77777777" w:rsidR="005C0A6A" w:rsidRPr="0006721B" w:rsidRDefault="00D35D58" w:rsidP="002D5E31">
      <w:pPr>
        <w:rPr>
          <w:lang w:eastAsia="en-AU"/>
        </w:rPr>
      </w:pPr>
      <w:r w:rsidRPr="0006721B">
        <w:rPr>
          <w:lang w:eastAsia="en-AU"/>
        </w:rPr>
        <w:t xml:space="preserve">It should be noted that the management of project risks should be considered as part of a project’s overall risk management plan and </w:t>
      </w:r>
      <w:proofErr w:type="gramStart"/>
      <w:r w:rsidRPr="0006721B">
        <w:rPr>
          <w:lang w:eastAsia="en-AU"/>
        </w:rPr>
        <w:t>strategy, and</w:t>
      </w:r>
      <w:proofErr w:type="gramEnd"/>
      <w:r w:rsidRPr="0006721B">
        <w:rPr>
          <w:lang w:eastAsia="en-AU"/>
        </w:rPr>
        <w:t xml:space="preserve"> is distinct from the management of contract risks. </w:t>
      </w:r>
    </w:p>
    <w:p w14:paraId="235AD1CF" w14:textId="77777777" w:rsidR="002360DD" w:rsidRPr="0006721B" w:rsidRDefault="00D35D58" w:rsidP="002D5E31">
      <w:pPr>
        <w:rPr>
          <w:lang w:eastAsia="en-AU"/>
        </w:rPr>
      </w:pPr>
      <w:r w:rsidRPr="0006721B">
        <w:rPr>
          <w:lang w:eastAsia="en-AU"/>
        </w:rPr>
        <w:t xml:space="preserve">For certain complex projects, it may be appropriate for agencies to require project-specific insurance to be </w:t>
      </w:r>
      <w:proofErr w:type="gramStart"/>
      <w:r w:rsidRPr="0006721B">
        <w:rPr>
          <w:lang w:eastAsia="en-AU"/>
        </w:rPr>
        <w:t>effected</w:t>
      </w:r>
      <w:proofErr w:type="gramEnd"/>
      <w:r w:rsidRPr="0006721B">
        <w:rPr>
          <w:lang w:eastAsia="en-AU"/>
        </w:rPr>
        <w:t xml:space="preserve"> by potential contractors. Any such decision should be underpinned by specialist advice from financial, risk, insurance (</w:t>
      </w:r>
      <w:proofErr w:type="gramStart"/>
      <w:r w:rsidRPr="0006721B">
        <w:rPr>
          <w:lang w:eastAsia="en-AU"/>
        </w:rPr>
        <w:t>e.g.</w:t>
      </w:r>
      <w:proofErr w:type="gramEnd"/>
      <w:r w:rsidRPr="0006721B">
        <w:rPr>
          <w:lang w:eastAsia="en-AU"/>
        </w:rPr>
        <w:t xml:space="preserve"> QGIF) and legal advisors.</w:t>
      </w:r>
    </w:p>
    <w:p w14:paraId="6E2FB389" w14:textId="77777777" w:rsidR="002360DD" w:rsidRDefault="00D35D58" w:rsidP="002D5E31">
      <w:pPr>
        <w:rPr>
          <w:lang w:eastAsia="en-AU"/>
        </w:rPr>
      </w:pPr>
      <w:r>
        <w:rPr>
          <w:lang w:eastAsia="en-AU"/>
        </w:rPr>
        <w:t xml:space="preserve"> </w:t>
      </w:r>
    </w:p>
    <w:p w14:paraId="37077798" w14:textId="77777777" w:rsidR="00C42B44" w:rsidRDefault="00C42B44" w:rsidP="003F0187">
      <w:pPr>
        <w:rPr>
          <w:lang w:eastAsia="en-AU"/>
        </w:rPr>
      </w:pPr>
    </w:p>
    <w:p w14:paraId="3483E08E" w14:textId="77777777" w:rsidR="003F0187" w:rsidRDefault="003F0187" w:rsidP="003F0187"/>
    <w:p w14:paraId="424A755D" w14:textId="77777777" w:rsidR="003F0187" w:rsidRDefault="003F0187" w:rsidP="003F0187"/>
    <w:p w14:paraId="3D853917" w14:textId="77777777" w:rsidR="00406082" w:rsidRDefault="00D35D58">
      <w:pPr>
        <w:spacing w:line="259" w:lineRule="auto"/>
        <w:rPr>
          <w:rFonts w:eastAsiaTheme="majorEastAsia" w:cstheme="majorBidi"/>
          <w:color w:val="A70240"/>
          <w:sz w:val="36"/>
          <w:szCs w:val="32"/>
        </w:rPr>
      </w:pPr>
      <w:r>
        <w:br w:type="page"/>
      </w:r>
    </w:p>
    <w:p w14:paraId="3AEC0C0F" w14:textId="77777777" w:rsidR="00406082" w:rsidRDefault="00406082" w:rsidP="003F0187">
      <w:pPr>
        <w:pStyle w:val="Heading1"/>
        <w:sectPr w:rsidR="00406082" w:rsidSect="00756155">
          <w:headerReference w:type="default" r:id="rId27"/>
          <w:footerReference w:type="default" r:id="rId28"/>
          <w:headerReference w:type="first" r:id="rId29"/>
          <w:footerReference w:type="first" r:id="rId30"/>
          <w:pgSz w:w="11906" w:h="16838"/>
          <w:pgMar w:top="1016" w:right="1440" w:bottom="1440" w:left="1440" w:header="708" w:footer="708" w:gutter="0"/>
          <w:cols w:space="708"/>
          <w:titlePg/>
          <w:docGrid w:linePitch="360"/>
        </w:sectPr>
      </w:pPr>
    </w:p>
    <w:p w14:paraId="0C977A16" w14:textId="77777777" w:rsidR="003F0187" w:rsidRDefault="00D35D58" w:rsidP="003F0187">
      <w:pPr>
        <w:pStyle w:val="Heading1"/>
      </w:pPr>
      <w:bookmarkStart w:id="54" w:name="_Toc62137637"/>
      <w:r>
        <w:lastRenderedPageBreak/>
        <w:t>Appendix 2: Example table – Determining level of exposure for identified insurable risks</w:t>
      </w:r>
      <w:bookmarkEnd w:id="54"/>
    </w:p>
    <w:p w14:paraId="2A336148" w14:textId="77777777" w:rsidR="003F0187" w:rsidRPr="000B2AB3" w:rsidRDefault="00D35D58" w:rsidP="003F0187">
      <w:pPr>
        <w:rPr>
          <w:lang w:eastAsia="en-AU"/>
        </w:rPr>
      </w:pPr>
      <w:r w:rsidRPr="000B2AB3">
        <w:rPr>
          <w:b/>
          <w:bCs/>
          <w:lang w:eastAsia="en-AU"/>
        </w:rPr>
        <w:t>Table 2:</w:t>
      </w:r>
      <w:r>
        <w:rPr>
          <w:lang w:eastAsia="en-AU"/>
        </w:rPr>
        <w:t xml:space="preserve"> Example table - Determining level of exposure for identified insurable risks</w:t>
      </w:r>
    </w:p>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631"/>
        <w:gridCol w:w="2464"/>
        <w:gridCol w:w="2703"/>
        <w:gridCol w:w="2585"/>
        <w:gridCol w:w="2453"/>
        <w:gridCol w:w="2542"/>
      </w:tblGrid>
      <w:tr w:rsidR="00B74234" w14:paraId="3EA1ADBA" w14:textId="77777777" w:rsidTr="00406082">
        <w:trPr>
          <w:trHeight w:val="397"/>
        </w:trPr>
        <w:tc>
          <w:tcPr>
            <w:tcW w:w="567" w:type="pct"/>
            <w:tcBorders>
              <w:top w:val="nil"/>
              <w:left w:val="nil"/>
            </w:tcBorders>
          </w:tcPr>
          <w:p w14:paraId="1027BEFB" w14:textId="77777777" w:rsidR="003F0187" w:rsidRPr="00521800" w:rsidRDefault="003F0187" w:rsidP="00406082">
            <w:pPr>
              <w:spacing w:line="240" w:lineRule="auto"/>
              <w:rPr>
                <w:sz w:val="18"/>
                <w:szCs w:val="18"/>
              </w:rPr>
            </w:pPr>
          </w:p>
        </w:tc>
        <w:tc>
          <w:tcPr>
            <w:tcW w:w="4433" w:type="pct"/>
            <w:gridSpan w:val="5"/>
            <w:shd w:val="clear" w:color="auto" w:fill="A70240"/>
            <w:vAlign w:val="center"/>
          </w:tcPr>
          <w:p w14:paraId="5FD66305" w14:textId="77777777" w:rsidR="003F0187" w:rsidRPr="00237B56" w:rsidRDefault="00D35D58" w:rsidP="00406082">
            <w:pPr>
              <w:spacing w:line="240" w:lineRule="auto"/>
              <w:rPr>
                <w:b/>
                <w:sz w:val="18"/>
                <w:szCs w:val="18"/>
              </w:rPr>
            </w:pPr>
            <w:r w:rsidRPr="00D270AE">
              <w:rPr>
                <w:b/>
                <w:szCs w:val="20"/>
              </w:rPr>
              <w:t>Consequence</w:t>
            </w:r>
          </w:p>
        </w:tc>
      </w:tr>
      <w:tr w:rsidR="00B74234" w14:paraId="589CB917" w14:textId="77777777" w:rsidTr="00406082">
        <w:tc>
          <w:tcPr>
            <w:tcW w:w="567" w:type="pct"/>
            <w:shd w:val="clear" w:color="auto" w:fill="595959" w:themeFill="text1" w:themeFillTint="A6"/>
            <w:vAlign w:val="center"/>
          </w:tcPr>
          <w:p w14:paraId="5B929C86" w14:textId="77777777" w:rsidR="003F0187" w:rsidRPr="00237B56" w:rsidRDefault="00D35D58" w:rsidP="00406082">
            <w:pPr>
              <w:spacing w:line="240" w:lineRule="auto"/>
              <w:rPr>
                <w:b/>
                <w:szCs w:val="18"/>
              </w:rPr>
            </w:pPr>
            <w:r w:rsidRPr="00F16DA1">
              <w:rPr>
                <w:b/>
                <w:color w:val="FFFFFF" w:themeColor="background1"/>
                <w:szCs w:val="18"/>
              </w:rPr>
              <w:t>Likely insurance type</w:t>
            </w:r>
          </w:p>
        </w:tc>
        <w:tc>
          <w:tcPr>
            <w:tcW w:w="857" w:type="pct"/>
            <w:shd w:val="clear" w:color="auto" w:fill="595959" w:themeFill="text1" w:themeFillTint="A6"/>
            <w:vAlign w:val="center"/>
          </w:tcPr>
          <w:p w14:paraId="228BA65C" w14:textId="77777777" w:rsidR="003F0187" w:rsidRPr="00F16DA1" w:rsidRDefault="00D35D58" w:rsidP="00406082">
            <w:pPr>
              <w:spacing w:line="240" w:lineRule="auto"/>
              <w:rPr>
                <w:b/>
                <w:color w:val="FFFFFF" w:themeColor="background1"/>
                <w:szCs w:val="18"/>
              </w:rPr>
            </w:pPr>
            <w:r w:rsidRPr="00F16DA1">
              <w:rPr>
                <w:b/>
                <w:color w:val="FFFFFF" w:themeColor="background1"/>
                <w:szCs w:val="18"/>
              </w:rPr>
              <w:t>Insignificant/Negligible</w:t>
            </w:r>
          </w:p>
        </w:tc>
        <w:tc>
          <w:tcPr>
            <w:tcW w:w="940" w:type="pct"/>
            <w:shd w:val="clear" w:color="auto" w:fill="595959" w:themeFill="text1" w:themeFillTint="A6"/>
            <w:vAlign w:val="center"/>
          </w:tcPr>
          <w:p w14:paraId="6279DD8E" w14:textId="77777777" w:rsidR="003F0187" w:rsidRPr="00F16DA1" w:rsidRDefault="00D35D58" w:rsidP="00406082">
            <w:pPr>
              <w:spacing w:line="240" w:lineRule="auto"/>
              <w:rPr>
                <w:b/>
                <w:color w:val="FFFFFF" w:themeColor="background1"/>
                <w:szCs w:val="18"/>
              </w:rPr>
            </w:pPr>
            <w:r w:rsidRPr="00F16DA1">
              <w:rPr>
                <w:b/>
                <w:color w:val="FFFFFF" w:themeColor="background1"/>
                <w:szCs w:val="18"/>
              </w:rPr>
              <w:t>Minor</w:t>
            </w:r>
          </w:p>
        </w:tc>
        <w:tc>
          <w:tcPr>
            <w:tcW w:w="899" w:type="pct"/>
            <w:shd w:val="clear" w:color="auto" w:fill="595959"/>
            <w:vAlign w:val="center"/>
          </w:tcPr>
          <w:p w14:paraId="78356B05" w14:textId="77777777" w:rsidR="003F0187" w:rsidRPr="00F16DA1" w:rsidRDefault="00D35D58" w:rsidP="00406082">
            <w:pPr>
              <w:spacing w:line="240" w:lineRule="auto"/>
              <w:rPr>
                <w:b/>
                <w:color w:val="FFFFFF" w:themeColor="background1"/>
                <w:szCs w:val="18"/>
              </w:rPr>
            </w:pPr>
            <w:r w:rsidRPr="00F16DA1">
              <w:rPr>
                <w:b/>
                <w:color w:val="FFFFFF" w:themeColor="background1"/>
                <w:szCs w:val="18"/>
              </w:rPr>
              <w:t>Moderate</w:t>
            </w:r>
          </w:p>
        </w:tc>
        <w:tc>
          <w:tcPr>
            <w:tcW w:w="853" w:type="pct"/>
            <w:shd w:val="clear" w:color="auto" w:fill="595959" w:themeFill="text1" w:themeFillTint="A6"/>
            <w:vAlign w:val="center"/>
          </w:tcPr>
          <w:p w14:paraId="3457A83C" w14:textId="77777777" w:rsidR="003F0187" w:rsidRPr="00F16DA1" w:rsidRDefault="00D35D58" w:rsidP="00406082">
            <w:pPr>
              <w:spacing w:line="240" w:lineRule="auto"/>
              <w:rPr>
                <w:b/>
                <w:color w:val="FFFFFF" w:themeColor="background1"/>
                <w:szCs w:val="18"/>
              </w:rPr>
            </w:pPr>
            <w:r w:rsidRPr="00F16DA1">
              <w:rPr>
                <w:b/>
                <w:color w:val="FFFFFF" w:themeColor="background1"/>
                <w:szCs w:val="18"/>
              </w:rPr>
              <w:t>Major</w:t>
            </w:r>
          </w:p>
        </w:tc>
        <w:tc>
          <w:tcPr>
            <w:tcW w:w="884" w:type="pct"/>
            <w:shd w:val="clear" w:color="auto" w:fill="595959" w:themeFill="text1" w:themeFillTint="A6"/>
            <w:vAlign w:val="center"/>
          </w:tcPr>
          <w:p w14:paraId="21DDE4BC" w14:textId="77777777" w:rsidR="003F0187" w:rsidRPr="00F16DA1" w:rsidRDefault="00D35D58" w:rsidP="00406082">
            <w:pPr>
              <w:spacing w:line="240" w:lineRule="auto"/>
              <w:rPr>
                <w:b/>
                <w:color w:val="FFFFFF" w:themeColor="background1"/>
                <w:szCs w:val="18"/>
              </w:rPr>
            </w:pPr>
            <w:r w:rsidRPr="00F16DA1">
              <w:rPr>
                <w:b/>
                <w:color w:val="FFFFFF" w:themeColor="background1"/>
                <w:szCs w:val="18"/>
              </w:rPr>
              <w:t>Extreme/Catastrophic</w:t>
            </w:r>
          </w:p>
        </w:tc>
      </w:tr>
      <w:tr w:rsidR="00B74234" w14:paraId="0F458D2A" w14:textId="77777777" w:rsidTr="00406082">
        <w:tc>
          <w:tcPr>
            <w:tcW w:w="567" w:type="pct"/>
            <w:shd w:val="clear" w:color="auto" w:fill="BFBFBF" w:themeFill="background1" w:themeFillShade="BF"/>
            <w:vAlign w:val="center"/>
          </w:tcPr>
          <w:p w14:paraId="0F759B6C" w14:textId="77777777" w:rsidR="003F0187" w:rsidRPr="00F16DA1" w:rsidRDefault="00D35D58" w:rsidP="00406082">
            <w:pPr>
              <w:spacing w:line="240" w:lineRule="auto"/>
              <w:rPr>
                <w:b/>
                <w:sz w:val="18"/>
                <w:szCs w:val="18"/>
              </w:rPr>
            </w:pPr>
            <w:r w:rsidRPr="00F16DA1">
              <w:rPr>
                <w:b/>
                <w:sz w:val="18"/>
                <w:szCs w:val="18"/>
              </w:rPr>
              <w:t>Public liability insurance</w:t>
            </w:r>
          </w:p>
        </w:tc>
        <w:tc>
          <w:tcPr>
            <w:tcW w:w="857" w:type="pct"/>
            <w:shd w:val="clear" w:color="auto" w:fill="F2F2F2" w:themeFill="background1" w:themeFillShade="F2"/>
          </w:tcPr>
          <w:p w14:paraId="2DD83F93"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No injury</w:t>
            </w:r>
          </w:p>
          <w:p w14:paraId="5C0BACDD"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Minor injury or damage that may or may not result in a formal complaint being lodged</w:t>
            </w:r>
          </w:p>
          <w:p w14:paraId="46F3788B"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Minimal impact on business</w:t>
            </w:r>
          </w:p>
        </w:tc>
        <w:tc>
          <w:tcPr>
            <w:tcW w:w="940" w:type="pct"/>
            <w:shd w:val="clear" w:color="auto" w:fill="F2F2F2" w:themeFill="background1" w:themeFillShade="F2"/>
          </w:tcPr>
          <w:p w14:paraId="056459AC"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Minor injury</w:t>
            </w:r>
          </w:p>
          <w:p w14:paraId="75D0C18C"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Minor damage to property that could be managed within existing unit/agency budget</w:t>
            </w:r>
          </w:p>
          <w:p w14:paraId="649DFC30"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affecting non-key operations</w:t>
            </w:r>
          </w:p>
        </w:tc>
        <w:tc>
          <w:tcPr>
            <w:tcW w:w="899" w:type="pct"/>
            <w:shd w:val="clear" w:color="auto" w:fill="F2F2F2" w:themeFill="background1" w:themeFillShade="F2"/>
          </w:tcPr>
          <w:p w14:paraId="1BE09FAC"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 xml:space="preserve">Injury or illness resulting in </w:t>
            </w:r>
            <w:proofErr w:type="spellStart"/>
            <w:r w:rsidRPr="003B052B">
              <w:rPr>
                <w:sz w:val="16"/>
                <w:szCs w:val="16"/>
              </w:rPr>
              <w:t>hospitalisation</w:t>
            </w:r>
            <w:proofErr w:type="spellEnd"/>
            <w:r w:rsidRPr="003B052B">
              <w:rPr>
                <w:sz w:val="16"/>
                <w:szCs w:val="16"/>
              </w:rPr>
              <w:t xml:space="preserve"> (medical expenses)</w:t>
            </w:r>
          </w:p>
          <w:p w14:paraId="135A41FC"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Moderate damage to property that can be managed within the agency’s budget</w:t>
            </w:r>
          </w:p>
          <w:p w14:paraId="08A21261"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affecting multiple units/branches</w:t>
            </w:r>
          </w:p>
        </w:tc>
        <w:tc>
          <w:tcPr>
            <w:tcW w:w="853" w:type="pct"/>
            <w:shd w:val="clear" w:color="auto" w:fill="F2F2F2" w:themeFill="background1" w:themeFillShade="F2"/>
          </w:tcPr>
          <w:p w14:paraId="4CA7BEB2"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Permanent/serious injury to persons</w:t>
            </w:r>
          </w:p>
          <w:p w14:paraId="5A4B99FD"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Damage to property that cannot be managed within the agency’s budget</w:t>
            </w:r>
          </w:p>
          <w:p w14:paraId="215F6B42"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to multiple users and/or back-up failure</w:t>
            </w:r>
          </w:p>
        </w:tc>
        <w:tc>
          <w:tcPr>
            <w:tcW w:w="884" w:type="pct"/>
            <w:shd w:val="clear" w:color="auto" w:fill="F2F2F2" w:themeFill="background1" w:themeFillShade="F2"/>
          </w:tcPr>
          <w:p w14:paraId="64A28F7A"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Fatality or multiple fatalities</w:t>
            </w:r>
          </w:p>
          <w:p w14:paraId="4B67269E"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Chance of multiple claims</w:t>
            </w:r>
          </w:p>
          <w:p w14:paraId="4F41596F"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 xml:space="preserve">Major incident requiring </w:t>
            </w:r>
            <w:proofErr w:type="spellStart"/>
            <w:r w:rsidRPr="003B052B">
              <w:rPr>
                <w:sz w:val="16"/>
                <w:szCs w:val="16"/>
              </w:rPr>
              <w:t>organisation</w:t>
            </w:r>
            <w:proofErr w:type="spellEnd"/>
            <w:r w:rsidRPr="003B052B">
              <w:rPr>
                <w:sz w:val="16"/>
                <w:szCs w:val="16"/>
              </w:rPr>
              <w:t>-wide evacuation of site</w:t>
            </w:r>
          </w:p>
          <w:p w14:paraId="1910CF98"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Significant damage to property</w:t>
            </w:r>
          </w:p>
          <w:p w14:paraId="34F8ACA6"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Critical financial loss</w:t>
            </w:r>
          </w:p>
          <w:p w14:paraId="43041926"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Complete loss of service</w:t>
            </w:r>
          </w:p>
        </w:tc>
      </w:tr>
      <w:tr w:rsidR="00B74234" w14:paraId="52ADDD38" w14:textId="77777777" w:rsidTr="00406082">
        <w:tc>
          <w:tcPr>
            <w:tcW w:w="567" w:type="pct"/>
            <w:shd w:val="clear" w:color="auto" w:fill="BFBFBF" w:themeFill="background1" w:themeFillShade="BF"/>
            <w:vAlign w:val="center"/>
          </w:tcPr>
          <w:p w14:paraId="7A454D3C" w14:textId="77777777" w:rsidR="003F0187" w:rsidRPr="00F16DA1" w:rsidRDefault="00D35D58" w:rsidP="00406082">
            <w:pPr>
              <w:spacing w:line="240" w:lineRule="auto"/>
              <w:rPr>
                <w:b/>
                <w:sz w:val="18"/>
                <w:szCs w:val="18"/>
              </w:rPr>
            </w:pPr>
            <w:r w:rsidRPr="00F16DA1">
              <w:rPr>
                <w:b/>
                <w:sz w:val="18"/>
                <w:szCs w:val="18"/>
              </w:rPr>
              <w:t>Product liability insurance</w:t>
            </w:r>
          </w:p>
        </w:tc>
        <w:tc>
          <w:tcPr>
            <w:tcW w:w="857" w:type="pct"/>
            <w:shd w:val="clear" w:color="auto" w:fill="F2F2F2" w:themeFill="background1" w:themeFillShade="F2"/>
          </w:tcPr>
          <w:p w14:paraId="4FB0F3DA"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No injury</w:t>
            </w:r>
          </w:p>
          <w:p w14:paraId="5287D22D"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Minor injury or damage that may or may not result in a formal complaint being lodged</w:t>
            </w:r>
          </w:p>
          <w:p w14:paraId="3F96FC56"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Minimal impact on business</w:t>
            </w:r>
          </w:p>
        </w:tc>
        <w:tc>
          <w:tcPr>
            <w:tcW w:w="940" w:type="pct"/>
            <w:shd w:val="clear" w:color="auto" w:fill="F2F2F2" w:themeFill="background1" w:themeFillShade="F2"/>
          </w:tcPr>
          <w:p w14:paraId="1E5B4FFA"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Minor injury</w:t>
            </w:r>
          </w:p>
          <w:p w14:paraId="3017F067"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Minor damage to property that could be managed within existing unit/agency budget</w:t>
            </w:r>
          </w:p>
          <w:p w14:paraId="216E7D4E"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affecting non-key operations</w:t>
            </w:r>
          </w:p>
        </w:tc>
        <w:tc>
          <w:tcPr>
            <w:tcW w:w="899" w:type="pct"/>
            <w:shd w:val="clear" w:color="auto" w:fill="F2F2F2" w:themeFill="background1" w:themeFillShade="F2"/>
          </w:tcPr>
          <w:p w14:paraId="26C9E3AB"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 xml:space="preserve">Injury or illness resulting in </w:t>
            </w:r>
            <w:proofErr w:type="spellStart"/>
            <w:r w:rsidRPr="003B052B">
              <w:rPr>
                <w:sz w:val="16"/>
                <w:szCs w:val="16"/>
              </w:rPr>
              <w:t>hospitalisation</w:t>
            </w:r>
            <w:proofErr w:type="spellEnd"/>
            <w:r w:rsidRPr="003B052B">
              <w:rPr>
                <w:sz w:val="16"/>
                <w:szCs w:val="16"/>
              </w:rPr>
              <w:t xml:space="preserve"> (medical expenses)</w:t>
            </w:r>
          </w:p>
          <w:p w14:paraId="2A2FD1CB"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Moderate damage to property that can be managed within the agency’s budget</w:t>
            </w:r>
          </w:p>
          <w:p w14:paraId="079014D8"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affecting multiple units/branches</w:t>
            </w:r>
          </w:p>
        </w:tc>
        <w:tc>
          <w:tcPr>
            <w:tcW w:w="853" w:type="pct"/>
            <w:shd w:val="clear" w:color="auto" w:fill="F2F2F2" w:themeFill="background1" w:themeFillShade="F2"/>
          </w:tcPr>
          <w:p w14:paraId="3D7C4982"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Permanent/serious injury to persons</w:t>
            </w:r>
          </w:p>
          <w:p w14:paraId="641CCC0D"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Damage to property that cannot be managed within the agency’s budget</w:t>
            </w:r>
          </w:p>
          <w:p w14:paraId="3FCD0808"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to multiple users and/or back-up failure</w:t>
            </w:r>
          </w:p>
        </w:tc>
        <w:tc>
          <w:tcPr>
            <w:tcW w:w="884" w:type="pct"/>
            <w:shd w:val="clear" w:color="auto" w:fill="F2F2F2" w:themeFill="background1" w:themeFillShade="F2"/>
          </w:tcPr>
          <w:p w14:paraId="37B9F7AB"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Fatality or multiple fatalities</w:t>
            </w:r>
          </w:p>
          <w:p w14:paraId="745F3003"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Chance of multiple claims</w:t>
            </w:r>
          </w:p>
          <w:p w14:paraId="02C1DB94"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 xml:space="preserve">Major incident requiring </w:t>
            </w:r>
            <w:proofErr w:type="spellStart"/>
            <w:r w:rsidRPr="003B052B">
              <w:rPr>
                <w:sz w:val="16"/>
                <w:szCs w:val="16"/>
              </w:rPr>
              <w:t>organisation</w:t>
            </w:r>
            <w:proofErr w:type="spellEnd"/>
            <w:r w:rsidRPr="003B052B">
              <w:rPr>
                <w:sz w:val="16"/>
                <w:szCs w:val="16"/>
              </w:rPr>
              <w:t>-wide evacuation of site</w:t>
            </w:r>
          </w:p>
          <w:p w14:paraId="6211733D"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Significant damage to property</w:t>
            </w:r>
          </w:p>
          <w:p w14:paraId="527EC706"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Critical financial loss</w:t>
            </w:r>
          </w:p>
          <w:p w14:paraId="64A6162E"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Complete loss of service</w:t>
            </w:r>
          </w:p>
        </w:tc>
      </w:tr>
      <w:tr w:rsidR="00B74234" w14:paraId="0591FEBB" w14:textId="77777777" w:rsidTr="00406082">
        <w:tc>
          <w:tcPr>
            <w:tcW w:w="567" w:type="pct"/>
            <w:shd w:val="clear" w:color="auto" w:fill="BFBFBF" w:themeFill="background1" w:themeFillShade="BF"/>
            <w:vAlign w:val="center"/>
          </w:tcPr>
          <w:p w14:paraId="730C8681" w14:textId="77777777" w:rsidR="003F0187" w:rsidRPr="00F16DA1" w:rsidRDefault="00D35D58" w:rsidP="00406082">
            <w:pPr>
              <w:spacing w:line="240" w:lineRule="auto"/>
              <w:rPr>
                <w:b/>
                <w:sz w:val="18"/>
                <w:szCs w:val="18"/>
              </w:rPr>
            </w:pPr>
            <w:r w:rsidRPr="00F16DA1">
              <w:rPr>
                <w:b/>
                <w:sz w:val="18"/>
                <w:szCs w:val="18"/>
              </w:rPr>
              <w:t>Professional indemnity insurance</w:t>
            </w:r>
          </w:p>
        </w:tc>
        <w:tc>
          <w:tcPr>
            <w:tcW w:w="857" w:type="pct"/>
            <w:shd w:val="clear" w:color="auto" w:fill="F2F2F2" w:themeFill="background1" w:themeFillShade="F2"/>
          </w:tcPr>
          <w:p w14:paraId="429108E9"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Negligible circumstance resulting in no financial loss</w:t>
            </w:r>
          </w:p>
          <w:p w14:paraId="510FAAD6"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Minimal impact on business</w:t>
            </w:r>
          </w:p>
        </w:tc>
        <w:tc>
          <w:tcPr>
            <w:tcW w:w="940" w:type="pct"/>
            <w:shd w:val="clear" w:color="auto" w:fill="F2F2F2" w:themeFill="background1" w:themeFillShade="F2"/>
          </w:tcPr>
          <w:p w14:paraId="6119A590"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with little financial loss to third party/agency</w:t>
            </w:r>
          </w:p>
          <w:p w14:paraId="2FF16CA4"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Moderate financial loss or additional expenditure (including legal costs) that could be managed within existing unit/agency budget</w:t>
            </w:r>
          </w:p>
        </w:tc>
        <w:tc>
          <w:tcPr>
            <w:tcW w:w="899" w:type="pct"/>
            <w:shd w:val="clear" w:color="auto" w:fill="F2F2F2" w:themeFill="background1" w:themeFillShade="F2"/>
          </w:tcPr>
          <w:p w14:paraId="5BE1958F"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Interruption of service delivery with major financial loss to third party/agency</w:t>
            </w:r>
          </w:p>
          <w:p w14:paraId="783381D0"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Major financial loss that can be managed within the agency’s budget</w:t>
            </w:r>
          </w:p>
        </w:tc>
        <w:tc>
          <w:tcPr>
            <w:tcW w:w="853" w:type="pct"/>
            <w:shd w:val="clear" w:color="auto" w:fill="F2F2F2" w:themeFill="background1" w:themeFillShade="F2"/>
          </w:tcPr>
          <w:p w14:paraId="6B07F3DC"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Business interruption with major financial loss to multiple users</w:t>
            </w:r>
          </w:p>
          <w:p w14:paraId="2B231CF5"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Financial loss that cannot be managed by the agency</w:t>
            </w:r>
          </w:p>
        </w:tc>
        <w:tc>
          <w:tcPr>
            <w:tcW w:w="884" w:type="pct"/>
            <w:shd w:val="clear" w:color="auto" w:fill="F2F2F2" w:themeFill="background1" w:themeFillShade="F2"/>
          </w:tcPr>
          <w:p w14:paraId="7D1ABB57" w14:textId="77777777" w:rsidR="003F0187" w:rsidRPr="003B052B" w:rsidRDefault="00D35D58" w:rsidP="00830EF5">
            <w:pPr>
              <w:pStyle w:val="ListParagraph"/>
              <w:numPr>
                <w:ilvl w:val="0"/>
                <w:numId w:val="13"/>
              </w:numPr>
              <w:spacing w:after="0" w:line="240" w:lineRule="auto"/>
              <w:contextualSpacing/>
              <w:rPr>
                <w:sz w:val="16"/>
                <w:szCs w:val="16"/>
              </w:rPr>
            </w:pPr>
            <w:r w:rsidRPr="003B052B">
              <w:rPr>
                <w:sz w:val="16"/>
                <w:szCs w:val="16"/>
              </w:rPr>
              <w:t>Critical financial loss that has significant impact</w:t>
            </w:r>
          </w:p>
        </w:tc>
      </w:tr>
      <w:tr w:rsidR="00B74234" w14:paraId="241F6372" w14:textId="77777777" w:rsidTr="00406082">
        <w:tc>
          <w:tcPr>
            <w:tcW w:w="567" w:type="pct"/>
            <w:shd w:val="clear" w:color="auto" w:fill="595959"/>
            <w:vAlign w:val="center"/>
          </w:tcPr>
          <w:p w14:paraId="4CE604CE" w14:textId="77777777" w:rsidR="003F0187" w:rsidRPr="00237B56" w:rsidRDefault="00D35D58" w:rsidP="00406082">
            <w:pPr>
              <w:spacing w:line="240" w:lineRule="auto"/>
              <w:rPr>
                <w:b/>
                <w:szCs w:val="18"/>
              </w:rPr>
            </w:pPr>
            <w:r w:rsidRPr="008E0A7A">
              <w:rPr>
                <w:b/>
                <w:color w:val="FFFFFF" w:themeColor="background1"/>
                <w:szCs w:val="18"/>
              </w:rPr>
              <w:t>Likelihood of risk occurring</w:t>
            </w:r>
          </w:p>
        </w:tc>
        <w:tc>
          <w:tcPr>
            <w:tcW w:w="4433" w:type="pct"/>
            <w:gridSpan w:val="5"/>
            <w:shd w:val="clear" w:color="auto" w:fill="A70240"/>
            <w:vAlign w:val="center"/>
          </w:tcPr>
          <w:p w14:paraId="2F532782" w14:textId="77777777" w:rsidR="003F0187" w:rsidRPr="00237B56" w:rsidRDefault="00D35D58" w:rsidP="00406082">
            <w:pPr>
              <w:spacing w:line="240" w:lineRule="auto"/>
              <w:rPr>
                <w:b/>
                <w:szCs w:val="18"/>
              </w:rPr>
            </w:pPr>
            <w:r w:rsidRPr="00D270AE">
              <w:rPr>
                <w:b/>
                <w:color w:val="FFFFFF" w:themeColor="background1"/>
                <w:szCs w:val="20"/>
              </w:rPr>
              <w:t>Level of exposure</w:t>
            </w:r>
          </w:p>
        </w:tc>
      </w:tr>
      <w:tr w:rsidR="00B74234" w14:paraId="4926E52D" w14:textId="77777777" w:rsidTr="00406082">
        <w:tc>
          <w:tcPr>
            <w:tcW w:w="567" w:type="pct"/>
            <w:shd w:val="clear" w:color="auto" w:fill="BFBFBF"/>
            <w:vAlign w:val="center"/>
          </w:tcPr>
          <w:p w14:paraId="6336CF40" w14:textId="77777777" w:rsidR="003F0187" w:rsidRPr="00A05706" w:rsidRDefault="00D35D58" w:rsidP="00406082">
            <w:pPr>
              <w:spacing w:line="240" w:lineRule="auto"/>
              <w:rPr>
                <w:b/>
                <w:szCs w:val="18"/>
              </w:rPr>
            </w:pPr>
            <w:r w:rsidRPr="00A05706">
              <w:rPr>
                <w:rFonts w:ascii="Fira Sans" w:hAnsi="Fira Sans"/>
                <w:b/>
                <w:sz w:val="16"/>
                <w:szCs w:val="14"/>
              </w:rPr>
              <w:t>Almost certain</w:t>
            </w:r>
          </w:p>
        </w:tc>
        <w:tc>
          <w:tcPr>
            <w:tcW w:w="857" w:type="pct"/>
            <w:shd w:val="clear" w:color="auto" w:fill="FFFF00"/>
            <w:vAlign w:val="center"/>
          </w:tcPr>
          <w:p w14:paraId="48B9A4FD" w14:textId="77777777" w:rsidR="003F0187" w:rsidRPr="00D270AE" w:rsidRDefault="00D35D58" w:rsidP="00406082">
            <w:pPr>
              <w:spacing w:line="240" w:lineRule="auto"/>
              <w:rPr>
                <w:b/>
                <w:color w:val="FFFFFF" w:themeColor="background1"/>
                <w:szCs w:val="20"/>
              </w:rPr>
            </w:pPr>
            <w:r>
              <w:rPr>
                <w:rFonts w:ascii="Fira Sans" w:hAnsi="Fira Sans"/>
                <w:sz w:val="16"/>
                <w:szCs w:val="14"/>
              </w:rPr>
              <w:t>Medium</w:t>
            </w:r>
          </w:p>
        </w:tc>
        <w:tc>
          <w:tcPr>
            <w:tcW w:w="940" w:type="pct"/>
            <w:shd w:val="clear" w:color="auto" w:fill="FF9966"/>
            <w:vAlign w:val="center"/>
          </w:tcPr>
          <w:p w14:paraId="14FB567A"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99" w:type="pct"/>
            <w:shd w:val="clear" w:color="auto" w:fill="FF9966"/>
            <w:vAlign w:val="center"/>
          </w:tcPr>
          <w:p w14:paraId="093154A0"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53" w:type="pct"/>
            <w:shd w:val="clear" w:color="auto" w:fill="FF5050"/>
            <w:vAlign w:val="center"/>
          </w:tcPr>
          <w:p w14:paraId="44882A7C" w14:textId="77777777" w:rsidR="003F0187" w:rsidRPr="00D270AE" w:rsidRDefault="00D35D58" w:rsidP="00406082">
            <w:pPr>
              <w:spacing w:line="240" w:lineRule="auto"/>
              <w:rPr>
                <w:b/>
                <w:color w:val="FFFFFF" w:themeColor="background1"/>
                <w:szCs w:val="20"/>
              </w:rPr>
            </w:pPr>
            <w:r>
              <w:rPr>
                <w:rFonts w:ascii="Fira Sans" w:hAnsi="Fira Sans"/>
                <w:sz w:val="16"/>
                <w:szCs w:val="14"/>
              </w:rPr>
              <w:t>Very High</w:t>
            </w:r>
          </w:p>
        </w:tc>
        <w:tc>
          <w:tcPr>
            <w:tcW w:w="884" w:type="pct"/>
            <w:shd w:val="clear" w:color="auto" w:fill="FF5050"/>
            <w:vAlign w:val="center"/>
          </w:tcPr>
          <w:p w14:paraId="36D29EE7" w14:textId="77777777" w:rsidR="003F0187" w:rsidRPr="00D270AE" w:rsidRDefault="00D35D58" w:rsidP="00406082">
            <w:pPr>
              <w:spacing w:line="240" w:lineRule="auto"/>
              <w:rPr>
                <w:b/>
                <w:color w:val="FFFFFF" w:themeColor="background1"/>
                <w:szCs w:val="20"/>
              </w:rPr>
            </w:pPr>
            <w:r>
              <w:rPr>
                <w:rFonts w:ascii="Fira Sans" w:hAnsi="Fira Sans"/>
                <w:sz w:val="16"/>
                <w:szCs w:val="14"/>
              </w:rPr>
              <w:t>Very High</w:t>
            </w:r>
          </w:p>
        </w:tc>
      </w:tr>
      <w:tr w:rsidR="00B74234" w14:paraId="529F1BB5" w14:textId="77777777" w:rsidTr="00406082">
        <w:tc>
          <w:tcPr>
            <w:tcW w:w="567" w:type="pct"/>
            <w:shd w:val="clear" w:color="auto" w:fill="BFBFBF"/>
            <w:vAlign w:val="center"/>
          </w:tcPr>
          <w:p w14:paraId="7432C058" w14:textId="77777777" w:rsidR="003F0187" w:rsidRPr="00A05706" w:rsidRDefault="00D35D58" w:rsidP="00406082">
            <w:pPr>
              <w:spacing w:line="240" w:lineRule="auto"/>
              <w:rPr>
                <w:b/>
                <w:szCs w:val="18"/>
              </w:rPr>
            </w:pPr>
            <w:r w:rsidRPr="00A05706">
              <w:rPr>
                <w:rFonts w:ascii="Fira Sans" w:hAnsi="Fira Sans"/>
                <w:b/>
                <w:sz w:val="16"/>
                <w:szCs w:val="14"/>
              </w:rPr>
              <w:t>Likely</w:t>
            </w:r>
          </w:p>
        </w:tc>
        <w:tc>
          <w:tcPr>
            <w:tcW w:w="857" w:type="pct"/>
            <w:shd w:val="clear" w:color="auto" w:fill="FFFF00"/>
            <w:vAlign w:val="center"/>
          </w:tcPr>
          <w:p w14:paraId="5A09D75E" w14:textId="77777777" w:rsidR="003F0187" w:rsidRPr="00D270AE" w:rsidRDefault="00D35D58" w:rsidP="00406082">
            <w:pPr>
              <w:spacing w:line="240" w:lineRule="auto"/>
              <w:rPr>
                <w:b/>
                <w:color w:val="FFFFFF" w:themeColor="background1"/>
                <w:szCs w:val="20"/>
              </w:rPr>
            </w:pPr>
            <w:r>
              <w:rPr>
                <w:rFonts w:ascii="Fira Sans" w:hAnsi="Fira Sans"/>
                <w:sz w:val="16"/>
                <w:szCs w:val="14"/>
              </w:rPr>
              <w:t>Medium</w:t>
            </w:r>
          </w:p>
        </w:tc>
        <w:tc>
          <w:tcPr>
            <w:tcW w:w="940" w:type="pct"/>
            <w:shd w:val="clear" w:color="auto" w:fill="FF9966"/>
            <w:vAlign w:val="center"/>
          </w:tcPr>
          <w:p w14:paraId="46982477"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99" w:type="pct"/>
            <w:shd w:val="clear" w:color="auto" w:fill="FF9966"/>
            <w:vAlign w:val="center"/>
          </w:tcPr>
          <w:p w14:paraId="55BBB19C"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53" w:type="pct"/>
            <w:shd w:val="clear" w:color="auto" w:fill="FF9966"/>
            <w:vAlign w:val="center"/>
          </w:tcPr>
          <w:p w14:paraId="1C999959"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84" w:type="pct"/>
            <w:shd w:val="clear" w:color="auto" w:fill="FF5050"/>
            <w:vAlign w:val="center"/>
          </w:tcPr>
          <w:p w14:paraId="4B9C9F7B" w14:textId="77777777" w:rsidR="003F0187" w:rsidRPr="00D270AE" w:rsidRDefault="00D35D58" w:rsidP="00406082">
            <w:pPr>
              <w:spacing w:line="240" w:lineRule="auto"/>
              <w:rPr>
                <w:b/>
                <w:color w:val="FFFFFF" w:themeColor="background1"/>
                <w:szCs w:val="20"/>
              </w:rPr>
            </w:pPr>
            <w:r>
              <w:rPr>
                <w:rFonts w:ascii="Fira Sans" w:hAnsi="Fira Sans"/>
                <w:sz w:val="16"/>
                <w:szCs w:val="14"/>
              </w:rPr>
              <w:t>Very High</w:t>
            </w:r>
          </w:p>
        </w:tc>
      </w:tr>
      <w:tr w:rsidR="00B74234" w14:paraId="43CA2088" w14:textId="77777777" w:rsidTr="00406082">
        <w:tc>
          <w:tcPr>
            <w:tcW w:w="567" w:type="pct"/>
            <w:shd w:val="clear" w:color="auto" w:fill="BFBFBF"/>
            <w:vAlign w:val="center"/>
          </w:tcPr>
          <w:p w14:paraId="3CF6C96B" w14:textId="77777777" w:rsidR="003F0187" w:rsidRPr="00A05706" w:rsidRDefault="00D35D58" w:rsidP="00406082">
            <w:pPr>
              <w:spacing w:line="240" w:lineRule="auto"/>
              <w:rPr>
                <w:b/>
                <w:szCs w:val="18"/>
              </w:rPr>
            </w:pPr>
            <w:r w:rsidRPr="00A05706">
              <w:rPr>
                <w:rFonts w:ascii="Fira Sans" w:hAnsi="Fira Sans"/>
                <w:b/>
                <w:sz w:val="16"/>
                <w:szCs w:val="14"/>
              </w:rPr>
              <w:t>Possible</w:t>
            </w:r>
          </w:p>
        </w:tc>
        <w:tc>
          <w:tcPr>
            <w:tcW w:w="857" w:type="pct"/>
            <w:shd w:val="clear" w:color="auto" w:fill="92D050"/>
            <w:vAlign w:val="center"/>
          </w:tcPr>
          <w:p w14:paraId="6299DF77" w14:textId="77777777" w:rsidR="003F0187" w:rsidRPr="00D270AE" w:rsidRDefault="00D35D58" w:rsidP="00406082">
            <w:pPr>
              <w:spacing w:line="240" w:lineRule="auto"/>
              <w:rPr>
                <w:b/>
                <w:color w:val="FFFFFF" w:themeColor="background1"/>
                <w:szCs w:val="20"/>
              </w:rPr>
            </w:pPr>
            <w:r>
              <w:rPr>
                <w:rFonts w:ascii="Fira Sans" w:hAnsi="Fira Sans"/>
                <w:sz w:val="16"/>
                <w:szCs w:val="14"/>
              </w:rPr>
              <w:t>Low</w:t>
            </w:r>
          </w:p>
        </w:tc>
        <w:tc>
          <w:tcPr>
            <w:tcW w:w="940" w:type="pct"/>
            <w:shd w:val="clear" w:color="auto" w:fill="FFFF00"/>
            <w:vAlign w:val="center"/>
          </w:tcPr>
          <w:p w14:paraId="441ED104" w14:textId="77777777" w:rsidR="003F0187" w:rsidRPr="00D270AE" w:rsidRDefault="00D35D58" w:rsidP="00406082">
            <w:pPr>
              <w:spacing w:line="240" w:lineRule="auto"/>
              <w:rPr>
                <w:b/>
                <w:color w:val="FFFFFF" w:themeColor="background1"/>
                <w:szCs w:val="20"/>
              </w:rPr>
            </w:pPr>
            <w:r>
              <w:rPr>
                <w:rFonts w:ascii="Fira Sans" w:hAnsi="Fira Sans"/>
                <w:sz w:val="16"/>
                <w:szCs w:val="14"/>
              </w:rPr>
              <w:t>Medium</w:t>
            </w:r>
          </w:p>
        </w:tc>
        <w:tc>
          <w:tcPr>
            <w:tcW w:w="899" w:type="pct"/>
            <w:shd w:val="clear" w:color="auto" w:fill="FF9966"/>
            <w:vAlign w:val="center"/>
          </w:tcPr>
          <w:p w14:paraId="6D4558CC"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53" w:type="pct"/>
            <w:shd w:val="clear" w:color="auto" w:fill="FF9966"/>
            <w:vAlign w:val="center"/>
          </w:tcPr>
          <w:p w14:paraId="186C7BDA"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84" w:type="pct"/>
            <w:shd w:val="clear" w:color="auto" w:fill="FF9966"/>
            <w:vAlign w:val="center"/>
          </w:tcPr>
          <w:p w14:paraId="14D829D9"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r>
      <w:tr w:rsidR="00B74234" w14:paraId="0F3ED55D" w14:textId="77777777" w:rsidTr="00406082">
        <w:tc>
          <w:tcPr>
            <w:tcW w:w="567" w:type="pct"/>
            <w:shd w:val="clear" w:color="auto" w:fill="BFBFBF"/>
            <w:vAlign w:val="center"/>
          </w:tcPr>
          <w:p w14:paraId="3C4ECBD0" w14:textId="77777777" w:rsidR="003F0187" w:rsidRPr="00A05706" w:rsidRDefault="00D35D58" w:rsidP="00406082">
            <w:pPr>
              <w:spacing w:line="240" w:lineRule="auto"/>
              <w:rPr>
                <w:b/>
                <w:szCs w:val="18"/>
              </w:rPr>
            </w:pPr>
            <w:r w:rsidRPr="00A05706">
              <w:rPr>
                <w:rFonts w:ascii="Fira Sans" w:hAnsi="Fira Sans"/>
                <w:b/>
                <w:sz w:val="16"/>
                <w:szCs w:val="14"/>
              </w:rPr>
              <w:t>Unlikely</w:t>
            </w:r>
          </w:p>
        </w:tc>
        <w:tc>
          <w:tcPr>
            <w:tcW w:w="857" w:type="pct"/>
            <w:shd w:val="clear" w:color="auto" w:fill="92D050"/>
            <w:vAlign w:val="center"/>
          </w:tcPr>
          <w:p w14:paraId="35EDAC33" w14:textId="77777777" w:rsidR="003F0187" w:rsidRPr="00D270AE" w:rsidRDefault="00D35D58" w:rsidP="00406082">
            <w:pPr>
              <w:spacing w:line="240" w:lineRule="auto"/>
              <w:rPr>
                <w:b/>
                <w:color w:val="FFFFFF" w:themeColor="background1"/>
                <w:szCs w:val="20"/>
              </w:rPr>
            </w:pPr>
            <w:r>
              <w:rPr>
                <w:rFonts w:ascii="Fira Sans" w:hAnsi="Fira Sans"/>
                <w:sz w:val="16"/>
                <w:szCs w:val="14"/>
              </w:rPr>
              <w:t>Low</w:t>
            </w:r>
          </w:p>
        </w:tc>
        <w:tc>
          <w:tcPr>
            <w:tcW w:w="940" w:type="pct"/>
            <w:shd w:val="clear" w:color="auto" w:fill="92D050"/>
            <w:vAlign w:val="center"/>
          </w:tcPr>
          <w:p w14:paraId="79F3FEDC" w14:textId="77777777" w:rsidR="003F0187" w:rsidRPr="00D270AE" w:rsidRDefault="00D35D58" w:rsidP="00406082">
            <w:pPr>
              <w:spacing w:line="240" w:lineRule="auto"/>
              <w:rPr>
                <w:b/>
                <w:color w:val="FFFFFF" w:themeColor="background1"/>
                <w:szCs w:val="20"/>
              </w:rPr>
            </w:pPr>
            <w:r>
              <w:rPr>
                <w:rFonts w:ascii="Fira Sans" w:hAnsi="Fira Sans"/>
                <w:sz w:val="16"/>
                <w:szCs w:val="14"/>
              </w:rPr>
              <w:t>Low</w:t>
            </w:r>
          </w:p>
        </w:tc>
        <w:tc>
          <w:tcPr>
            <w:tcW w:w="899" w:type="pct"/>
            <w:shd w:val="clear" w:color="auto" w:fill="FFFF00"/>
            <w:vAlign w:val="center"/>
          </w:tcPr>
          <w:p w14:paraId="20853210" w14:textId="77777777" w:rsidR="003F0187" w:rsidRPr="00D270AE" w:rsidRDefault="00D35D58" w:rsidP="00406082">
            <w:pPr>
              <w:spacing w:line="240" w:lineRule="auto"/>
              <w:rPr>
                <w:b/>
                <w:color w:val="FFFFFF" w:themeColor="background1"/>
                <w:szCs w:val="20"/>
              </w:rPr>
            </w:pPr>
            <w:r>
              <w:rPr>
                <w:rFonts w:ascii="Fira Sans" w:hAnsi="Fira Sans"/>
                <w:sz w:val="16"/>
                <w:szCs w:val="14"/>
              </w:rPr>
              <w:t>Medium</w:t>
            </w:r>
          </w:p>
        </w:tc>
        <w:tc>
          <w:tcPr>
            <w:tcW w:w="853" w:type="pct"/>
            <w:shd w:val="clear" w:color="auto" w:fill="FF9966"/>
            <w:vAlign w:val="center"/>
          </w:tcPr>
          <w:p w14:paraId="30DE5845"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84" w:type="pct"/>
            <w:shd w:val="clear" w:color="auto" w:fill="FF9966"/>
            <w:vAlign w:val="center"/>
          </w:tcPr>
          <w:p w14:paraId="5CED1B58"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r>
      <w:tr w:rsidR="00B74234" w14:paraId="174F9C4C" w14:textId="77777777" w:rsidTr="00406082">
        <w:tc>
          <w:tcPr>
            <w:tcW w:w="567" w:type="pct"/>
            <w:shd w:val="clear" w:color="auto" w:fill="BFBFBF"/>
            <w:vAlign w:val="center"/>
          </w:tcPr>
          <w:p w14:paraId="788C14D1" w14:textId="77777777" w:rsidR="003F0187" w:rsidRPr="00A05706" w:rsidRDefault="00D35D58" w:rsidP="00406082">
            <w:pPr>
              <w:spacing w:line="240" w:lineRule="auto"/>
              <w:rPr>
                <w:b/>
                <w:szCs w:val="18"/>
              </w:rPr>
            </w:pPr>
            <w:r w:rsidRPr="00A05706">
              <w:rPr>
                <w:rFonts w:ascii="Fira Sans" w:hAnsi="Fira Sans"/>
                <w:b/>
                <w:sz w:val="16"/>
                <w:szCs w:val="14"/>
              </w:rPr>
              <w:t>Rare</w:t>
            </w:r>
          </w:p>
        </w:tc>
        <w:tc>
          <w:tcPr>
            <w:tcW w:w="857" w:type="pct"/>
            <w:shd w:val="clear" w:color="auto" w:fill="92D050"/>
            <w:vAlign w:val="center"/>
          </w:tcPr>
          <w:p w14:paraId="3107936F" w14:textId="77777777" w:rsidR="003F0187" w:rsidRPr="00D270AE" w:rsidRDefault="00D35D58" w:rsidP="00406082">
            <w:pPr>
              <w:spacing w:line="240" w:lineRule="auto"/>
              <w:rPr>
                <w:b/>
                <w:color w:val="FFFFFF" w:themeColor="background1"/>
                <w:szCs w:val="20"/>
              </w:rPr>
            </w:pPr>
            <w:r>
              <w:rPr>
                <w:rFonts w:ascii="Fira Sans" w:hAnsi="Fira Sans"/>
                <w:sz w:val="16"/>
                <w:szCs w:val="14"/>
              </w:rPr>
              <w:t>Low</w:t>
            </w:r>
          </w:p>
        </w:tc>
        <w:tc>
          <w:tcPr>
            <w:tcW w:w="940" w:type="pct"/>
            <w:shd w:val="clear" w:color="auto" w:fill="92D050"/>
            <w:vAlign w:val="center"/>
          </w:tcPr>
          <w:p w14:paraId="0AAFC665" w14:textId="77777777" w:rsidR="003F0187" w:rsidRPr="00D270AE" w:rsidRDefault="00D35D58" w:rsidP="00406082">
            <w:pPr>
              <w:spacing w:line="240" w:lineRule="auto"/>
              <w:rPr>
                <w:b/>
                <w:color w:val="FFFFFF" w:themeColor="background1"/>
                <w:szCs w:val="20"/>
              </w:rPr>
            </w:pPr>
            <w:r>
              <w:rPr>
                <w:rFonts w:ascii="Fira Sans" w:hAnsi="Fira Sans"/>
                <w:sz w:val="16"/>
                <w:szCs w:val="14"/>
              </w:rPr>
              <w:t>Low</w:t>
            </w:r>
          </w:p>
        </w:tc>
        <w:tc>
          <w:tcPr>
            <w:tcW w:w="899" w:type="pct"/>
            <w:shd w:val="clear" w:color="auto" w:fill="FFFF00"/>
            <w:vAlign w:val="center"/>
          </w:tcPr>
          <w:p w14:paraId="145AC598" w14:textId="77777777" w:rsidR="003F0187" w:rsidRPr="00D270AE" w:rsidRDefault="00D35D58" w:rsidP="00406082">
            <w:pPr>
              <w:spacing w:line="240" w:lineRule="auto"/>
              <w:rPr>
                <w:b/>
                <w:color w:val="FFFFFF" w:themeColor="background1"/>
                <w:szCs w:val="20"/>
              </w:rPr>
            </w:pPr>
            <w:r>
              <w:rPr>
                <w:rFonts w:ascii="Fira Sans" w:hAnsi="Fira Sans"/>
                <w:sz w:val="16"/>
                <w:szCs w:val="14"/>
              </w:rPr>
              <w:t>Medium</w:t>
            </w:r>
          </w:p>
        </w:tc>
        <w:tc>
          <w:tcPr>
            <w:tcW w:w="853" w:type="pct"/>
            <w:shd w:val="clear" w:color="auto" w:fill="FF9966"/>
            <w:vAlign w:val="center"/>
          </w:tcPr>
          <w:p w14:paraId="795B14D5" w14:textId="77777777" w:rsidR="003F0187" w:rsidRPr="00D270AE" w:rsidRDefault="00D35D58" w:rsidP="00406082">
            <w:pPr>
              <w:spacing w:line="240" w:lineRule="auto"/>
              <w:rPr>
                <w:b/>
                <w:color w:val="FFFFFF" w:themeColor="background1"/>
                <w:szCs w:val="20"/>
              </w:rPr>
            </w:pPr>
            <w:r>
              <w:rPr>
                <w:rFonts w:ascii="Fira Sans" w:hAnsi="Fira Sans"/>
                <w:sz w:val="16"/>
                <w:szCs w:val="14"/>
              </w:rPr>
              <w:t>High</w:t>
            </w:r>
          </w:p>
        </w:tc>
        <w:tc>
          <w:tcPr>
            <w:tcW w:w="884" w:type="pct"/>
            <w:shd w:val="clear" w:color="auto" w:fill="FF9966"/>
            <w:vAlign w:val="center"/>
          </w:tcPr>
          <w:p w14:paraId="363B2D8F" w14:textId="77777777" w:rsidR="003F0187" w:rsidRPr="00D270AE" w:rsidRDefault="00D35D58" w:rsidP="00406082">
            <w:pPr>
              <w:spacing w:line="240" w:lineRule="auto"/>
              <w:rPr>
                <w:b/>
                <w:color w:val="FFFFFF" w:themeColor="background1"/>
                <w:szCs w:val="20"/>
              </w:rPr>
            </w:pPr>
            <w:r w:rsidRPr="000B2AB3">
              <w:rPr>
                <w:rFonts w:ascii="Fira Sans" w:hAnsi="Fira Sans"/>
                <w:sz w:val="16"/>
                <w:szCs w:val="14"/>
              </w:rPr>
              <w:t>High</w:t>
            </w:r>
          </w:p>
        </w:tc>
      </w:tr>
    </w:tbl>
    <w:p w14:paraId="642BBED0" w14:textId="77777777" w:rsidR="0081489B" w:rsidRPr="0059116F" w:rsidRDefault="00D35D58" w:rsidP="0059116F">
      <w:pPr>
        <w:jc w:val="right"/>
      </w:pPr>
      <w:r w:rsidRPr="0059116F">
        <w:lastRenderedPageBreak/>
        <w:t>Source: Queensland Health</w:t>
      </w:r>
    </w:p>
    <w:p w14:paraId="7D441C08" w14:textId="77777777" w:rsidR="007F6252" w:rsidRDefault="00D35D58" w:rsidP="003F0187">
      <w:r w:rsidRPr="000C1910">
        <w:rPr>
          <w:b/>
          <w:bCs/>
        </w:rPr>
        <w:t>Note:</w:t>
      </w:r>
      <w:r w:rsidRPr="000C1910">
        <w:t xml:space="preserve"> </w:t>
      </w:r>
    </w:p>
    <w:p w14:paraId="38F46361" w14:textId="77777777" w:rsidR="007F6252" w:rsidRDefault="00D35D58" w:rsidP="003F0187">
      <w:r w:rsidRPr="000C1910">
        <w:t xml:space="preserve">Appendix </w:t>
      </w:r>
      <w:r>
        <w:t>2</w:t>
      </w:r>
      <w:r w:rsidRPr="000C1910">
        <w:t xml:space="preserve"> is provided as an </w:t>
      </w:r>
      <w:r w:rsidRPr="00A05706">
        <w:rPr>
          <w:b/>
          <w:bCs/>
        </w:rPr>
        <w:t>example</w:t>
      </w:r>
      <w:r w:rsidRPr="000C1910">
        <w:t xml:space="preserve"> </w:t>
      </w:r>
      <w:r w:rsidRPr="0059116F">
        <w:rPr>
          <w:b/>
          <w:bCs/>
        </w:rPr>
        <w:t>only</w:t>
      </w:r>
      <w:r w:rsidR="0081489B">
        <w:rPr>
          <w:b/>
          <w:bCs/>
        </w:rPr>
        <w:t>.</w:t>
      </w:r>
    </w:p>
    <w:p w14:paraId="12955F7A" w14:textId="77777777" w:rsidR="003F0187" w:rsidRPr="000C1910" w:rsidRDefault="00D35D58" w:rsidP="003F0187">
      <w:r w:rsidRPr="00A05706">
        <w:rPr>
          <w:lang w:eastAsia="en-AU"/>
        </w:rPr>
        <w:t>As each agency has its own unique risk profile and tolerances, and to ensure insurance requirements are tailored to a procurement, it is highly recommended that agency procurement officers refer to any agency-specific procurement, insurance and risk policies and processes, and obtain advice from the business unit seeking the good and/or service, and advice from specialist financial, risk, insurance and/or legal advisors as required.</w:t>
      </w:r>
      <w:r w:rsidRPr="00262849">
        <w:t xml:space="preserve"> </w:t>
      </w:r>
    </w:p>
    <w:p w14:paraId="077C79A1" w14:textId="77777777" w:rsidR="00A901BC" w:rsidRDefault="00D35D58">
      <w:pPr>
        <w:spacing w:line="259" w:lineRule="auto"/>
        <w:rPr>
          <w:rFonts w:eastAsiaTheme="majorEastAsia" w:cstheme="majorBidi"/>
          <w:color w:val="A70240"/>
          <w:sz w:val="36"/>
          <w:szCs w:val="32"/>
        </w:rPr>
      </w:pPr>
      <w:r>
        <w:br w:type="page"/>
      </w:r>
    </w:p>
    <w:p w14:paraId="4D52D2B4" w14:textId="77777777" w:rsidR="003F0187" w:rsidRDefault="00D35D58" w:rsidP="003F0187">
      <w:pPr>
        <w:pStyle w:val="Heading1"/>
      </w:pPr>
      <w:bookmarkStart w:id="55" w:name="_Toc62137638"/>
      <w:r>
        <w:lastRenderedPageBreak/>
        <w:t>Appendix 3: Example table – Potential minimum level of insurance for each level of exposure</w:t>
      </w:r>
      <w:bookmarkEnd w:id="55"/>
    </w:p>
    <w:p w14:paraId="7D6A2C96" w14:textId="77777777" w:rsidR="003F0187" w:rsidRPr="000B2AB3" w:rsidRDefault="00D35D58" w:rsidP="003F0187">
      <w:r w:rsidRPr="000B2AB3">
        <w:rPr>
          <w:b/>
          <w:bCs/>
          <w:lang w:eastAsia="en-AU"/>
        </w:rPr>
        <w:t>Table 3:</w:t>
      </w:r>
      <w:r>
        <w:rPr>
          <w:lang w:eastAsia="en-AU"/>
        </w:rPr>
        <w:t xml:space="preserve"> Example table – Potential minimum level of insurance for each level of exposure</w:t>
      </w:r>
    </w:p>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tblBorders>
        <w:tblLook w:val="04A0" w:firstRow="1" w:lastRow="0" w:firstColumn="1" w:lastColumn="0" w:noHBand="0" w:noVBand="1"/>
      </w:tblPr>
      <w:tblGrid>
        <w:gridCol w:w="2578"/>
        <w:gridCol w:w="3671"/>
        <w:gridCol w:w="3536"/>
        <w:gridCol w:w="4588"/>
      </w:tblGrid>
      <w:tr w:rsidR="00B74234" w14:paraId="6AD2F638" w14:textId="77777777" w:rsidTr="00406082">
        <w:tc>
          <w:tcPr>
            <w:tcW w:w="897" w:type="pct"/>
            <w:tcBorders>
              <w:right w:val="single" w:sz="4" w:space="0" w:color="D0CECE" w:themeColor="background2" w:themeShade="E6"/>
            </w:tcBorders>
            <w:shd w:val="clear" w:color="auto" w:fill="595959" w:themeFill="text1" w:themeFillTint="A6"/>
            <w:vAlign w:val="center"/>
          </w:tcPr>
          <w:p w14:paraId="6D3D7797" w14:textId="77777777" w:rsidR="003F0187" w:rsidRPr="001C69E6" w:rsidRDefault="00D35D58" w:rsidP="00406082">
            <w:pPr>
              <w:spacing w:line="240" w:lineRule="auto"/>
              <w:rPr>
                <w:b/>
                <w:color w:val="FFFFFF" w:themeColor="background1"/>
                <w:szCs w:val="22"/>
              </w:rPr>
            </w:pPr>
            <w:r w:rsidRPr="001C69E6">
              <w:rPr>
                <w:b/>
                <w:color w:val="FFFFFF" w:themeColor="background1"/>
                <w:szCs w:val="22"/>
              </w:rPr>
              <w:t>Level of exposure</w:t>
            </w:r>
          </w:p>
        </w:tc>
        <w:tc>
          <w:tcPr>
            <w:tcW w:w="1277" w:type="pct"/>
            <w:tcBorders>
              <w:left w:val="single" w:sz="4" w:space="0" w:color="D0CECE" w:themeColor="background2" w:themeShade="E6"/>
              <w:right w:val="single" w:sz="4" w:space="0" w:color="D0CECE" w:themeColor="background2" w:themeShade="E6"/>
            </w:tcBorders>
            <w:shd w:val="clear" w:color="auto" w:fill="595959" w:themeFill="text1" w:themeFillTint="A6"/>
            <w:vAlign w:val="center"/>
          </w:tcPr>
          <w:p w14:paraId="6A21DADB" w14:textId="77777777" w:rsidR="003F0187" w:rsidRPr="001C69E6" w:rsidRDefault="00D35D58" w:rsidP="00406082">
            <w:pPr>
              <w:spacing w:line="240" w:lineRule="auto"/>
              <w:rPr>
                <w:b/>
                <w:color w:val="FFFFFF" w:themeColor="background1"/>
                <w:szCs w:val="22"/>
              </w:rPr>
            </w:pPr>
            <w:r w:rsidRPr="001C69E6">
              <w:rPr>
                <w:b/>
                <w:color w:val="FFFFFF" w:themeColor="background1"/>
                <w:szCs w:val="22"/>
              </w:rPr>
              <w:t>Public liability insurance</w:t>
            </w:r>
          </w:p>
          <w:p w14:paraId="2FD5FF44" w14:textId="77777777" w:rsidR="003F0187" w:rsidRPr="001C69E6" w:rsidRDefault="00D35D58" w:rsidP="00406082">
            <w:pPr>
              <w:spacing w:line="240" w:lineRule="auto"/>
              <w:rPr>
                <w:b/>
                <w:color w:val="FFFFFF" w:themeColor="background1"/>
                <w:szCs w:val="22"/>
              </w:rPr>
            </w:pPr>
            <w:r w:rsidRPr="001C69E6">
              <w:rPr>
                <w:b/>
                <w:color w:val="FFFFFF" w:themeColor="background1"/>
                <w:szCs w:val="22"/>
              </w:rPr>
              <w:t>(</w:t>
            </w:r>
            <w:proofErr w:type="gramStart"/>
            <w:r w:rsidRPr="001C69E6">
              <w:rPr>
                <w:b/>
                <w:color w:val="FFFFFF" w:themeColor="background1"/>
                <w:szCs w:val="22"/>
              </w:rPr>
              <w:t>limit</w:t>
            </w:r>
            <w:proofErr w:type="gramEnd"/>
            <w:r w:rsidRPr="001C69E6">
              <w:rPr>
                <w:b/>
                <w:color w:val="FFFFFF" w:themeColor="background1"/>
                <w:szCs w:val="22"/>
              </w:rPr>
              <w:t xml:space="preserve"> of liability per occurrence)</w:t>
            </w:r>
          </w:p>
        </w:tc>
        <w:tc>
          <w:tcPr>
            <w:tcW w:w="1230" w:type="pct"/>
            <w:tcBorders>
              <w:left w:val="single" w:sz="4" w:space="0" w:color="D0CECE" w:themeColor="background2" w:themeShade="E6"/>
              <w:right w:val="single" w:sz="4" w:space="0" w:color="D0CECE" w:themeColor="background2" w:themeShade="E6"/>
            </w:tcBorders>
            <w:shd w:val="clear" w:color="auto" w:fill="595959" w:themeFill="text1" w:themeFillTint="A6"/>
            <w:vAlign w:val="center"/>
          </w:tcPr>
          <w:p w14:paraId="3FAEA946" w14:textId="77777777" w:rsidR="003F0187" w:rsidRPr="001C69E6" w:rsidRDefault="00D35D58" w:rsidP="00406082">
            <w:pPr>
              <w:spacing w:line="240" w:lineRule="auto"/>
              <w:rPr>
                <w:b/>
                <w:color w:val="FFFFFF" w:themeColor="background1"/>
                <w:szCs w:val="22"/>
              </w:rPr>
            </w:pPr>
            <w:r w:rsidRPr="001C69E6">
              <w:rPr>
                <w:b/>
                <w:color w:val="FFFFFF" w:themeColor="background1"/>
                <w:szCs w:val="22"/>
              </w:rPr>
              <w:t>Product liability insurance</w:t>
            </w:r>
          </w:p>
          <w:p w14:paraId="2AA0A68B" w14:textId="77777777" w:rsidR="003F0187" w:rsidRPr="001C69E6" w:rsidRDefault="00D35D58" w:rsidP="00406082">
            <w:pPr>
              <w:spacing w:line="240" w:lineRule="auto"/>
              <w:rPr>
                <w:b/>
                <w:color w:val="FFFFFF" w:themeColor="background1"/>
                <w:szCs w:val="22"/>
              </w:rPr>
            </w:pPr>
            <w:r w:rsidRPr="001C69E6">
              <w:rPr>
                <w:b/>
                <w:color w:val="FFFFFF" w:themeColor="background1"/>
                <w:szCs w:val="22"/>
              </w:rPr>
              <w:t>(</w:t>
            </w:r>
            <w:proofErr w:type="gramStart"/>
            <w:r w:rsidRPr="001C69E6">
              <w:rPr>
                <w:b/>
                <w:color w:val="FFFFFF" w:themeColor="background1"/>
                <w:szCs w:val="22"/>
              </w:rPr>
              <w:t>limit</w:t>
            </w:r>
            <w:proofErr w:type="gramEnd"/>
            <w:r w:rsidRPr="001C69E6">
              <w:rPr>
                <w:b/>
                <w:color w:val="FFFFFF" w:themeColor="background1"/>
                <w:szCs w:val="22"/>
              </w:rPr>
              <w:t xml:space="preserve"> of liability in the annual aggregate policy period)</w:t>
            </w:r>
          </w:p>
        </w:tc>
        <w:tc>
          <w:tcPr>
            <w:tcW w:w="1596" w:type="pct"/>
            <w:tcBorders>
              <w:left w:val="single" w:sz="4" w:space="0" w:color="D0CECE" w:themeColor="background2" w:themeShade="E6"/>
            </w:tcBorders>
            <w:shd w:val="clear" w:color="auto" w:fill="595959" w:themeFill="text1" w:themeFillTint="A6"/>
            <w:vAlign w:val="center"/>
          </w:tcPr>
          <w:p w14:paraId="7021DA3D" w14:textId="77777777" w:rsidR="003F0187" w:rsidRPr="001C69E6" w:rsidRDefault="00D35D58" w:rsidP="00406082">
            <w:pPr>
              <w:spacing w:line="240" w:lineRule="auto"/>
              <w:rPr>
                <w:b/>
                <w:color w:val="FFFFFF" w:themeColor="background1"/>
                <w:szCs w:val="22"/>
              </w:rPr>
            </w:pPr>
            <w:r w:rsidRPr="001C69E6">
              <w:rPr>
                <w:b/>
                <w:color w:val="FFFFFF" w:themeColor="background1"/>
                <w:szCs w:val="22"/>
              </w:rPr>
              <w:t>Professional indemnity insurance**</w:t>
            </w:r>
          </w:p>
          <w:p w14:paraId="5DBE5BC1" w14:textId="77777777" w:rsidR="003F0187" w:rsidRPr="001C69E6" w:rsidRDefault="00D35D58" w:rsidP="00406082">
            <w:pPr>
              <w:spacing w:line="240" w:lineRule="auto"/>
              <w:rPr>
                <w:b/>
                <w:color w:val="FFFFFF" w:themeColor="background1"/>
                <w:szCs w:val="22"/>
              </w:rPr>
            </w:pPr>
            <w:r w:rsidRPr="001C69E6">
              <w:rPr>
                <w:b/>
                <w:color w:val="FFFFFF" w:themeColor="background1"/>
                <w:szCs w:val="22"/>
              </w:rPr>
              <w:t>(</w:t>
            </w:r>
            <w:proofErr w:type="gramStart"/>
            <w:r w:rsidRPr="001C69E6">
              <w:rPr>
                <w:b/>
                <w:color w:val="FFFFFF" w:themeColor="background1"/>
                <w:szCs w:val="22"/>
              </w:rPr>
              <w:t>limit</w:t>
            </w:r>
            <w:proofErr w:type="gramEnd"/>
            <w:r w:rsidRPr="001C69E6">
              <w:rPr>
                <w:b/>
                <w:color w:val="FFFFFF" w:themeColor="background1"/>
                <w:szCs w:val="22"/>
              </w:rPr>
              <w:t xml:space="preserve"> of liability per claim, and double this amount for the annual aggregate limit)</w:t>
            </w:r>
          </w:p>
        </w:tc>
      </w:tr>
      <w:tr w:rsidR="00B74234" w14:paraId="60BAF5C2" w14:textId="77777777" w:rsidTr="00406082">
        <w:trPr>
          <w:trHeight w:val="454"/>
        </w:trPr>
        <w:tc>
          <w:tcPr>
            <w:tcW w:w="897" w:type="pct"/>
            <w:tcBorders>
              <w:top w:val="single" w:sz="4" w:space="0" w:color="auto"/>
              <w:left w:val="single" w:sz="4" w:space="0" w:color="auto"/>
              <w:bottom w:val="single" w:sz="4" w:space="0" w:color="auto"/>
              <w:right w:val="single" w:sz="4" w:space="0" w:color="auto"/>
            </w:tcBorders>
            <w:shd w:val="clear" w:color="auto" w:fill="92D050"/>
            <w:vAlign w:val="center"/>
          </w:tcPr>
          <w:p w14:paraId="3A3CACE4" w14:textId="77777777" w:rsidR="003F0187" w:rsidRPr="00D270AE" w:rsidRDefault="00D35D58" w:rsidP="00406082">
            <w:pPr>
              <w:spacing w:line="240" w:lineRule="auto"/>
              <w:rPr>
                <w:b/>
                <w:szCs w:val="20"/>
              </w:rPr>
            </w:pPr>
            <w:r>
              <w:rPr>
                <w:rFonts w:cs="Arial"/>
                <w:b/>
                <w:szCs w:val="20"/>
              </w:rPr>
              <w:t>Low</w:t>
            </w:r>
          </w:p>
        </w:tc>
        <w:tc>
          <w:tcPr>
            <w:tcW w:w="1277"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44C18C0E" w14:textId="77777777" w:rsidR="003F0187" w:rsidRPr="00420D88" w:rsidRDefault="00D35D58" w:rsidP="00406082">
            <w:pPr>
              <w:spacing w:line="240" w:lineRule="auto"/>
              <w:rPr>
                <w:szCs w:val="20"/>
              </w:rPr>
            </w:pPr>
            <w:r>
              <w:rPr>
                <w:szCs w:val="20"/>
              </w:rPr>
              <w:t>No less than $10 million</w:t>
            </w:r>
          </w:p>
        </w:tc>
        <w:tc>
          <w:tcPr>
            <w:tcW w:w="1230"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5026DE22" w14:textId="77777777" w:rsidR="003F0187" w:rsidRPr="00420D88" w:rsidRDefault="00D35D58" w:rsidP="00406082">
            <w:pPr>
              <w:spacing w:line="240" w:lineRule="auto"/>
              <w:rPr>
                <w:szCs w:val="20"/>
              </w:rPr>
            </w:pPr>
            <w:r>
              <w:rPr>
                <w:szCs w:val="20"/>
              </w:rPr>
              <w:t>No less than $10 million</w:t>
            </w:r>
          </w:p>
        </w:tc>
        <w:tc>
          <w:tcPr>
            <w:tcW w:w="1596" w:type="pct"/>
            <w:tcBorders>
              <w:left w:val="single" w:sz="4" w:space="0" w:color="D0CECE" w:themeColor="background2" w:themeShade="E6"/>
            </w:tcBorders>
            <w:shd w:val="clear" w:color="auto" w:fill="F2F2F2" w:themeFill="background1" w:themeFillShade="F2"/>
            <w:vAlign w:val="center"/>
          </w:tcPr>
          <w:p w14:paraId="7E24B183" w14:textId="77777777" w:rsidR="003F0187" w:rsidRPr="00420D88" w:rsidRDefault="00D35D58" w:rsidP="00406082">
            <w:pPr>
              <w:spacing w:line="240" w:lineRule="auto"/>
              <w:rPr>
                <w:szCs w:val="20"/>
              </w:rPr>
            </w:pPr>
            <w:r w:rsidRPr="00420D88">
              <w:rPr>
                <w:szCs w:val="20"/>
              </w:rPr>
              <w:t>$</w:t>
            </w:r>
            <w:r w:rsidR="00F274C1">
              <w:rPr>
                <w:szCs w:val="20"/>
              </w:rPr>
              <w:t>1</w:t>
            </w:r>
            <w:r w:rsidRPr="00420D88">
              <w:rPr>
                <w:szCs w:val="20"/>
              </w:rPr>
              <w:t xml:space="preserve"> million</w:t>
            </w:r>
          </w:p>
        </w:tc>
      </w:tr>
      <w:tr w:rsidR="00B74234" w14:paraId="34781CE4" w14:textId="77777777" w:rsidTr="00406082">
        <w:trPr>
          <w:trHeight w:val="454"/>
        </w:trPr>
        <w:tc>
          <w:tcPr>
            <w:tcW w:w="897" w:type="pct"/>
            <w:tcBorders>
              <w:top w:val="single" w:sz="4" w:space="0" w:color="auto"/>
              <w:left w:val="single" w:sz="4" w:space="0" w:color="auto"/>
              <w:bottom w:val="single" w:sz="4" w:space="0" w:color="auto"/>
              <w:right w:val="single" w:sz="4" w:space="0" w:color="auto"/>
            </w:tcBorders>
            <w:shd w:val="clear" w:color="auto" w:fill="FFFF00"/>
            <w:vAlign w:val="center"/>
          </w:tcPr>
          <w:p w14:paraId="7F730763" w14:textId="77777777" w:rsidR="003F0187" w:rsidRPr="00D270AE" w:rsidRDefault="00D35D58" w:rsidP="00406082">
            <w:pPr>
              <w:spacing w:line="240" w:lineRule="auto"/>
              <w:rPr>
                <w:b/>
                <w:szCs w:val="20"/>
              </w:rPr>
            </w:pPr>
            <w:r>
              <w:rPr>
                <w:rFonts w:cs="Arial"/>
                <w:b/>
                <w:szCs w:val="20"/>
              </w:rPr>
              <w:t>Medium</w:t>
            </w:r>
          </w:p>
        </w:tc>
        <w:tc>
          <w:tcPr>
            <w:tcW w:w="1277"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AEF6117" w14:textId="77777777" w:rsidR="003F0187" w:rsidRPr="00420D88" w:rsidRDefault="00D35D58" w:rsidP="00406082">
            <w:pPr>
              <w:spacing w:line="240" w:lineRule="auto"/>
              <w:rPr>
                <w:szCs w:val="20"/>
              </w:rPr>
            </w:pPr>
            <w:r>
              <w:rPr>
                <w:szCs w:val="20"/>
              </w:rPr>
              <w:t>No less than $10 million</w:t>
            </w:r>
          </w:p>
        </w:tc>
        <w:tc>
          <w:tcPr>
            <w:tcW w:w="1230"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4C6CA092" w14:textId="77777777" w:rsidR="003F0187" w:rsidRPr="00420D88" w:rsidRDefault="00D35D58" w:rsidP="00406082">
            <w:pPr>
              <w:spacing w:line="240" w:lineRule="auto"/>
              <w:rPr>
                <w:szCs w:val="20"/>
              </w:rPr>
            </w:pPr>
            <w:r>
              <w:rPr>
                <w:szCs w:val="20"/>
              </w:rPr>
              <w:t>No less than $10 million</w:t>
            </w:r>
          </w:p>
        </w:tc>
        <w:tc>
          <w:tcPr>
            <w:tcW w:w="1596" w:type="pct"/>
            <w:tcBorders>
              <w:left w:val="single" w:sz="4" w:space="0" w:color="D0CECE" w:themeColor="background2" w:themeShade="E6"/>
            </w:tcBorders>
            <w:shd w:val="clear" w:color="auto" w:fill="F2F2F2" w:themeFill="background1" w:themeFillShade="F2"/>
            <w:vAlign w:val="center"/>
          </w:tcPr>
          <w:p w14:paraId="7E58EC8F" w14:textId="77777777" w:rsidR="003F0187" w:rsidRPr="00420D88" w:rsidRDefault="00D35D58" w:rsidP="00406082">
            <w:pPr>
              <w:spacing w:line="240" w:lineRule="auto"/>
              <w:rPr>
                <w:szCs w:val="20"/>
              </w:rPr>
            </w:pPr>
            <w:r w:rsidRPr="00420D88">
              <w:rPr>
                <w:szCs w:val="20"/>
              </w:rPr>
              <w:t>$</w:t>
            </w:r>
            <w:r w:rsidR="00F274C1">
              <w:rPr>
                <w:szCs w:val="20"/>
              </w:rPr>
              <w:t>2</w:t>
            </w:r>
            <w:r w:rsidRPr="00420D88">
              <w:rPr>
                <w:szCs w:val="20"/>
              </w:rPr>
              <w:t xml:space="preserve"> million</w:t>
            </w:r>
          </w:p>
        </w:tc>
      </w:tr>
      <w:tr w:rsidR="00B74234" w14:paraId="182BDF31" w14:textId="77777777" w:rsidTr="00406082">
        <w:trPr>
          <w:trHeight w:val="454"/>
        </w:trPr>
        <w:tc>
          <w:tcPr>
            <w:tcW w:w="897" w:type="pct"/>
            <w:tcBorders>
              <w:top w:val="single" w:sz="4" w:space="0" w:color="auto"/>
              <w:left w:val="single" w:sz="4" w:space="0" w:color="auto"/>
              <w:bottom w:val="single" w:sz="4" w:space="0" w:color="auto"/>
              <w:right w:val="single" w:sz="4" w:space="0" w:color="auto"/>
            </w:tcBorders>
            <w:shd w:val="clear" w:color="auto" w:fill="FF9933"/>
            <w:vAlign w:val="center"/>
          </w:tcPr>
          <w:p w14:paraId="7EF922E0" w14:textId="77777777" w:rsidR="003F0187" w:rsidRPr="00D270AE" w:rsidRDefault="00D35D58" w:rsidP="00406082">
            <w:pPr>
              <w:spacing w:line="240" w:lineRule="auto"/>
              <w:rPr>
                <w:b/>
                <w:szCs w:val="20"/>
              </w:rPr>
            </w:pPr>
            <w:r>
              <w:rPr>
                <w:rFonts w:cs="Arial"/>
                <w:b/>
                <w:szCs w:val="20"/>
              </w:rPr>
              <w:t>High</w:t>
            </w:r>
          </w:p>
        </w:tc>
        <w:tc>
          <w:tcPr>
            <w:tcW w:w="1277"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36BBF997" w14:textId="77777777" w:rsidR="003F0187" w:rsidRPr="00420D88" w:rsidRDefault="00D35D58" w:rsidP="00406082">
            <w:pPr>
              <w:spacing w:line="240" w:lineRule="auto"/>
              <w:rPr>
                <w:szCs w:val="20"/>
              </w:rPr>
            </w:pPr>
            <w:r>
              <w:rPr>
                <w:szCs w:val="20"/>
              </w:rPr>
              <w:t>No less than $20 million</w:t>
            </w:r>
          </w:p>
        </w:tc>
        <w:tc>
          <w:tcPr>
            <w:tcW w:w="1230"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462E667" w14:textId="77777777" w:rsidR="003F0187" w:rsidRPr="00420D88" w:rsidRDefault="00D35D58" w:rsidP="00406082">
            <w:pPr>
              <w:spacing w:line="240" w:lineRule="auto"/>
              <w:rPr>
                <w:szCs w:val="20"/>
              </w:rPr>
            </w:pPr>
            <w:r>
              <w:rPr>
                <w:szCs w:val="20"/>
              </w:rPr>
              <w:t>No less than $20 million</w:t>
            </w:r>
            <w:r w:rsidRPr="00420D88">
              <w:rPr>
                <w:szCs w:val="20"/>
              </w:rPr>
              <w:t xml:space="preserve"> </w:t>
            </w:r>
          </w:p>
        </w:tc>
        <w:tc>
          <w:tcPr>
            <w:tcW w:w="1596" w:type="pct"/>
            <w:tcBorders>
              <w:left w:val="single" w:sz="4" w:space="0" w:color="D0CECE" w:themeColor="background2" w:themeShade="E6"/>
            </w:tcBorders>
            <w:shd w:val="clear" w:color="auto" w:fill="F2F2F2" w:themeFill="background1" w:themeFillShade="F2"/>
            <w:vAlign w:val="center"/>
          </w:tcPr>
          <w:p w14:paraId="412DE15F" w14:textId="77777777" w:rsidR="003F0187" w:rsidRPr="00420D88" w:rsidRDefault="00D35D58" w:rsidP="00406082">
            <w:pPr>
              <w:spacing w:line="240" w:lineRule="auto"/>
              <w:rPr>
                <w:szCs w:val="20"/>
              </w:rPr>
            </w:pPr>
            <w:r w:rsidRPr="00420D88">
              <w:rPr>
                <w:szCs w:val="20"/>
              </w:rPr>
              <w:t>$5 million</w:t>
            </w:r>
          </w:p>
        </w:tc>
      </w:tr>
      <w:tr w:rsidR="00B74234" w14:paraId="1D6E028C" w14:textId="77777777" w:rsidTr="00406082">
        <w:trPr>
          <w:trHeight w:val="454"/>
        </w:trPr>
        <w:tc>
          <w:tcPr>
            <w:tcW w:w="897" w:type="pct"/>
            <w:tcBorders>
              <w:top w:val="single" w:sz="4" w:space="0" w:color="auto"/>
              <w:left w:val="single" w:sz="4" w:space="0" w:color="auto"/>
              <w:bottom w:val="single" w:sz="4" w:space="0" w:color="auto"/>
              <w:right w:val="single" w:sz="4" w:space="0" w:color="auto"/>
            </w:tcBorders>
            <w:shd w:val="clear" w:color="auto" w:fill="FF0000"/>
            <w:vAlign w:val="center"/>
          </w:tcPr>
          <w:p w14:paraId="661E20EF" w14:textId="77777777" w:rsidR="003F0187" w:rsidRPr="00D270AE" w:rsidRDefault="00D35D58" w:rsidP="00406082">
            <w:pPr>
              <w:spacing w:line="240" w:lineRule="auto"/>
              <w:rPr>
                <w:b/>
                <w:szCs w:val="20"/>
              </w:rPr>
            </w:pPr>
            <w:r>
              <w:rPr>
                <w:rFonts w:cs="Arial"/>
                <w:b/>
                <w:szCs w:val="20"/>
              </w:rPr>
              <w:t>Very High</w:t>
            </w:r>
          </w:p>
        </w:tc>
        <w:tc>
          <w:tcPr>
            <w:tcW w:w="1277"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CE24B44" w14:textId="77777777" w:rsidR="003F0187" w:rsidRPr="00420D88" w:rsidRDefault="00D35D58" w:rsidP="00406082">
            <w:pPr>
              <w:spacing w:line="240" w:lineRule="auto"/>
              <w:rPr>
                <w:szCs w:val="20"/>
              </w:rPr>
            </w:pPr>
            <w:r>
              <w:rPr>
                <w:szCs w:val="20"/>
              </w:rPr>
              <w:t>No less than</w:t>
            </w:r>
            <w:r w:rsidRPr="00420D88">
              <w:rPr>
                <w:szCs w:val="20"/>
              </w:rPr>
              <w:t xml:space="preserve"> $</w:t>
            </w:r>
            <w:r>
              <w:rPr>
                <w:szCs w:val="20"/>
              </w:rPr>
              <w:t>50</w:t>
            </w:r>
            <w:r w:rsidRPr="00420D88">
              <w:rPr>
                <w:szCs w:val="20"/>
              </w:rPr>
              <w:t xml:space="preserve"> million</w:t>
            </w:r>
          </w:p>
        </w:tc>
        <w:tc>
          <w:tcPr>
            <w:tcW w:w="1230" w:type="pct"/>
            <w:tcBorders>
              <w:left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006E2C66" w14:textId="77777777" w:rsidR="003F0187" w:rsidRPr="00420D88" w:rsidRDefault="00D35D58" w:rsidP="00406082">
            <w:pPr>
              <w:spacing w:line="240" w:lineRule="auto"/>
              <w:rPr>
                <w:szCs w:val="20"/>
              </w:rPr>
            </w:pPr>
            <w:r>
              <w:rPr>
                <w:szCs w:val="20"/>
              </w:rPr>
              <w:t>No less than</w:t>
            </w:r>
            <w:r w:rsidRPr="00420D88">
              <w:rPr>
                <w:szCs w:val="20"/>
              </w:rPr>
              <w:t xml:space="preserve"> $</w:t>
            </w:r>
            <w:r>
              <w:rPr>
                <w:szCs w:val="20"/>
              </w:rPr>
              <w:t>50</w:t>
            </w:r>
            <w:r w:rsidRPr="00420D88">
              <w:rPr>
                <w:szCs w:val="20"/>
              </w:rPr>
              <w:t xml:space="preserve"> million</w:t>
            </w:r>
          </w:p>
        </w:tc>
        <w:tc>
          <w:tcPr>
            <w:tcW w:w="1596" w:type="pct"/>
            <w:tcBorders>
              <w:left w:val="single" w:sz="4" w:space="0" w:color="D0CECE" w:themeColor="background2" w:themeShade="E6"/>
            </w:tcBorders>
            <w:shd w:val="clear" w:color="auto" w:fill="F2F2F2" w:themeFill="background1" w:themeFillShade="F2"/>
            <w:vAlign w:val="center"/>
          </w:tcPr>
          <w:p w14:paraId="1DA9FD7A" w14:textId="77777777" w:rsidR="003F0187" w:rsidRPr="00420D88" w:rsidRDefault="00D35D58" w:rsidP="00406082">
            <w:pPr>
              <w:spacing w:line="240" w:lineRule="auto"/>
              <w:rPr>
                <w:szCs w:val="20"/>
              </w:rPr>
            </w:pPr>
            <w:r w:rsidRPr="00420D88">
              <w:rPr>
                <w:szCs w:val="20"/>
              </w:rPr>
              <w:t>Greater than $1</w:t>
            </w:r>
            <w:r w:rsidR="00F274C1">
              <w:rPr>
                <w:szCs w:val="20"/>
              </w:rPr>
              <w:t>0</w:t>
            </w:r>
            <w:r w:rsidRPr="00420D88">
              <w:rPr>
                <w:szCs w:val="20"/>
              </w:rPr>
              <w:t xml:space="preserve"> million</w:t>
            </w:r>
          </w:p>
        </w:tc>
      </w:tr>
    </w:tbl>
    <w:p w14:paraId="20646FF1" w14:textId="77777777" w:rsidR="003F0187" w:rsidRDefault="003F0187" w:rsidP="003F0187">
      <w:pPr>
        <w:rPr>
          <w:lang w:eastAsia="en-AU"/>
        </w:rPr>
      </w:pPr>
    </w:p>
    <w:p w14:paraId="48273FCA" w14:textId="77777777" w:rsidR="007F6252" w:rsidRDefault="00D35D58" w:rsidP="003F0187">
      <w:bookmarkStart w:id="56" w:name="_Hlk58855858"/>
      <w:r w:rsidRPr="0054047A">
        <w:rPr>
          <w:b/>
          <w:bCs/>
        </w:rPr>
        <w:t>Note:</w:t>
      </w:r>
      <w:r>
        <w:t xml:space="preserve"> </w:t>
      </w:r>
    </w:p>
    <w:p w14:paraId="24C6F24D" w14:textId="77777777" w:rsidR="008F5FFA" w:rsidRPr="00A901BC" w:rsidRDefault="00D35D58">
      <w:r w:rsidRPr="00A901BC">
        <w:t xml:space="preserve">Appendix 3 </w:t>
      </w:r>
      <w:r w:rsidR="00F416DE" w:rsidRPr="00A901BC">
        <w:t>has been developed</w:t>
      </w:r>
      <w:r w:rsidRPr="00A901BC">
        <w:t xml:space="preserve"> as an </w:t>
      </w:r>
      <w:r w:rsidRPr="00A901BC">
        <w:rPr>
          <w:b/>
          <w:bCs/>
        </w:rPr>
        <w:t>example</w:t>
      </w:r>
      <w:r w:rsidRPr="00A901BC">
        <w:t xml:space="preserve"> </w:t>
      </w:r>
      <w:r w:rsidRPr="0059116F">
        <w:rPr>
          <w:b/>
          <w:bCs/>
        </w:rPr>
        <w:t>only</w:t>
      </w:r>
      <w:r w:rsidR="00F416DE" w:rsidRPr="00A901BC">
        <w:t xml:space="preserve"> based on a generic supply market and is subject to future procurements with unknown risk profiles.</w:t>
      </w:r>
      <w:r w:rsidR="004440DA" w:rsidRPr="00A901BC">
        <w:t xml:space="preserve"> Each agency is to develop its own internal policies and procedures to enable the determination of appropriate minimum levels of insurance for procurements, having regard to the following considerations:</w:t>
      </w:r>
    </w:p>
    <w:p w14:paraId="7F4A41E5" w14:textId="77777777" w:rsidR="007F6252" w:rsidRPr="00A901BC" w:rsidRDefault="00D35D58" w:rsidP="008F5FFA">
      <w:pPr>
        <w:pStyle w:val="ListParagraph"/>
        <w:numPr>
          <w:ilvl w:val="0"/>
          <w:numId w:val="51"/>
        </w:numPr>
        <w:rPr>
          <w:szCs w:val="20"/>
          <w:lang w:eastAsia="en-AU"/>
        </w:rPr>
      </w:pPr>
      <w:r w:rsidRPr="00A901BC">
        <w:rPr>
          <w:szCs w:val="20"/>
          <w:lang w:eastAsia="en-AU"/>
        </w:rPr>
        <w:t>agency risk profile and tolerances</w:t>
      </w:r>
    </w:p>
    <w:p w14:paraId="5ECEEACC" w14:textId="77777777" w:rsidR="008F5FFA" w:rsidRPr="00A901BC" w:rsidRDefault="00D35D58" w:rsidP="008F5FFA">
      <w:pPr>
        <w:pStyle w:val="ListParagraph"/>
        <w:numPr>
          <w:ilvl w:val="0"/>
          <w:numId w:val="51"/>
        </w:numPr>
        <w:rPr>
          <w:szCs w:val="20"/>
          <w:lang w:eastAsia="en-AU"/>
        </w:rPr>
      </w:pPr>
      <w:r w:rsidRPr="00A901BC">
        <w:rPr>
          <w:szCs w:val="20"/>
          <w:lang w:eastAsia="en-AU"/>
        </w:rPr>
        <w:t>nature, complexity</w:t>
      </w:r>
      <w:r w:rsidR="00142173" w:rsidRPr="00A901BC">
        <w:rPr>
          <w:szCs w:val="20"/>
          <w:lang w:eastAsia="en-AU"/>
        </w:rPr>
        <w:t xml:space="preserve"> and</w:t>
      </w:r>
      <w:r w:rsidRPr="00A901BC">
        <w:rPr>
          <w:szCs w:val="20"/>
          <w:lang w:eastAsia="en-AU"/>
        </w:rPr>
        <w:t xml:space="preserve"> risk of procurement</w:t>
      </w:r>
    </w:p>
    <w:p w14:paraId="431270A5" w14:textId="77777777" w:rsidR="008F5FFA" w:rsidRPr="00A901BC" w:rsidRDefault="00D35D58" w:rsidP="008F5FFA">
      <w:pPr>
        <w:pStyle w:val="ListParagraph"/>
        <w:numPr>
          <w:ilvl w:val="0"/>
          <w:numId w:val="51"/>
        </w:numPr>
        <w:rPr>
          <w:szCs w:val="20"/>
          <w:lang w:eastAsia="en-AU"/>
        </w:rPr>
      </w:pPr>
      <w:r w:rsidRPr="00A901BC">
        <w:rPr>
          <w:szCs w:val="20"/>
          <w:lang w:eastAsia="en-AU"/>
        </w:rPr>
        <w:t>agency-specific procurement, insurance and risk policies and processes</w:t>
      </w:r>
    </w:p>
    <w:p w14:paraId="3578504B" w14:textId="77777777" w:rsidR="008F5FFA" w:rsidRPr="00A901BC" w:rsidRDefault="00D35D58" w:rsidP="008F5FFA">
      <w:pPr>
        <w:pStyle w:val="ListParagraph"/>
        <w:numPr>
          <w:ilvl w:val="0"/>
          <w:numId w:val="51"/>
        </w:numPr>
        <w:rPr>
          <w:szCs w:val="20"/>
          <w:lang w:eastAsia="en-AU"/>
        </w:rPr>
      </w:pPr>
      <w:r w:rsidRPr="00A901BC">
        <w:rPr>
          <w:szCs w:val="20"/>
          <w:lang w:eastAsia="en-AU"/>
        </w:rPr>
        <w:t>advice from business unit seeking the good and/or service</w:t>
      </w:r>
    </w:p>
    <w:p w14:paraId="63AD2BBB" w14:textId="77777777" w:rsidR="008F5FFA" w:rsidRPr="00A901BC" w:rsidRDefault="00D35D58" w:rsidP="0006721B">
      <w:pPr>
        <w:pStyle w:val="ListParagraph"/>
        <w:numPr>
          <w:ilvl w:val="0"/>
          <w:numId w:val="51"/>
        </w:numPr>
        <w:rPr>
          <w:szCs w:val="20"/>
          <w:lang w:eastAsia="en-AU"/>
        </w:rPr>
      </w:pPr>
      <w:r w:rsidRPr="00A901BC">
        <w:rPr>
          <w:szCs w:val="20"/>
          <w:lang w:eastAsia="en-AU"/>
        </w:rPr>
        <w:t>advice from specialist financial, risk, insurance (</w:t>
      </w:r>
      <w:proofErr w:type="gramStart"/>
      <w:r w:rsidRPr="00A901BC">
        <w:rPr>
          <w:szCs w:val="20"/>
          <w:lang w:eastAsia="en-AU"/>
        </w:rPr>
        <w:t>e.g.</w:t>
      </w:r>
      <w:proofErr w:type="gramEnd"/>
      <w:r w:rsidRPr="00A901BC">
        <w:rPr>
          <w:szCs w:val="20"/>
          <w:lang w:eastAsia="en-AU"/>
        </w:rPr>
        <w:t xml:space="preserve"> QGIF) and/or legal advisors.</w:t>
      </w:r>
    </w:p>
    <w:p w14:paraId="057380A6" w14:textId="77777777" w:rsidR="007F6252" w:rsidRPr="0006721B" w:rsidRDefault="00D35D58" w:rsidP="0006721B">
      <w:pPr>
        <w:rPr>
          <w:b/>
          <w:bCs/>
          <w:szCs w:val="20"/>
          <w:lang w:eastAsia="en-AU"/>
        </w:rPr>
      </w:pPr>
      <w:r w:rsidRPr="00A901BC">
        <w:t>It should also be noted that the limits may be lowered for certain procurements</w:t>
      </w:r>
      <w:r w:rsidR="00F274C1" w:rsidRPr="00A901BC">
        <w:t xml:space="preserve"> (</w:t>
      </w:r>
      <w:proofErr w:type="gramStart"/>
      <w:r w:rsidR="00F274C1" w:rsidRPr="00A901BC">
        <w:t>e.g.</w:t>
      </w:r>
      <w:proofErr w:type="gramEnd"/>
      <w:r w:rsidR="00F274C1" w:rsidRPr="00A901BC">
        <w:t xml:space="preserve"> low risk procurement)</w:t>
      </w:r>
      <w:r w:rsidRPr="00A901BC">
        <w:t xml:space="preserve"> to improve accessibility for suppliers such as SMEs, subject to the abovementioned considerations. </w:t>
      </w:r>
      <w:r w:rsidR="0047749B" w:rsidRPr="00A901BC">
        <w:t>Agency procurement officers are encouraged to contact QGIF to inform any</w:t>
      </w:r>
      <w:r w:rsidR="0081489B">
        <w:t xml:space="preserve"> such</w:t>
      </w:r>
      <w:r w:rsidR="0047749B" w:rsidRPr="00A901BC">
        <w:t xml:space="preserve"> decisions.</w:t>
      </w:r>
    </w:p>
    <w:p w14:paraId="3B1B205E" w14:textId="77777777" w:rsidR="00A901BC" w:rsidRDefault="00A901BC" w:rsidP="003F0187">
      <w:pPr>
        <w:rPr>
          <w:b/>
          <w:bCs/>
          <w:szCs w:val="20"/>
          <w:lang w:eastAsia="en-AU"/>
        </w:rPr>
      </w:pPr>
    </w:p>
    <w:p w14:paraId="1AB59B9B" w14:textId="77777777" w:rsidR="00A901BC" w:rsidRDefault="00A901BC" w:rsidP="003F0187">
      <w:pPr>
        <w:rPr>
          <w:b/>
          <w:bCs/>
          <w:szCs w:val="20"/>
          <w:lang w:eastAsia="en-AU"/>
        </w:rPr>
      </w:pPr>
    </w:p>
    <w:p w14:paraId="441F3A89" w14:textId="77777777" w:rsidR="007F6252" w:rsidRDefault="00D35D58" w:rsidP="003F0187">
      <w:pPr>
        <w:rPr>
          <w:b/>
          <w:bCs/>
          <w:szCs w:val="20"/>
          <w:lang w:eastAsia="en-AU"/>
        </w:rPr>
      </w:pPr>
      <w:r w:rsidRPr="00A05706">
        <w:rPr>
          <w:b/>
          <w:bCs/>
          <w:szCs w:val="20"/>
          <w:lang w:eastAsia="en-AU"/>
        </w:rPr>
        <w:lastRenderedPageBreak/>
        <w:t xml:space="preserve">*Note: </w:t>
      </w:r>
    </w:p>
    <w:p w14:paraId="7D158091" w14:textId="77777777" w:rsidR="003F0187" w:rsidRPr="0004525A" w:rsidRDefault="00D35D58" w:rsidP="007F6252">
      <w:pPr>
        <w:rPr>
          <w:szCs w:val="20"/>
        </w:rPr>
      </w:pPr>
      <w:r w:rsidRPr="007F6252">
        <w:rPr>
          <w:szCs w:val="20"/>
          <w:lang w:eastAsia="en-AU"/>
        </w:rPr>
        <w:t xml:space="preserve">The minimum amount of cover required of medical indemnity insurance is generally higher </w:t>
      </w:r>
      <w:r w:rsidR="00DE3391" w:rsidRPr="007F6252">
        <w:rPr>
          <w:szCs w:val="20"/>
          <w:lang w:eastAsia="en-AU"/>
        </w:rPr>
        <w:t>than</w:t>
      </w:r>
      <w:r w:rsidRPr="007F6252">
        <w:rPr>
          <w:szCs w:val="20"/>
          <w:lang w:eastAsia="en-AU"/>
        </w:rPr>
        <w:t xml:space="preserve"> professional indemnity insurance as the cost of claims </w:t>
      </w:r>
      <w:proofErr w:type="gramStart"/>
      <w:r w:rsidRPr="007F6252">
        <w:rPr>
          <w:szCs w:val="20"/>
          <w:lang w:eastAsia="en-AU"/>
        </w:rPr>
        <w:t>are</w:t>
      </w:r>
      <w:proofErr w:type="gramEnd"/>
      <w:r w:rsidRPr="007F6252">
        <w:rPr>
          <w:szCs w:val="20"/>
          <w:lang w:eastAsia="en-AU"/>
        </w:rPr>
        <w:t xml:space="preserve"> greater than other professional service providers. </w:t>
      </w:r>
      <w:r w:rsidRPr="0087607A">
        <w:rPr>
          <w:szCs w:val="20"/>
        </w:rPr>
        <w:t>In Australia, medical indemnity insurance policies typically provide cover up to $20 million per claim and in the aggregate for individual medical</w:t>
      </w:r>
      <w:r w:rsidRPr="0004525A">
        <w:rPr>
          <w:szCs w:val="20"/>
        </w:rPr>
        <w:t xml:space="preserve"> practitioners and $10 million per claim and in the aggregate for all other health practitioners. </w:t>
      </w:r>
    </w:p>
    <w:p w14:paraId="3CF242F9" w14:textId="77777777" w:rsidR="003F0187" w:rsidRPr="003062C8" w:rsidRDefault="00D35D58" w:rsidP="003F0187">
      <w:pPr>
        <w:rPr>
          <w:szCs w:val="20"/>
          <w:lang w:eastAsia="en-AU"/>
        </w:rPr>
      </w:pPr>
      <w:r w:rsidRPr="00183807">
        <w:rPr>
          <w:szCs w:val="20"/>
          <w:lang w:eastAsia="en-AU"/>
        </w:rPr>
        <w:t>Hig</w:t>
      </w:r>
      <w:r w:rsidRPr="003062C8">
        <w:rPr>
          <w:szCs w:val="20"/>
          <w:lang w:eastAsia="en-AU"/>
        </w:rPr>
        <w:t>her aggregate limits are likely required when entering into an arrangement with healthcare establishments as these entities often provide a range of medical services and have a number of healthcare professionals working in their facilities. Consequently, these organisations must have sufficient cover to respond to the vicarious liability that arises from the healthcare services provided by all</w:t>
      </w:r>
      <w:r>
        <w:rPr>
          <w:szCs w:val="20"/>
          <w:lang w:eastAsia="en-AU"/>
        </w:rPr>
        <w:t xml:space="preserve"> of</w:t>
      </w:r>
      <w:r w:rsidRPr="003062C8">
        <w:rPr>
          <w:szCs w:val="20"/>
          <w:lang w:eastAsia="en-AU"/>
        </w:rPr>
        <w:t xml:space="preserve"> its employee</w:t>
      </w:r>
      <w:r>
        <w:rPr>
          <w:szCs w:val="20"/>
          <w:lang w:eastAsia="en-AU"/>
        </w:rPr>
        <w:t>s</w:t>
      </w:r>
      <w:r w:rsidRPr="003062C8">
        <w:rPr>
          <w:szCs w:val="20"/>
          <w:lang w:eastAsia="en-AU"/>
        </w:rPr>
        <w:t xml:space="preserve"> and contracted medical and healthcare professional</w:t>
      </w:r>
      <w:r>
        <w:rPr>
          <w:szCs w:val="20"/>
          <w:lang w:eastAsia="en-AU"/>
        </w:rPr>
        <w:t>s</w:t>
      </w:r>
      <w:r w:rsidRPr="003062C8">
        <w:rPr>
          <w:szCs w:val="20"/>
          <w:lang w:eastAsia="en-AU"/>
        </w:rPr>
        <w:t xml:space="preserve">. </w:t>
      </w:r>
    </w:p>
    <w:bookmarkEnd w:id="56"/>
    <w:p w14:paraId="35000D85" w14:textId="77777777" w:rsidR="003F0187" w:rsidRPr="00183807" w:rsidRDefault="003F0187" w:rsidP="003F0187">
      <w:pPr>
        <w:rPr>
          <w:szCs w:val="20"/>
          <w:lang w:eastAsia="en-AU"/>
        </w:rPr>
      </w:pPr>
    </w:p>
    <w:bookmarkEnd w:id="0"/>
    <w:bookmarkEnd w:id="1"/>
    <w:p w14:paraId="5E137098" w14:textId="77777777" w:rsidR="003F0187" w:rsidRDefault="00D35D58" w:rsidP="003F0187">
      <w:pPr>
        <w:tabs>
          <w:tab w:val="left" w:pos="2700"/>
        </w:tabs>
        <w:rPr>
          <w:lang w:eastAsia="en-AU"/>
        </w:rPr>
      </w:pPr>
      <w:r>
        <w:rPr>
          <w:lang w:eastAsia="en-AU"/>
        </w:rPr>
        <w:br w:type="page"/>
      </w:r>
    </w:p>
    <w:p w14:paraId="2AD369C9" w14:textId="77777777" w:rsidR="003F0187" w:rsidRDefault="00D35D58" w:rsidP="003F0187">
      <w:pPr>
        <w:pStyle w:val="Heading1"/>
      </w:pPr>
      <w:bookmarkStart w:id="57" w:name="_Toc62137639"/>
      <w:r>
        <w:lastRenderedPageBreak/>
        <w:t>Appendix 4: Worked example – determining minimum level of insurance cover</w:t>
      </w:r>
      <w:bookmarkEnd w:id="57"/>
    </w:p>
    <w:p w14:paraId="0B8E1372" w14:textId="77777777" w:rsidR="003F0187" w:rsidRDefault="00D35D58" w:rsidP="003F0187">
      <w:pPr>
        <w:pStyle w:val="Heading2"/>
      </w:pPr>
      <w:bookmarkStart w:id="58" w:name="_Toc62137640"/>
      <w:r>
        <w:t>Hypothetical scenario</w:t>
      </w:r>
      <w:bookmarkEnd w:id="58"/>
    </w:p>
    <w:p w14:paraId="648CC491" w14:textId="77777777" w:rsidR="003F0187" w:rsidRPr="00BD454E" w:rsidRDefault="00D35D58" w:rsidP="003F0187">
      <w:pPr>
        <w:rPr>
          <w:bCs/>
        </w:rPr>
      </w:pPr>
      <w:r w:rsidRPr="00BD454E">
        <w:rPr>
          <w:bCs/>
        </w:rPr>
        <w:t>A supplier is to be engaged to collect information and maintain a database that members of the public will use to make decisions. In collecting the information, the supplier will primarily use email and phone calls. However, some minimal contact with the public is anticipated. No personally identifiable information will be collected. The supplier employs 30 people and operates from its own premises.</w:t>
      </w:r>
    </w:p>
    <w:p w14:paraId="075DEBCF" w14:textId="77777777" w:rsidR="003F0187" w:rsidRDefault="00D35D58" w:rsidP="003F0187">
      <w:pPr>
        <w:pStyle w:val="Heading3"/>
      </w:pPr>
      <w:bookmarkStart w:id="59" w:name="_Toc62137641"/>
      <w:r w:rsidRPr="00743EB5">
        <w:t>Step 1: Conduct risk assessment and identify insurable risks</w:t>
      </w:r>
      <w:bookmarkEnd w:id="59"/>
    </w:p>
    <w:p w14:paraId="392C24B7" w14:textId="77777777" w:rsidR="003F0187" w:rsidRPr="00BD454E" w:rsidRDefault="00D35D58" w:rsidP="003F0187">
      <w:pPr>
        <w:spacing w:after="0" w:line="240" w:lineRule="auto"/>
        <w:rPr>
          <w:bCs/>
        </w:rPr>
      </w:pPr>
      <w:r w:rsidRPr="00BD454E">
        <w:rPr>
          <w:bCs/>
        </w:rPr>
        <w:t xml:space="preserve">Following a </w:t>
      </w:r>
      <w:r w:rsidRPr="00BD454E">
        <w:rPr>
          <w:b/>
        </w:rPr>
        <w:t>risk assessment</w:t>
      </w:r>
      <w:r w:rsidRPr="00BD454E">
        <w:rPr>
          <w:bCs/>
        </w:rPr>
        <w:t>, the following risks are identified as part of procurement planning:</w:t>
      </w:r>
    </w:p>
    <w:p w14:paraId="6D894304" w14:textId="77777777" w:rsidR="003F0187" w:rsidRPr="00BD454E" w:rsidRDefault="00D35D58" w:rsidP="00830EF5">
      <w:pPr>
        <w:pStyle w:val="ListParagraph"/>
        <w:numPr>
          <w:ilvl w:val="0"/>
          <w:numId w:val="17"/>
        </w:numPr>
        <w:spacing w:after="0" w:line="240" w:lineRule="auto"/>
        <w:contextualSpacing/>
        <w:rPr>
          <w:bCs/>
        </w:rPr>
      </w:pPr>
      <w:r>
        <w:rPr>
          <w:bCs/>
        </w:rPr>
        <w:t>p</w:t>
      </w:r>
      <w:r w:rsidRPr="00BD454E">
        <w:rPr>
          <w:bCs/>
        </w:rPr>
        <w:t>ossible injury to members of the public including agency employees</w:t>
      </w:r>
    </w:p>
    <w:p w14:paraId="45DCD5AE" w14:textId="77777777" w:rsidR="003F0187" w:rsidRPr="00BD454E" w:rsidRDefault="00D35D58" w:rsidP="00830EF5">
      <w:pPr>
        <w:pStyle w:val="ListParagraph"/>
        <w:numPr>
          <w:ilvl w:val="0"/>
          <w:numId w:val="17"/>
        </w:numPr>
        <w:spacing w:after="0" w:line="240" w:lineRule="auto"/>
        <w:contextualSpacing/>
        <w:rPr>
          <w:bCs/>
        </w:rPr>
      </w:pPr>
      <w:r>
        <w:rPr>
          <w:bCs/>
        </w:rPr>
        <w:t>d</w:t>
      </w:r>
      <w:r w:rsidRPr="00BD454E">
        <w:rPr>
          <w:bCs/>
        </w:rPr>
        <w:t>amage to agency property</w:t>
      </w:r>
    </w:p>
    <w:p w14:paraId="43FE5D56" w14:textId="77777777" w:rsidR="003F0187" w:rsidRPr="00BD454E" w:rsidRDefault="00D35D58" w:rsidP="00830EF5">
      <w:pPr>
        <w:pStyle w:val="ListParagraph"/>
        <w:numPr>
          <w:ilvl w:val="0"/>
          <w:numId w:val="17"/>
        </w:numPr>
        <w:spacing w:after="0" w:line="240" w:lineRule="auto"/>
        <w:contextualSpacing/>
        <w:rPr>
          <w:bCs/>
        </w:rPr>
      </w:pPr>
      <w:r>
        <w:rPr>
          <w:bCs/>
        </w:rPr>
        <w:t>a</w:t>
      </w:r>
      <w:r w:rsidRPr="00BD454E">
        <w:rPr>
          <w:bCs/>
        </w:rPr>
        <w:t>ccuracy of information provided to the public</w:t>
      </w:r>
    </w:p>
    <w:p w14:paraId="104F8004" w14:textId="77777777" w:rsidR="003F0187" w:rsidRPr="00BD454E" w:rsidRDefault="00D35D58" w:rsidP="00830EF5">
      <w:pPr>
        <w:pStyle w:val="ListParagraph"/>
        <w:numPr>
          <w:ilvl w:val="0"/>
          <w:numId w:val="17"/>
        </w:numPr>
        <w:spacing w:after="0" w:line="240" w:lineRule="auto"/>
        <w:contextualSpacing/>
        <w:rPr>
          <w:bCs/>
        </w:rPr>
      </w:pPr>
      <w:r>
        <w:rPr>
          <w:bCs/>
        </w:rPr>
        <w:t>s</w:t>
      </w:r>
      <w:r w:rsidRPr="00BD454E">
        <w:rPr>
          <w:bCs/>
        </w:rPr>
        <w:t>upplier is responsible for employees</w:t>
      </w:r>
    </w:p>
    <w:p w14:paraId="54EECFC6" w14:textId="77777777" w:rsidR="003F0187" w:rsidRPr="00BD454E" w:rsidRDefault="00D35D58" w:rsidP="00830EF5">
      <w:pPr>
        <w:pStyle w:val="ListParagraph"/>
        <w:numPr>
          <w:ilvl w:val="0"/>
          <w:numId w:val="17"/>
        </w:numPr>
        <w:spacing w:after="0" w:line="240" w:lineRule="auto"/>
        <w:contextualSpacing/>
        <w:rPr>
          <w:bCs/>
        </w:rPr>
      </w:pPr>
      <w:r>
        <w:rPr>
          <w:bCs/>
        </w:rPr>
        <w:t>r</w:t>
      </w:r>
      <w:r w:rsidRPr="00BD454E">
        <w:rPr>
          <w:bCs/>
        </w:rPr>
        <w:t>eputational damage to agency in the event of unauthorised disclosure of information.</w:t>
      </w:r>
    </w:p>
    <w:p w14:paraId="68A5D337" w14:textId="77777777" w:rsidR="003F0187" w:rsidRPr="00F5328D" w:rsidRDefault="003F0187" w:rsidP="003F0187">
      <w:pPr>
        <w:spacing w:after="0" w:line="240" w:lineRule="auto"/>
        <w:rPr>
          <w:bCs/>
          <w:szCs w:val="20"/>
        </w:rPr>
      </w:pPr>
    </w:p>
    <w:p w14:paraId="3CA4E196" w14:textId="77777777" w:rsidR="003F0187" w:rsidRPr="00BD454E" w:rsidRDefault="00D35D58" w:rsidP="003F0187">
      <w:pPr>
        <w:spacing w:after="0" w:line="240" w:lineRule="auto"/>
        <w:rPr>
          <w:bCs/>
        </w:rPr>
      </w:pPr>
      <w:r w:rsidRPr="00BD454E">
        <w:rPr>
          <w:bCs/>
        </w:rPr>
        <w:t xml:space="preserve">On review of the risk assessment, the following </w:t>
      </w:r>
      <w:r w:rsidRPr="00BD454E">
        <w:rPr>
          <w:b/>
        </w:rPr>
        <w:t xml:space="preserve">insurable risks </w:t>
      </w:r>
      <w:r w:rsidRPr="00BD454E">
        <w:rPr>
          <w:bCs/>
        </w:rPr>
        <w:t>are identified, noting reputational risk is not insurable:</w:t>
      </w:r>
    </w:p>
    <w:p w14:paraId="1C6F13F5" w14:textId="77777777" w:rsidR="003F0187" w:rsidRPr="00BD454E" w:rsidRDefault="00D35D58" w:rsidP="00830EF5">
      <w:pPr>
        <w:pStyle w:val="ListParagraph"/>
        <w:numPr>
          <w:ilvl w:val="0"/>
          <w:numId w:val="17"/>
        </w:numPr>
        <w:spacing w:after="0" w:line="240" w:lineRule="auto"/>
        <w:contextualSpacing/>
        <w:rPr>
          <w:bCs/>
        </w:rPr>
      </w:pPr>
      <w:r>
        <w:rPr>
          <w:bCs/>
        </w:rPr>
        <w:t>p</w:t>
      </w:r>
      <w:r w:rsidRPr="00BD454E">
        <w:rPr>
          <w:bCs/>
        </w:rPr>
        <w:t>ossible injury to members of the public including agency employees</w:t>
      </w:r>
    </w:p>
    <w:p w14:paraId="6C5D5706" w14:textId="77777777" w:rsidR="003F0187" w:rsidRPr="00BD454E" w:rsidRDefault="00D35D58" w:rsidP="00830EF5">
      <w:pPr>
        <w:pStyle w:val="ListParagraph"/>
        <w:numPr>
          <w:ilvl w:val="0"/>
          <w:numId w:val="17"/>
        </w:numPr>
        <w:spacing w:after="0" w:line="240" w:lineRule="auto"/>
        <w:contextualSpacing/>
        <w:rPr>
          <w:bCs/>
        </w:rPr>
      </w:pPr>
      <w:r>
        <w:rPr>
          <w:bCs/>
        </w:rPr>
        <w:t>d</w:t>
      </w:r>
      <w:r w:rsidRPr="00BD454E">
        <w:rPr>
          <w:bCs/>
        </w:rPr>
        <w:t>amage to agency property</w:t>
      </w:r>
    </w:p>
    <w:p w14:paraId="53E063C9" w14:textId="77777777" w:rsidR="003F0187" w:rsidRPr="00BD454E" w:rsidRDefault="00D35D58" w:rsidP="00830EF5">
      <w:pPr>
        <w:pStyle w:val="ListParagraph"/>
        <w:numPr>
          <w:ilvl w:val="0"/>
          <w:numId w:val="17"/>
        </w:numPr>
        <w:spacing w:after="0" w:line="240" w:lineRule="auto"/>
        <w:contextualSpacing/>
        <w:rPr>
          <w:bCs/>
        </w:rPr>
      </w:pPr>
      <w:r>
        <w:rPr>
          <w:bCs/>
        </w:rPr>
        <w:t>a</w:t>
      </w:r>
      <w:r w:rsidRPr="00BD454E">
        <w:rPr>
          <w:bCs/>
        </w:rPr>
        <w:t>ccuracy of information provided to the public</w:t>
      </w:r>
    </w:p>
    <w:p w14:paraId="6260F15B" w14:textId="77777777" w:rsidR="003F0187" w:rsidRPr="00BD454E" w:rsidRDefault="00D35D58" w:rsidP="00830EF5">
      <w:pPr>
        <w:pStyle w:val="ListParagraph"/>
        <w:numPr>
          <w:ilvl w:val="0"/>
          <w:numId w:val="17"/>
        </w:numPr>
        <w:spacing w:after="0" w:line="240" w:lineRule="auto"/>
        <w:contextualSpacing/>
        <w:rPr>
          <w:bCs/>
        </w:rPr>
      </w:pPr>
      <w:r>
        <w:rPr>
          <w:bCs/>
        </w:rPr>
        <w:t>s</w:t>
      </w:r>
      <w:r w:rsidRPr="00BD454E">
        <w:rPr>
          <w:bCs/>
        </w:rPr>
        <w:t>upplier is responsible for employees.</w:t>
      </w:r>
    </w:p>
    <w:p w14:paraId="3C181A02" w14:textId="77777777" w:rsidR="003F0187" w:rsidRDefault="00D35D58" w:rsidP="003F0187">
      <w:pPr>
        <w:pStyle w:val="Heading3"/>
      </w:pPr>
      <w:bookmarkStart w:id="60" w:name="_Toc62137642"/>
      <w:r w:rsidRPr="00743EB5">
        <w:t xml:space="preserve">Step 2: Determine the appropriate insurance cover type and </w:t>
      </w:r>
      <w:r>
        <w:t>period</w:t>
      </w:r>
      <w:bookmarkEnd w:id="60"/>
    </w:p>
    <w:p w14:paraId="03AA926D" w14:textId="77777777" w:rsidR="003F0187" w:rsidRDefault="00D35D58" w:rsidP="003F0187">
      <w:pPr>
        <w:rPr>
          <w:lang w:eastAsia="en-AU"/>
        </w:rPr>
      </w:pPr>
      <w:r>
        <w:rPr>
          <w:lang w:eastAsia="en-AU"/>
        </w:rPr>
        <w:t xml:space="preserve">Determine the appropriate insurance cover type and period to respond to each insurable risk as outlined in </w:t>
      </w:r>
      <w:r w:rsidRPr="006F188C">
        <w:rPr>
          <w:b/>
          <w:bCs/>
          <w:lang w:eastAsia="en-AU"/>
        </w:rPr>
        <w:t>Table 4</w:t>
      </w:r>
      <w:r>
        <w:rPr>
          <w:lang w:eastAsia="en-AU"/>
        </w:rPr>
        <w:t xml:space="preserve"> below.</w:t>
      </w:r>
    </w:p>
    <w:p w14:paraId="41C00EF4" w14:textId="77777777" w:rsidR="003F0187" w:rsidRPr="00BD454E" w:rsidRDefault="00D35D58" w:rsidP="00D84158">
      <w:pPr>
        <w:spacing w:after="120"/>
        <w:rPr>
          <w:lang w:eastAsia="en-AU"/>
        </w:rPr>
      </w:pPr>
      <w:r w:rsidRPr="00BD454E">
        <w:rPr>
          <w:b/>
          <w:bCs/>
          <w:lang w:eastAsia="en-AU"/>
        </w:rPr>
        <w:t>Table 4:</w:t>
      </w:r>
      <w:r>
        <w:rPr>
          <w:lang w:eastAsia="en-AU"/>
        </w:rPr>
        <w:t xml:space="preserve"> Insurable risks, and insurance cover type and period</w:t>
      </w:r>
    </w:p>
    <w:tbl>
      <w:tblPr>
        <w:tblStyle w:val="TableGrid"/>
        <w:tblW w:w="499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4"/>
        <w:gridCol w:w="2269"/>
        <w:gridCol w:w="9811"/>
      </w:tblGrid>
      <w:tr w:rsidR="00B74234" w14:paraId="5D224E8D" w14:textId="77777777" w:rsidTr="00D84158">
        <w:trPr>
          <w:tblHeader/>
        </w:trPr>
        <w:tc>
          <w:tcPr>
            <w:tcW w:w="789" w:type="pct"/>
            <w:tcBorders>
              <w:bottom w:val="single" w:sz="4" w:space="0" w:color="FFFFFF" w:themeColor="background1"/>
            </w:tcBorders>
            <w:shd w:val="clear" w:color="auto" w:fill="595959" w:themeFill="text1" w:themeFillTint="A6"/>
          </w:tcPr>
          <w:p w14:paraId="000A78B1" w14:textId="77777777" w:rsidR="003F0187" w:rsidRPr="004F6641" w:rsidRDefault="00D35D58" w:rsidP="00406082">
            <w:pPr>
              <w:rPr>
                <w:b/>
                <w:color w:val="FFFFFF" w:themeColor="background1"/>
                <w:lang w:eastAsia="en-AU"/>
              </w:rPr>
            </w:pPr>
            <w:r>
              <w:rPr>
                <w:b/>
                <w:color w:val="FFFFFF" w:themeColor="background1"/>
                <w:lang w:eastAsia="en-AU"/>
              </w:rPr>
              <w:t>Insurable risk</w:t>
            </w:r>
          </w:p>
        </w:tc>
        <w:tc>
          <w:tcPr>
            <w:tcW w:w="791" w:type="pct"/>
            <w:tcBorders>
              <w:bottom w:val="single" w:sz="4" w:space="0" w:color="FFFFFF" w:themeColor="background1"/>
            </w:tcBorders>
            <w:shd w:val="clear" w:color="auto" w:fill="595959" w:themeFill="text1" w:themeFillTint="A6"/>
          </w:tcPr>
          <w:p w14:paraId="2CC4CDCF" w14:textId="77777777" w:rsidR="003F0187" w:rsidRPr="004F6641" w:rsidRDefault="00D35D58" w:rsidP="00406082">
            <w:pPr>
              <w:rPr>
                <w:b/>
                <w:color w:val="FFFFFF" w:themeColor="background1"/>
                <w:lang w:eastAsia="en-AU"/>
              </w:rPr>
            </w:pPr>
            <w:r>
              <w:rPr>
                <w:b/>
                <w:color w:val="FFFFFF" w:themeColor="background1"/>
                <w:lang w:eastAsia="en-AU"/>
              </w:rPr>
              <w:t>Insurance cover type</w:t>
            </w:r>
          </w:p>
        </w:tc>
        <w:tc>
          <w:tcPr>
            <w:tcW w:w="3421" w:type="pct"/>
            <w:tcBorders>
              <w:bottom w:val="single" w:sz="4" w:space="0" w:color="FFFFFF" w:themeColor="background1"/>
            </w:tcBorders>
            <w:shd w:val="clear" w:color="auto" w:fill="595959" w:themeFill="text1" w:themeFillTint="A6"/>
          </w:tcPr>
          <w:p w14:paraId="151837D3" w14:textId="77777777" w:rsidR="003F0187" w:rsidRDefault="00D35D58" w:rsidP="00406082">
            <w:pPr>
              <w:rPr>
                <w:b/>
                <w:color w:val="FFFFFF" w:themeColor="background1"/>
                <w:lang w:eastAsia="en-AU"/>
              </w:rPr>
            </w:pPr>
            <w:r>
              <w:rPr>
                <w:b/>
                <w:color w:val="FFFFFF" w:themeColor="background1"/>
                <w:lang w:eastAsia="en-AU"/>
              </w:rPr>
              <w:t>Insurance cover period</w:t>
            </w:r>
          </w:p>
        </w:tc>
      </w:tr>
      <w:tr w:rsidR="00B74234" w14:paraId="40ED89A7" w14:textId="77777777" w:rsidTr="00D84158">
        <w:trPr>
          <w:cantSplit/>
          <w:trHeight w:val="680"/>
        </w:trPr>
        <w:tc>
          <w:tcPr>
            <w:tcW w:w="789" w:type="pct"/>
            <w:tcBorders>
              <w:right w:val="single" w:sz="4" w:space="0" w:color="FFFFFF" w:themeColor="background1"/>
            </w:tcBorders>
            <w:shd w:val="clear" w:color="auto" w:fill="F2F2F2" w:themeFill="background1" w:themeFillShade="F2"/>
          </w:tcPr>
          <w:p w14:paraId="082C5A35" w14:textId="77777777" w:rsidR="003F0187" w:rsidRPr="005F1729" w:rsidRDefault="00D35D58" w:rsidP="00406082">
            <w:pPr>
              <w:rPr>
                <w:b/>
                <w:bCs/>
                <w:szCs w:val="20"/>
                <w:lang w:eastAsia="en-AU"/>
              </w:rPr>
            </w:pPr>
            <w:r w:rsidRPr="00F5328D">
              <w:rPr>
                <w:bCs/>
                <w:szCs w:val="18"/>
              </w:rPr>
              <w:t>Possible injury to members of the public including agency employees</w:t>
            </w:r>
          </w:p>
        </w:tc>
        <w:tc>
          <w:tcPr>
            <w:tcW w:w="791" w:type="pct"/>
            <w:tcBorders>
              <w:left w:val="single" w:sz="4" w:space="0" w:color="FFFFFF" w:themeColor="background1"/>
              <w:right w:val="single" w:sz="4" w:space="0" w:color="FFFFFF" w:themeColor="background1"/>
            </w:tcBorders>
            <w:shd w:val="clear" w:color="auto" w:fill="F2F2F2" w:themeFill="background1" w:themeFillShade="F2"/>
          </w:tcPr>
          <w:p w14:paraId="288D54B5" w14:textId="77777777" w:rsidR="003F0187" w:rsidRPr="00BD454E" w:rsidRDefault="00D35D58" w:rsidP="00406082">
            <w:pPr>
              <w:rPr>
                <w:szCs w:val="20"/>
                <w:lang w:eastAsia="en-AU"/>
              </w:rPr>
            </w:pPr>
            <w:r w:rsidRPr="00F5328D">
              <w:rPr>
                <w:bCs/>
                <w:szCs w:val="18"/>
              </w:rPr>
              <w:t>Public liability insurance</w:t>
            </w:r>
          </w:p>
        </w:tc>
        <w:tc>
          <w:tcPr>
            <w:tcW w:w="3421" w:type="pct"/>
            <w:tcBorders>
              <w:left w:val="single" w:sz="4" w:space="0" w:color="FFFFFF" w:themeColor="background1"/>
            </w:tcBorders>
            <w:shd w:val="clear" w:color="auto" w:fill="F2F2F2" w:themeFill="background1" w:themeFillShade="F2"/>
          </w:tcPr>
          <w:p w14:paraId="50F77919" w14:textId="77777777" w:rsidR="003F0187" w:rsidRPr="005F1729" w:rsidRDefault="00D35D58" w:rsidP="00406082">
            <w:pPr>
              <w:rPr>
                <w:b/>
                <w:bCs/>
                <w:szCs w:val="20"/>
                <w:lang w:eastAsia="en-AU"/>
              </w:rPr>
            </w:pPr>
            <w:r w:rsidRPr="00F5328D">
              <w:rPr>
                <w:bCs/>
                <w:szCs w:val="18"/>
              </w:rPr>
              <w:t>If written on an ‘occurrence’ basis, ensure insurance is maintained during life of contract</w:t>
            </w:r>
          </w:p>
        </w:tc>
      </w:tr>
      <w:tr w:rsidR="00B74234" w14:paraId="100F2C57" w14:textId="77777777" w:rsidTr="00D84158">
        <w:trPr>
          <w:cantSplit/>
          <w:trHeight w:val="627"/>
        </w:trPr>
        <w:tc>
          <w:tcPr>
            <w:tcW w:w="789" w:type="pct"/>
            <w:tcBorders>
              <w:right w:val="single" w:sz="4" w:space="0" w:color="FFFFFF" w:themeColor="background1"/>
            </w:tcBorders>
            <w:shd w:val="clear" w:color="auto" w:fill="F2F2F2" w:themeFill="background1" w:themeFillShade="F2"/>
          </w:tcPr>
          <w:p w14:paraId="73C68FC6" w14:textId="77777777" w:rsidR="003F0187" w:rsidRPr="005F1729" w:rsidRDefault="00D35D58" w:rsidP="00406082">
            <w:pPr>
              <w:rPr>
                <w:b/>
                <w:bCs/>
                <w:szCs w:val="20"/>
                <w:lang w:eastAsia="en-AU"/>
              </w:rPr>
            </w:pPr>
            <w:r w:rsidRPr="00F5328D">
              <w:rPr>
                <w:bCs/>
                <w:szCs w:val="18"/>
              </w:rPr>
              <w:t>Damage to agency property</w:t>
            </w:r>
          </w:p>
        </w:tc>
        <w:tc>
          <w:tcPr>
            <w:tcW w:w="791" w:type="pct"/>
            <w:tcBorders>
              <w:left w:val="single" w:sz="4" w:space="0" w:color="FFFFFF" w:themeColor="background1"/>
              <w:right w:val="single" w:sz="4" w:space="0" w:color="FFFFFF" w:themeColor="background1"/>
            </w:tcBorders>
            <w:shd w:val="clear" w:color="auto" w:fill="F2F2F2" w:themeFill="background1" w:themeFillShade="F2"/>
          </w:tcPr>
          <w:p w14:paraId="2386A368" w14:textId="77777777" w:rsidR="003F0187" w:rsidRPr="00BD454E" w:rsidRDefault="00D35D58" w:rsidP="00406082">
            <w:pPr>
              <w:rPr>
                <w:rFonts w:cs="Arial"/>
                <w:szCs w:val="20"/>
                <w:lang w:eastAsia="en-AU"/>
              </w:rPr>
            </w:pPr>
            <w:r w:rsidRPr="00F5328D">
              <w:rPr>
                <w:bCs/>
                <w:szCs w:val="18"/>
              </w:rPr>
              <w:t>Public liability insurance</w:t>
            </w:r>
          </w:p>
        </w:tc>
        <w:tc>
          <w:tcPr>
            <w:tcW w:w="3421" w:type="pct"/>
            <w:tcBorders>
              <w:left w:val="single" w:sz="4" w:space="0" w:color="FFFFFF" w:themeColor="background1"/>
            </w:tcBorders>
            <w:shd w:val="clear" w:color="auto" w:fill="F2F2F2" w:themeFill="background1" w:themeFillShade="F2"/>
          </w:tcPr>
          <w:p w14:paraId="7F3785A6" w14:textId="77777777" w:rsidR="003F0187" w:rsidRPr="00B22C10" w:rsidRDefault="00D35D58" w:rsidP="00406082">
            <w:pPr>
              <w:rPr>
                <w:b/>
                <w:bCs/>
                <w:szCs w:val="20"/>
                <w:lang w:eastAsia="en-AU"/>
              </w:rPr>
            </w:pPr>
            <w:r w:rsidRPr="00F5328D">
              <w:rPr>
                <w:bCs/>
                <w:szCs w:val="18"/>
              </w:rPr>
              <w:t>If written on an ‘occurrence’ basis, ensure insurance is maintained during life of contract</w:t>
            </w:r>
          </w:p>
        </w:tc>
      </w:tr>
      <w:tr w:rsidR="00B74234" w14:paraId="38259BC7" w14:textId="77777777" w:rsidTr="00D84158">
        <w:trPr>
          <w:cantSplit/>
          <w:trHeight w:val="627"/>
        </w:trPr>
        <w:tc>
          <w:tcPr>
            <w:tcW w:w="789" w:type="pct"/>
            <w:tcBorders>
              <w:right w:val="single" w:sz="4" w:space="0" w:color="FFFFFF" w:themeColor="background1"/>
            </w:tcBorders>
            <w:shd w:val="clear" w:color="auto" w:fill="F2F2F2" w:themeFill="background1" w:themeFillShade="F2"/>
          </w:tcPr>
          <w:p w14:paraId="3124C2F9" w14:textId="77777777" w:rsidR="003F0187" w:rsidRPr="00F5328D" w:rsidRDefault="00D35D58" w:rsidP="00406082">
            <w:pPr>
              <w:rPr>
                <w:bCs/>
                <w:szCs w:val="18"/>
              </w:rPr>
            </w:pPr>
            <w:r w:rsidRPr="00F5328D">
              <w:rPr>
                <w:bCs/>
                <w:szCs w:val="18"/>
              </w:rPr>
              <w:lastRenderedPageBreak/>
              <w:t>Accuracy of information provided to the public</w:t>
            </w:r>
          </w:p>
        </w:tc>
        <w:tc>
          <w:tcPr>
            <w:tcW w:w="791" w:type="pct"/>
            <w:tcBorders>
              <w:left w:val="single" w:sz="4" w:space="0" w:color="FFFFFF" w:themeColor="background1"/>
              <w:right w:val="single" w:sz="4" w:space="0" w:color="FFFFFF" w:themeColor="background1"/>
            </w:tcBorders>
            <w:shd w:val="clear" w:color="auto" w:fill="F2F2F2" w:themeFill="background1" w:themeFillShade="F2"/>
          </w:tcPr>
          <w:p w14:paraId="6A589B3A" w14:textId="77777777" w:rsidR="003F0187" w:rsidRPr="00F5328D" w:rsidRDefault="00D35D58" w:rsidP="00406082">
            <w:pPr>
              <w:rPr>
                <w:bCs/>
                <w:szCs w:val="18"/>
              </w:rPr>
            </w:pPr>
            <w:r w:rsidRPr="00F5328D">
              <w:rPr>
                <w:bCs/>
                <w:szCs w:val="18"/>
              </w:rPr>
              <w:t>Professional indemnity insurance</w:t>
            </w:r>
          </w:p>
        </w:tc>
        <w:tc>
          <w:tcPr>
            <w:tcW w:w="3421" w:type="pct"/>
            <w:tcBorders>
              <w:left w:val="single" w:sz="4" w:space="0" w:color="FFFFFF" w:themeColor="background1"/>
            </w:tcBorders>
            <w:shd w:val="clear" w:color="auto" w:fill="F2F2F2" w:themeFill="background1" w:themeFillShade="F2"/>
          </w:tcPr>
          <w:p w14:paraId="6447F8EE" w14:textId="77777777" w:rsidR="003F0187" w:rsidRPr="00F5328D" w:rsidRDefault="00D35D58" w:rsidP="00406082">
            <w:pPr>
              <w:rPr>
                <w:bCs/>
                <w:szCs w:val="18"/>
              </w:rPr>
            </w:pPr>
            <w:r w:rsidRPr="00F5328D">
              <w:rPr>
                <w:bCs/>
                <w:szCs w:val="18"/>
              </w:rPr>
              <w:t xml:space="preserve">If written on a ‘claims-made’ basis, consider procurement risk profile and agency procurement policies and procedures, and determine </w:t>
            </w:r>
            <w:r>
              <w:rPr>
                <w:bCs/>
                <w:szCs w:val="18"/>
              </w:rPr>
              <w:t>period</w:t>
            </w:r>
            <w:r w:rsidRPr="00F5328D">
              <w:rPr>
                <w:bCs/>
                <w:szCs w:val="18"/>
              </w:rPr>
              <w:t xml:space="preserve"> for maintenance of insurance after expiry of contract</w:t>
            </w:r>
          </w:p>
        </w:tc>
      </w:tr>
      <w:tr w:rsidR="00B74234" w14:paraId="52A600FA" w14:textId="77777777" w:rsidTr="00D84158">
        <w:trPr>
          <w:cantSplit/>
          <w:trHeight w:val="627"/>
        </w:trPr>
        <w:tc>
          <w:tcPr>
            <w:tcW w:w="789" w:type="pct"/>
            <w:tcBorders>
              <w:right w:val="single" w:sz="4" w:space="0" w:color="FFFFFF" w:themeColor="background1"/>
            </w:tcBorders>
            <w:shd w:val="clear" w:color="auto" w:fill="F2F2F2" w:themeFill="background1" w:themeFillShade="F2"/>
          </w:tcPr>
          <w:p w14:paraId="15D5E88D" w14:textId="77777777" w:rsidR="003F0187" w:rsidRPr="00F5328D" w:rsidRDefault="00D35D58" w:rsidP="00406082">
            <w:pPr>
              <w:rPr>
                <w:bCs/>
                <w:szCs w:val="18"/>
              </w:rPr>
            </w:pPr>
            <w:r w:rsidRPr="00F5328D">
              <w:rPr>
                <w:bCs/>
                <w:szCs w:val="18"/>
              </w:rPr>
              <w:t>Supplier is responsible for employees</w:t>
            </w:r>
          </w:p>
        </w:tc>
        <w:tc>
          <w:tcPr>
            <w:tcW w:w="791" w:type="pct"/>
            <w:tcBorders>
              <w:left w:val="single" w:sz="4" w:space="0" w:color="FFFFFF" w:themeColor="background1"/>
              <w:right w:val="single" w:sz="4" w:space="0" w:color="FFFFFF" w:themeColor="background1"/>
            </w:tcBorders>
            <w:shd w:val="clear" w:color="auto" w:fill="F2F2F2" w:themeFill="background1" w:themeFillShade="F2"/>
          </w:tcPr>
          <w:p w14:paraId="4A473919" w14:textId="77777777" w:rsidR="003F0187" w:rsidRPr="00F5328D" w:rsidRDefault="00D35D58" w:rsidP="00406082">
            <w:pPr>
              <w:rPr>
                <w:bCs/>
                <w:szCs w:val="18"/>
              </w:rPr>
            </w:pPr>
            <w:r w:rsidRPr="00F5328D">
              <w:rPr>
                <w:bCs/>
                <w:szCs w:val="18"/>
              </w:rPr>
              <w:t>Workers compensation insurance</w:t>
            </w:r>
          </w:p>
        </w:tc>
        <w:tc>
          <w:tcPr>
            <w:tcW w:w="3421" w:type="pct"/>
            <w:tcBorders>
              <w:left w:val="single" w:sz="4" w:space="0" w:color="FFFFFF" w:themeColor="background1"/>
            </w:tcBorders>
            <w:shd w:val="clear" w:color="auto" w:fill="F2F2F2" w:themeFill="background1" w:themeFillShade="F2"/>
          </w:tcPr>
          <w:p w14:paraId="29663FB0" w14:textId="77777777" w:rsidR="003F0187" w:rsidRPr="00F5328D" w:rsidRDefault="00D35D58" w:rsidP="00406082">
            <w:pPr>
              <w:rPr>
                <w:bCs/>
                <w:szCs w:val="18"/>
              </w:rPr>
            </w:pPr>
            <w:r w:rsidRPr="00F5328D">
              <w:rPr>
                <w:bCs/>
                <w:szCs w:val="18"/>
              </w:rPr>
              <w:t xml:space="preserve">If a worker (as defined in the </w:t>
            </w:r>
            <w:r w:rsidRPr="00F5328D">
              <w:rPr>
                <w:bCs/>
                <w:i/>
                <w:iCs/>
                <w:szCs w:val="18"/>
              </w:rPr>
              <w:t>Workers’ Compensation and Rehabilitation Act 2003</w:t>
            </w:r>
            <w:r w:rsidRPr="00F5328D">
              <w:rPr>
                <w:bCs/>
                <w:szCs w:val="18"/>
              </w:rPr>
              <w:t>) is employed, workers compensation insurance is compulsory, and must be maintained so long as a worker is employed</w:t>
            </w:r>
          </w:p>
        </w:tc>
      </w:tr>
    </w:tbl>
    <w:p w14:paraId="45805FF2" w14:textId="77777777" w:rsidR="003F0187" w:rsidRDefault="00D35D58" w:rsidP="003F0187">
      <w:pPr>
        <w:pStyle w:val="Heading3"/>
      </w:pPr>
      <w:bookmarkStart w:id="61" w:name="_Toc62137643"/>
      <w:r w:rsidRPr="00743EB5">
        <w:t>Step 3: Determine the minimum level of insurance cover required</w:t>
      </w:r>
      <w:bookmarkEnd w:id="61"/>
    </w:p>
    <w:p w14:paraId="68ED9AAF" w14:textId="77777777" w:rsidR="003F0187" w:rsidRPr="006F188C" w:rsidRDefault="00D35D58" w:rsidP="003F0187">
      <w:pPr>
        <w:spacing w:after="0" w:line="240" w:lineRule="auto"/>
        <w:rPr>
          <w:bCs/>
        </w:rPr>
      </w:pPr>
      <w:r w:rsidRPr="006F188C">
        <w:rPr>
          <w:bCs/>
        </w:rPr>
        <w:t xml:space="preserve">Understand the </w:t>
      </w:r>
      <w:r w:rsidRPr="006F188C">
        <w:rPr>
          <w:b/>
        </w:rPr>
        <w:t>limits of liability</w:t>
      </w:r>
      <w:r w:rsidRPr="006F188C">
        <w:rPr>
          <w:bCs/>
        </w:rPr>
        <w:t xml:space="preserve"> that are usually attached to each identified insurance type:</w:t>
      </w:r>
    </w:p>
    <w:p w14:paraId="7E540842" w14:textId="77777777" w:rsidR="003F0187" w:rsidRPr="006F188C" w:rsidRDefault="00D35D58" w:rsidP="00830EF5">
      <w:pPr>
        <w:pStyle w:val="ListParagraph"/>
        <w:numPr>
          <w:ilvl w:val="0"/>
          <w:numId w:val="18"/>
        </w:numPr>
        <w:spacing w:after="0" w:line="240" w:lineRule="auto"/>
        <w:contextualSpacing/>
        <w:rPr>
          <w:bCs/>
        </w:rPr>
      </w:pPr>
      <w:r>
        <w:rPr>
          <w:bCs/>
        </w:rPr>
        <w:t>p</w:t>
      </w:r>
      <w:r w:rsidRPr="006F188C">
        <w:rPr>
          <w:bCs/>
        </w:rPr>
        <w:t>ublic liability insurance policies usually have a ‘per occurrence’ limit of liability</w:t>
      </w:r>
    </w:p>
    <w:p w14:paraId="78CDC043" w14:textId="77777777" w:rsidR="003F0187" w:rsidRPr="006F188C" w:rsidRDefault="00D35D58" w:rsidP="00830EF5">
      <w:pPr>
        <w:pStyle w:val="ListParagraph"/>
        <w:numPr>
          <w:ilvl w:val="0"/>
          <w:numId w:val="18"/>
        </w:numPr>
        <w:spacing w:after="0" w:line="240" w:lineRule="auto"/>
        <w:contextualSpacing/>
        <w:rPr>
          <w:bCs/>
        </w:rPr>
      </w:pPr>
      <w:r>
        <w:rPr>
          <w:bCs/>
        </w:rPr>
        <w:t>p</w:t>
      </w:r>
      <w:r w:rsidRPr="006F188C">
        <w:rPr>
          <w:bCs/>
        </w:rPr>
        <w:t>rofessional indemnity insurance policies usually have a combination of ‘per claim’ and ‘aggregate’ limits</w:t>
      </w:r>
      <w:r>
        <w:rPr>
          <w:bCs/>
        </w:rPr>
        <w:t>.</w:t>
      </w:r>
    </w:p>
    <w:p w14:paraId="0855C6F3" w14:textId="77777777" w:rsidR="003F0187" w:rsidRPr="006F188C" w:rsidRDefault="003F0187" w:rsidP="003F0187">
      <w:pPr>
        <w:spacing w:after="0" w:line="240" w:lineRule="auto"/>
        <w:rPr>
          <w:bCs/>
        </w:rPr>
      </w:pPr>
    </w:p>
    <w:p w14:paraId="5DBE0E73" w14:textId="77777777" w:rsidR="003F0187" w:rsidRPr="006F188C" w:rsidRDefault="00D35D58" w:rsidP="003F0187">
      <w:pPr>
        <w:spacing w:after="0" w:line="240" w:lineRule="auto"/>
        <w:rPr>
          <w:bCs/>
        </w:rPr>
      </w:pPr>
      <w:r w:rsidRPr="006F188C">
        <w:rPr>
          <w:bCs/>
        </w:rPr>
        <w:t xml:space="preserve">Workers compensation insurance covers claims or injuries only under certain circumstances – the limitations of this insurance type can be found under ‘Limitations of coverage’ in the </w:t>
      </w:r>
      <w:r w:rsidRPr="00D84158">
        <w:rPr>
          <w:bCs/>
        </w:rPr>
        <w:t>Understanding your workers’ compensation accident insurance policy – A guide to your policy cover and conditions</w:t>
      </w:r>
      <w:r w:rsidRPr="006F188C">
        <w:rPr>
          <w:bCs/>
        </w:rPr>
        <w:t xml:space="preserve"> guidance published by </w:t>
      </w:r>
      <w:proofErr w:type="spellStart"/>
      <w:r w:rsidRPr="006F188C">
        <w:rPr>
          <w:bCs/>
        </w:rPr>
        <w:t>WorkCover</w:t>
      </w:r>
      <w:proofErr w:type="spellEnd"/>
      <w:r w:rsidRPr="006F188C">
        <w:rPr>
          <w:bCs/>
        </w:rPr>
        <w:t xml:space="preserve"> Queensland</w:t>
      </w:r>
      <w:r w:rsidR="0069613A">
        <w:rPr>
          <w:bCs/>
        </w:rPr>
        <w:t xml:space="preserve"> is</w:t>
      </w:r>
      <w:r w:rsidRPr="006F188C">
        <w:rPr>
          <w:bCs/>
        </w:rPr>
        <w:t xml:space="preserve"> accessible </w:t>
      </w:r>
      <w:r w:rsidR="0069613A">
        <w:rPr>
          <w:bCs/>
        </w:rPr>
        <w:t>on the Workcover website at</w:t>
      </w:r>
      <w:r w:rsidRPr="006F188C">
        <w:rPr>
          <w:bCs/>
        </w:rPr>
        <w:t xml:space="preserve"> </w:t>
      </w:r>
      <w:hyperlink r:id="rId31" w:history="1">
        <w:r w:rsidR="007E7830" w:rsidRPr="00371638">
          <w:rPr>
            <w:rStyle w:val="Hyperlink"/>
          </w:rPr>
          <w:t>www.worksafe.qld.gov.au/AIP-policy-guide-GD100.pdf</w:t>
        </w:r>
      </w:hyperlink>
      <w:r w:rsidRPr="006F188C">
        <w:rPr>
          <w:bCs/>
        </w:rPr>
        <w:t xml:space="preserve"> </w:t>
      </w:r>
    </w:p>
    <w:p w14:paraId="5F3D3821" w14:textId="77777777" w:rsidR="003F0187" w:rsidRPr="006F188C" w:rsidRDefault="003F0187" w:rsidP="003F0187">
      <w:pPr>
        <w:spacing w:after="0" w:line="240" w:lineRule="auto"/>
        <w:rPr>
          <w:bCs/>
        </w:rPr>
      </w:pPr>
    </w:p>
    <w:p w14:paraId="4A9F2879" w14:textId="77777777" w:rsidR="003F0187" w:rsidRDefault="00D35D58" w:rsidP="003F0187">
      <w:pPr>
        <w:spacing w:after="0" w:line="240" w:lineRule="auto"/>
        <w:rPr>
          <w:bCs/>
        </w:rPr>
      </w:pPr>
      <w:r w:rsidRPr="006F188C">
        <w:rPr>
          <w:bCs/>
        </w:rPr>
        <w:t xml:space="preserve">Determine the </w:t>
      </w:r>
      <w:r w:rsidRPr="006F188C">
        <w:rPr>
          <w:b/>
        </w:rPr>
        <w:t>level of exposure</w:t>
      </w:r>
      <w:r w:rsidRPr="006F188C">
        <w:rPr>
          <w:bCs/>
        </w:rPr>
        <w:t xml:space="preserve"> to each insurable risk</w:t>
      </w:r>
      <w:r>
        <w:rPr>
          <w:bCs/>
        </w:rPr>
        <w:t xml:space="preserve"> as outlined in </w:t>
      </w:r>
      <w:r w:rsidRPr="006F188C">
        <w:rPr>
          <w:b/>
        </w:rPr>
        <w:t>Table 5</w:t>
      </w:r>
      <w:r>
        <w:rPr>
          <w:bCs/>
        </w:rPr>
        <w:t xml:space="preserve"> below.</w:t>
      </w:r>
    </w:p>
    <w:p w14:paraId="56E085AB" w14:textId="77777777" w:rsidR="003F0187" w:rsidRDefault="003F0187" w:rsidP="003F0187">
      <w:pPr>
        <w:spacing w:after="0" w:line="240" w:lineRule="auto"/>
        <w:rPr>
          <w:bCs/>
        </w:rPr>
      </w:pPr>
    </w:p>
    <w:p w14:paraId="7E74D78B" w14:textId="77777777" w:rsidR="003F0187" w:rsidRDefault="00D35D58" w:rsidP="00D84158">
      <w:pPr>
        <w:spacing w:after="120" w:line="240" w:lineRule="auto"/>
        <w:rPr>
          <w:bCs/>
        </w:rPr>
      </w:pPr>
      <w:r w:rsidRPr="006F188C">
        <w:rPr>
          <w:b/>
        </w:rPr>
        <w:t>Table 5:</w:t>
      </w:r>
      <w:r>
        <w:rPr>
          <w:bCs/>
        </w:rPr>
        <w:t xml:space="preserve"> Determining level of exposure to each insurable risk</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49"/>
        <w:gridCol w:w="1596"/>
        <w:gridCol w:w="5014"/>
        <w:gridCol w:w="5014"/>
      </w:tblGrid>
      <w:tr w:rsidR="00B74234" w14:paraId="2776CB2D" w14:textId="77777777" w:rsidTr="00406082">
        <w:trPr>
          <w:tblHeader/>
        </w:trPr>
        <w:tc>
          <w:tcPr>
            <w:tcW w:w="956" w:type="pct"/>
            <w:tcBorders>
              <w:bottom w:val="single" w:sz="4" w:space="0" w:color="FFFFFF" w:themeColor="background1"/>
            </w:tcBorders>
            <w:shd w:val="clear" w:color="auto" w:fill="595959" w:themeFill="text1" w:themeFillTint="A6"/>
          </w:tcPr>
          <w:p w14:paraId="637DFB4F" w14:textId="77777777" w:rsidR="003F0187" w:rsidRPr="004F6641" w:rsidRDefault="00D35D58" w:rsidP="00406082">
            <w:pPr>
              <w:rPr>
                <w:b/>
                <w:color w:val="FFFFFF" w:themeColor="background1"/>
                <w:lang w:eastAsia="en-AU"/>
              </w:rPr>
            </w:pPr>
            <w:r>
              <w:rPr>
                <w:b/>
                <w:color w:val="FFFFFF" w:themeColor="background1"/>
                <w:lang w:eastAsia="en-AU"/>
              </w:rPr>
              <w:t>Insurable risk</w:t>
            </w:r>
          </w:p>
        </w:tc>
        <w:tc>
          <w:tcPr>
            <w:tcW w:w="555" w:type="pct"/>
            <w:tcBorders>
              <w:bottom w:val="single" w:sz="4" w:space="0" w:color="FFFFFF" w:themeColor="background1"/>
            </w:tcBorders>
            <w:shd w:val="clear" w:color="auto" w:fill="595959" w:themeFill="text1" w:themeFillTint="A6"/>
          </w:tcPr>
          <w:p w14:paraId="731F03CD" w14:textId="77777777" w:rsidR="003F0187" w:rsidRPr="004F6641" w:rsidRDefault="00D35D58" w:rsidP="00406082">
            <w:pPr>
              <w:rPr>
                <w:b/>
                <w:color w:val="FFFFFF" w:themeColor="background1"/>
                <w:lang w:eastAsia="en-AU"/>
              </w:rPr>
            </w:pPr>
            <w:r>
              <w:rPr>
                <w:b/>
                <w:color w:val="FFFFFF" w:themeColor="background1"/>
                <w:lang w:eastAsia="en-AU"/>
              </w:rPr>
              <w:t>Insurance cover type</w:t>
            </w:r>
          </w:p>
        </w:tc>
        <w:tc>
          <w:tcPr>
            <w:tcW w:w="1744" w:type="pct"/>
            <w:tcBorders>
              <w:bottom w:val="single" w:sz="4" w:space="0" w:color="FFFFFF" w:themeColor="background1"/>
            </w:tcBorders>
            <w:shd w:val="clear" w:color="auto" w:fill="595959" w:themeFill="text1" w:themeFillTint="A6"/>
          </w:tcPr>
          <w:p w14:paraId="07E1C437" w14:textId="77777777" w:rsidR="003F0187" w:rsidRDefault="00D35D58" w:rsidP="00406082">
            <w:pPr>
              <w:rPr>
                <w:b/>
                <w:color w:val="FFFFFF" w:themeColor="background1"/>
                <w:lang w:eastAsia="en-AU"/>
              </w:rPr>
            </w:pPr>
            <w:r>
              <w:rPr>
                <w:b/>
                <w:color w:val="FFFFFF" w:themeColor="background1"/>
                <w:lang w:eastAsia="en-AU"/>
              </w:rPr>
              <w:t>Likelihood and consequence (refer to example table in Appendix 2)</w:t>
            </w:r>
          </w:p>
        </w:tc>
        <w:tc>
          <w:tcPr>
            <w:tcW w:w="1744" w:type="pct"/>
            <w:tcBorders>
              <w:bottom w:val="single" w:sz="4" w:space="0" w:color="FFFFFF" w:themeColor="background1"/>
            </w:tcBorders>
            <w:shd w:val="clear" w:color="auto" w:fill="595959" w:themeFill="text1" w:themeFillTint="A6"/>
          </w:tcPr>
          <w:p w14:paraId="7B312574" w14:textId="77777777" w:rsidR="003F0187" w:rsidRDefault="00D35D58" w:rsidP="00406082">
            <w:pPr>
              <w:rPr>
                <w:b/>
                <w:color w:val="FFFFFF" w:themeColor="background1"/>
                <w:lang w:eastAsia="en-AU"/>
              </w:rPr>
            </w:pPr>
            <w:r>
              <w:rPr>
                <w:b/>
                <w:color w:val="FFFFFF" w:themeColor="background1"/>
                <w:lang w:eastAsia="en-AU"/>
              </w:rPr>
              <w:t>Level of exposure (refer to example table in Appendix 2)</w:t>
            </w:r>
          </w:p>
        </w:tc>
      </w:tr>
      <w:tr w:rsidR="00B74234" w14:paraId="09B0DB86" w14:textId="77777777" w:rsidTr="00406082">
        <w:trPr>
          <w:cantSplit/>
          <w:trHeight w:val="680"/>
        </w:trPr>
        <w:tc>
          <w:tcPr>
            <w:tcW w:w="956" w:type="pct"/>
            <w:tcBorders>
              <w:right w:val="single" w:sz="4" w:space="0" w:color="FFFFFF" w:themeColor="background1"/>
            </w:tcBorders>
            <w:shd w:val="clear" w:color="auto" w:fill="F2F2F2" w:themeFill="background1" w:themeFillShade="F2"/>
          </w:tcPr>
          <w:p w14:paraId="135D56E4" w14:textId="77777777" w:rsidR="003F0187" w:rsidRPr="005F1729" w:rsidRDefault="00D35D58" w:rsidP="00406082">
            <w:pPr>
              <w:rPr>
                <w:b/>
                <w:bCs/>
                <w:szCs w:val="20"/>
                <w:lang w:eastAsia="en-AU"/>
              </w:rPr>
            </w:pPr>
            <w:r w:rsidRPr="00F5328D">
              <w:rPr>
                <w:bCs/>
                <w:szCs w:val="18"/>
              </w:rPr>
              <w:t>Possible injury to members of the public including agency employees</w:t>
            </w:r>
          </w:p>
        </w:tc>
        <w:tc>
          <w:tcPr>
            <w:tcW w:w="555" w:type="pct"/>
            <w:tcBorders>
              <w:left w:val="single" w:sz="4" w:space="0" w:color="FFFFFF" w:themeColor="background1"/>
              <w:right w:val="single" w:sz="4" w:space="0" w:color="FFFFFF" w:themeColor="background1"/>
            </w:tcBorders>
            <w:shd w:val="clear" w:color="auto" w:fill="F2F2F2" w:themeFill="background1" w:themeFillShade="F2"/>
          </w:tcPr>
          <w:p w14:paraId="7EDB1EA0" w14:textId="77777777" w:rsidR="003F0187" w:rsidRPr="00BD454E" w:rsidRDefault="00D35D58" w:rsidP="00406082">
            <w:pPr>
              <w:rPr>
                <w:szCs w:val="20"/>
                <w:lang w:eastAsia="en-AU"/>
              </w:rPr>
            </w:pPr>
            <w:r w:rsidRPr="00F5328D">
              <w:rPr>
                <w:bCs/>
                <w:szCs w:val="18"/>
              </w:rPr>
              <w:t>Public liability insurance</w:t>
            </w:r>
          </w:p>
        </w:tc>
        <w:tc>
          <w:tcPr>
            <w:tcW w:w="1744" w:type="pct"/>
            <w:tcBorders>
              <w:left w:val="single" w:sz="4" w:space="0" w:color="FFFFFF" w:themeColor="background1"/>
            </w:tcBorders>
            <w:shd w:val="clear" w:color="auto" w:fill="F2F2F2" w:themeFill="background1" w:themeFillShade="F2"/>
          </w:tcPr>
          <w:p w14:paraId="3732CA00" w14:textId="77777777" w:rsidR="003F0187" w:rsidRPr="00F5328D" w:rsidRDefault="00D35D58" w:rsidP="00830EF5">
            <w:pPr>
              <w:pStyle w:val="ListParagraph"/>
              <w:numPr>
                <w:ilvl w:val="0"/>
                <w:numId w:val="19"/>
              </w:numPr>
              <w:spacing w:after="0" w:line="240" w:lineRule="auto"/>
              <w:contextualSpacing/>
              <w:rPr>
                <w:bCs/>
                <w:szCs w:val="18"/>
              </w:rPr>
            </w:pPr>
            <w:r w:rsidRPr="00F5328D">
              <w:rPr>
                <w:bCs/>
                <w:szCs w:val="18"/>
              </w:rPr>
              <w:t>Supplier has minimal contact with the public</w:t>
            </w:r>
          </w:p>
          <w:p w14:paraId="327C2ECD" w14:textId="77777777" w:rsidR="003F0187" w:rsidRDefault="00D35D58" w:rsidP="00830EF5">
            <w:pPr>
              <w:pStyle w:val="ListParagraph"/>
              <w:numPr>
                <w:ilvl w:val="0"/>
                <w:numId w:val="19"/>
              </w:numPr>
              <w:spacing w:after="0" w:line="240" w:lineRule="auto"/>
              <w:contextualSpacing/>
              <w:rPr>
                <w:bCs/>
                <w:szCs w:val="18"/>
              </w:rPr>
            </w:pPr>
            <w:r w:rsidRPr="00F5328D">
              <w:rPr>
                <w:bCs/>
                <w:szCs w:val="18"/>
              </w:rPr>
              <w:t>Likelihood: Possible, but unlikely</w:t>
            </w:r>
          </w:p>
          <w:p w14:paraId="611C4F47" w14:textId="77777777" w:rsidR="003F0187" w:rsidRPr="006F188C" w:rsidRDefault="00D35D58" w:rsidP="00830EF5">
            <w:pPr>
              <w:pStyle w:val="ListParagraph"/>
              <w:numPr>
                <w:ilvl w:val="0"/>
                <w:numId w:val="19"/>
              </w:numPr>
              <w:spacing w:after="0" w:line="240" w:lineRule="auto"/>
              <w:contextualSpacing/>
              <w:rPr>
                <w:bCs/>
                <w:szCs w:val="18"/>
              </w:rPr>
            </w:pPr>
            <w:r w:rsidRPr="006F188C">
              <w:rPr>
                <w:bCs/>
                <w:szCs w:val="18"/>
              </w:rPr>
              <w:t xml:space="preserve">Consequence: Insignificant/minor  </w:t>
            </w:r>
          </w:p>
        </w:tc>
        <w:tc>
          <w:tcPr>
            <w:tcW w:w="1744" w:type="pct"/>
            <w:tcBorders>
              <w:left w:val="single" w:sz="4" w:space="0" w:color="FFFFFF" w:themeColor="background1"/>
            </w:tcBorders>
            <w:shd w:val="clear" w:color="auto" w:fill="F2F2F2" w:themeFill="background1" w:themeFillShade="F2"/>
          </w:tcPr>
          <w:p w14:paraId="161A4AB6" w14:textId="77777777" w:rsidR="003F0187" w:rsidRPr="005F1729" w:rsidRDefault="00D35D58" w:rsidP="00406082">
            <w:pPr>
              <w:rPr>
                <w:b/>
                <w:bCs/>
                <w:szCs w:val="20"/>
                <w:lang w:eastAsia="en-AU"/>
              </w:rPr>
            </w:pPr>
            <w:r>
              <w:rPr>
                <w:bCs/>
                <w:szCs w:val="18"/>
              </w:rPr>
              <w:t>T</w:t>
            </w:r>
            <w:r w:rsidRPr="00F5328D">
              <w:rPr>
                <w:bCs/>
                <w:szCs w:val="18"/>
              </w:rPr>
              <w:t xml:space="preserve">he level of exposure for these risks is </w:t>
            </w:r>
            <w:r w:rsidRPr="00F5328D">
              <w:rPr>
                <w:b/>
                <w:szCs w:val="18"/>
              </w:rPr>
              <w:t>low</w:t>
            </w:r>
          </w:p>
        </w:tc>
      </w:tr>
      <w:tr w:rsidR="00B74234" w14:paraId="12266BF4" w14:textId="77777777" w:rsidTr="00406082">
        <w:trPr>
          <w:cantSplit/>
          <w:trHeight w:val="627"/>
        </w:trPr>
        <w:tc>
          <w:tcPr>
            <w:tcW w:w="956" w:type="pct"/>
            <w:tcBorders>
              <w:right w:val="single" w:sz="4" w:space="0" w:color="FFFFFF" w:themeColor="background1"/>
            </w:tcBorders>
            <w:shd w:val="clear" w:color="auto" w:fill="F2F2F2" w:themeFill="background1" w:themeFillShade="F2"/>
          </w:tcPr>
          <w:p w14:paraId="60E24805" w14:textId="77777777" w:rsidR="003F0187" w:rsidRPr="005F1729" w:rsidRDefault="00D35D58" w:rsidP="00406082">
            <w:pPr>
              <w:rPr>
                <w:b/>
                <w:bCs/>
                <w:szCs w:val="20"/>
                <w:lang w:eastAsia="en-AU"/>
              </w:rPr>
            </w:pPr>
            <w:r w:rsidRPr="00F5328D">
              <w:rPr>
                <w:bCs/>
                <w:szCs w:val="18"/>
              </w:rPr>
              <w:t>Damage to agency property</w:t>
            </w:r>
          </w:p>
        </w:tc>
        <w:tc>
          <w:tcPr>
            <w:tcW w:w="555" w:type="pct"/>
            <w:tcBorders>
              <w:left w:val="single" w:sz="4" w:space="0" w:color="FFFFFF" w:themeColor="background1"/>
              <w:right w:val="single" w:sz="4" w:space="0" w:color="FFFFFF" w:themeColor="background1"/>
            </w:tcBorders>
            <w:shd w:val="clear" w:color="auto" w:fill="F2F2F2" w:themeFill="background1" w:themeFillShade="F2"/>
          </w:tcPr>
          <w:p w14:paraId="63F1C553" w14:textId="77777777" w:rsidR="003F0187" w:rsidRPr="00BD454E" w:rsidRDefault="00D35D58" w:rsidP="00406082">
            <w:pPr>
              <w:rPr>
                <w:rFonts w:cs="Arial"/>
                <w:szCs w:val="20"/>
                <w:lang w:eastAsia="en-AU"/>
              </w:rPr>
            </w:pPr>
            <w:r w:rsidRPr="00F5328D">
              <w:rPr>
                <w:bCs/>
                <w:szCs w:val="18"/>
              </w:rPr>
              <w:t>Public liability insurance</w:t>
            </w:r>
          </w:p>
        </w:tc>
        <w:tc>
          <w:tcPr>
            <w:tcW w:w="1744" w:type="pct"/>
            <w:tcBorders>
              <w:left w:val="single" w:sz="4" w:space="0" w:color="FFFFFF" w:themeColor="background1"/>
            </w:tcBorders>
            <w:shd w:val="clear" w:color="auto" w:fill="F2F2F2" w:themeFill="background1" w:themeFillShade="F2"/>
          </w:tcPr>
          <w:p w14:paraId="4D2BF55E" w14:textId="77777777" w:rsidR="003F0187" w:rsidRPr="00F5328D" w:rsidRDefault="00D35D58" w:rsidP="00830EF5">
            <w:pPr>
              <w:pStyle w:val="ListParagraph"/>
              <w:numPr>
                <w:ilvl w:val="0"/>
                <w:numId w:val="20"/>
              </w:numPr>
              <w:spacing w:after="0" w:line="240" w:lineRule="auto"/>
              <w:contextualSpacing/>
              <w:rPr>
                <w:bCs/>
                <w:szCs w:val="18"/>
              </w:rPr>
            </w:pPr>
            <w:r w:rsidRPr="00F5328D">
              <w:rPr>
                <w:bCs/>
                <w:szCs w:val="18"/>
              </w:rPr>
              <w:t>Supplier operates from own premises</w:t>
            </w:r>
          </w:p>
          <w:p w14:paraId="2A70E66D" w14:textId="77777777" w:rsidR="003F0187" w:rsidRDefault="00D35D58" w:rsidP="00830EF5">
            <w:pPr>
              <w:pStyle w:val="ListParagraph"/>
              <w:numPr>
                <w:ilvl w:val="0"/>
                <w:numId w:val="20"/>
              </w:numPr>
              <w:spacing w:after="0" w:line="240" w:lineRule="auto"/>
              <w:contextualSpacing/>
              <w:rPr>
                <w:bCs/>
                <w:szCs w:val="18"/>
              </w:rPr>
            </w:pPr>
            <w:r w:rsidRPr="00F5328D">
              <w:rPr>
                <w:bCs/>
                <w:szCs w:val="18"/>
              </w:rPr>
              <w:t>Likelihood: Unlikely</w:t>
            </w:r>
          </w:p>
          <w:p w14:paraId="48449DD1" w14:textId="77777777" w:rsidR="003F0187" w:rsidRPr="006F188C" w:rsidRDefault="00D35D58" w:rsidP="00830EF5">
            <w:pPr>
              <w:pStyle w:val="ListParagraph"/>
              <w:numPr>
                <w:ilvl w:val="0"/>
                <w:numId w:val="20"/>
              </w:numPr>
              <w:spacing w:after="0" w:line="240" w:lineRule="auto"/>
              <w:contextualSpacing/>
              <w:rPr>
                <w:bCs/>
                <w:szCs w:val="18"/>
              </w:rPr>
            </w:pPr>
            <w:r w:rsidRPr="006F188C">
              <w:rPr>
                <w:bCs/>
                <w:szCs w:val="18"/>
              </w:rPr>
              <w:t>Consequence: Insignificant/minor</w:t>
            </w:r>
          </w:p>
        </w:tc>
        <w:tc>
          <w:tcPr>
            <w:tcW w:w="1744" w:type="pct"/>
            <w:tcBorders>
              <w:left w:val="single" w:sz="4" w:space="0" w:color="FFFFFF" w:themeColor="background1"/>
            </w:tcBorders>
            <w:shd w:val="clear" w:color="auto" w:fill="F2F2F2" w:themeFill="background1" w:themeFillShade="F2"/>
          </w:tcPr>
          <w:p w14:paraId="0B6739F0" w14:textId="77777777" w:rsidR="003F0187" w:rsidRPr="00B22C10" w:rsidRDefault="00D35D58" w:rsidP="00406082">
            <w:pPr>
              <w:rPr>
                <w:b/>
                <w:bCs/>
                <w:szCs w:val="20"/>
                <w:lang w:eastAsia="en-AU"/>
              </w:rPr>
            </w:pPr>
            <w:r>
              <w:rPr>
                <w:bCs/>
                <w:szCs w:val="18"/>
              </w:rPr>
              <w:t>T</w:t>
            </w:r>
            <w:r w:rsidRPr="00F5328D">
              <w:rPr>
                <w:bCs/>
                <w:szCs w:val="18"/>
              </w:rPr>
              <w:t xml:space="preserve">he level of exposure for these risks is </w:t>
            </w:r>
            <w:r w:rsidRPr="00F5328D">
              <w:rPr>
                <w:b/>
                <w:szCs w:val="18"/>
              </w:rPr>
              <w:t>low</w:t>
            </w:r>
          </w:p>
        </w:tc>
      </w:tr>
      <w:tr w:rsidR="00B74234" w14:paraId="53A643BD" w14:textId="77777777" w:rsidTr="00406082">
        <w:trPr>
          <w:cantSplit/>
          <w:trHeight w:val="627"/>
        </w:trPr>
        <w:tc>
          <w:tcPr>
            <w:tcW w:w="956" w:type="pct"/>
            <w:tcBorders>
              <w:right w:val="single" w:sz="4" w:space="0" w:color="FFFFFF" w:themeColor="background1"/>
            </w:tcBorders>
            <w:shd w:val="clear" w:color="auto" w:fill="F2F2F2" w:themeFill="background1" w:themeFillShade="F2"/>
          </w:tcPr>
          <w:p w14:paraId="67083938" w14:textId="77777777" w:rsidR="003F0187" w:rsidRPr="00F5328D" w:rsidRDefault="00D35D58" w:rsidP="00406082">
            <w:pPr>
              <w:rPr>
                <w:bCs/>
                <w:szCs w:val="18"/>
              </w:rPr>
            </w:pPr>
            <w:r w:rsidRPr="00F5328D">
              <w:rPr>
                <w:bCs/>
                <w:szCs w:val="18"/>
              </w:rPr>
              <w:t>Accuracy of information provided to the public</w:t>
            </w:r>
          </w:p>
        </w:tc>
        <w:tc>
          <w:tcPr>
            <w:tcW w:w="555" w:type="pct"/>
            <w:tcBorders>
              <w:left w:val="single" w:sz="4" w:space="0" w:color="FFFFFF" w:themeColor="background1"/>
              <w:right w:val="single" w:sz="4" w:space="0" w:color="FFFFFF" w:themeColor="background1"/>
            </w:tcBorders>
            <w:shd w:val="clear" w:color="auto" w:fill="F2F2F2" w:themeFill="background1" w:themeFillShade="F2"/>
          </w:tcPr>
          <w:p w14:paraId="4188016B" w14:textId="77777777" w:rsidR="003F0187" w:rsidRPr="00F5328D" w:rsidRDefault="00D35D58" w:rsidP="00406082">
            <w:pPr>
              <w:rPr>
                <w:bCs/>
                <w:szCs w:val="18"/>
              </w:rPr>
            </w:pPr>
            <w:r w:rsidRPr="00F5328D">
              <w:rPr>
                <w:bCs/>
                <w:szCs w:val="18"/>
              </w:rPr>
              <w:t>Professional indemnity insurance</w:t>
            </w:r>
          </w:p>
        </w:tc>
        <w:tc>
          <w:tcPr>
            <w:tcW w:w="1744" w:type="pct"/>
            <w:tcBorders>
              <w:left w:val="single" w:sz="4" w:space="0" w:color="FFFFFF" w:themeColor="background1"/>
            </w:tcBorders>
            <w:shd w:val="clear" w:color="auto" w:fill="F2F2F2" w:themeFill="background1" w:themeFillShade="F2"/>
          </w:tcPr>
          <w:p w14:paraId="19AB4B2D" w14:textId="77777777" w:rsidR="003F0187" w:rsidRPr="00F5328D" w:rsidRDefault="00D35D58" w:rsidP="00830EF5">
            <w:pPr>
              <w:pStyle w:val="ListParagraph"/>
              <w:numPr>
                <w:ilvl w:val="0"/>
                <w:numId w:val="21"/>
              </w:numPr>
              <w:spacing w:after="0" w:line="240" w:lineRule="auto"/>
              <w:contextualSpacing/>
              <w:rPr>
                <w:bCs/>
                <w:szCs w:val="18"/>
              </w:rPr>
            </w:pPr>
            <w:r w:rsidRPr="00F5328D">
              <w:rPr>
                <w:bCs/>
                <w:szCs w:val="18"/>
              </w:rPr>
              <w:t>Public will use information provided in database</w:t>
            </w:r>
          </w:p>
          <w:p w14:paraId="5B6FC700" w14:textId="77777777" w:rsidR="003F0187" w:rsidRDefault="00D35D58" w:rsidP="00830EF5">
            <w:pPr>
              <w:pStyle w:val="ListParagraph"/>
              <w:numPr>
                <w:ilvl w:val="0"/>
                <w:numId w:val="21"/>
              </w:numPr>
              <w:spacing w:after="0" w:line="240" w:lineRule="auto"/>
              <w:contextualSpacing/>
              <w:rPr>
                <w:bCs/>
                <w:szCs w:val="18"/>
              </w:rPr>
            </w:pPr>
            <w:r w:rsidRPr="00F5328D">
              <w:rPr>
                <w:bCs/>
                <w:szCs w:val="18"/>
              </w:rPr>
              <w:t>Likelihood: Possible</w:t>
            </w:r>
          </w:p>
          <w:p w14:paraId="6A323A0B" w14:textId="77777777" w:rsidR="003F0187" w:rsidRPr="006F188C" w:rsidRDefault="00D35D58" w:rsidP="00830EF5">
            <w:pPr>
              <w:pStyle w:val="ListParagraph"/>
              <w:numPr>
                <w:ilvl w:val="0"/>
                <w:numId w:val="21"/>
              </w:numPr>
              <w:spacing w:after="0" w:line="240" w:lineRule="auto"/>
              <w:contextualSpacing/>
              <w:rPr>
                <w:bCs/>
                <w:szCs w:val="18"/>
              </w:rPr>
            </w:pPr>
            <w:r w:rsidRPr="006F188C">
              <w:rPr>
                <w:bCs/>
                <w:szCs w:val="18"/>
              </w:rPr>
              <w:t>Consequence: Minor financial loss</w:t>
            </w:r>
          </w:p>
        </w:tc>
        <w:tc>
          <w:tcPr>
            <w:tcW w:w="1744" w:type="pct"/>
            <w:tcBorders>
              <w:left w:val="single" w:sz="4" w:space="0" w:color="FFFFFF" w:themeColor="background1"/>
            </w:tcBorders>
            <w:shd w:val="clear" w:color="auto" w:fill="F2F2F2" w:themeFill="background1" w:themeFillShade="F2"/>
          </w:tcPr>
          <w:p w14:paraId="23E9992E" w14:textId="77777777" w:rsidR="003F0187" w:rsidRPr="00F5328D" w:rsidRDefault="00D35D58" w:rsidP="00406082">
            <w:pPr>
              <w:rPr>
                <w:bCs/>
                <w:szCs w:val="18"/>
              </w:rPr>
            </w:pPr>
            <w:r>
              <w:rPr>
                <w:bCs/>
                <w:szCs w:val="18"/>
              </w:rPr>
              <w:t>T</w:t>
            </w:r>
            <w:r w:rsidRPr="00F5328D">
              <w:rPr>
                <w:bCs/>
                <w:szCs w:val="18"/>
              </w:rPr>
              <w:t xml:space="preserve">he level of exposure for this risk is </w:t>
            </w:r>
            <w:r>
              <w:rPr>
                <w:b/>
                <w:szCs w:val="18"/>
              </w:rPr>
              <w:t>medium</w:t>
            </w:r>
          </w:p>
        </w:tc>
      </w:tr>
    </w:tbl>
    <w:p w14:paraId="2C81952F" w14:textId="77777777" w:rsidR="003F0187" w:rsidRPr="00F5328D" w:rsidRDefault="003F0187" w:rsidP="003F0187">
      <w:pPr>
        <w:spacing w:after="0" w:line="240" w:lineRule="auto"/>
        <w:rPr>
          <w:bCs/>
          <w:szCs w:val="18"/>
        </w:rPr>
      </w:pPr>
    </w:p>
    <w:p w14:paraId="0244F8A8" w14:textId="77777777" w:rsidR="003F0187" w:rsidRPr="006F188C" w:rsidRDefault="00D35D58" w:rsidP="003F0187">
      <w:pPr>
        <w:spacing w:after="0" w:line="240" w:lineRule="auto"/>
        <w:rPr>
          <w:bCs/>
          <w:szCs w:val="20"/>
        </w:rPr>
      </w:pPr>
      <w:r w:rsidRPr="006F188C">
        <w:rPr>
          <w:bCs/>
          <w:szCs w:val="20"/>
        </w:rPr>
        <w:t xml:space="preserve">With reference to the example table in Appendix 3, use information on the level of exposure to determine the </w:t>
      </w:r>
      <w:r w:rsidRPr="006F188C">
        <w:rPr>
          <w:b/>
          <w:szCs w:val="20"/>
        </w:rPr>
        <w:t>minimum level</w:t>
      </w:r>
      <w:r w:rsidRPr="006F188C">
        <w:rPr>
          <w:bCs/>
          <w:szCs w:val="20"/>
        </w:rPr>
        <w:t xml:space="preserve"> </w:t>
      </w:r>
      <w:r w:rsidRPr="006F188C">
        <w:rPr>
          <w:b/>
          <w:szCs w:val="20"/>
        </w:rPr>
        <w:t>of insurance</w:t>
      </w:r>
      <w:r w:rsidRPr="006F188C">
        <w:rPr>
          <w:bCs/>
          <w:szCs w:val="20"/>
        </w:rPr>
        <w:t xml:space="preserve"> required:</w:t>
      </w:r>
    </w:p>
    <w:p w14:paraId="2B03EA92" w14:textId="77777777" w:rsidR="003F0187" w:rsidRPr="006F188C" w:rsidRDefault="00D35D58" w:rsidP="00830EF5">
      <w:pPr>
        <w:pStyle w:val="ListParagraph"/>
        <w:numPr>
          <w:ilvl w:val="0"/>
          <w:numId w:val="22"/>
        </w:numPr>
        <w:spacing w:after="0" w:line="240" w:lineRule="auto"/>
        <w:contextualSpacing/>
        <w:rPr>
          <w:bCs/>
          <w:szCs w:val="20"/>
        </w:rPr>
      </w:pPr>
      <w:r>
        <w:rPr>
          <w:bCs/>
          <w:szCs w:val="20"/>
        </w:rPr>
        <w:t>p</w:t>
      </w:r>
      <w:r w:rsidRPr="006F188C">
        <w:rPr>
          <w:bCs/>
          <w:szCs w:val="20"/>
        </w:rPr>
        <w:t xml:space="preserve">ublic liability insurance: </w:t>
      </w:r>
      <w:r>
        <w:rPr>
          <w:bCs/>
          <w:szCs w:val="20"/>
        </w:rPr>
        <w:t>n</w:t>
      </w:r>
      <w:r w:rsidR="008627E3">
        <w:rPr>
          <w:bCs/>
          <w:szCs w:val="20"/>
        </w:rPr>
        <w:t>o less than $10</w:t>
      </w:r>
      <w:r w:rsidRPr="006F188C">
        <w:rPr>
          <w:bCs/>
          <w:szCs w:val="20"/>
        </w:rPr>
        <w:t xml:space="preserve"> million per occurrence</w:t>
      </w:r>
    </w:p>
    <w:p w14:paraId="504ABCF4" w14:textId="77777777" w:rsidR="003F0187" w:rsidRPr="006F188C" w:rsidRDefault="00D35D58" w:rsidP="00830EF5">
      <w:pPr>
        <w:pStyle w:val="ListParagraph"/>
        <w:numPr>
          <w:ilvl w:val="0"/>
          <w:numId w:val="22"/>
        </w:numPr>
        <w:spacing w:after="0" w:line="240" w:lineRule="auto"/>
        <w:contextualSpacing/>
        <w:rPr>
          <w:bCs/>
          <w:szCs w:val="20"/>
        </w:rPr>
      </w:pPr>
      <w:r>
        <w:rPr>
          <w:bCs/>
          <w:szCs w:val="20"/>
        </w:rPr>
        <w:t>p</w:t>
      </w:r>
      <w:r w:rsidRPr="006F188C">
        <w:rPr>
          <w:bCs/>
          <w:szCs w:val="20"/>
        </w:rPr>
        <w:t>rofessional indemnity insurance: $</w:t>
      </w:r>
      <w:r w:rsidR="008627E3">
        <w:rPr>
          <w:bCs/>
          <w:szCs w:val="20"/>
        </w:rPr>
        <w:t>2</w:t>
      </w:r>
      <w:r w:rsidRPr="006F188C">
        <w:rPr>
          <w:bCs/>
          <w:szCs w:val="20"/>
        </w:rPr>
        <w:t xml:space="preserve"> million per claim and $</w:t>
      </w:r>
      <w:r w:rsidR="008627E3">
        <w:rPr>
          <w:bCs/>
          <w:szCs w:val="20"/>
        </w:rPr>
        <w:t>4</w:t>
      </w:r>
      <w:r w:rsidRPr="006F188C">
        <w:rPr>
          <w:bCs/>
          <w:szCs w:val="20"/>
        </w:rPr>
        <w:t xml:space="preserve"> million in the annual aggregate</w:t>
      </w:r>
    </w:p>
    <w:p w14:paraId="5E3FCC48" w14:textId="77777777" w:rsidR="003F0187" w:rsidRPr="006F188C" w:rsidRDefault="00D35D58" w:rsidP="00830EF5">
      <w:pPr>
        <w:pStyle w:val="ListParagraph"/>
        <w:numPr>
          <w:ilvl w:val="0"/>
          <w:numId w:val="22"/>
        </w:numPr>
        <w:spacing w:after="0" w:line="240" w:lineRule="auto"/>
        <w:contextualSpacing/>
        <w:rPr>
          <w:bCs/>
          <w:szCs w:val="20"/>
        </w:rPr>
      </w:pPr>
      <w:r>
        <w:rPr>
          <w:bCs/>
          <w:szCs w:val="20"/>
        </w:rPr>
        <w:t>w</w:t>
      </w:r>
      <w:r w:rsidRPr="006F188C">
        <w:rPr>
          <w:bCs/>
          <w:szCs w:val="20"/>
        </w:rPr>
        <w:t xml:space="preserve">orkers’ compensation insurance: </w:t>
      </w:r>
      <w:r>
        <w:rPr>
          <w:bCs/>
          <w:szCs w:val="20"/>
        </w:rPr>
        <w:t>s</w:t>
      </w:r>
      <w:r w:rsidRPr="006F188C">
        <w:rPr>
          <w:bCs/>
          <w:szCs w:val="20"/>
        </w:rPr>
        <w:t>upplier must maintain this insurance while employing any worker</w:t>
      </w:r>
      <w:r>
        <w:rPr>
          <w:bCs/>
          <w:szCs w:val="20"/>
        </w:rPr>
        <w:t>.</w:t>
      </w:r>
    </w:p>
    <w:sectPr w:rsidR="003F0187" w:rsidRPr="006F188C" w:rsidSect="00406082">
      <w:footerReference w:type="default" r:id="rId32"/>
      <w:pgSz w:w="16838" w:h="11906" w:orient="landscape"/>
      <w:pgMar w:top="1440" w:right="101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C732" w14:textId="77777777" w:rsidR="00055B98" w:rsidRDefault="00055B98">
      <w:pPr>
        <w:spacing w:after="0" w:line="240" w:lineRule="auto"/>
      </w:pPr>
      <w:r>
        <w:separator/>
      </w:r>
    </w:p>
  </w:endnote>
  <w:endnote w:type="continuationSeparator" w:id="0">
    <w:p w14:paraId="50FA7ABB" w14:textId="77777777" w:rsidR="00055B98" w:rsidRDefault="0005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bonLTStd-Roman">
    <w:altName w:val="Cambria"/>
    <w:panose1 w:val="00000000000000000000"/>
    <w:charset w:val="00"/>
    <w:family w:val="roman"/>
    <w:notTrueType/>
    <w:pitch w:val="default"/>
    <w:sig w:usb0="00000003" w:usb1="00000000" w:usb2="00000000" w:usb3="00000000" w:csb0="00000001" w:csb1="00000000"/>
  </w:font>
  <w:font w:name="museo-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32AB" w14:textId="77777777" w:rsidR="002E0CBE" w:rsidRDefault="00D35D58" w:rsidP="00406082">
    <w:pPr>
      <w:pStyle w:val="Footer"/>
      <w:pBdr>
        <w:top w:val="single" w:sz="4" w:space="4" w:color="414042"/>
      </w:pBdr>
      <w:tabs>
        <w:tab w:val="right" w:pos="14589"/>
      </w:tabs>
      <w:ind w:right="-1"/>
      <w:rPr>
        <w:noProof/>
      </w:rPr>
    </w:pPr>
    <w:r>
      <w:t>Office of the Chief Advisor – Procurement</w:t>
    </w:r>
    <w:r w:rsidRPr="008B7B5F">
      <w:tab/>
    </w:r>
    <w:r>
      <w:tab/>
    </w:r>
    <w:r w:rsidRPr="00AA07AF">
      <w:t xml:space="preserve">Page </w:t>
    </w:r>
    <w:r w:rsidRPr="00AA07AF">
      <w:fldChar w:fldCharType="begin"/>
    </w:r>
    <w:r w:rsidRPr="00AA07AF">
      <w:instrText xml:space="preserve"> PAGE </w:instrText>
    </w:r>
    <w:r w:rsidRPr="00AA07AF">
      <w:fldChar w:fldCharType="separate"/>
    </w:r>
    <w:r w:rsidRPr="00AA07AF">
      <w:t>26</w:t>
    </w:r>
    <w:r w:rsidRPr="00AA07AF">
      <w:fldChar w:fldCharType="end"/>
    </w:r>
    <w:r w:rsidRPr="00AA07AF">
      <w:t xml:space="preserve"> of </w:t>
    </w:r>
    <w:r w:rsidR="00080AC4">
      <w:fldChar w:fldCharType="begin"/>
    </w:r>
    <w:r w:rsidR="00080AC4">
      <w:instrText xml:space="preserve"> NUMPAGES </w:instrText>
    </w:r>
    <w:r w:rsidR="00080AC4">
      <w:fldChar w:fldCharType="separate"/>
    </w:r>
    <w:r>
      <w:t>32</w:t>
    </w:r>
    <w:r w:rsidR="00080A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235F" w14:textId="77777777" w:rsidR="002E0CBE" w:rsidRDefault="00D35D58" w:rsidP="006E2A27">
    <w:pPr>
      <w:pStyle w:val="Footer"/>
      <w:tabs>
        <w:tab w:val="clear" w:pos="9026"/>
        <w:tab w:val="right" w:pos="8931"/>
      </w:tabs>
      <w:ind w:right="-472"/>
      <w:jc w:val="right"/>
    </w:pPr>
    <w:r>
      <w:rPr>
        <w:noProof/>
      </w:rPr>
      <w:drawing>
        <wp:inline distT="0" distB="0" distL="0" distR="0" wp14:anchorId="3D171553" wp14:editId="3999DA35">
          <wp:extent cx="1546037" cy="504000"/>
          <wp:effectExtent l="0" t="0" r="0" b="0"/>
          <wp:docPr id="3" name="Picture 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65D6" w14:textId="77777777" w:rsidR="002E0CBE" w:rsidRDefault="00D35D58" w:rsidP="00406082">
    <w:pPr>
      <w:pStyle w:val="Footer"/>
      <w:pBdr>
        <w:top w:val="single" w:sz="4" w:space="4" w:color="414042"/>
      </w:pBdr>
      <w:tabs>
        <w:tab w:val="right" w:pos="14589"/>
      </w:tabs>
      <w:ind w:right="-1"/>
      <w:rPr>
        <w:noProof/>
      </w:rPr>
    </w:pPr>
    <w:r>
      <w:t>Office of the Chief Advisor – Procurement</w:t>
    </w:r>
    <w:r w:rsidRPr="008B7B5F">
      <w:tab/>
    </w:r>
    <w:r>
      <w:tab/>
    </w:r>
    <w:r>
      <w:tab/>
    </w:r>
    <w:r w:rsidRPr="00AA07AF">
      <w:t xml:space="preserve">Page </w:t>
    </w:r>
    <w:r w:rsidRPr="00AA07AF">
      <w:fldChar w:fldCharType="begin"/>
    </w:r>
    <w:r w:rsidRPr="00AA07AF">
      <w:instrText xml:space="preserve"> PAGE </w:instrText>
    </w:r>
    <w:r w:rsidRPr="00AA07AF">
      <w:fldChar w:fldCharType="separate"/>
    </w:r>
    <w:r w:rsidRPr="00AA07AF">
      <w:t>32</w:t>
    </w:r>
    <w:r w:rsidRPr="00AA07AF">
      <w:fldChar w:fldCharType="end"/>
    </w:r>
    <w:r w:rsidRPr="00AA07AF">
      <w:t xml:space="preserve"> of </w:t>
    </w:r>
    <w:r w:rsidR="00080AC4">
      <w:fldChar w:fldCharType="begin"/>
    </w:r>
    <w:r w:rsidR="00080AC4">
      <w:instrText xml:space="preserve"> NUMPAGES </w:instrText>
    </w:r>
    <w:r w:rsidR="00080AC4">
      <w:fldChar w:fldCharType="separate"/>
    </w:r>
    <w:r>
      <w:t>32</w:t>
    </w:r>
    <w:r w:rsidR="00080A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768B" w14:textId="77777777" w:rsidR="00055B98" w:rsidRDefault="00055B98" w:rsidP="00F752DB">
      <w:pPr>
        <w:spacing w:after="0" w:line="240" w:lineRule="auto"/>
      </w:pPr>
      <w:r>
        <w:separator/>
      </w:r>
    </w:p>
  </w:footnote>
  <w:footnote w:type="continuationSeparator" w:id="0">
    <w:p w14:paraId="0C5290DC" w14:textId="77777777" w:rsidR="00055B98" w:rsidRDefault="00055B98" w:rsidP="00F752DB">
      <w:pPr>
        <w:spacing w:after="0" w:line="240" w:lineRule="auto"/>
      </w:pPr>
      <w:r>
        <w:continuationSeparator/>
      </w:r>
    </w:p>
  </w:footnote>
  <w:footnote w:id="1">
    <w:p w14:paraId="5E5500EA" w14:textId="77777777" w:rsidR="002E0CBE" w:rsidRDefault="00D35D58" w:rsidP="003F0187">
      <w:pPr>
        <w:pStyle w:val="FootnoteText"/>
      </w:pPr>
      <w:r>
        <w:rPr>
          <w:rStyle w:val="FootnoteReference"/>
        </w:rPr>
        <w:footnoteRef/>
      </w:r>
      <w:r>
        <w:t xml:space="preserve"> ‘Goods and services’ is defined in the QPP to include all property (except for real property) and all types of services including building and construction services, and infrastructure.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F57" w14:textId="77777777" w:rsidR="002E0CBE" w:rsidRPr="00406082" w:rsidRDefault="00080AC4" w:rsidP="00406082">
    <w:pPr>
      <w:pStyle w:val="Header"/>
      <w:pBdr>
        <w:bottom w:val="single" w:sz="4" w:space="8" w:color="A70240" w:themeColor="accent1"/>
      </w:pBdr>
      <w:spacing w:after="360"/>
      <w:contextualSpacing/>
      <w:jc w:val="right"/>
      <w:rPr>
        <w:color w:val="404040" w:themeColor="text1" w:themeTint="BF"/>
        <w:sz w:val="16"/>
        <w:szCs w:val="16"/>
      </w:rPr>
    </w:pPr>
    <w:sdt>
      <w:sdtPr>
        <w:rPr>
          <w:color w:val="404040" w:themeColor="text1" w:themeTint="BF"/>
          <w:sz w:val="16"/>
          <w:szCs w:val="16"/>
        </w:rPr>
        <w:alias w:val="Title"/>
        <w:id w:val="-906376028"/>
        <w:dataBinding w:prefixMappings="xmlns:ns0='http://purl.org/dc/elements/1.1/' xmlns:ns1='http://schemas.openxmlformats.org/package/2006/metadata/core-properties' " w:xpath="/ns1:coreProperties[1]/ns0:title[1]" w:storeItemID="{6C3C8BC8-F283-45AE-878A-BAB7291924A1}"/>
        <w:text/>
      </w:sdtPr>
      <w:sdtEndPr/>
      <w:sdtContent>
        <w:r w:rsidR="00D35D58">
          <w:rPr>
            <w:color w:val="404040" w:themeColor="text1" w:themeTint="BF"/>
            <w:sz w:val="16"/>
            <w:szCs w:val="16"/>
          </w:rPr>
          <w:t>Determining insurance requirements in procurement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F68A" w14:textId="77777777" w:rsidR="002E0CBE" w:rsidRDefault="00D35D58" w:rsidP="002F59CF">
    <w:pPr>
      <w:pStyle w:val="Header"/>
      <w:ind w:left="-709"/>
    </w:pPr>
    <w:r>
      <w:rPr>
        <w:noProof/>
      </w:rPr>
      <mc:AlternateContent>
        <mc:Choice Requires="wpg">
          <w:drawing>
            <wp:inline distT="0" distB="0" distL="0" distR="0" wp14:anchorId="39B1D406" wp14:editId="761FCD62">
              <wp:extent cx="153829" cy="6483826"/>
              <wp:effectExtent l="0" t="2540" r="0" b="0"/>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flipH="1">
                        <a:off x="0" y="0"/>
                        <a:ext cx="153829" cy="6483826"/>
                        <a:chOff x="5243310" y="-42402"/>
                        <a:chExt cx="166423" cy="9699335"/>
                      </a:xfrm>
                    </wpg:grpSpPr>
                    <wps:wsp>
                      <wps:cNvPr id="3" name="Rectangle 1">
                        <a:extLst>
                          <a:ext uri="{C183D7F6-B498-43B3-948B-1728B52AA6E4}">
                            <adec:decorative xmlns:adec="http://schemas.microsoft.com/office/drawing/2017/decorative" val="1"/>
                          </a:ext>
                        </a:extLst>
                      </wps:cNvPr>
                      <wps:cNvSpPr/>
                      <wps:spPr>
                        <a:xfrm>
                          <a:off x="5243310" y="-42402"/>
                          <a:ext cx="166271" cy="9695184"/>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 name="Rectangle 5">
                        <a:extLst>
                          <a:ext uri="{C183D7F6-B498-43B3-948B-1728B52AA6E4}">
                            <adec:decorative xmlns:adec="http://schemas.microsoft.com/office/drawing/2017/decorative" val="1"/>
                          </a:ext>
                        </a:extLst>
                      </wps:cNvPr>
                      <wps:cNvSpPr/>
                      <wps:spPr>
                        <a:xfrm>
                          <a:off x="5243463" y="8909185"/>
                          <a:ext cx="166270" cy="747748"/>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inline>
          </w:drawing>
        </mc:Choice>
        <mc:Fallback>
          <w:pict>
            <v:group w14:anchorId="039F88CD" id="Group 17" o:spid="_x0000_s1026" alt="&quot;&quot;" style="width:12.1pt;height:510.55pt;rotation:-90;flip:x;mso-position-horizontal-relative:char;mso-position-vertical-relative:line" coordorigin="52433,-424" coordsize="1664,9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">
              <v:rect id="Rectangle 1" o:spid="_x0000_s1027" alt="&quot;&quot;" style="position:absolute;left:52433;top:-424;width:1662;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" fillcolor="#dedbd7" stroked="f" strokeweight="1pt"/>
              <v:rect id="Rectangle 5" o:spid="_x0000_s1028" alt="&quot;&quot;" style="position:absolute;left:52434;top:89091;width:1663;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DB"/>
    <w:multiLevelType w:val="hybridMultilevel"/>
    <w:tmpl w:val="D5D4AABC"/>
    <w:lvl w:ilvl="0" w:tplc="BFB89D5E">
      <w:start w:val="1"/>
      <w:numFmt w:val="bullet"/>
      <w:lvlText w:val=""/>
      <w:lvlJc w:val="left"/>
      <w:pPr>
        <w:ind w:left="720" w:hanging="360"/>
      </w:pPr>
      <w:rPr>
        <w:rFonts w:ascii="Symbol" w:hAnsi="Symbol" w:hint="default"/>
      </w:rPr>
    </w:lvl>
    <w:lvl w:ilvl="1" w:tplc="C7BE700E" w:tentative="1">
      <w:start w:val="1"/>
      <w:numFmt w:val="bullet"/>
      <w:lvlText w:val="o"/>
      <w:lvlJc w:val="left"/>
      <w:pPr>
        <w:ind w:left="1440" w:hanging="360"/>
      </w:pPr>
      <w:rPr>
        <w:rFonts w:ascii="Courier New" w:hAnsi="Courier New" w:cs="Courier New" w:hint="default"/>
      </w:rPr>
    </w:lvl>
    <w:lvl w:ilvl="2" w:tplc="2F06735C" w:tentative="1">
      <w:start w:val="1"/>
      <w:numFmt w:val="bullet"/>
      <w:lvlText w:val=""/>
      <w:lvlJc w:val="left"/>
      <w:pPr>
        <w:ind w:left="2160" w:hanging="360"/>
      </w:pPr>
      <w:rPr>
        <w:rFonts w:ascii="Wingdings" w:hAnsi="Wingdings" w:hint="default"/>
      </w:rPr>
    </w:lvl>
    <w:lvl w:ilvl="3" w:tplc="FB3A6ADE" w:tentative="1">
      <w:start w:val="1"/>
      <w:numFmt w:val="bullet"/>
      <w:lvlText w:val=""/>
      <w:lvlJc w:val="left"/>
      <w:pPr>
        <w:ind w:left="2880" w:hanging="360"/>
      </w:pPr>
      <w:rPr>
        <w:rFonts w:ascii="Symbol" w:hAnsi="Symbol" w:hint="default"/>
      </w:rPr>
    </w:lvl>
    <w:lvl w:ilvl="4" w:tplc="37AE6C60" w:tentative="1">
      <w:start w:val="1"/>
      <w:numFmt w:val="bullet"/>
      <w:lvlText w:val="o"/>
      <w:lvlJc w:val="left"/>
      <w:pPr>
        <w:ind w:left="3600" w:hanging="360"/>
      </w:pPr>
      <w:rPr>
        <w:rFonts w:ascii="Courier New" w:hAnsi="Courier New" w:cs="Courier New" w:hint="default"/>
      </w:rPr>
    </w:lvl>
    <w:lvl w:ilvl="5" w:tplc="10BC44C6" w:tentative="1">
      <w:start w:val="1"/>
      <w:numFmt w:val="bullet"/>
      <w:lvlText w:val=""/>
      <w:lvlJc w:val="left"/>
      <w:pPr>
        <w:ind w:left="4320" w:hanging="360"/>
      </w:pPr>
      <w:rPr>
        <w:rFonts w:ascii="Wingdings" w:hAnsi="Wingdings" w:hint="default"/>
      </w:rPr>
    </w:lvl>
    <w:lvl w:ilvl="6" w:tplc="E77078E6" w:tentative="1">
      <w:start w:val="1"/>
      <w:numFmt w:val="bullet"/>
      <w:lvlText w:val=""/>
      <w:lvlJc w:val="left"/>
      <w:pPr>
        <w:ind w:left="5040" w:hanging="360"/>
      </w:pPr>
      <w:rPr>
        <w:rFonts w:ascii="Symbol" w:hAnsi="Symbol" w:hint="default"/>
      </w:rPr>
    </w:lvl>
    <w:lvl w:ilvl="7" w:tplc="A7421290" w:tentative="1">
      <w:start w:val="1"/>
      <w:numFmt w:val="bullet"/>
      <w:lvlText w:val="o"/>
      <w:lvlJc w:val="left"/>
      <w:pPr>
        <w:ind w:left="5760" w:hanging="360"/>
      </w:pPr>
      <w:rPr>
        <w:rFonts w:ascii="Courier New" w:hAnsi="Courier New" w:cs="Courier New" w:hint="default"/>
      </w:rPr>
    </w:lvl>
    <w:lvl w:ilvl="8" w:tplc="7B8E9AD4" w:tentative="1">
      <w:start w:val="1"/>
      <w:numFmt w:val="bullet"/>
      <w:lvlText w:val=""/>
      <w:lvlJc w:val="left"/>
      <w:pPr>
        <w:ind w:left="6480" w:hanging="360"/>
      </w:pPr>
      <w:rPr>
        <w:rFonts w:ascii="Wingdings" w:hAnsi="Wingdings" w:hint="default"/>
      </w:rPr>
    </w:lvl>
  </w:abstractNum>
  <w:abstractNum w:abstractNumId="1" w15:restartNumberingAfterBreak="0">
    <w:nsid w:val="017F265D"/>
    <w:multiLevelType w:val="hybridMultilevel"/>
    <w:tmpl w:val="D42AFD00"/>
    <w:lvl w:ilvl="0" w:tplc="4D5ACD96">
      <w:start w:val="1"/>
      <w:numFmt w:val="bullet"/>
      <w:lvlText w:val=""/>
      <w:lvlJc w:val="left"/>
      <w:pPr>
        <w:ind w:left="720" w:hanging="360"/>
      </w:pPr>
      <w:rPr>
        <w:rFonts w:ascii="Symbol" w:hAnsi="Symbol" w:hint="default"/>
      </w:rPr>
    </w:lvl>
    <w:lvl w:ilvl="1" w:tplc="A120E7C2" w:tentative="1">
      <w:start w:val="1"/>
      <w:numFmt w:val="bullet"/>
      <w:lvlText w:val="o"/>
      <w:lvlJc w:val="left"/>
      <w:pPr>
        <w:ind w:left="1440" w:hanging="360"/>
      </w:pPr>
      <w:rPr>
        <w:rFonts w:ascii="Courier New" w:hAnsi="Courier New" w:cs="Courier New" w:hint="default"/>
      </w:rPr>
    </w:lvl>
    <w:lvl w:ilvl="2" w:tplc="81F625AC" w:tentative="1">
      <w:start w:val="1"/>
      <w:numFmt w:val="bullet"/>
      <w:lvlText w:val=""/>
      <w:lvlJc w:val="left"/>
      <w:pPr>
        <w:ind w:left="2160" w:hanging="360"/>
      </w:pPr>
      <w:rPr>
        <w:rFonts w:ascii="Wingdings" w:hAnsi="Wingdings" w:hint="default"/>
      </w:rPr>
    </w:lvl>
    <w:lvl w:ilvl="3" w:tplc="A78644E6" w:tentative="1">
      <w:start w:val="1"/>
      <w:numFmt w:val="bullet"/>
      <w:lvlText w:val=""/>
      <w:lvlJc w:val="left"/>
      <w:pPr>
        <w:ind w:left="2880" w:hanging="360"/>
      </w:pPr>
      <w:rPr>
        <w:rFonts w:ascii="Symbol" w:hAnsi="Symbol" w:hint="default"/>
      </w:rPr>
    </w:lvl>
    <w:lvl w:ilvl="4" w:tplc="BFC438D6" w:tentative="1">
      <w:start w:val="1"/>
      <w:numFmt w:val="bullet"/>
      <w:lvlText w:val="o"/>
      <w:lvlJc w:val="left"/>
      <w:pPr>
        <w:ind w:left="3600" w:hanging="360"/>
      </w:pPr>
      <w:rPr>
        <w:rFonts w:ascii="Courier New" w:hAnsi="Courier New" w:cs="Courier New" w:hint="default"/>
      </w:rPr>
    </w:lvl>
    <w:lvl w:ilvl="5" w:tplc="E87453F0" w:tentative="1">
      <w:start w:val="1"/>
      <w:numFmt w:val="bullet"/>
      <w:lvlText w:val=""/>
      <w:lvlJc w:val="left"/>
      <w:pPr>
        <w:ind w:left="4320" w:hanging="360"/>
      </w:pPr>
      <w:rPr>
        <w:rFonts w:ascii="Wingdings" w:hAnsi="Wingdings" w:hint="default"/>
      </w:rPr>
    </w:lvl>
    <w:lvl w:ilvl="6" w:tplc="797A9AB0" w:tentative="1">
      <w:start w:val="1"/>
      <w:numFmt w:val="bullet"/>
      <w:lvlText w:val=""/>
      <w:lvlJc w:val="left"/>
      <w:pPr>
        <w:ind w:left="5040" w:hanging="360"/>
      </w:pPr>
      <w:rPr>
        <w:rFonts w:ascii="Symbol" w:hAnsi="Symbol" w:hint="default"/>
      </w:rPr>
    </w:lvl>
    <w:lvl w:ilvl="7" w:tplc="FA7AB4FE" w:tentative="1">
      <w:start w:val="1"/>
      <w:numFmt w:val="bullet"/>
      <w:lvlText w:val="o"/>
      <w:lvlJc w:val="left"/>
      <w:pPr>
        <w:ind w:left="5760" w:hanging="360"/>
      </w:pPr>
      <w:rPr>
        <w:rFonts w:ascii="Courier New" w:hAnsi="Courier New" w:cs="Courier New" w:hint="default"/>
      </w:rPr>
    </w:lvl>
    <w:lvl w:ilvl="8" w:tplc="080C1BC8" w:tentative="1">
      <w:start w:val="1"/>
      <w:numFmt w:val="bullet"/>
      <w:lvlText w:val=""/>
      <w:lvlJc w:val="left"/>
      <w:pPr>
        <w:ind w:left="6480" w:hanging="360"/>
      </w:pPr>
      <w:rPr>
        <w:rFonts w:ascii="Wingdings" w:hAnsi="Wingding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5263D55"/>
    <w:multiLevelType w:val="hybridMultilevel"/>
    <w:tmpl w:val="535A1038"/>
    <w:lvl w:ilvl="0" w:tplc="66DC796A">
      <w:start w:val="1"/>
      <w:numFmt w:val="bullet"/>
      <w:lvlText w:val=""/>
      <w:lvlJc w:val="left"/>
      <w:pPr>
        <w:ind w:left="1582" w:hanging="360"/>
      </w:pPr>
      <w:rPr>
        <w:rFonts w:ascii="Symbol" w:hAnsi="Symbol" w:hint="default"/>
      </w:rPr>
    </w:lvl>
    <w:lvl w:ilvl="1" w:tplc="4EFA5142" w:tentative="1">
      <w:start w:val="1"/>
      <w:numFmt w:val="bullet"/>
      <w:lvlText w:val="o"/>
      <w:lvlJc w:val="left"/>
      <w:pPr>
        <w:ind w:left="2302" w:hanging="360"/>
      </w:pPr>
      <w:rPr>
        <w:rFonts w:ascii="Courier New" w:hAnsi="Courier New" w:cs="Courier New" w:hint="default"/>
      </w:rPr>
    </w:lvl>
    <w:lvl w:ilvl="2" w:tplc="C632F98E" w:tentative="1">
      <w:start w:val="1"/>
      <w:numFmt w:val="bullet"/>
      <w:lvlText w:val=""/>
      <w:lvlJc w:val="left"/>
      <w:pPr>
        <w:ind w:left="3022" w:hanging="360"/>
      </w:pPr>
      <w:rPr>
        <w:rFonts w:ascii="Wingdings" w:hAnsi="Wingdings" w:hint="default"/>
      </w:rPr>
    </w:lvl>
    <w:lvl w:ilvl="3" w:tplc="628ABBAE" w:tentative="1">
      <w:start w:val="1"/>
      <w:numFmt w:val="bullet"/>
      <w:lvlText w:val=""/>
      <w:lvlJc w:val="left"/>
      <w:pPr>
        <w:ind w:left="3742" w:hanging="360"/>
      </w:pPr>
      <w:rPr>
        <w:rFonts w:ascii="Symbol" w:hAnsi="Symbol" w:hint="default"/>
      </w:rPr>
    </w:lvl>
    <w:lvl w:ilvl="4" w:tplc="8760E790" w:tentative="1">
      <w:start w:val="1"/>
      <w:numFmt w:val="bullet"/>
      <w:lvlText w:val="o"/>
      <w:lvlJc w:val="left"/>
      <w:pPr>
        <w:ind w:left="4462" w:hanging="360"/>
      </w:pPr>
      <w:rPr>
        <w:rFonts w:ascii="Courier New" w:hAnsi="Courier New" w:cs="Courier New" w:hint="default"/>
      </w:rPr>
    </w:lvl>
    <w:lvl w:ilvl="5" w:tplc="3398CC58" w:tentative="1">
      <w:start w:val="1"/>
      <w:numFmt w:val="bullet"/>
      <w:lvlText w:val=""/>
      <w:lvlJc w:val="left"/>
      <w:pPr>
        <w:ind w:left="5182" w:hanging="360"/>
      </w:pPr>
      <w:rPr>
        <w:rFonts w:ascii="Wingdings" w:hAnsi="Wingdings" w:hint="default"/>
      </w:rPr>
    </w:lvl>
    <w:lvl w:ilvl="6" w:tplc="C0C28EF6" w:tentative="1">
      <w:start w:val="1"/>
      <w:numFmt w:val="bullet"/>
      <w:lvlText w:val=""/>
      <w:lvlJc w:val="left"/>
      <w:pPr>
        <w:ind w:left="5902" w:hanging="360"/>
      </w:pPr>
      <w:rPr>
        <w:rFonts w:ascii="Symbol" w:hAnsi="Symbol" w:hint="default"/>
      </w:rPr>
    </w:lvl>
    <w:lvl w:ilvl="7" w:tplc="0F604398" w:tentative="1">
      <w:start w:val="1"/>
      <w:numFmt w:val="bullet"/>
      <w:lvlText w:val="o"/>
      <w:lvlJc w:val="left"/>
      <w:pPr>
        <w:ind w:left="6622" w:hanging="360"/>
      </w:pPr>
      <w:rPr>
        <w:rFonts w:ascii="Courier New" w:hAnsi="Courier New" w:cs="Courier New" w:hint="default"/>
      </w:rPr>
    </w:lvl>
    <w:lvl w:ilvl="8" w:tplc="6F766930" w:tentative="1">
      <w:start w:val="1"/>
      <w:numFmt w:val="bullet"/>
      <w:lvlText w:val=""/>
      <w:lvlJc w:val="left"/>
      <w:pPr>
        <w:ind w:left="7342" w:hanging="360"/>
      </w:pPr>
      <w:rPr>
        <w:rFonts w:ascii="Wingdings" w:hAnsi="Wingdings" w:hint="default"/>
      </w:rPr>
    </w:lvl>
  </w:abstractNum>
  <w:abstractNum w:abstractNumId="4" w15:restartNumberingAfterBreak="0">
    <w:nsid w:val="063A1BEE"/>
    <w:multiLevelType w:val="hybridMultilevel"/>
    <w:tmpl w:val="3CC0FBFA"/>
    <w:lvl w:ilvl="0" w:tplc="A02675F0">
      <w:start w:val="1"/>
      <w:numFmt w:val="bullet"/>
      <w:lvlText w:val=""/>
      <w:lvlJc w:val="left"/>
      <w:pPr>
        <w:ind w:left="360" w:hanging="360"/>
      </w:pPr>
      <w:rPr>
        <w:rFonts w:ascii="Symbol" w:hAnsi="Symbol" w:hint="default"/>
      </w:rPr>
    </w:lvl>
    <w:lvl w:ilvl="1" w:tplc="FB50DBEA" w:tentative="1">
      <w:start w:val="1"/>
      <w:numFmt w:val="bullet"/>
      <w:lvlText w:val="o"/>
      <w:lvlJc w:val="left"/>
      <w:pPr>
        <w:ind w:left="1080" w:hanging="360"/>
      </w:pPr>
      <w:rPr>
        <w:rFonts w:ascii="Courier New" w:hAnsi="Courier New" w:cs="Courier New" w:hint="default"/>
      </w:rPr>
    </w:lvl>
    <w:lvl w:ilvl="2" w:tplc="259AD12E" w:tentative="1">
      <w:start w:val="1"/>
      <w:numFmt w:val="bullet"/>
      <w:lvlText w:val=""/>
      <w:lvlJc w:val="left"/>
      <w:pPr>
        <w:ind w:left="1800" w:hanging="360"/>
      </w:pPr>
      <w:rPr>
        <w:rFonts w:ascii="Wingdings" w:hAnsi="Wingdings" w:hint="default"/>
      </w:rPr>
    </w:lvl>
    <w:lvl w:ilvl="3" w:tplc="838ACE72" w:tentative="1">
      <w:start w:val="1"/>
      <w:numFmt w:val="bullet"/>
      <w:lvlText w:val=""/>
      <w:lvlJc w:val="left"/>
      <w:pPr>
        <w:ind w:left="2520" w:hanging="360"/>
      </w:pPr>
      <w:rPr>
        <w:rFonts w:ascii="Symbol" w:hAnsi="Symbol" w:hint="default"/>
      </w:rPr>
    </w:lvl>
    <w:lvl w:ilvl="4" w:tplc="A9EC2FEE" w:tentative="1">
      <w:start w:val="1"/>
      <w:numFmt w:val="bullet"/>
      <w:lvlText w:val="o"/>
      <w:lvlJc w:val="left"/>
      <w:pPr>
        <w:ind w:left="3240" w:hanging="360"/>
      </w:pPr>
      <w:rPr>
        <w:rFonts w:ascii="Courier New" w:hAnsi="Courier New" w:cs="Courier New" w:hint="default"/>
      </w:rPr>
    </w:lvl>
    <w:lvl w:ilvl="5" w:tplc="36526254" w:tentative="1">
      <w:start w:val="1"/>
      <w:numFmt w:val="bullet"/>
      <w:lvlText w:val=""/>
      <w:lvlJc w:val="left"/>
      <w:pPr>
        <w:ind w:left="3960" w:hanging="360"/>
      </w:pPr>
      <w:rPr>
        <w:rFonts w:ascii="Wingdings" w:hAnsi="Wingdings" w:hint="default"/>
      </w:rPr>
    </w:lvl>
    <w:lvl w:ilvl="6" w:tplc="9236B0F2" w:tentative="1">
      <w:start w:val="1"/>
      <w:numFmt w:val="bullet"/>
      <w:lvlText w:val=""/>
      <w:lvlJc w:val="left"/>
      <w:pPr>
        <w:ind w:left="4680" w:hanging="360"/>
      </w:pPr>
      <w:rPr>
        <w:rFonts w:ascii="Symbol" w:hAnsi="Symbol" w:hint="default"/>
      </w:rPr>
    </w:lvl>
    <w:lvl w:ilvl="7" w:tplc="D7767782" w:tentative="1">
      <w:start w:val="1"/>
      <w:numFmt w:val="bullet"/>
      <w:lvlText w:val="o"/>
      <w:lvlJc w:val="left"/>
      <w:pPr>
        <w:ind w:left="5400" w:hanging="360"/>
      </w:pPr>
      <w:rPr>
        <w:rFonts w:ascii="Courier New" w:hAnsi="Courier New" w:cs="Courier New" w:hint="default"/>
      </w:rPr>
    </w:lvl>
    <w:lvl w:ilvl="8" w:tplc="3F34341E" w:tentative="1">
      <w:start w:val="1"/>
      <w:numFmt w:val="bullet"/>
      <w:lvlText w:val=""/>
      <w:lvlJc w:val="left"/>
      <w:pPr>
        <w:ind w:left="6120" w:hanging="360"/>
      </w:pPr>
      <w:rPr>
        <w:rFonts w:ascii="Wingdings" w:hAnsi="Wingdings" w:hint="default"/>
      </w:rPr>
    </w:lvl>
  </w:abstractNum>
  <w:abstractNum w:abstractNumId="5" w15:restartNumberingAfterBreak="0">
    <w:nsid w:val="06EB21B1"/>
    <w:multiLevelType w:val="hybridMultilevel"/>
    <w:tmpl w:val="73A88FBC"/>
    <w:lvl w:ilvl="0" w:tplc="E1D8D746">
      <w:start w:val="1"/>
      <w:numFmt w:val="bullet"/>
      <w:lvlText w:val=""/>
      <w:lvlJc w:val="left"/>
      <w:pPr>
        <w:ind w:left="720" w:hanging="360"/>
      </w:pPr>
      <w:rPr>
        <w:rFonts w:ascii="Symbol" w:hAnsi="Symbol" w:hint="default"/>
      </w:rPr>
    </w:lvl>
    <w:lvl w:ilvl="1" w:tplc="553443C2" w:tentative="1">
      <w:start w:val="1"/>
      <w:numFmt w:val="bullet"/>
      <w:lvlText w:val="o"/>
      <w:lvlJc w:val="left"/>
      <w:pPr>
        <w:ind w:left="1440" w:hanging="360"/>
      </w:pPr>
      <w:rPr>
        <w:rFonts w:ascii="Courier New" w:hAnsi="Courier New" w:cs="Courier New" w:hint="default"/>
      </w:rPr>
    </w:lvl>
    <w:lvl w:ilvl="2" w:tplc="FC2247CC" w:tentative="1">
      <w:start w:val="1"/>
      <w:numFmt w:val="bullet"/>
      <w:lvlText w:val=""/>
      <w:lvlJc w:val="left"/>
      <w:pPr>
        <w:ind w:left="2160" w:hanging="360"/>
      </w:pPr>
      <w:rPr>
        <w:rFonts w:ascii="Wingdings" w:hAnsi="Wingdings" w:hint="default"/>
      </w:rPr>
    </w:lvl>
    <w:lvl w:ilvl="3" w:tplc="D922AA72" w:tentative="1">
      <w:start w:val="1"/>
      <w:numFmt w:val="bullet"/>
      <w:lvlText w:val=""/>
      <w:lvlJc w:val="left"/>
      <w:pPr>
        <w:ind w:left="2880" w:hanging="360"/>
      </w:pPr>
      <w:rPr>
        <w:rFonts w:ascii="Symbol" w:hAnsi="Symbol" w:hint="default"/>
      </w:rPr>
    </w:lvl>
    <w:lvl w:ilvl="4" w:tplc="671E6CA6" w:tentative="1">
      <w:start w:val="1"/>
      <w:numFmt w:val="bullet"/>
      <w:lvlText w:val="o"/>
      <w:lvlJc w:val="left"/>
      <w:pPr>
        <w:ind w:left="3600" w:hanging="360"/>
      </w:pPr>
      <w:rPr>
        <w:rFonts w:ascii="Courier New" w:hAnsi="Courier New" w:cs="Courier New" w:hint="default"/>
      </w:rPr>
    </w:lvl>
    <w:lvl w:ilvl="5" w:tplc="74CC23C4" w:tentative="1">
      <w:start w:val="1"/>
      <w:numFmt w:val="bullet"/>
      <w:lvlText w:val=""/>
      <w:lvlJc w:val="left"/>
      <w:pPr>
        <w:ind w:left="4320" w:hanging="360"/>
      </w:pPr>
      <w:rPr>
        <w:rFonts w:ascii="Wingdings" w:hAnsi="Wingdings" w:hint="default"/>
      </w:rPr>
    </w:lvl>
    <w:lvl w:ilvl="6" w:tplc="61EACCE8" w:tentative="1">
      <w:start w:val="1"/>
      <w:numFmt w:val="bullet"/>
      <w:lvlText w:val=""/>
      <w:lvlJc w:val="left"/>
      <w:pPr>
        <w:ind w:left="5040" w:hanging="360"/>
      </w:pPr>
      <w:rPr>
        <w:rFonts w:ascii="Symbol" w:hAnsi="Symbol" w:hint="default"/>
      </w:rPr>
    </w:lvl>
    <w:lvl w:ilvl="7" w:tplc="7FA66340" w:tentative="1">
      <w:start w:val="1"/>
      <w:numFmt w:val="bullet"/>
      <w:lvlText w:val="o"/>
      <w:lvlJc w:val="left"/>
      <w:pPr>
        <w:ind w:left="5760" w:hanging="360"/>
      </w:pPr>
      <w:rPr>
        <w:rFonts w:ascii="Courier New" w:hAnsi="Courier New" w:cs="Courier New" w:hint="default"/>
      </w:rPr>
    </w:lvl>
    <w:lvl w:ilvl="8" w:tplc="0660F2D4" w:tentative="1">
      <w:start w:val="1"/>
      <w:numFmt w:val="bullet"/>
      <w:lvlText w:val=""/>
      <w:lvlJc w:val="left"/>
      <w:pPr>
        <w:ind w:left="6480" w:hanging="360"/>
      </w:pPr>
      <w:rPr>
        <w:rFonts w:ascii="Wingdings" w:hAnsi="Wingdings" w:hint="default"/>
      </w:rPr>
    </w:lvl>
  </w:abstractNum>
  <w:abstractNum w:abstractNumId="6" w15:restartNumberingAfterBreak="0">
    <w:nsid w:val="0B8D493E"/>
    <w:multiLevelType w:val="hybridMultilevel"/>
    <w:tmpl w:val="46988A20"/>
    <w:lvl w:ilvl="0" w:tplc="1C7E7876">
      <w:start w:val="1"/>
      <w:numFmt w:val="bullet"/>
      <w:lvlText w:val=""/>
      <w:lvlJc w:val="left"/>
      <w:pPr>
        <w:ind w:left="780" w:hanging="360"/>
      </w:pPr>
      <w:rPr>
        <w:rFonts w:ascii="Symbol" w:hAnsi="Symbol" w:hint="default"/>
      </w:rPr>
    </w:lvl>
    <w:lvl w:ilvl="1" w:tplc="AFE21D92" w:tentative="1">
      <w:start w:val="1"/>
      <w:numFmt w:val="bullet"/>
      <w:lvlText w:val="o"/>
      <w:lvlJc w:val="left"/>
      <w:pPr>
        <w:ind w:left="1500" w:hanging="360"/>
      </w:pPr>
      <w:rPr>
        <w:rFonts w:ascii="Courier New" w:hAnsi="Courier New" w:cs="Courier New" w:hint="default"/>
      </w:rPr>
    </w:lvl>
    <w:lvl w:ilvl="2" w:tplc="EDE404B0" w:tentative="1">
      <w:start w:val="1"/>
      <w:numFmt w:val="bullet"/>
      <w:lvlText w:val=""/>
      <w:lvlJc w:val="left"/>
      <w:pPr>
        <w:ind w:left="2220" w:hanging="360"/>
      </w:pPr>
      <w:rPr>
        <w:rFonts w:ascii="Wingdings" w:hAnsi="Wingdings" w:hint="default"/>
      </w:rPr>
    </w:lvl>
    <w:lvl w:ilvl="3" w:tplc="313E79FE" w:tentative="1">
      <w:start w:val="1"/>
      <w:numFmt w:val="bullet"/>
      <w:lvlText w:val=""/>
      <w:lvlJc w:val="left"/>
      <w:pPr>
        <w:ind w:left="2940" w:hanging="360"/>
      </w:pPr>
      <w:rPr>
        <w:rFonts w:ascii="Symbol" w:hAnsi="Symbol" w:hint="default"/>
      </w:rPr>
    </w:lvl>
    <w:lvl w:ilvl="4" w:tplc="A0A8C604" w:tentative="1">
      <w:start w:val="1"/>
      <w:numFmt w:val="bullet"/>
      <w:lvlText w:val="o"/>
      <w:lvlJc w:val="left"/>
      <w:pPr>
        <w:ind w:left="3660" w:hanging="360"/>
      </w:pPr>
      <w:rPr>
        <w:rFonts w:ascii="Courier New" w:hAnsi="Courier New" w:cs="Courier New" w:hint="default"/>
      </w:rPr>
    </w:lvl>
    <w:lvl w:ilvl="5" w:tplc="2B40C484" w:tentative="1">
      <w:start w:val="1"/>
      <w:numFmt w:val="bullet"/>
      <w:lvlText w:val=""/>
      <w:lvlJc w:val="left"/>
      <w:pPr>
        <w:ind w:left="4380" w:hanging="360"/>
      </w:pPr>
      <w:rPr>
        <w:rFonts w:ascii="Wingdings" w:hAnsi="Wingdings" w:hint="default"/>
      </w:rPr>
    </w:lvl>
    <w:lvl w:ilvl="6" w:tplc="6FC0B7C6" w:tentative="1">
      <w:start w:val="1"/>
      <w:numFmt w:val="bullet"/>
      <w:lvlText w:val=""/>
      <w:lvlJc w:val="left"/>
      <w:pPr>
        <w:ind w:left="5100" w:hanging="360"/>
      </w:pPr>
      <w:rPr>
        <w:rFonts w:ascii="Symbol" w:hAnsi="Symbol" w:hint="default"/>
      </w:rPr>
    </w:lvl>
    <w:lvl w:ilvl="7" w:tplc="DEDE8664" w:tentative="1">
      <w:start w:val="1"/>
      <w:numFmt w:val="bullet"/>
      <w:lvlText w:val="o"/>
      <w:lvlJc w:val="left"/>
      <w:pPr>
        <w:ind w:left="5820" w:hanging="360"/>
      </w:pPr>
      <w:rPr>
        <w:rFonts w:ascii="Courier New" w:hAnsi="Courier New" w:cs="Courier New" w:hint="default"/>
      </w:rPr>
    </w:lvl>
    <w:lvl w:ilvl="8" w:tplc="4AB2ECEC" w:tentative="1">
      <w:start w:val="1"/>
      <w:numFmt w:val="bullet"/>
      <w:lvlText w:val=""/>
      <w:lvlJc w:val="left"/>
      <w:pPr>
        <w:ind w:left="6540" w:hanging="360"/>
      </w:pPr>
      <w:rPr>
        <w:rFonts w:ascii="Wingdings" w:hAnsi="Wingdings" w:hint="default"/>
      </w:rPr>
    </w:lvl>
  </w:abstractNum>
  <w:abstractNum w:abstractNumId="7" w15:restartNumberingAfterBreak="0">
    <w:nsid w:val="0E4E6690"/>
    <w:multiLevelType w:val="hybridMultilevel"/>
    <w:tmpl w:val="FD429B2C"/>
    <w:lvl w:ilvl="0" w:tplc="6066A346">
      <w:start w:val="1"/>
      <w:numFmt w:val="bullet"/>
      <w:lvlText w:val=""/>
      <w:lvlJc w:val="left"/>
      <w:pPr>
        <w:ind w:left="720" w:hanging="360"/>
      </w:pPr>
      <w:rPr>
        <w:rFonts w:ascii="Symbol" w:hAnsi="Symbol" w:hint="default"/>
      </w:rPr>
    </w:lvl>
    <w:lvl w:ilvl="1" w:tplc="67C0A780" w:tentative="1">
      <w:start w:val="1"/>
      <w:numFmt w:val="bullet"/>
      <w:lvlText w:val="o"/>
      <w:lvlJc w:val="left"/>
      <w:pPr>
        <w:ind w:left="1440" w:hanging="360"/>
      </w:pPr>
      <w:rPr>
        <w:rFonts w:ascii="Courier New" w:hAnsi="Courier New" w:cs="Courier New" w:hint="default"/>
      </w:rPr>
    </w:lvl>
    <w:lvl w:ilvl="2" w:tplc="850475BA" w:tentative="1">
      <w:start w:val="1"/>
      <w:numFmt w:val="bullet"/>
      <w:lvlText w:val=""/>
      <w:lvlJc w:val="left"/>
      <w:pPr>
        <w:ind w:left="2160" w:hanging="360"/>
      </w:pPr>
      <w:rPr>
        <w:rFonts w:ascii="Wingdings" w:hAnsi="Wingdings" w:hint="default"/>
      </w:rPr>
    </w:lvl>
    <w:lvl w:ilvl="3" w:tplc="EA2657EA" w:tentative="1">
      <w:start w:val="1"/>
      <w:numFmt w:val="bullet"/>
      <w:lvlText w:val=""/>
      <w:lvlJc w:val="left"/>
      <w:pPr>
        <w:ind w:left="2880" w:hanging="360"/>
      </w:pPr>
      <w:rPr>
        <w:rFonts w:ascii="Symbol" w:hAnsi="Symbol" w:hint="default"/>
      </w:rPr>
    </w:lvl>
    <w:lvl w:ilvl="4" w:tplc="2F1219B2" w:tentative="1">
      <w:start w:val="1"/>
      <w:numFmt w:val="bullet"/>
      <w:lvlText w:val="o"/>
      <w:lvlJc w:val="left"/>
      <w:pPr>
        <w:ind w:left="3600" w:hanging="360"/>
      </w:pPr>
      <w:rPr>
        <w:rFonts w:ascii="Courier New" w:hAnsi="Courier New" w:cs="Courier New" w:hint="default"/>
      </w:rPr>
    </w:lvl>
    <w:lvl w:ilvl="5" w:tplc="3D566A24" w:tentative="1">
      <w:start w:val="1"/>
      <w:numFmt w:val="bullet"/>
      <w:lvlText w:val=""/>
      <w:lvlJc w:val="left"/>
      <w:pPr>
        <w:ind w:left="4320" w:hanging="360"/>
      </w:pPr>
      <w:rPr>
        <w:rFonts w:ascii="Wingdings" w:hAnsi="Wingdings" w:hint="default"/>
      </w:rPr>
    </w:lvl>
    <w:lvl w:ilvl="6" w:tplc="7B7A988C" w:tentative="1">
      <w:start w:val="1"/>
      <w:numFmt w:val="bullet"/>
      <w:lvlText w:val=""/>
      <w:lvlJc w:val="left"/>
      <w:pPr>
        <w:ind w:left="5040" w:hanging="360"/>
      </w:pPr>
      <w:rPr>
        <w:rFonts w:ascii="Symbol" w:hAnsi="Symbol" w:hint="default"/>
      </w:rPr>
    </w:lvl>
    <w:lvl w:ilvl="7" w:tplc="9DDA598C" w:tentative="1">
      <w:start w:val="1"/>
      <w:numFmt w:val="bullet"/>
      <w:lvlText w:val="o"/>
      <w:lvlJc w:val="left"/>
      <w:pPr>
        <w:ind w:left="5760" w:hanging="360"/>
      </w:pPr>
      <w:rPr>
        <w:rFonts w:ascii="Courier New" w:hAnsi="Courier New" w:cs="Courier New" w:hint="default"/>
      </w:rPr>
    </w:lvl>
    <w:lvl w:ilvl="8" w:tplc="DC065EDA" w:tentative="1">
      <w:start w:val="1"/>
      <w:numFmt w:val="bullet"/>
      <w:lvlText w:val=""/>
      <w:lvlJc w:val="left"/>
      <w:pPr>
        <w:ind w:left="6480" w:hanging="360"/>
      </w:pPr>
      <w:rPr>
        <w:rFonts w:ascii="Wingdings" w:hAnsi="Wingdings" w:hint="default"/>
      </w:rPr>
    </w:lvl>
  </w:abstractNum>
  <w:abstractNum w:abstractNumId="8" w15:restartNumberingAfterBreak="0">
    <w:nsid w:val="14EC4D78"/>
    <w:multiLevelType w:val="hybridMultilevel"/>
    <w:tmpl w:val="746E1702"/>
    <w:lvl w:ilvl="0" w:tplc="21F07406">
      <w:start w:val="1"/>
      <w:numFmt w:val="bullet"/>
      <w:lvlText w:val=""/>
      <w:lvlJc w:val="left"/>
      <w:pPr>
        <w:ind w:left="720" w:hanging="360"/>
      </w:pPr>
      <w:rPr>
        <w:rFonts w:ascii="Symbol" w:hAnsi="Symbol" w:hint="default"/>
      </w:rPr>
    </w:lvl>
    <w:lvl w:ilvl="1" w:tplc="9B360FAE" w:tentative="1">
      <w:start w:val="1"/>
      <w:numFmt w:val="bullet"/>
      <w:lvlText w:val="o"/>
      <w:lvlJc w:val="left"/>
      <w:pPr>
        <w:ind w:left="1440" w:hanging="360"/>
      </w:pPr>
      <w:rPr>
        <w:rFonts w:ascii="Courier New" w:hAnsi="Courier New" w:cs="Courier New" w:hint="default"/>
      </w:rPr>
    </w:lvl>
    <w:lvl w:ilvl="2" w:tplc="C924E760" w:tentative="1">
      <w:start w:val="1"/>
      <w:numFmt w:val="bullet"/>
      <w:lvlText w:val=""/>
      <w:lvlJc w:val="left"/>
      <w:pPr>
        <w:ind w:left="2160" w:hanging="360"/>
      </w:pPr>
      <w:rPr>
        <w:rFonts w:ascii="Wingdings" w:hAnsi="Wingdings" w:hint="default"/>
      </w:rPr>
    </w:lvl>
    <w:lvl w:ilvl="3" w:tplc="04A0ABC8" w:tentative="1">
      <w:start w:val="1"/>
      <w:numFmt w:val="bullet"/>
      <w:lvlText w:val=""/>
      <w:lvlJc w:val="left"/>
      <w:pPr>
        <w:ind w:left="2880" w:hanging="360"/>
      </w:pPr>
      <w:rPr>
        <w:rFonts w:ascii="Symbol" w:hAnsi="Symbol" w:hint="default"/>
      </w:rPr>
    </w:lvl>
    <w:lvl w:ilvl="4" w:tplc="98CE90FE" w:tentative="1">
      <w:start w:val="1"/>
      <w:numFmt w:val="bullet"/>
      <w:lvlText w:val="o"/>
      <w:lvlJc w:val="left"/>
      <w:pPr>
        <w:ind w:left="3600" w:hanging="360"/>
      </w:pPr>
      <w:rPr>
        <w:rFonts w:ascii="Courier New" w:hAnsi="Courier New" w:cs="Courier New" w:hint="default"/>
      </w:rPr>
    </w:lvl>
    <w:lvl w:ilvl="5" w:tplc="DA5216B4" w:tentative="1">
      <w:start w:val="1"/>
      <w:numFmt w:val="bullet"/>
      <w:lvlText w:val=""/>
      <w:lvlJc w:val="left"/>
      <w:pPr>
        <w:ind w:left="4320" w:hanging="360"/>
      </w:pPr>
      <w:rPr>
        <w:rFonts w:ascii="Wingdings" w:hAnsi="Wingdings" w:hint="default"/>
      </w:rPr>
    </w:lvl>
    <w:lvl w:ilvl="6" w:tplc="6FC09BE6" w:tentative="1">
      <w:start w:val="1"/>
      <w:numFmt w:val="bullet"/>
      <w:lvlText w:val=""/>
      <w:lvlJc w:val="left"/>
      <w:pPr>
        <w:ind w:left="5040" w:hanging="360"/>
      </w:pPr>
      <w:rPr>
        <w:rFonts w:ascii="Symbol" w:hAnsi="Symbol" w:hint="default"/>
      </w:rPr>
    </w:lvl>
    <w:lvl w:ilvl="7" w:tplc="33627F2E" w:tentative="1">
      <w:start w:val="1"/>
      <w:numFmt w:val="bullet"/>
      <w:lvlText w:val="o"/>
      <w:lvlJc w:val="left"/>
      <w:pPr>
        <w:ind w:left="5760" w:hanging="360"/>
      </w:pPr>
      <w:rPr>
        <w:rFonts w:ascii="Courier New" w:hAnsi="Courier New" w:cs="Courier New" w:hint="default"/>
      </w:rPr>
    </w:lvl>
    <w:lvl w:ilvl="8" w:tplc="A560BE14" w:tentative="1">
      <w:start w:val="1"/>
      <w:numFmt w:val="bullet"/>
      <w:lvlText w:val=""/>
      <w:lvlJc w:val="left"/>
      <w:pPr>
        <w:ind w:left="6480" w:hanging="360"/>
      </w:pPr>
      <w:rPr>
        <w:rFonts w:ascii="Wingdings" w:hAnsi="Wingdings" w:hint="default"/>
      </w:rPr>
    </w:lvl>
  </w:abstractNum>
  <w:abstractNum w:abstractNumId="9" w15:restartNumberingAfterBreak="0">
    <w:nsid w:val="150217F2"/>
    <w:multiLevelType w:val="hybridMultilevel"/>
    <w:tmpl w:val="BCD4984A"/>
    <w:lvl w:ilvl="0" w:tplc="0E32E8C0">
      <w:start w:val="1"/>
      <w:numFmt w:val="bullet"/>
      <w:lvlText w:val=""/>
      <w:lvlJc w:val="left"/>
      <w:pPr>
        <w:ind w:left="720" w:hanging="360"/>
      </w:pPr>
      <w:rPr>
        <w:rFonts w:ascii="Symbol" w:hAnsi="Symbol" w:hint="default"/>
      </w:rPr>
    </w:lvl>
    <w:lvl w:ilvl="1" w:tplc="93C67788" w:tentative="1">
      <w:start w:val="1"/>
      <w:numFmt w:val="bullet"/>
      <w:lvlText w:val="o"/>
      <w:lvlJc w:val="left"/>
      <w:pPr>
        <w:ind w:left="1440" w:hanging="360"/>
      </w:pPr>
      <w:rPr>
        <w:rFonts w:ascii="Courier New" w:hAnsi="Courier New" w:cs="Courier New" w:hint="default"/>
      </w:rPr>
    </w:lvl>
    <w:lvl w:ilvl="2" w:tplc="3CC22F52" w:tentative="1">
      <w:start w:val="1"/>
      <w:numFmt w:val="bullet"/>
      <w:lvlText w:val=""/>
      <w:lvlJc w:val="left"/>
      <w:pPr>
        <w:ind w:left="2160" w:hanging="360"/>
      </w:pPr>
      <w:rPr>
        <w:rFonts w:ascii="Wingdings" w:hAnsi="Wingdings" w:hint="default"/>
      </w:rPr>
    </w:lvl>
    <w:lvl w:ilvl="3" w:tplc="ADBC8282" w:tentative="1">
      <w:start w:val="1"/>
      <w:numFmt w:val="bullet"/>
      <w:lvlText w:val=""/>
      <w:lvlJc w:val="left"/>
      <w:pPr>
        <w:ind w:left="2880" w:hanging="360"/>
      </w:pPr>
      <w:rPr>
        <w:rFonts w:ascii="Symbol" w:hAnsi="Symbol" w:hint="default"/>
      </w:rPr>
    </w:lvl>
    <w:lvl w:ilvl="4" w:tplc="411E727E" w:tentative="1">
      <w:start w:val="1"/>
      <w:numFmt w:val="bullet"/>
      <w:lvlText w:val="o"/>
      <w:lvlJc w:val="left"/>
      <w:pPr>
        <w:ind w:left="3600" w:hanging="360"/>
      </w:pPr>
      <w:rPr>
        <w:rFonts w:ascii="Courier New" w:hAnsi="Courier New" w:cs="Courier New" w:hint="default"/>
      </w:rPr>
    </w:lvl>
    <w:lvl w:ilvl="5" w:tplc="D66EF9DA" w:tentative="1">
      <w:start w:val="1"/>
      <w:numFmt w:val="bullet"/>
      <w:lvlText w:val=""/>
      <w:lvlJc w:val="left"/>
      <w:pPr>
        <w:ind w:left="4320" w:hanging="360"/>
      </w:pPr>
      <w:rPr>
        <w:rFonts w:ascii="Wingdings" w:hAnsi="Wingdings" w:hint="default"/>
      </w:rPr>
    </w:lvl>
    <w:lvl w:ilvl="6" w:tplc="B1A6D102" w:tentative="1">
      <w:start w:val="1"/>
      <w:numFmt w:val="bullet"/>
      <w:lvlText w:val=""/>
      <w:lvlJc w:val="left"/>
      <w:pPr>
        <w:ind w:left="5040" w:hanging="360"/>
      </w:pPr>
      <w:rPr>
        <w:rFonts w:ascii="Symbol" w:hAnsi="Symbol" w:hint="default"/>
      </w:rPr>
    </w:lvl>
    <w:lvl w:ilvl="7" w:tplc="AFD4FC2E" w:tentative="1">
      <w:start w:val="1"/>
      <w:numFmt w:val="bullet"/>
      <w:lvlText w:val="o"/>
      <w:lvlJc w:val="left"/>
      <w:pPr>
        <w:ind w:left="5760" w:hanging="360"/>
      </w:pPr>
      <w:rPr>
        <w:rFonts w:ascii="Courier New" w:hAnsi="Courier New" w:cs="Courier New" w:hint="default"/>
      </w:rPr>
    </w:lvl>
    <w:lvl w:ilvl="8" w:tplc="26063190" w:tentative="1">
      <w:start w:val="1"/>
      <w:numFmt w:val="bullet"/>
      <w:lvlText w:val=""/>
      <w:lvlJc w:val="left"/>
      <w:pPr>
        <w:ind w:left="6480" w:hanging="360"/>
      </w:pPr>
      <w:rPr>
        <w:rFonts w:ascii="Wingdings" w:hAnsi="Wingdings" w:hint="default"/>
      </w:rPr>
    </w:lvl>
  </w:abstractNum>
  <w:abstractNum w:abstractNumId="10" w15:restartNumberingAfterBreak="0">
    <w:nsid w:val="184A1507"/>
    <w:multiLevelType w:val="hybridMultilevel"/>
    <w:tmpl w:val="B3CC3AEA"/>
    <w:lvl w:ilvl="0" w:tplc="6848F776">
      <w:start w:val="1"/>
      <w:numFmt w:val="bullet"/>
      <w:lvlText w:val=""/>
      <w:lvlJc w:val="left"/>
      <w:pPr>
        <w:ind w:left="360" w:hanging="360"/>
      </w:pPr>
      <w:rPr>
        <w:rFonts w:ascii="Symbol" w:hAnsi="Symbol" w:hint="default"/>
      </w:rPr>
    </w:lvl>
    <w:lvl w:ilvl="1" w:tplc="0AAA8B50" w:tentative="1">
      <w:start w:val="1"/>
      <w:numFmt w:val="bullet"/>
      <w:lvlText w:val="o"/>
      <w:lvlJc w:val="left"/>
      <w:pPr>
        <w:ind w:left="1080" w:hanging="360"/>
      </w:pPr>
      <w:rPr>
        <w:rFonts w:ascii="Courier New" w:hAnsi="Courier New" w:cs="Courier New" w:hint="default"/>
      </w:rPr>
    </w:lvl>
    <w:lvl w:ilvl="2" w:tplc="0106959C" w:tentative="1">
      <w:start w:val="1"/>
      <w:numFmt w:val="bullet"/>
      <w:lvlText w:val=""/>
      <w:lvlJc w:val="left"/>
      <w:pPr>
        <w:ind w:left="1800" w:hanging="360"/>
      </w:pPr>
      <w:rPr>
        <w:rFonts w:ascii="Wingdings" w:hAnsi="Wingdings" w:hint="default"/>
      </w:rPr>
    </w:lvl>
    <w:lvl w:ilvl="3" w:tplc="FD1A9206" w:tentative="1">
      <w:start w:val="1"/>
      <w:numFmt w:val="bullet"/>
      <w:lvlText w:val=""/>
      <w:lvlJc w:val="left"/>
      <w:pPr>
        <w:ind w:left="2520" w:hanging="360"/>
      </w:pPr>
      <w:rPr>
        <w:rFonts w:ascii="Symbol" w:hAnsi="Symbol" w:hint="default"/>
      </w:rPr>
    </w:lvl>
    <w:lvl w:ilvl="4" w:tplc="68D65810" w:tentative="1">
      <w:start w:val="1"/>
      <w:numFmt w:val="bullet"/>
      <w:lvlText w:val="o"/>
      <w:lvlJc w:val="left"/>
      <w:pPr>
        <w:ind w:left="3240" w:hanging="360"/>
      </w:pPr>
      <w:rPr>
        <w:rFonts w:ascii="Courier New" w:hAnsi="Courier New" w:cs="Courier New" w:hint="default"/>
      </w:rPr>
    </w:lvl>
    <w:lvl w:ilvl="5" w:tplc="F296E7E0" w:tentative="1">
      <w:start w:val="1"/>
      <w:numFmt w:val="bullet"/>
      <w:lvlText w:val=""/>
      <w:lvlJc w:val="left"/>
      <w:pPr>
        <w:ind w:left="3960" w:hanging="360"/>
      </w:pPr>
      <w:rPr>
        <w:rFonts w:ascii="Wingdings" w:hAnsi="Wingdings" w:hint="default"/>
      </w:rPr>
    </w:lvl>
    <w:lvl w:ilvl="6" w:tplc="0032E97C" w:tentative="1">
      <w:start w:val="1"/>
      <w:numFmt w:val="bullet"/>
      <w:lvlText w:val=""/>
      <w:lvlJc w:val="left"/>
      <w:pPr>
        <w:ind w:left="4680" w:hanging="360"/>
      </w:pPr>
      <w:rPr>
        <w:rFonts w:ascii="Symbol" w:hAnsi="Symbol" w:hint="default"/>
      </w:rPr>
    </w:lvl>
    <w:lvl w:ilvl="7" w:tplc="F3AC9DA6" w:tentative="1">
      <w:start w:val="1"/>
      <w:numFmt w:val="bullet"/>
      <w:lvlText w:val="o"/>
      <w:lvlJc w:val="left"/>
      <w:pPr>
        <w:ind w:left="5400" w:hanging="360"/>
      </w:pPr>
      <w:rPr>
        <w:rFonts w:ascii="Courier New" w:hAnsi="Courier New" w:cs="Courier New" w:hint="default"/>
      </w:rPr>
    </w:lvl>
    <w:lvl w:ilvl="8" w:tplc="76703394" w:tentative="1">
      <w:start w:val="1"/>
      <w:numFmt w:val="bullet"/>
      <w:lvlText w:val=""/>
      <w:lvlJc w:val="left"/>
      <w:pPr>
        <w:ind w:left="6120" w:hanging="360"/>
      </w:pPr>
      <w:rPr>
        <w:rFonts w:ascii="Wingdings" w:hAnsi="Wingdings" w:hint="default"/>
      </w:rPr>
    </w:lvl>
  </w:abstractNum>
  <w:abstractNum w:abstractNumId="11" w15:restartNumberingAfterBreak="0">
    <w:nsid w:val="195A5A7C"/>
    <w:multiLevelType w:val="hybridMultilevel"/>
    <w:tmpl w:val="02C82446"/>
    <w:lvl w:ilvl="0" w:tplc="4796A60E">
      <w:start w:val="1"/>
      <w:numFmt w:val="bullet"/>
      <w:lvlText w:val=""/>
      <w:lvlJc w:val="left"/>
      <w:pPr>
        <w:ind w:left="720" w:hanging="360"/>
      </w:pPr>
      <w:rPr>
        <w:rFonts w:ascii="Symbol" w:hAnsi="Symbol" w:hint="default"/>
      </w:rPr>
    </w:lvl>
    <w:lvl w:ilvl="1" w:tplc="00CCF546" w:tentative="1">
      <w:start w:val="1"/>
      <w:numFmt w:val="bullet"/>
      <w:lvlText w:val="o"/>
      <w:lvlJc w:val="left"/>
      <w:pPr>
        <w:ind w:left="1440" w:hanging="360"/>
      </w:pPr>
      <w:rPr>
        <w:rFonts w:ascii="Courier New" w:hAnsi="Courier New" w:cs="Courier New" w:hint="default"/>
      </w:rPr>
    </w:lvl>
    <w:lvl w:ilvl="2" w:tplc="3D60FB02" w:tentative="1">
      <w:start w:val="1"/>
      <w:numFmt w:val="bullet"/>
      <w:lvlText w:val=""/>
      <w:lvlJc w:val="left"/>
      <w:pPr>
        <w:ind w:left="2160" w:hanging="360"/>
      </w:pPr>
      <w:rPr>
        <w:rFonts w:ascii="Wingdings" w:hAnsi="Wingdings" w:hint="default"/>
      </w:rPr>
    </w:lvl>
    <w:lvl w:ilvl="3" w:tplc="0FF8E4C8" w:tentative="1">
      <w:start w:val="1"/>
      <w:numFmt w:val="bullet"/>
      <w:lvlText w:val=""/>
      <w:lvlJc w:val="left"/>
      <w:pPr>
        <w:ind w:left="2880" w:hanging="360"/>
      </w:pPr>
      <w:rPr>
        <w:rFonts w:ascii="Symbol" w:hAnsi="Symbol" w:hint="default"/>
      </w:rPr>
    </w:lvl>
    <w:lvl w:ilvl="4" w:tplc="5716437A" w:tentative="1">
      <w:start w:val="1"/>
      <w:numFmt w:val="bullet"/>
      <w:lvlText w:val="o"/>
      <w:lvlJc w:val="left"/>
      <w:pPr>
        <w:ind w:left="3600" w:hanging="360"/>
      </w:pPr>
      <w:rPr>
        <w:rFonts w:ascii="Courier New" w:hAnsi="Courier New" w:cs="Courier New" w:hint="default"/>
      </w:rPr>
    </w:lvl>
    <w:lvl w:ilvl="5" w:tplc="20B89746" w:tentative="1">
      <w:start w:val="1"/>
      <w:numFmt w:val="bullet"/>
      <w:lvlText w:val=""/>
      <w:lvlJc w:val="left"/>
      <w:pPr>
        <w:ind w:left="4320" w:hanging="360"/>
      </w:pPr>
      <w:rPr>
        <w:rFonts w:ascii="Wingdings" w:hAnsi="Wingdings" w:hint="default"/>
      </w:rPr>
    </w:lvl>
    <w:lvl w:ilvl="6" w:tplc="05A83680" w:tentative="1">
      <w:start w:val="1"/>
      <w:numFmt w:val="bullet"/>
      <w:lvlText w:val=""/>
      <w:lvlJc w:val="left"/>
      <w:pPr>
        <w:ind w:left="5040" w:hanging="360"/>
      </w:pPr>
      <w:rPr>
        <w:rFonts w:ascii="Symbol" w:hAnsi="Symbol" w:hint="default"/>
      </w:rPr>
    </w:lvl>
    <w:lvl w:ilvl="7" w:tplc="25BC144A" w:tentative="1">
      <w:start w:val="1"/>
      <w:numFmt w:val="bullet"/>
      <w:lvlText w:val="o"/>
      <w:lvlJc w:val="left"/>
      <w:pPr>
        <w:ind w:left="5760" w:hanging="360"/>
      </w:pPr>
      <w:rPr>
        <w:rFonts w:ascii="Courier New" w:hAnsi="Courier New" w:cs="Courier New" w:hint="default"/>
      </w:rPr>
    </w:lvl>
    <w:lvl w:ilvl="8" w:tplc="E2D6B0D0" w:tentative="1">
      <w:start w:val="1"/>
      <w:numFmt w:val="bullet"/>
      <w:lvlText w:val=""/>
      <w:lvlJc w:val="left"/>
      <w:pPr>
        <w:ind w:left="6480" w:hanging="360"/>
      </w:pPr>
      <w:rPr>
        <w:rFonts w:ascii="Wingdings" w:hAnsi="Wingdings" w:hint="default"/>
      </w:rPr>
    </w:lvl>
  </w:abstractNum>
  <w:abstractNum w:abstractNumId="1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7210F4"/>
    <w:multiLevelType w:val="hybridMultilevel"/>
    <w:tmpl w:val="0A0260AE"/>
    <w:lvl w:ilvl="0" w:tplc="F1AA9D54">
      <w:start w:val="1"/>
      <w:numFmt w:val="bullet"/>
      <w:lvlText w:val=""/>
      <w:lvlJc w:val="left"/>
      <w:pPr>
        <w:ind w:left="720" w:hanging="360"/>
      </w:pPr>
      <w:rPr>
        <w:rFonts w:ascii="Symbol" w:hAnsi="Symbol" w:hint="default"/>
      </w:rPr>
    </w:lvl>
    <w:lvl w:ilvl="1" w:tplc="32EA880A" w:tentative="1">
      <w:start w:val="1"/>
      <w:numFmt w:val="bullet"/>
      <w:lvlText w:val="o"/>
      <w:lvlJc w:val="left"/>
      <w:pPr>
        <w:ind w:left="1440" w:hanging="360"/>
      </w:pPr>
      <w:rPr>
        <w:rFonts w:ascii="Courier New" w:hAnsi="Courier New" w:cs="Courier New" w:hint="default"/>
      </w:rPr>
    </w:lvl>
    <w:lvl w:ilvl="2" w:tplc="581C907A" w:tentative="1">
      <w:start w:val="1"/>
      <w:numFmt w:val="bullet"/>
      <w:lvlText w:val=""/>
      <w:lvlJc w:val="left"/>
      <w:pPr>
        <w:ind w:left="2160" w:hanging="360"/>
      </w:pPr>
      <w:rPr>
        <w:rFonts w:ascii="Wingdings" w:hAnsi="Wingdings" w:hint="default"/>
      </w:rPr>
    </w:lvl>
    <w:lvl w:ilvl="3" w:tplc="25FCC118" w:tentative="1">
      <w:start w:val="1"/>
      <w:numFmt w:val="bullet"/>
      <w:lvlText w:val=""/>
      <w:lvlJc w:val="left"/>
      <w:pPr>
        <w:ind w:left="2880" w:hanging="360"/>
      </w:pPr>
      <w:rPr>
        <w:rFonts w:ascii="Symbol" w:hAnsi="Symbol" w:hint="default"/>
      </w:rPr>
    </w:lvl>
    <w:lvl w:ilvl="4" w:tplc="6F34ABC2" w:tentative="1">
      <w:start w:val="1"/>
      <w:numFmt w:val="bullet"/>
      <w:lvlText w:val="o"/>
      <w:lvlJc w:val="left"/>
      <w:pPr>
        <w:ind w:left="3600" w:hanging="360"/>
      </w:pPr>
      <w:rPr>
        <w:rFonts w:ascii="Courier New" w:hAnsi="Courier New" w:cs="Courier New" w:hint="default"/>
      </w:rPr>
    </w:lvl>
    <w:lvl w:ilvl="5" w:tplc="CD3E3C52" w:tentative="1">
      <w:start w:val="1"/>
      <w:numFmt w:val="bullet"/>
      <w:lvlText w:val=""/>
      <w:lvlJc w:val="left"/>
      <w:pPr>
        <w:ind w:left="4320" w:hanging="360"/>
      </w:pPr>
      <w:rPr>
        <w:rFonts w:ascii="Wingdings" w:hAnsi="Wingdings" w:hint="default"/>
      </w:rPr>
    </w:lvl>
    <w:lvl w:ilvl="6" w:tplc="AAAAADFC" w:tentative="1">
      <w:start w:val="1"/>
      <w:numFmt w:val="bullet"/>
      <w:lvlText w:val=""/>
      <w:lvlJc w:val="left"/>
      <w:pPr>
        <w:ind w:left="5040" w:hanging="360"/>
      </w:pPr>
      <w:rPr>
        <w:rFonts w:ascii="Symbol" w:hAnsi="Symbol" w:hint="default"/>
      </w:rPr>
    </w:lvl>
    <w:lvl w:ilvl="7" w:tplc="42BC9296" w:tentative="1">
      <w:start w:val="1"/>
      <w:numFmt w:val="bullet"/>
      <w:lvlText w:val="o"/>
      <w:lvlJc w:val="left"/>
      <w:pPr>
        <w:ind w:left="5760" w:hanging="360"/>
      </w:pPr>
      <w:rPr>
        <w:rFonts w:ascii="Courier New" w:hAnsi="Courier New" w:cs="Courier New" w:hint="default"/>
      </w:rPr>
    </w:lvl>
    <w:lvl w:ilvl="8" w:tplc="30A825DE" w:tentative="1">
      <w:start w:val="1"/>
      <w:numFmt w:val="bullet"/>
      <w:lvlText w:val=""/>
      <w:lvlJc w:val="left"/>
      <w:pPr>
        <w:ind w:left="6480" w:hanging="360"/>
      </w:pPr>
      <w:rPr>
        <w:rFonts w:ascii="Wingdings" w:hAnsi="Wingdings" w:hint="default"/>
      </w:rPr>
    </w:lvl>
  </w:abstractNum>
  <w:abstractNum w:abstractNumId="15" w15:restartNumberingAfterBreak="0">
    <w:nsid w:val="20436F05"/>
    <w:multiLevelType w:val="hybridMultilevel"/>
    <w:tmpl w:val="B022B3FC"/>
    <w:lvl w:ilvl="0" w:tplc="FDCAE304">
      <w:start w:val="1"/>
      <w:numFmt w:val="bullet"/>
      <w:lvlText w:val=""/>
      <w:lvlJc w:val="left"/>
      <w:pPr>
        <w:ind w:left="720" w:hanging="360"/>
      </w:pPr>
      <w:rPr>
        <w:rFonts w:ascii="Symbol" w:hAnsi="Symbol" w:hint="default"/>
      </w:rPr>
    </w:lvl>
    <w:lvl w:ilvl="1" w:tplc="AD029290" w:tentative="1">
      <w:start w:val="1"/>
      <w:numFmt w:val="bullet"/>
      <w:lvlText w:val="o"/>
      <w:lvlJc w:val="left"/>
      <w:pPr>
        <w:ind w:left="1440" w:hanging="360"/>
      </w:pPr>
      <w:rPr>
        <w:rFonts w:ascii="Courier New" w:hAnsi="Courier New" w:cs="Courier New" w:hint="default"/>
      </w:rPr>
    </w:lvl>
    <w:lvl w:ilvl="2" w:tplc="2EE2DDB8" w:tentative="1">
      <w:start w:val="1"/>
      <w:numFmt w:val="bullet"/>
      <w:lvlText w:val=""/>
      <w:lvlJc w:val="left"/>
      <w:pPr>
        <w:ind w:left="2160" w:hanging="360"/>
      </w:pPr>
      <w:rPr>
        <w:rFonts w:ascii="Wingdings" w:hAnsi="Wingdings" w:hint="default"/>
      </w:rPr>
    </w:lvl>
    <w:lvl w:ilvl="3" w:tplc="99F6E34A" w:tentative="1">
      <w:start w:val="1"/>
      <w:numFmt w:val="bullet"/>
      <w:lvlText w:val=""/>
      <w:lvlJc w:val="left"/>
      <w:pPr>
        <w:ind w:left="2880" w:hanging="360"/>
      </w:pPr>
      <w:rPr>
        <w:rFonts w:ascii="Symbol" w:hAnsi="Symbol" w:hint="default"/>
      </w:rPr>
    </w:lvl>
    <w:lvl w:ilvl="4" w:tplc="17509F02" w:tentative="1">
      <w:start w:val="1"/>
      <w:numFmt w:val="bullet"/>
      <w:lvlText w:val="o"/>
      <w:lvlJc w:val="left"/>
      <w:pPr>
        <w:ind w:left="3600" w:hanging="360"/>
      </w:pPr>
      <w:rPr>
        <w:rFonts w:ascii="Courier New" w:hAnsi="Courier New" w:cs="Courier New" w:hint="default"/>
      </w:rPr>
    </w:lvl>
    <w:lvl w:ilvl="5" w:tplc="8A5EAD8A" w:tentative="1">
      <w:start w:val="1"/>
      <w:numFmt w:val="bullet"/>
      <w:lvlText w:val=""/>
      <w:lvlJc w:val="left"/>
      <w:pPr>
        <w:ind w:left="4320" w:hanging="360"/>
      </w:pPr>
      <w:rPr>
        <w:rFonts w:ascii="Wingdings" w:hAnsi="Wingdings" w:hint="default"/>
      </w:rPr>
    </w:lvl>
    <w:lvl w:ilvl="6" w:tplc="3C5C28BC" w:tentative="1">
      <w:start w:val="1"/>
      <w:numFmt w:val="bullet"/>
      <w:lvlText w:val=""/>
      <w:lvlJc w:val="left"/>
      <w:pPr>
        <w:ind w:left="5040" w:hanging="360"/>
      </w:pPr>
      <w:rPr>
        <w:rFonts w:ascii="Symbol" w:hAnsi="Symbol" w:hint="default"/>
      </w:rPr>
    </w:lvl>
    <w:lvl w:ilvl="7" w:tplc="106421BC" w:tentative="1">
      <w:start w:val="1"/>
      <w:numFmt w:val="bullet"/>
      <w:lvlText w:val="o"/>
      <w:lvlJc w:val="left"/>
      <w:pPr>
        <w:ind w:left="5760" w:hanging="360"/>
      </w:pPr>
      <w:rPr>
        <w:rFonts w:ascii="Courier New" w:hAnsi="Courier New" w:cs="Courier New" w:hint="default"/>
      </w:rPr>
    </w:lvl>
    <w:lvl w:ilvl="8" w:tplc="872AD1C8" w:tentative="1">
      <w:start w:val="1"/>
      <w:numFmt w:val="bullet"/>
      <w:lvlText w:val=""/>
      <w:lvlJc w:val="left"/>
      <w:pPr>
        <w:ind w:left="6480" w:hanging="360"/>
      </w:pPr>
      <w:rPr>
        <w:rFonts w:ascii="Wingdings" w:hAnsi="Wingdings" w:hint="default"/>
      </w:rPr>
    </w:lvl>
  </w:abstractNum>
  <w:abstractNum w:abstractNumId="16" w15:restartNumberingAfterBreak="0">
    <w:nsid w:val="20AD4682"/>
    <w:multiLevelType w:val="hybridMultilevel"/>
    <w:tmpl w:val="7F6CBB50"/>
    <w:lvl w:ilvl="0" w:tplc="A7608ECA">
      <w:start w:val="1"/>
      <w:numFmt w:val="bullet"/>
      <w:lvlText w:val=""/>
      <w:lvlJc w:val="left"/>
      <w:pPr>
        <w:ind w:left="720" w:hanging="360"/>
      </w:pPr>
      <w:rPr>
        <w:rFonts w:ascii="Symbol" w:hAnsi="Symbol" w:hint="default"/>
      </w:rPr>
    </w:lvl>
    <w:lvl w:ilvl="1" w:tplc="5626476E" w:tentative="1">
      <w:start w:val="1"/>
      <w:numFmt w:val="bullet"/>
      <w:lvlText w:val="o"/>
      <w:lvlJc w:val="left"/>
      <w:pPr>
        <w:ind w:left="1440" w:hanging="360"/>
      </w:pPr>
      <w:rPr>
        <w:rFonts w:ascii="Courier New" w:hAnsi="Courier New" w:cs="Courier New" w:hint="default"/>
      </w:rPr>
    </w:lvl>
    <w:lvl w:ilvl="2" w:tplc="D9F2C430" w:tentative="1">
      <w:start w:val="1"/>
      <w:numFmt w:val="bullet"/>
      <w:lvlText w:val=""/>
      <w:lvlJc w:val="left"/>
      <w:pPr>
        <w:ind w:left="2160" w:hanging="360"/>
      </w:pPr>
      <w:rPr>
        <w:rFonts w:ascii="Wingdings" w:hAnsi="Wingdings" w:hint="default"/>
      </w:rPr>
    </w:lvl>
    <w:lvl w:ilvl="3" w:tplc="0E204282" w:tentative="1">
      <w:start w:val="1"/>
      <w:numFmt w:val="bullet"/>
      <w:lvlText w:val=""/>
      <w:lvlJc w:val="left"/>
      <w:pPr>
        <w:ind w:left="2880" w:hanging="360"/>
      </w:pPr>
      <w:rPr>
        <w:rFonts w:ascii="Symbol" w:hAnsi="Symbol" w:hint="default"/>
      </w:rPr>
    </w:lvl>
    <w:lvl w:ilvl="4" w:tplc="F648D16E" w:tentative="1">
      <w:start w:val="1"/>
      <w:numFmt w:val="bullet"/>
      <w:lvlText w:val="o"/>
      <w:lvlJc w:val="left"/>
      <w:pPr>
        <w:ind w:left="3600" w:hanging="360"/>
      </w:pPr>
      <w:rPr>
        <w:rFonts w:ascii="Courier New" w:hAnsi="Courier New" w:cs="Courier New" w:hint="default"/>
      </w:rPr>
    </w:lvl>
    <w:lvl w:ilvl="5" w:tplc="F15E26FE" w:tentative="1">
      <w:start w:val="1"/>
      <w:numFmt w:val="bullet"/>
      <w:lvlText w:val=""/>
      <w:lvlJc w:val="left"/>
      <w:pPr>
        <w:ind w:left="4320" w:hanging="360"/>
      </w:pPr>
      <w:rPr>
        <w:rFonts w:ascii="Wingdings" w:hAnsi="Wingdings" w:hint="default"/>
      </w:rPr>
    </w:lvl>
    <w:lvl w:ilvl="6" w:tplc="3AFC57A2" w:tentative="1">
      <w:start w:val="1"/>
      <w:numFmt w:val="bullet"/>
      <w:lvlText w:val=""/>
      <w:lvlJc w:val="left"/>
      <w:pPr>
        <w:ind w:left="5040" w:hanging="360"/>
      </w:pPr>
      <w:rPr>
        <w:rFonts w:ascii="Symbol" w:hAnsi="Symbol" w:hint="default"/>
      </w:rPr>
    </w:lvl>
    <w:lvl w:ilvl="7" w:tplc="40F8DC64" w:tentative="1">
      <w:start w:val="1"/>
      <w:numFmt w:val="bullet"/>
      <w:lvlText w:val="o"/>
      <w:lvlJc w:val="left"/>
      <w:pPr>
        <w:ind w:left="5760" w:hanging="360"/>
      </w:pPr>
      <w:rPr>
        <w:rFonts w:ascii="Courier New" w:hAnsi="Courier New" w:cs="Courier New" w:hint="default"/>
      </w:rPr>
    </w:lvl>
    <w:lvl w:ilvl="8" w:tplc="6DB2C1A2" w:tentative="1">
      <w:start w:val="1"/>
      <w:numFmt w:val="bullet"/>
      <w:lvlText w:val=""/>
      <w:lvlJc w:val="left"/>
      <w:pPr>
        <w:ind w:left="6480" w:hanging="360"/>
      </w:pPr>
      <w:rPr>
        <w:rFonts w:ascii="Wingdings" w:hAnsi="Wingdings" w:hint="default"/>
      </w:rPr>
    </w:lvl>
  </w:abstractNum>
  <w:abstractNum w:abstractNumId="17" w15:restartNumberingAfterBreak="0">
    <w:nsid w:val="217C4557"/>
    <w:multiLevelType w:val="hybridMultilevel"/>
    <w:tmpl w:val="D444BF2E"/>
    <w:lvl w:ilvl="0" w:tplc="FA9E0816">
      <w:start w:val="1"/>
      <w:numFmt w:val="bullet"/>
      <w:lvlText w:val=""/>
      <w:lvlJc w:val="left"/>
      <w:pPr>
        <w:ind w:left="360" w:hanging="360"/>
      </w:pPr>
      <w:rPr>
        <w:rFonts w:ascii="Symbol" w:hAnsi="Symbol" w:hint="default"/>
      </w:rPr>
    </w:lvl>
    <w:lvl w:ilvl="1" w:tplc="B4F21BF6">
      <w:start w:val="1"/>
      <w:numFmt w:val="bullet"/>
      <w:lvlText w:val="o"/>
      <w:lvlJc w:val="left"/>
      <w:pPr>
        <w:ind w:left="1080" w:hanging="360"/>
      </w:pPr>
      <w:rPr>
        <w:rFonts w:ascii="Courier New" w:hAnsi="Courier New" w:cs="Courier New" w:hint="default"/>
      </w:rPr>
    </w:lvl>
    <w:lvl w:ilvl="2" w:tplc="2BFA7F1E" w:tentative="1">
      <w:start w:val="1"/>
      <w:numFmt w:val="bullet"/>
      <w:lvlText w:val=""/>
      <w:lvlJc w:val="left"/>
      <w:pPr>
        <w:ind w:left="1800" w:hanging="360"/>
      </w:pPr>
      <w:rPr>
        <w:rFonts w:ascii="Wingdings" w:hAnsi="Wingdings" w:hint="default"/>
      </w:rPr>
    </w:lvl>
    <w:lvl w:ilvl="3" w:tplc="1700C0EA" w:tentative="1">
      <w:start w:val="1"/>
      <w:numFmt w:val="bullet"/>
      <w:lvlText w:val=""/>
      <w:lvlJc w:val="left"/>
      <w:pPr>
        <w:ind w:left="2520" w:hanging="360"/>
      </w:pPr>
      <w:rPr>
        <w:rFonts w:ascii="Symbol" w:hAnsi="Symbol" w:hint="default"/>
      </w:rPr>
    </w:lvl>
    <w:lvl w:ilvl="4" w:tplc="5C56E3A4" w:tentative="1">
      <w:start w:val="1"/>
      <w:numFmt w:val="bullet"/>
      <w:lvlText w:val="o"/>
      <w:lvlJc w:val="left"/>
      <w:pPr>
        <w:ind w:left="3240" w:hanging="360"/>
      </w:pPr>
      <w:rPr>
        <w:rFonts w:ascii="Courier New" w:hAnsi="Courier New" w:cs="Courier New" w:hint="default"/>
      </w:rPr>
    </w:lvl>
    <w:lvl w:ilvl="5" w:tplc="A8E845DE" w:tentative="1">
      <w:start w:val="1"/>
      <w:numFmt w:val="bullet"/>
      <w:lvlText w:val=""/>
      <w:lvlJc w:val="left"/>
      <w:pPr>
        <w:ind w:left="3960" w:hanging="360"/>
      </w:pPr>
      <w:rPr>
        <w:rFonts w:ascii="Wingdings" w:hAnsi="Wingdings" w:hint="default"/>
      </w:rPr>
    </w:lvl>
    <w:lvl w:ilvl="6" w:tplc="DF7AFAC4" w:tentative="1">
      <w:start w:val="1"/>
      <w:numFmt w:val="bullet"/>
      <w:lvlText w:val=""/>
      <w:lvlJc w:val="left"/>
      <w:pPr>
        <w:ind w:left="4680" w:hanging="360"/>
      </w:pPr>
      <w:rPr>
        <w:rFonts w:ascii="Symbol" w:hAnsi="Symbol" w:hint="default"/>
      </w:rPr>
    </w:lvl>
    <w:lvl w:ilvl="7" w:tplc="B544970C" w:tentative="1">
      <w:start w:val="1"/>
      <w:numFmt w:val="bullet"/>
      <w:lvlText w:val="o"/>
      <w:lvlJc w:val="left"/>
      <w:pPr>
        <w:ind w:left="5400" w:hanging="360"/>
      </w:pPr>
      <w:rPr>
        <w:rFonts w:ascii="Courier New" w:hAnsi="Courier New" w:cs="Courier New" w:hint="default"/>
      </w:rPr>
    </w:lvl>
    <w:lvl w:ilvl="8" w:tplc="0F96600A" w:tentative="1">
      <w:start w:val="1"/>
      <w:numFmt w:val="bullet"/>
      <w:lvlText w:val=""/>
      <w:lvlJc w:val="left"/>
      <w:pPr>
        <w:ind w:left="6120" w:hanging="360"/>
      </w:pPr>
      <w:rPr>
        <w:rFonts w:ascii="Wingdings" w:hAnsi="Wingdings" w:hint="default"/>
      </w:rPr>
    </w:lvl>
  </w:abstractNum>
  <w:abstractNum w:abstractNumId="18" w15:restartNumberingAfterBreak="0">
    <w:nsid w:val="23AD547E"/>
    <w:multiLevelType w:val="hybridMultilevel"/>
    <w:tmpl w:val="62EC83F2"/>
    <w:lvl w:ilvl="0" w:tplc="D31EE264">
      <w:start w:val="1"/>
      <w:numFmt w:val="bullet"/>
      <w:lvlText w:val=""/>
      <w:lvlJc w:val="left"/>
      <w:pPr>
        <w:ind w:left="720" w:hanging="360"/>
      </w:pPr>
      <w:rPr>
        <w:rFonts w:ascii="Symbol" w:hAnsi="Symbol" w:hint="default"/>
      </w:rPr>
    </w:lvl>
    <w:lvl w:ilvl="1" w:tplc="B8788548" w:tentative="1">
      <w:start w:val="1"/>
      <w:numFmt w:val="bullet"/>
      <w:lvlText w:val="o"/>
      <w:lvlJc w:val="left"/>
      <w:pPr>
        <w:ind w:left="1440" w:hanging="360"/>
      </w:pPr>
      <w:rPr>
        <w:rFonts w:ascii="Courier New" w:hAnsi="Courier New" w:cs="Courier New" w:hint="default"/>
      </w:rPr>
    </w:lvl>
    <w:lvl w:ilvl="2" w:tplc="8494C636" w:tentative="1">
      <w:start w:val="1"/>
      <w:numFmt w:val="bullet"/>
      <w:lvlText w:val=""/>
      <w:lvlJc w:val="left"/>
      <w:pPr>
        <w:ind w:left="2160" w:hanging="360"/>
      </w:pPr>
      <w:rPr>
        <w:rFonts w:ascii="Wingdings" w:hAnsi="Wingdings" w:hint="default"/>
      </w:rPr>
    </w:lvl>
    <w:lvl w:ilvl="3" w:tplc="9730838A" w:tentative="1">
      <w:start w:val="1"/>
      <w:numFmt w:val="bullet"/>
      <w:lvlText w:val=""/>
      <w:lvlJc w:val="left"/>
      <w:pPr>
        <w:ind w:left="2880" w:hanging="360"/>
      </w:pPr>
      <w:rPr>
        <w:rFonts w:ascii="Symbol" w:hAnsi="Symbol" w:hint="default"/>
      </w:rPr>
    </w:lvl>
    <w:lvl w:ilvl="4" w:tplc="CD804F3A" w:tentative="1">
      <w:start w:val="1"/>
      <w:numFmt w:val="bullet"/>
      <w:lvlText w:val="o"/>
      <w:lvlJc w:val="left"/>
      <w:pPr>
        <w:ind w:left="3600" w:hanging="360"/>
      </w:pPr>
      <w:rPr>
        <w:rFonts w:ascii="Courier New" w:hAnsi="Courier New" w:cs="Courier New" w:hint="default"/>
      </w:rPr>
    </w:lvl>
    <w:lvl w:ilvl="5" w:tplc="E3200654" w:tentative="1">
      <w:start w:val="1"/>
      <w:numFmt w:val="bullet"/>
      <w:lvlText w:val=""/>
      <w:lvlJc w:val="left"/>
      <w:pPr>
        <w:ind w:left="4320" w:hanging="360"/>
      </w:pPr>
      <w:rPr>
        <w:rFonts w:ascii="Wingdings" w:hAnsi="Wingdings" w:hint="default"/>
      </w:rPr>
    </w:lvl>
    <w:lvl w:ilvl="6" w:tplc="1DC450BA" w:tentative="1">
      <w:start w:val="1"/>
      <w:numFmt w:val="bullet"/>
      <w:lvlText w:val=""/>
      <w:lvlJc w:val="left"/>
      <w:pPr>
        <w:ind w:left="5040" w:hanging="360"/>
      </w:pPr>
      <w:rPr>
        <w:rFonts w:ascii="Symbol" w:hAnsi="Symbol" w:hint="default"/>
      </w:rPr>
    </w:lvl>
    <w:lvl w:ilvl="7" w:tplc="83B2AAC4" w:tentative="1">
      <w:start w:val="1"/>
      <w:numFmt w:val="bullet"/>
      <w:lvlText w:val="o"/>
      <w:lvlJc w:val="left"/>
      <w:pPr>
        <w:ind w:left="5760" w:hanging="360"/>
      </w:pPr>
      <w:rPr>
        <w:rFonts w:ascii="Courier New" w:hAnsi="Courier New" w:cs="Courier New" w:hint="default"/>
      </w:rPr>
    </w:lvl>
    <w:lvl w:ilvl="8" w:tplc="CCD21926" w:tentative="1">
      <w:start w:val="1"/>
      <w:numFmt w:val="bullet"/>
      <w:lvlText w:val=""/>
      <w:lvlJc w:val="left"/>
      <w:pPr>
        <w:ind w:left="6480" w:hanging="360"/>
      </w:pPr>
      <w:rPr>
        <w:rFonts w:ascii="Wingdings" w:hAnsi="Wingdings" w:hint="default"/>
      </w:rPr>
    </w:lvl>
  </w:abstractNum>
  <w:abstractNum w:abstractNumId="19" w15:restartNumberingAfterBreak="0">
    <w:nsid w:val="24116A43"/>
    <w:multiLevelType w:val="hybridMultilevel"/>
    <w:tmpl w:val="ABECFF20"/>
    <w:lvl w:ilvl="0" w:tplc="59908384">
      <w:start w:val="1"/>
      <w:numFmt w:val="bullet"/>
      <w:lvlText w:val=""/>
      <w:lvlJc w:val="left"/>
      <w:pPr>
        <w:ind w:left="360" w:hanging="360"/>
      </w:pPr>
      <w:rPr>
        <w:rFonts w:ascii="Symbol" w:hAnsi="Symbol" w:hint="default"/>
      </w:rPr>
    </w:lvl>
    <w:lvl w:ilvl="1" w:tplc="BF7459AE" w:tentative="1">
      <w:start w:val="1"/>
      <w:numFmt w:val="bullet"/>
      <w:lvlText w:val="o"/>
      <w:lvlJc w:val="left"/>
      <w:pPr>
        <w:ind w:left="1080" w:hanging="360"/>
      </w:pPr>
      <w:rPr>
        <w:rFonts w:ascii="Courier New" w:hAnsi="Courier New" w:cs="Courier New" w:hint="default"/>
      </w:rPr>
    </w:lvl>
    <w:lvl w:ilvl="2" w:tplc="E256B9AE" w:tentative="1">
      <w:start w:val="1"/>
      <w:numFmt w:val="bullet"/>
      <w:lvlText w:val=""/>
      <w:lvlJc w:val="left"/>
      <w:pPr>
        <w:ind w:left="1800" w:hanging="360"/>
      </w:pPr>
      <w:rPr>
        <w:rFonts w:ascii="Wingdings" w:hAnsi="Wingdings" w:hint="default"/>
      </w:rPr>
    </w:lvl>
    <w:lvl w:ilvl="3" w:tplc="EF6E1160" w:tentative="1">
      <w:start w:val="1"/>
      <w:numFmt w:val="bullet"/>
      <w:lvlText w:val=""/>
      <w:lvlJc w:val="left"/>
      <w:pPr>
        <w:ind w:left="2520" w:hanging="360"/>
      </w:pPr>
      <w:rPr>
        <w:rFonts w:ascii="Symbol" w:hAnsi="Symbol" w:hint="default"/>
      </w:rPr>
    </w:lvl>
    <w:lvl w:ilvl="4" w:tplc="EDE28A5A" w:tentative="1">
      <w:start w:val="1"/>
      <w:numFmt w:val="bullet"/>
      <w:lvlText w:val="o"/>
      <w:lvlJc w:val="left"/>
      <w:pPr>
        <w:ind w:left="3240" w:hanging="360"/>
      </w:pPr>
      <w:rPr>
        <w:rFonts w:ascii="Courier New" w:hAnsi="Courier New" w:cs="Courier New" w:hint="default"/>
      </w:rPr>
    </w:lvl>
    <w:lvl w:ilvl="5" w:tplc="0562E4FA" w:tentative="1">
      <w:start w:val="1"/>
      <w:numFmt w:val="bullet"/>
      <w:lvlText w:val=""/>
      <w:lvlJc w:val="left"/>
      <w:pPr>
        <w:ind w:left="3960" w:hanging="360"/>
      </w:pPr>
      <w:rPr>
        <w:rFonts w:ascii="Wingdings" w:hAnsi="Wingdings" w:hint="default"/>
      </w:rPr>
    </w:lvl>
    <w:lvl w:ilvl="6" w:tplc="FC32AB3C" w:tentative="1">
      <w:start w:val="1"/>
      <w:numFmt w:val="bullet"/>
      <w:lvlText w:val=""/>
      <w:lvlJc w:val="left"/>
      <w:pPr>
        <w:ind w:left="4680" w:hanging="360"/>
      </w:pPr>
      <w:rPr>
        <w:rFonts w:ascii="Symbol" w:hAnsi="Symbol" w:hint="default"/>
      </w:rPr>
    </w:lvl>
    <w:lvl w:ilvl="7" w:tplc="CB0C3ADC" w:tentative="1">
      <w:start w:val="1"/>
      <w:numFmt w:val="bullet"/>
      <w:lvlText w:val="o"/>
      <w:lvlJc w:val="left"/>
      <w:pPr>
        <w:ind w:left="5400" w:hanging="360"/>
      </w:pPr>
      <w:rPr>
        <w:rFonts w:ascii="Courier New" w:hAnsi="Courier New" w:cs="Courier New" w:hint="default"/>
      </w:rPr>
    </w:lvl>
    <w:lvl w:ilvl="8" w:tplc="57084F1C" w:tentative="1">
      <w:start w:val="1"/>
      <w:numFmt w:val="bullet"/>
      <w:lvlText w:val=""/>
      <w:lvlJc w:val="left"/>
      <w:pPr>
        <w:ind w:left="6120" w:hanging="360"/>
      </w:pPr>
      <w:rPr>
        <w:rFonts w:ascii="Wingdings" w:hAnsi="Wingdings" w:hint="default"/>
      </w:rPr>
    </w:lvl>
  </w:abstractNum>
  <w:abstractNum w:abstractNumId="20" w15:restartNumberingAfterBreak="0">
    <w:nsid w:val="27860AAF"/>
    <w:multiLevelType w:val="hybridMultilevel"/>
    <w:tmpl w:val="23F265DE"/>
    <w:lvl w:ilvl="0" w:tplc="A45838D4">
      <w:start w:val="1"/>
      <w:numFmt w:val="bullet"/>
      <w:lvlText w:val=""/>
      <w:lvlJc w:val="left"/>
      <w:pPr>
        <w:ind w:left="720" w:hanging="360"/>
      </w:pPr>
      <w:rPr>
        <w:rFonts w:ascii="Symbol" w:hAnsi="Symbol" w:hint="default"/>
      </w:rPr>
    </w:lvl>
    <w:lvl w:ilvl="1" w:tplc="662E59CE" w:tentative="1">
      <w:start w:val="1"/>
      <w:numFmt w:val="bullet"/>
      <w:lvlText w:val="o"/>
      <w:lvlJc w:val="left"/>
      <w:pPr>
        <w:ind w:left="1440" w:hanging="360"/>
      </w:pPr>
      <w:rPr>
        <w:rFonts w:ascii="Courier New" w:hAnsi="Courier New" w:cs="Courier New" w:hint="default"/>
      </w:rPr>
    </w:lvl>
    <w:lvl w:ilvl="2" w:tplc="9698C94E" w:tentative="1">
      <w:start w:val="1"/>
      <w:numFmt w:val="bullet"/>
      <w:lvlText w:val=""/>
      <w:lvlJc w:val="left"/>
      <w:pPr>
        <w:ind w:left="2160" w:hanging="360"/>
      </w:pPr>
      <w:rPr>
        <w:rFonts w:ascii="Wingdings" w:hAnsi="Wingdings" w:hint="default"/>
      </w:rPr>
    </w:lvl>
    <w:lvl w:ilvl="3" w:tplc="50A63F66" w:tentative="1">
      <w:start w:val="1"/>
      <w:numFmt w:val="bullet"/>
      <w:lvlText w:val=""/>
      <w:lvlJc w:val="left"/>
      <w:pPr>
        <w:ind w:left="2880" w:hanging="360"/>
      </w:pPr>
      <w:rPr>
        <w:rFonts w:ascii="Symbol" w:hAnsi="Symbol" w:hint="default"/>
      </w:rPr>
    </w:lvl>
    <w:lvl w:ilvl="4" w:tplc="9E1655D8" w:tentative="1">
      <w:start w:val="1"/>
      <w:numFmt w:val="bullet"/>
      <w:lvlText w:val="o"/>
      <w:lvlJc w:val="left"/>
      <w:pPr>
        <w:ind w:left="3600" w:hanging="360"/>
      </w:pPr>
      <w:rPr>
        <w:rFonts w:ascii="Courier New" w:hAnsi="Courier New" w:cs="Courier New" w:hint="default"/>
      </w:rPr>
    </w:lvl>
    <w:lvl w:ilvl="5" w:tplc="B1B4BDEA" w:tentative="1">
      <w:start w:val="1"/>
      <w:numFmt w:val="bullet"/>
      <w:lvlText w:val=""/>
      <w:lvlJc w:val="left"/>
      <w:pPr>
        <w:ind w:left="4320" w:hanging="360"/>
      </w:pPr>
      <w:rPr>
        <w:rFonts w:ascii="Wingdings" w:hAnsi="Wingdings" w:hint="default"/>
      </w:rPr>
    </w:lvl>
    <w:lvl w:ilvl="6" w:tplc="6F14F384" w:tentative="1">
      <w:start w:val="1"/>
      <w:numFmt w:val="bullet"/>
      <w:lvlText w:val=""/>
      <w:lvlJc w:val="left"/>
      <w:pPr>
        <w:ind w:left="5040" w:hanging="360"/>
      </w:pPr>
      <w:rPr>
        <w:rFonts w:ascii="Symbol" w:hAnsi="Symbol" w:hint="default"/>
      </w:rPr>
    </w:lvl>
    <w:lvl w:ilvl="7" w:tplc="BDFE74F8" w:tentative="1">
      <w:start w:val="1"/>
      <w:numFmt w:val="bullet"/>
      <w:lvlText w:val="o"/>
      <w:lvlJc w:val="left"/>
      <w:pPr>
        <w:ind w:left="5760" w:hanging="360"/>
      </w:pPr>
      <w:rPr>
        <w:rFonts w:ascii="Courier New" w:hAnsi="Courier New" w:cs="Courier New" w:hint="default"/>
      </w:rPr>
    </w:lvl>
    <w:lvl w:ilvl="8" w:tplc="E0468840" w:tentative="1">
      <w:start w:val="1"/>
      <w:numFmt w:val="bullet"/>
      <w:lvlText w:val=""/>
      <w:lvlJc w:val="left"/>
      <w:pPr>
        <w:ind w:left="6480" w:hanging="360"/>
      </w:pPr>
      <w:rPr>
        <w:rFonts w:ascii="Wingdings" w:hAnsi="Wingdings" w:hint="default"/>
      </w:rPr>
    </w:lvl>
  </w:abstractNum>
  <w:abstractNum w:abstractNumId="21" w15:restartNumberingAfterBreak="0">
    <w:nsid w:val="28BC7BE9"/>
    <w:multiLevelType w:val="hybridMultilevel"/>
    <w:tmpl w:val="F520845C"/>
    <w:lvl w:ilvl="0" w:tplc="4D78791C">
      <w:start w:val="1"/>
      <w:numFmt w:val="bullet"/>
      <w:lvlText w:val=""/>
      <w:lvlJc w:val="left"/>
      <w:pPr>
        <w:ind w:left="720" w:hanging="360"/>
      </w:pPr>
      <w:rPr>
        <w:rFonts w:ascii="Symbol" w:hAnsi="Symbol" w:hint="default"/>
      </w:rPr>
    </w:lvl>
    <w:lvl w:ilvl="1" w:tplc="AAE6C054" w:tentative="1">
      <w:start w:val="1"/>
      <w:numFmt w:val="bullet"/>
      <w:lvlText w:val="o"/>
      <w:lvlJc w:val="left"/>
      <w:pPr>
        <w:ind w:left="1440" w:hanging="360"/>
      </w:pPr>
      <w:rPr>
        <w:rFonts w:ascii="Courier New" w:hAnsi="Courier New" w:cs="Courier New" w:hint="default"/>
      </w:rPr>
    </w:lvl>
    <w:lvl w:ilvl="2" w:tplc="D43C8E22" w:tentative="1">
      <w:start w:val="1"/>
      <w:numFmt w:val="bullet"/>
      <w:lvlText w:val=""/>
      <w:lvlJc w:val="left"/>
      <w:pPr>
        <w:ind w:left="2160" w:hanging="360"/>
      </w:pPr>
      <w:rPr>
        <w:rFonts w:ascii="Wingdings" w:hAnsi="Wingdings" w:hint="default"/>
      </w:rPr>
    </w:lvl>
    <w:lvl w:ilvl="3" w:tplc="2592DD6A" w:tentative="1">
      <w:start w:val="1"/>
      <w:numFmt w:val="bullet"/>
      <w:lvlText w:val=""/>
      <w:lvlJc w:val="left"/>
      <w:pPr>
        <w:ind w:left="2880" w:hanging="360"/>
      </w:pPr>
      <w:rPr>
        <w:rFonts w:ascii="Symbol" w:hAnsi="Symbol" w:hint="default"/>
      </w:rPr>
    </w:lvl>
    <w:lvl w:ilvl="4" w:tplc="E012D11E" w:tentative="1">
      <w:start w:val="1"/>
      <w:numFmt w:val="bullet"/>
      <w:lvlText w:val="o"/>
      <w:lvlJc w:val="left"/>
      <w:pPr>
        <w:ind w:left="3600" w:hanging="360"/>
      </w:pPr>
      <w:rPr>
        <w:rFonts w:ascii="Courier New" w:hAnsi="Courier New" w:cs="Courier New" w:hint="default"/>
      </w:rPr>
    </w:lvl>
    <w:lvl w:ilvl="5" w:tplc="26D6262A" w:tentative="1">
      <w:start w:val="1"/>
      <w:numFmt w:val="bullet"/>
      <w:lvlText w:val=""/>
      <w:lvlJc w:val="left"/>
      <w:pPr>
        <w:ind w:left="4320" w:hanging="360"/>
      </w:pPr>
      <w:rPr>
        <w:rFonts w:ascii="Wingdings" w:hAnsi="Wingdings" w:hint="default"/>
      </w:rPr>
    </w:lvl>
    <w:lvl w:ilvl="6" w:tplc="8104FA88" w:tentative="1">
      <w:start w:val="1"/>
      <w:numFmt w:val="bullet"/>
      <w:lvlText w:val=""/>
      <w:lvlJc w:val="left"/>
      <w:pPr>
        <w:ind w:left="5040" w:hanging="360"/>
      </w:pPr>
      <w:rPr>
        <w:rFonts w:ascii="Symbol" w:hAnsi="Symbol" w:hint="default"/>
      </w:rPr>
    </w:lvl>
    <w:lvl w:ilvl="7" w:tplc="EA92867A" w:tentative="1">
      <w:start w:val="1"/>
      <w:numFmt w:val="bullet"/>
      <w:lvlText w:val="o"/>
      <w:lvlJc w:val="left"/>
      <w:pPr>
        <w:ind w:left="5760" w:hanging="360"/>
      </w:pPr>
      <w:rPr>
        <w:rFonts w:ascii="Courier New" w:hAnsi="Courier New" w:cs="Courier New" w:hint="default"/>
      </w:rPr>
    </w:lvl>
    <w:lvl w:ilvl="8" w:tplc="62F6DA18" w:tentative="1">
      <w:start w:val="1"/>
      <w:numFmt w:val="bullet"/>
      <w:lvlText w:val=""/>
      <w:lvlJc w:val="left"/>
      <w:pPr>
        <w:ind w:left="6480" w:hanging="360"/>
      </w:pPr>
      <w:rPr>
        <w:rFonts w:ascii="Wingdings" w:hAnsi="Wingdings" w:hint="default"/>
      </w:rPr>
    </w:lvl>
  </w:abstractNum>
  <w:abstractNum w:abstractNumId="22" w15:restartNumberingAfterBreak="0">
    <w:nsid w:val="29C650D8"/>
    <w:multiLevelType w:val="hybridMultilevel"/>
    <w:tmpl w:val="7818A01A"/>
    <w:lvl w:ilvl="0" w:tplc="9098C280">
      <w:start w:val="1"/>
      <w:numFmt w:val="bullet"/>
      <w:lvlText w:val=""/>
      <w:lvlJc w:val="left"/>
      <w:pPr>
        <w:ind w:left="720" w:hanging="360"/>
      </w:pPr>
      <w:rPr>
        <w:rFonts w:ascii="Symbol" w:hAnsi="Symbol" w:hint="default"/>
      </w:rPr>
    </w:lvl>
    <w:lvl w:ilvl="1" w:tplc="629A05C8" w:tentative="1">
      <w:start w:val="1"/>
      <w:numFmt w:val="bullet"/>
      <w:lvlText w:val="o"/>
      <w:lvlJc w:val="left"/>
      <w:pPr>
        <w:ind w:left="1440" w:hanging="360"/>
      </w:pPr>
      <w:rPr>
        <w:rFonts w:ascii="Courier New" w:hAnsi="Courier New" w:cs="Courier New" w:hint="default"/>
      </w:rPr>
    </w:lvl>
    <w:lvl w:ilvl="2" w:tplc="0486DE10" w:tentative="1">
      <w:start w:val="1"/>
      <w:numFmt w:val="bullet"/>
      <w:lvlText w:val=""/>
      <w:lvlJc w:val="left"/>
      <w:pPr>
        <w:ind w:left="2160" w:hanging="360"/>
      </w:pPr>
      <w:rPr>
        <w:rFonts w:ascii="Wingdings" w:hAnsi="Wingdings" w:hint="default"/>
      </w:rPr>
    </w:lvl>
    <w:lvl w:ilvl="3" w:tplc="AF62BA48" w:tentative="1">
      <w:start w:val="1"/>
      <w:numFmt w:val="bullet"/>
      <w:lvlText w:val=""/>
      <w:lvlJc w:val="left"/>
      <w:pPr>
        <w:ind w:left="2880" w:hanging="360"/>
      </w:pPr>
      <w:rPr>
        <w:rFonts w:ascii="Symbol" w:hAnsi="Symbol" w:hint="default"/>
      </w:rPr>
    </w:lvl>
    <w:lvl w:ilvl="4" w:tplc="E3B42EBC" w:tentative="1">
      <w:start w:val="1"/>
      <w:numFmt w:val="bullet"/>
      <w:lvlText w:val="o"/>
      <w:lvlJc w:val="left"/>
      <w:pPr>
        <w:ind w:left="3600" w:hanging="360"/>
      </w:pPr>
      <w:rPr>
        <w:rFonts w:ascii="Courier New" w:hAnsi="Courier New" w:cs="Courier New" w:hint="default"/>
      </w:rPr>
    </w:lvl>
    <w:lvl w:ilvl="5" w:tplc="4BF0981E" w:tentative="1">
      <w:start w:val="1"/>
      <w:numFmt w:val="bullet"/>
      <w:lvlText w:val=""/>
      <w:lvlJc w:val="left"/>
      <w:pPr>
        <w:ind w:left="4320" w:hanging="360"/>
      </w:pPr>
      <w:rPr>
        <w:rFonts w:ascii="Wingdings" w:hAnsi="Wingdings" w:hint="default"/>
      </w:rPr>
    </w:lvl>
    <w:lvl w:ilvl="6" w:tplc="5EFA268E" w:tentative="1">
      <w:start w:val="1"/>
      <w:numFmt w:val="bullet"/>
      <w:lvlText w:val=""/>
      <w:lvlJc w:val="left"/>
      <w:pPr>
        <w:ind w:left="5040" w:hanging="360"/>
      </w:pPr>
      <w:rPr>
        <w:rFonts w:ascii="Symbol" w:hAnsi="Symbol" w:hint="default"/>
      </w:rPr>
    </w:lvl>
    <w:lvl w:ilvl="7" w:tplc="59F0D98A" w:tentative="1">
      <w:start w:val="1"/>
      <w:numFmt w:val="bullet"/>
      <w:lvlText w:val="o"/>
      <w:lvlJc w:val="left"/>
      <w:pPr>
        <w:ind w:left="5760" w:hanging="360"/>
      </w:pPr>
      <w:rPr>
        <w:rFonts w:ascii="Courier New" w:hAnsi="Courier New" w:cs="Courier New" w:hint="default"/>
      </w:rPr>
    </w:lvl>
    <w:lvl w:ilvl="8" w:tplc="141CFB1E" w:tentative="1">
      <w:start w:val="1"/>
      <w:numFmt w:val="bullet"/>
      <w:lvlText w:val=""/>
      <w:lvlJc w:val="left"/>
      <w:pPr>
        <w:ind w:left="6480" w:hanging="360"/>
      </w:pPr>
      <w:rPr>
        <w:rFonts w:ascii="Wingdings" w:hAnsi="Wingdings" w:hint="default"/>
      </w:rPr>
    </w:lvl>
  </w:abstractNum>
  <w:abstractNum w:abstractNumId="23" w15:restartNumberingAfterBreak="0">
    <w:nsid w:val="2A1F1857"/>
    <w:multiLevelType w:val="hybridMultilevel"/>
    <w:tmpl w:val="DF66CE5E"/>
    <w:lvl w:ilvl="0" w:tplc="3DB4B47A">
      <w:start w:val="1"/>
      <w:numFmt w:val="bullet"/>
      <w:lvlText w:val=""/>
      <w:lvlJc w:val="left"/>
      <w:pPr>
        <w:ind w:left="720" w:hanging="360"/>
      </w:pPr>
      <w:rPr>
        <w:rFonts w:ascii="Symbol" w:hAnsi="Symbol" w:hint="default"/>
      </w:rPr>
    </w:lvl>
    <w:lvl w:ilvl="1" w:tplc="24CE4F58" w:tentative="1">
      <w:start w:val="1"/>
      <w:numFmt w:val="bullet"/>
      <w:lvlText w:val="o"/>
      <w:lvlJc w:val="left"/>
      <w:pPr>
        <w:ind w:left="1440" w:hanging="360"/>
      </w:pPr>
      <w:rPr>
        <w:rFonts w:ascii="Courier New" w:hAnsi="Courier New" w:cs="Courier New" w:hint="default"/>
      </w:rPr>
    </w:lvl>
    <w:lvl w:ilvl="2" w:tplc="59A22B84" w:tentative="1">
      <w:start w:val="1"/>
      <w:numFmt w:val="bullet"/>
      <w:lvlText w:val=""/>
      <w:lvlJc w:val="left"/>
      <w:pPr>
        <w:ind w:left="2160" w:hanging="360"/>
      </w:pPr>
      <w:rPr>
        <w:rFonts w:ascii="Wingdings" w:hAnsi="Wingdings" w:hint="default"/>
      </w:rPr>
    </w:lvl>
    <w:lvl w:ilvl="3" w:tplc="CAE8D110" w:tentative="1">
      <w:start w:val="1"/>
      <w:numFmt w:val="bullet"/>
      <w:lvlText w:val=""/>
      <w:lvlJc w:val="left"/>
      <w:pPr>
        <w:ind w:left="2880" w:hanging="360"/>
      </w:pPr>
      <w:rPr>
        <w:rFonts w:ascii="Symbol" w:hAnsi="Symbol" w:hint="default"/>
      </w:rPr>
    </w:lvl>
    <w:lvl w:ilvl="4" w:tplc="FBB63490" w:tentative="1">
      <w:start w:val="1"/>
      <w:numFmt w:val="bullet"/>
      <w:lvlText w:val="o"/>
      <w:lvlJc w:val="left"/>
      <w:pPr>
        <w:ind w:left="3600" w:hanging="360"/>
      </w:pPr>
      <w:rPr>
        <w:rFonts w:ascii="Courier New" w:hAnsi="Courier New" w:cs="Courier New" w:hint="default"/>
      </w:rPr>
    </w:lvl>
    <w:lvl w:ilvl="5" w:tplc="F162DAF2" w:tentative="1">
      <w:start w:val="1"/>
      <w:numFmt w:val="bullet"/>
      <w:lvlText w:val=""/>
      <w:lvlJc w:val="left"/>
      <w:pPr>
        <w:ind w:left="4320" w:hanging="360"/>
      </w:pPr>
      <w:rPr>
        <w:rFonts w:ascii="Wingdings" w:hAnsi="Wingdings" w:hint="default"/>
      </w:rPr>
    </w:lvl>
    <w:lvl w:ilvl="6" w:tplc="3506A62E" w:tentative="1">
      <w:start w:val="1"/>
      <w:numFmt w:val="bullet"/>
      <w:lvlText w:val=""/>
      <w:lvlJc w:val="left"/>
      <w:pPr>
        <w:ind w:left="5040" w:hanging="360"/>
      </w:pPr>
      <w:rPr>
        <w:rFonts w:ascii="Symbol" w:hAnsi="Symbol" w:hint="default"/>
      </w:rPr>
    </w:lvl>
    <w:lvl w:ilvl="7" w:tplc="9E00F4A0" w:tentative="1">
      <w:start w:val="1"/>
      <w:numFmt w:val="bullet"/>
      <w:lvlText w:val="o"/>
      <w:lvlJc w:val="left"/>
      <w:pPr>
        <w:ind w:left="5760" w:hanging="360"/>
      </w:pPr>
      <w:rPr>
        <w:rFonts w:ascii="Courier New" w:hAnsi="Courier New" w:cs="Courier New" w:hint="default"/>
      </w:rPr>
    </w:lvl>
    <w:lvl w:ilvl="8" w:tplc="545CE1AE" w:tentative="1">
      <w:start w:val="1"/>
      <w:numFmt w:val="bullet"/>
      <w:lvlText w:val=""/>
      <w:lvlJc w:val="left"/>
      <w:pPr>
        <w:ind w:left="6480" w:hanging="360"/>
      </w:pPr>
      <w:rPr>
        <w:rFonts w:ascii="Wingdings" w:hAnsi="Wingdings" w:hint="default"/>
      </w:rPr>
    </w:lvl>
  </w:abstractNum>
  <w:abstractNum w:abstractNumId="24" w15:restartNumberingAfterBreak="0">
    <w:nsid w:val="2BDB2B50"/>
    <w:multiLevelType w:val="hybridMultilevel"/>
    <w:tmpl w:val="F41A22BE"/>
    <w:lvl w:ilvl="0" w:tplc="D3A4F1C8">
      <w:start w:val="1"/>
      <w:numFmt w:val="bullet"/>
      <w:lvlText w:val=""/>
      <w:lvlJc w:val="left"/>
      <w:pPr>
        <w:ind w:left="720" w:hanging="360"/>
      </w:pPr>
      <w:rPr>
        <w:rFonts w:ascii="Symbol" w:hAnsi="Symbol" w:hint="default"/>
      </w:rPr>
    </w:lvl>
    <w:lvl w:ilvl="1" w:tplc="448E8EBC" w:tentative="1">
      <w:start w:val="1"/>
      <w:numFmt w:val="bullet"/>
      <w:lvlText w:val="o"/>
      <w:lvlJc w:val="left"/>
      <w:pPr>
        <w:ind w:left="1440" w:hanging="360"/>
      </w:pPr>
      <w:rPr>
        <w:rFonts w:ascii="Courier New" w:hAnsi="Courier New" w:cs="Courier New" w:hint="default"/>
      </w:rPr>
    </w:lvl>
    <w:lvl w:ilvl="2" w:tplc="2F620D8C" w:tentative="1">
      <w:start w:val="1"/>
      <w:numFmt w:val="bullet"/>
      <w:lvlText w:val=""/>
      <w:lvlJc w:val="left"/>
      <w:pPr>
        <w:ind w:left="2160" w:hanging="360"/>
      </w:pPr>
      <w:rPr>
        <w:rFonts w:ascii="Wingdings" w:hAnsi="Wingdings" w:hint="default"/>
      </w:rPr>
    </w:lvl>
    <w:lvl w:ilvl="3" w:tplc="20BAE97A" w:tentative="1">
      <w:start w:val="1"/>
      <w:numFmt w:val="bullet"/>
      <w:lvlText w:val=""/>
      <w:lvlJc w:val="left"/>
      <w:pPr>
        <w:ind w:left="2880" w:hanging="360"/>
      </w:pPr>
      <w:rPr>
        <w:rFonts w:ascii="Symbol" w:hAnsi="Symbol" w:hint="default"/>
      </w:rPr>
    </w:lvl>
    <w:lvl w:ilvl="4" w:tplc="7772B834" w:tentative="1">
      <w:start w:val="1"/>
      <w:numFmt w:val="bullet"/>
      <w:lvlText w:val="o"/>
      <w:lvlJc w:val="left"/>
      <w:pPr>
        <w:ind w:left="3600" w:hanging="360"/>
      </w:pPr>
      <w:rPr>
        <w:rFonts w:ascii="Courier New" w:hAnsi="Courier New" w:cs="Courier New" w:hint="default"/>
      </w:rPr>
    </w:lvl>
    <w:lvl w:ilvl="5" w:tplc="28DAB4F2" w:tentative="1">
      <w:start w:val="1"/>
      <w:numFmt w:val="bullet"/>
      <w:lvlText w:val=""/>
      <w:lvlJc w:val="left"/>
      <w:pPr>
        <w:ind w:left="4320" w:hanging="360"/>
      </w:pPr>
      <w:rPr>
        <w:rFonts w:ascii="Wingdings" w:hAnsi="Wingdings" w:hint="default"/>
      </w:rPr>
    </w:lvl>
    <w:lvl w:ilvl="6" w:tplc="23FA8876" w:tentative="1">
      <w:start w:val="1"/>
      <w:numFmt w:val="bullet"/>
      <w:lvlText w:val=""/>
      <w:lvlJc w:val="left"/>
      <w:pPr>
        <w:ind w:left="5040" w:hanging="360"/>
      </w:pPr>
      <w:rPr>
        <w:rFonts w:ascii="Symbol" w:hAnsi="Symbol" w:hint="default"/>
      </w:rPr>
    </w:lvl>
    <w:lvl w:ilvl="7" w:tplc="B6AA07C8" w:tentative="1">
      <w:start w:val="1"/>
      <w:numFmt w:val="bullet"/>
      <w:lvlText w:val="o"/>
      <w:lvlJc w:val="left"/>
      <w:pPr>
        <w:ind w:left="5760" w:hanging="360"/>
      </w:pPr>
      <w:rPr>
        <w:rFonts w:ascii="Courier New" w:hAnsi="Courier New" w:cs="Courier New" w:hint="default"/>
      </w:rPr>
    </w:lvl>
    <w:lvl w:ilvl="8" w:tplc="02327DEA" w:tentative="1">
      <w:start w:val="1"/>
      <w:numFmt w:val="bullet"/>
      <w:lvlText w:val=""/>
      <w:lvlJc w:val="left"/>
      <w:pPr>
        <w:ind w:left="6480" w:hanging="360"/>
      </w:pPr>
      <w:rPr>
        <w:rFonts w:ascii="Wingdings" w:hAnsi="Wingdings" w:hint="default"/>
      </w:rPr>
    </w:lvl>
  </w:abstractNum>
  <w:abstractNum w:abstractNumId="25" w15:restartNumberingAfterBreak="0">
    <w:nsid w:val="2C847592"/>
    <w:multiLevelType w:val="hybridMultilevel"/>
    <w:tmpl w:val="4F1E981C"/>
    <w:lvl w:ilvl="0" w:tplc="6F1A9A70">
      <w:start w:val="1"/>
      <w:numFmt w:val="bullet"/>
      <w:lvlText w:val=""/>
      <w:lvlJc w:val="left"/>
      <w:pPr>
        <w:ind w:left="720" w:hanging="360"/>
      </w:pPr>
      <w:rPr>
        <w:rFonts w:ascii="Symbol" w:hAnsi="Symbol" w:hint="default"/>
      </w:rPr>
    </w:lvl>
    <w:lvl w:ilvl="1" w:tplc="50565ECC" w:tentative="1">
      <w:start w:val="1"/>
      <w:numFmt w:val="bullet"/>
      <w:lvlText w:val="o"/>
      <w:lvlJc w:val="left"/>
      <w:pPr>
        <w:ind w:left="1440" w:hanging="360"/>
      </w:pPr>
      <w:rPr>
        <w:rFonts w:ascii="Courier New" w:hAnsi="Courier New" w:cs="Courier New" w:hint="default"/>
      </w:rPr>
    </w:lvl>
    <w:lvl w:ilvl="2" w:tplc="13A021AE" w:tentative="1">
      <w:start w:val="1"/>
      <w:numFmt w:val="bullet"/>
      <w:lvlText w:val=""/>
      <w:lvlJc w:val="left"/>
      <w:pPr>
        <w:ind w:left="2160" w:hanging="360"/>
      </w:pPr>
      <w:rPr>
        <w:rFonts w:ascii="Wingdings" w:hAnsi="Wingdings" w:hint="default"/>
      </w:rPr>
    </w:lvl>
    <w:lvl w:ilvl="3" w:tplc="6018FD88" w:tentative="1">
      <w:start w:val="1"/>
      <w:numFmt w:val="bullet"/>
      <w:lvlText w:val=""/>
      <w:lvlJc w:val="left"/>
      <w:pPr>
        <w:ind w:left="2880" w:hanging="360"/>
      </w:pPr>
      <w:rPr>
        <w:rFonts w:ascii="Symbol" w:hAnsi="Symbol" w:hint="default"/>
      </w:rPr>
    </w:lvl>
    <w:lvl w:ilvl="4" w:tplc="F7FE7FBC" w:tentative="1">
      <w:start w:val="1"/>
      <w:numFmt w:val="bullet"/>
      <w:lvlText w:val="o"/>
      <w:lvlJc w:val="left"/>
      <w:pPr>
        <w:ind w:left="3600" w:hanging="360"/>
      </w:pPr>
      <w:rPr>
        <w:rFonts w:ascii="Courier New" w:hAnsi="Courier New" w:cs="Courier New" w:hint="default"/>
      </w:rPr>
    </w:lvl>
    <w:lvl w:ilvl="5" w:tplc="B720C926" w:tentative="1">
      <w:start w:val="1"/>
      <w:numFmt w:val="bullet"/>
      <w:lvlText w:val=""/>
      <w:lvlJc w:val="left"/>
      <w:pPr>
        <w:ind w:left="4320" w:hanging="360"/>
      </w:pPr>
      <w:rPr>
        <w:rFonts w:ascii="Wingdings" w:hAnsi="Wingdings" w:hint="default"/>
      </w:rPr>
    </w:lvl>
    <w:lvl w:ilvl="6" w:tplc="47B2E802" w:tentative="1">
      <w:start w:val="1"/>
      <w:numFmt w:val="bullet"/>
      <w:lvlText w:val=""/>
      <w:lvlJc w:val="left"/>
      <w:pPr>
        <w:ind w:left="5040" w:hanging="360"/>
      </w:pPr>
      <w:rPr>
        <w:rFonts w:ascii="Symbol" w:hAnsi="Symbol" w:hint="default"/>
      </w:rPr>
    </w:lvl>
    <w:lvl w:ilvl="7" w:tplc="3EC09B8C" w:tentative="1">
      <w:start w:val="1"/>
      <w:numFmt w:val="bullet"/>
      <w:lvlText w:val="o"/>
      <w:lvlJc w:val="left"/>
      <w:pPr>
        <w:ind w:left="5760" w:hanging="360"/>
      </w:pPr>
      <w:rPr>
        <w:rFonts w:ascii="Courier New" w:hAnsi="Courier New" w:cs="Courier New" w:hint="default"/>
      </w:rPr>
    </w:lvl>
    <w:lvl w:ilvl="8" w:tplc="F0768A9A" w:tentative="1">
      <w:start w:val="1"/>
      <w:numFmt w:val="bullet"/>
      <w:lvlText w:val=""/>
      <w:lvlJc w:val="left"/>
      <w:pPr>
        <w:ind w:left="6480" w:hanging="360"/>
      </w:pPr>
      <w:rPr>
        <w:rFonts w:ascii="Wingdings" w:hAnsi="Wingdings" w:hint="default"/>
      </w:rPr>
    </w:lvl>
  </w:abstractNum>
  <w:abstractNum w:abstractNumId="26" w15:restartNumberingAfterBreak="0">
    <w:nsid w:val="2D28213D"/>
    <w:multiLevelType w:val="hybridMultilevel"/>
    <w:tmpl w:val="B832D08C"/>
    <w:lvl w:ilvl="0" w:tplc="C890CEEA">
      <w:start w:val="1"/>
      <w:numFmt w:val="bullet"/>
      <w:lvlText w:val=""/>
      <w:lvlJc w:val="left"/>
      <w:pPr>
        <w:ind w:left="1582" w:hanging="360"/>
      </w:pPr>
      <w:rPr>
        <w:rFonts w:ascii="Symbol" w:hAnsi="Symbol" w:hint="default"/>
      </w:rPr>
    </w:lvl>
    <w:lvl w:ilvl="1" w:tplc="5C8E3866" w:tentative="1">
      <w:start w:val="1"/>
      <w:numFmt w:val="bullet"/>
      <w:lvlText w:val="o"/>
      <w:lvlJc w:val="left"/>
      <w:pPr>
        <w:ind w:left="2302" w:hanging="360"/>
      </w:pPr>
      <w:rPr>
        <w:rFonts w:ascii="Courier New" w:hAnsi="Courier New" w:cs="Courier New" w:hint="default"/>
      </w:rPr>
    </w:lvl>
    <w:lvl w:ilvl="2" w:tplc="135278A8" w:tentative="1">
      <w:start w:val="1"/>
      <w:numFmt w:val="bullet"/>
      <w:lvlText w:val=""/>
      <w:lvlJc w:val="left"/>
      <w:pPr>
        <w:ind w:left="3022" w:hanging="360"/>
      </w:pPr>
      <w:rPr>
        <w:rFonts w:ascii="Wingdings" w:hAnsi="Wingdings" w:hint="default"/>
      </w:rPr>
    </w:lvl>
    <w:lvl w:ilvl="3" w:tplc="3A4A7DF4" w:tentative="1">
      <w:start w:val="1"/>
      <w:numFmt w:val="bullet"/>
      <w:lvlText w:val=""/>
      <w:lvlJc w:val="left"/>
      <w:pPr>
        <w:ind w:left="3742" w:hanging="360"/>
      </w:pPr>
      <w:rPr>
        <w:rFonts w:ascii="Symbol" w:hAnsi="Symbol" w:hint="default"/>
      </w:rPr>
    </w:lvl>
    <w:lvl w:ilvl="4" w:tplc="8D547B88" w:tentative="1">
      <w:start w:val="1"/>
      <w:numFmt w:val="bullet"/>
      <w:lvlText w:val="o"/>
      <w:lvlJc w:val="left"/>
      <w:pPr>
        <w:ind w:left="4462" w:hanging="360"/>
      </w:pPr>
      <w:rPr>
        <w:rFonts w:ascii="Courier New" w:hAnsi="Courier New" w:cs="Courier New" w:hint="default"/>
      </w:rPr>
    </w:lvl>
    <w:lvl w:ilvl="5" w:tplc="A7588CBE" w:tentative="1">
      <w:start w:val="1"/>
      <w:numFmt w:val="bullet"/>
      <w:lvlText w:val=""/>
      <w:lvlJc w:val="left"/>
      <w:pPr>
        <w:ind w:left="5182" w:hanging="360"/>
      </w:pPr>
      <w:rPr>
        <w:rFonts w:ascii="Wingdings" w:hAnsi="Wingdings" w:hint="default"/>
      </w:rPr>
    </w:lvl>
    <w:lvl w:ilvl="6" w:tplc="CDC6A66A" w:tentative="1">
      <w:start w:val="1"/>
      <w:numFmt w:val="bullet"/>
      <w:lvlText w:val=""/>
      <w:lvlJc w:val="left"/>
      <w:pPr>
        <w:ind w:left="5902" w:hanging="360"/>
      </w:pPr>
      <w:rPr>
        <w:rFonts w:ascii="Symbol" w:hAnsi="Symbol" w:hint="default"/>
      </w:rPr>
    </w:lvl>
    <w:lvl w:ilvl="7" w:tplc="AF90A7AA" w:tentative="1">
      <w:start w:val="1"/>
      <w:numFmt w:val="bullet"/>
      <w:lvlText w:val="o"/>
      <w:lvlJc w:val="left"/>
      <w:pPr>
        <w:ind w:left="6622" w:hanging="360"/>
      </w:pPr>
      <w:rPr>
        <w:rFonts w:ascii="Courier New" w:hAnsi="Courier New" w:cs="Courier New" w:hint="default"/>
      </w:rPr>
    </w:lvl>
    <w:lvl w:ilvl="8" w:tplc="9BEE88E6" w:tentative="1">
      <w:start w:val="1"/>
      <w:numFmt w:val="bullet"/>
      <w:lvlText w:val=""/>
      <w:lvlJc w:val="left"/>
      <w:pPr>
        <w:ind w:left="7342" w:hanging="360"/>
      </w:pPr>
      <w:rPr>
        <w:rFonts w:ascii="Wingdings" w:hAnsi="Wingdings" w:hint="default"/>
      </w:rPr>
    </w:lvl>
  </w:abstractNum>
  <w:abstractNum w:abstractNumId="27" w15:restartNumberingAfterBreak="0">
    <w:nsid w:val="2F354735"/>
    <w:multiLevelType w:val="hybridMultilevel"/>
    <w:tmpl w:val="001A5DB6"/>
    <w:lvl w:ilvl="0" w:tplc="79704B3C">
      <w:start w:val="1"/>
      <w:numFmt w:val="bullet"/>
      <w:lvlText w:val=""/>
      <w:lvlJc w:val="left"/>
      <w:pPr>
        <w:ind w:left="720" w:hanging="360"/>
      </w:pPr>
      <w:rPr>
        <w:rFonts w:ascii="Symbol" w:hAnsi="Symbol" w:hint="default"/>
      </w:rPr>
    </w:lvl>
    <w:lvl w:ilvl="1" w:tplc="8CA0601C" w:tentative="1">
      <w:start w:val="1"/>
      <w:numFmt w:val="bullet"/>
      <w:lvlText w:val="o"/>
      <w:lvlJc w:val="left"/>
      <w:pPr>
        <w:ind w:left="1440" w:hanging="360"/>
      </w:pPr>
      <w:rPr>
        <w:rFonts w:ascii="Courier New" w:hAnsi="Courier New" w:cs="Courier New" w:hint="default"/>
      </w:rPr>
    </w:lvl>
    <w:lvl w:ilvl="2" w:tplc="A9F24120" w:tentative="1">
      <w:start w:val="1"/>
      <w:numFmt w:val="bullet"/>
      <w:lvlText w:val=""/>
      <w:lvlJc w:val="left"/>
      <w:pPr>
        <w:ind w:left="2160" w:hanging="360"/>
      </w:pPr>
      <w:rPr>
        <w:rFonts w:ascii="Wingdings" w:hAnsi="Wingdings" w:hint="default"/>
      </w:rPr>
    </w:lvl>
    <w:lvl w:ilvl="3" w:tplc="EC62104E" w:tentative="1">
      <w:start w:val="1"/>
      <w:numFmt w:val="bullet"/>
      <w:lvlText w:val=""/>
      <w:lvlJc w:val="left"/>
      <w:pPr>
        <w:ind w:left="2880" w:hanging="360"/>
      </w:pPr>
      <w:rPr>
        <w:rFonts w:ascii="Symbol" w:hAnsi="Symbol" w:hint="default"/>
      </w:rPr>
    </w:lvl>
    <w:lvl w:ilvl="4" w:tplc="DB5CEDC2" w:tentative="1">
      <w:start w:val="1"/>
      <w:numFmt w:val="bullet"/>
      <w:lvlText w:val="o"/>
      <w:lvlJc w:val="left"/>
      <w:pPr>
        <w:ind w:left="3600" w:hanging="360"/>
      </w:pPr>
      <w:rPr>
        <w:rFonts w:ascii="Courier New" w:hAnsi="Courier New" w:cs="Courier New" w:hint="default"/>
      </w:rPr>
    </w:lvl>
    <w:lvl w:ilvl="5" w:tplc="F49A64D0" w:tentative="1">
      <w:start w:val="1"/>
      <w:numFmt w:val="bullet"/>
      <w:lvlText w:val=""/>
      <w:lvlJc w:val="left"/>
      <w:pPr>
        <w:ind w:left="4320" w:hanging="360"/>
      </w:pPr>
      <w:rPr>
        <w:rFonts w:ascii="Wingdings" w:hAnsi="Wingdings" w:hint="default"/>
      </w:rPr>
    </w:lvl>
    <w:lvl w:ilvl="6" w:tplc="D7128C40" w:tentative="1">
      <w:start w:val="1"/>
      <w:numFmt w:val="bullet"/>
      <w:lvlText w:val=""/>
      <w:lvlJc w:val="left"/>
      <w:pPr>
        <w:ind w:left="5040" w:hanging="360"/>
      </w:pPr>
      <w:rPr>
        <w:rFonts w:ascii="Symbol" w:hAnsi="Symbol" w:hint="default"/>
      </w:rPr>
    </w:lvl>
    <w:lvl w:ilvl="7" w:tplc="042A173A" w:tentative="1">
      <w:start w:val="1"/>
      <w:numFmt w:val="bullet"/>
      <w:lvlText w:val="o"/>
      <w:lvlJc w:val="left"/>
      <w:pPr>
        <w:ind w:left="5760" w:hanging="360"/>
      </w:pPr>
      <w:rPr>
        <w:rFonts w:ascii="Courier New" w:hAnsi="Courier New" w:cs="Courier New" w:hint="default"/>
      </w:rPr>
    </w:lvl>
    <w:lvl w:ilvl="8" w:tplc="5F6E7956" w:tentative="1">
      <w:start w:val="1"/>
      <w:numFmt w:val="bullet"/>
      <w:lvlText w:val=""/>
      <w:lvlJc w:val="left"/>
      <w:pPr>
        <w:ind w:left="6480" w:hanging="360"/>
      </w:pPr>
      <w:rPr>
        <w:rFonts w:ascii="Wingdings" w:hAnsi="Wingdings" w:hint="default"/>
      </w:rPr>
    </w:lvl>
  </w:abstractNum>
  <w:abstractNum w:abstractNumId="28" w15:restartNumberingAfterBreak="0">
    <w:nsid w:val="31A8486E"/>
    <w:multiLevelType w:val="hybridMultilevel"/>
    <w:tmpl w:val="BAD4F966"/>
    <w:lvl w:ilvl="0" w:tplc="19C04DB8">
      <w:start w:val="1"/>
      <w:numFmt w:val="bullet"/>
      <w:lvlText w:val=""/>
      <w:lvlJc w:val="left"/>
      <w:pPr>
        <w:ind w:left="720" w:hanging="360"/>
      </w:pPr>
      <w:rPr>
        <w:rFonts w:ascii="Symbol" w:hAnsi="Symbol" w:hint="default"/>
      </w:rPr>
    </w:lvl>
    <w:lvl w:ilvl="1" w:tplc="E1ECB3B6" w:tentative="1">
      <w:start w:val="1"/>
      <w:numFmt w:val="bullet"/>
      <w:lvlText w:val="o"/>
      <w:lvlJc w:val="left"/>
      <w:pPr>
        <w:ind w:left="1440" w:hanging="360"/>
      </w:pPr>
      <w:rPr>
        <w:rFonts w:ascii="Courier New" w:hAnsi="Courier New" w:cs="Courier New" w:hint="default"/>
      </w:rPr>
    </w:lvl>
    <w:lvl w:ilvl="2" w:tplc="01022996" w:tentative="1">
      <w:start w:val="1"/>
      <w:numFmt w:val="bullet"/>
      <w:lvlText w:val=""/>
      <w:lvlJc w:val="left"/>
      <w:pPr>
        <w:ind w:left="2160" w:hanging="360"/>
      </w:pPr>
      <w:rPr>
        <w:rFonts w:ascii="Wingdings" w:hAnsi="Wingdings" w:hint="default"/>
      </w:rPr>
    </w:lvl>
    <w:lvl w:ilvl="3" w:tplc="A52AD374" w:tentative="1">
      <w:start w:val="1"/>
      <w:numFmt w:val="bullet"/>
      <w:lvlText w:val=""/>
      <w:lvlJc w:val="left"/>
      <w:pPr>
        <w:ind w:left="2880" w:hanging="360"/>
      </w:pPr>
      <w:rPr>
        <w:rFonts w:ascii="Symbol" w:hAnsi="Symbol" w:hint="default"/>
      </w:rPr>
    </w:lvl>
    <w:lvl w:ilvl="4" w:tplc="CA78E048" w:tentative="1">
      <w:start w:val="1"/>
      <w:numFmt w:val="bullet"/>
      <w:lvlText w:val="o"/>
      <w:lvlJc w:val="left"/>
      <w:pPr>
        <w:ind w:left="3600" w:hanging="360"/>
      </w:pPr>
      <w:rPr>
        <w:rFonts w:ascii="Courier New" w:hAnsi="Courier New" w:cs="Courier New" w:hint="default"/>
      </w:rPr>
    </w:lvl>
    <w:lvl w:ilvl="5" w:tplc="D7580776" w:tentative="1">
      <w:start w:val="1"/>
      <w:numFmt w:val="bullet"/>
      <w:lvlText w:val=""/>
      <w:lvlJc w:val="left"/>
      <w:pPr>
        <w:ind w:left="4320" w:hanging="360"/>
      </w:pPr>
      <w:rPr>
        <w:rFonts w:ascii="Wingdings" w:hAnsi="Wingdings" w:hint="default"/>
      </w:rPr>
    </w:lvl>
    <w:lvl w:ilvl="6" w:tplc="9F60CD24" w:tentative="1">
      <w:start w:val="1"/>
      <w:numFmt w:val="bullet"/>
      <w:lvlText w:val=""/>
      <w:lvlJc w:val="left"/>
      <w:pPr>
        <w:ind w:left="5040" w:hanging="360"/>
      </w:pPr>
      <w:rPr>
        <w:rFonts w:ascii="Symbol" w:hAnsi="Symbol" w:hint="default"/>
      </w:rPr>
    </w:lvl>
    <w:lvl w:ilvl="7" w:tplc="98B4C4A8" w:tentative="1">
      <w:start w:val="1"/>
      <w:numFmt w:val="bullet"/>
      <w:lvlText w:val="o"/>
      <w:lvlJc w:val="left"/>
      <w:pPr>
        <w:ind w:left="5760" w:hanging="360"/>
      </w:pPr>
      <w:rPr>
        <w:rFonts w:ascii="Courier New" w:hAnsi="Courier New" w:cs="Courier New" w:hint="default"/>
      </w:rPr>
    </w:lvl>
    <w:lvl w:ilvl="8" w:tplc="F3D6FAE0" w:tentative="1">
      <w:start w:val="1"/>
      <w:numFmt w:val="bullet"/>
      <w:lvlText w:val=""/>
      <w:lvlJc w:val="left"/>
      <w:pPr>
        <w:ind w:left="6480" w:hanging="360"/>
      </w:pPr>
      <w:rPr>
        <w:rFonts w:ascii="Wingdings" w:hAnsi="Wingdings" w:hint="default"/>
      </w:rPr>
    </w:lvl>
  </w:abstractNum>
  <w:abstractNum w:abstractNumId="29" w15:restartNumberingAfterBreak="0">
    <w:nsid w:val="31BE0C18"/>
    <w:multiLevelType w:val="hybridMultilevel"/>
    <w:tmpl w:val="3F503D6A"/>
    <w:lvl w:ilvl="0" w:tplc="06263DA0">
      <w:start w:val="1"/>
      <w:numFmt w:val="bullet"/>
      <w:lvlText w:val=""/>
      <w:lvlJc w:val="left"/>
      <w:pPr>
        <w:ind w:left="720" w:hanging="360"/>
      </w:pPr>
      <w:rPr>
        <w:rFonts w:ascii="Symbol" w:hAnsi="Symbol" w:hint="default"/>
      </w:rPr>
    </w:lvl>
    <w:lvl w:ilvl="1" w:tplc="8A4C15C2" w:tentative="1">
      <w:start w:val="1"/>
      <w:numFmt w:val="bullet"/>
      <w:lvlText w:val="o"/>
      <w:lvlJc w:val="left"/>
      <w:pPr>
        <w:ind w:left="1440" w:hanging="360"/>
      </w:pPr>
      <w:rPr>
        <w:rFonts w:ascii="Courier New" w:hAnsi="Courier New" w:cs="Courier New" w:hint="default"/>
      </w:rPr>
    </w:lvl>
    <w:lvl w:ilvl="2" w:tplc="0C22F832" w:tentative="1">
      <w:start w:val="1"/>
      <w:numFmt w:val="bullet"/>
      <w:lvlText w:val=""/>
      <w:lvlJc w:val="left"/>
      <w:pPr>
        <w:ind w:left="2160" w:hanging="360"/>
      </w:pPr>
      <w:rPr>
        <w:rFonts w:ascii="Wingdings" w:hAnsi="Wingdings" w:hint="default"/>
      </w:rPr>
    </w:lvl>
    <w:lvl w:ilvl="3" w:tplc="38904C64" w:tentative="1">
      <w:start w:val="1"/>
      <w:numFmt w:val="bullet"/>
      <w:lvlText w:val=""/>
      <w:lvlJc w:val="left"/>
      <w:pPr>
        <w:ind w:left="2880" w:hanging="360"/>
      </w:pPr>
      <w:rPr>
        <w:rFonts w:ascii="Symbol" w:hAnsi="Symbol" w:hint="default"/>
      </w:rPr>
    </w:lvl>
    <w:lvl w:ilvl="4" w:tplc="31E235CC" w:tentative="1">
      <w:start w:val="1"/>
      <w:numFmt w:val="bullet"/>
      <w:lvlText w:val="o"/>
      <w:lvlJc w:val="left"/>
      <w:pPr>
        <w:ind w:left="3600" w:hanging="360"/>
      </w:pPr>
      <w:rPr>
        <w:rFonts w:ascii="Courier New" w:hAnsi="Courier New" w:cs="Courier New" w:hint="default"/>
      </w:rPr>
    </w:lvl>
    <w:lvl w:ilvl="5" w:tplc="4F5C0F28" w:tentative="1">
      <w:start w:val="1"/>
      <w:numFmt w:val="bullet"/>
      <w:lvlText w:val=""/>
      <w:lvlJc w:val="left"/>
      <w:pPr>
        <w:ind w:left="4320" w:hanging="360"/>
      </w:pPr>
      <w:rPr>
        <w:rFonts w:ascii="Wingdings" w:hAnsi="Wingdings" w:hint="default"/>
      </w:rPr>
    </w:lvl>
    <w:lvl w:ilvl="6" w:tplc="DCB81812" w:tentative="1">
      <w:start w:val="1"/>
      <w:numFmt w:val="bullet"/>
      <w:lvlText w:val=""/>
      <w:lvlJc w:val="left"/>
      <w:pPr>
        <w:ind w:left="5040" w:hanging="360"/>
      </w:pPr>
      <w:rPr>
        <w:rFonts w:ascii="Symbol" w:hAnsi="Symbol" w:hint="default"/>
      </w:rPr>
    </w:lvl>
    <w:lvl w:ilvl="7" w:tplc="E35CE480" w:tentative="1">
      <w:start w:val="1"/>
      <w:numFmt w:val="bullet"/>
      <w:lvlText w:val="o"/>
      <w:lvlJc w:val="left"/>
      <w:pPr>
        <w:ind w:left="5760" w:hanging="360"/>
      </w:pPr>
      <w:rPr>
        <w:rFonts w:ascii="Courier New" w:hAnsi="Courier New" w:cs="Courier New" w:hint="default"/>
      </w:rPr>
    </w:lvl>
    <w:lvl w:ilvl="8" w:tplc="A3243276" w:tentative="1">
      <w:start w:val="1"/>
      <w:numFmt w:val="bullet"/>
      <w:lvlText w:val=""/>
      <w:lvlJc w:val="left"/>
      <w:pPr>
        <w:ind w:left="6480" w:hanging="360"/>
      </w:pPr>
      <w:rPr>
        <w:rFonts w:ascii="Wingdings" w:hAnsi="Wingdings" w:hint="default"/>
      </w:rPr>
    </w:lvl>
  </w:abstractNum>
  <w:abstractNum w:abstractNumId="30" w15:restartNumberingAfterBreak="0">
    <w:nsid w:val="33405D12"/>
    <w:multiLevelType w:val="hybridMultilevel"/>
    <w:tmpl w:val="78FE323E"/>
    <w:lvl w:ilvl="0" w:tplc="D144C07C">
      <w:start w:val="1"/>
      <w:numFmt w:val="bullet"/>
      <w:lvlText w:val=""/>
      <w:lvlJc w:val="left"/>
      <w:pPr>
        <w:ind w:left="720" w:hanging="360"/>
      </w:pPr>
      <w:rPr>
        <w:rFonts w:ascii="Symbol" w:hAnsi="Symbol" w:hint="default"/>
      </w:rPr>
    </w:lvl>
    <w:lvl w:ilvl="1" w:tplc="DD220684" w:tentative="1">
      <w:start w:val="1"/>
      <w:numFmt w:val="bullet"/>
      <w:lvlText w:val="o"/>
      <w:lvlJc w:val="left"/>
      <w:pPr>
        <w:ind w:left="1440" w:hanging="360"/>
      </w:pPr>
      <w:rPr>
        <w:rFonts w:ascii="Courier New" w:hAnsi="Courier New" w:cs="Courier New" w:hint="default"/>
      </w:rPr>
    </w:lvl>
    <w:lvl w:ilvl="2" w:tplc="3726FED6" w:tentative="1">
      <w:start w:val="1"/>
      <w:numFmt w:val="bullet"/>
      <w:lvlText w:val=""/>
      <w:lvlJc w:val="left"/>
      <w:pPr>
        <w:ind w:left="2160" w:hanging="360"/>
      </w:pPr>
      <w:rPr>
        <w:rFonts w:ascii="Wingdings" w:hAnsi="Wingdings" w:hint="default"/>
      </w:rPr>
    </w:lvl>
    <w:lvl w:ilvl="3" w:tplc="F3303D96" w:tentative="1">
      <w:start w:val="1"/>
      <w:numFmt w:val="bullet"/>
      <w:lvlText w:val=""/>
      <w:lvlJc w:val="left"/>
      <w:pPr>
        <w:ind w:left="2880" w:hanging="360"/>
      </w:pPr>
      <w:rPr>
        <w:rFonts w:ascii="Symbol" w:hAnsi="Symbol" w:hint="default"/>
      </w:rPr>
    </w:lvl>
    <w:lvl w:ilvl="4" w:tplc="F8FC7F8E" w:tentative="1">
      <w:start w:val="1"/>
      <w:numFmt w:val="bullet"/>
      <w:lvlText w:val="o"/>
      <w:lvlJc w:val="left"/>
      <w:pPr>
        <w:ind w:left="3600" w:hanging="360"/>
      </w:pPr>
      <w:rPr>
        <w:rFonts w:ascii="Courier New" w:hAnsi="Courier New" w:cs="Courier New" w:hint="default"/>
      </w:rPr>
    </w:lvl>
    <w:lvl w:ilvl="5" w:tplc="F46673F2" w:tentative="1">
      <w:start w:val="1"/>
      <w:numFmt w:val="bullet"/>
      <w:lvlText w:val=""/>
      <w:lvlJc w:val="left"/>
      <w:pPr>
        <w:ind w:left="4320" w:hanging="360"/>
      </w:pPr>
      <w:rPr>
        <w:rFonts w:ascii="Wingdings" w:hAnsi="Wingdings" w:hint="default"/>
      </w:rPr>
    </w:lvl>
    <w:lvl w:ilvl="6" w:tplc="A156E734" w:tentative="1">
      <w:start w:val="1"/>
      <w:numFmt w:val="bullet"/>
      <w:lvlText w:val=""/>
      <w:lvlJc w:val="left"/>
      <w:pPr>
        <w:ind w:left="5040" w:hanging="360"/>
      </w:pPr>
      <w:rPr>
        <w:rFonts w:ascii="Symbol" w:hAnsi="Symbol" w:hint="default"/>
      </w:rPr>
    </w:lvl>
    <w:lvl w:ilvl="7" w:tplc="3886C66C" w:tentative="1">
      <w:start w:val="1"/>
      <w:numFmt w:val="bullet"/>
      <w:lvlText w:val="o"/>
      <w:lvlJc w:val="left"/>
      <w:pPr>
        <w:ind w:left="5760" w:hanging="360"/>
      </w:pPr>
      <w:rPr>
        <w:rFonts w:ascii="Courier New" w:hAnsi="Courier New" w:cs="Courier New" w:hint="default"/>
      </w:rPr>
    </w:lvl>
    <w:lvl w:ilvl="8" w:tplc="D69C9B48" w:tentative="1">
      <w:start w:val="1"/>
      <w:numFmt w:val="bullet"/>
      <w:lvlText w:val=""/>
      <w:lvlJc w:val="left"/>
      <w:pPr>
        <w:ind w:left="6480" w:hanging="360"/>
      </w:pPr>
      <w:rPr>
        <w:rFonts w:ascii="Wingdings" w:hAnsi="Wingdings" w:hint="default"/>
      </w:rPr>
    </w:lvl>
  </w:abstractNum>
  <w:abstractNum w:abstractNumId="31" w15:restartNumberingAfterBreak="0">
    <w:nsid w:val="356D4363"/>
    <w:multiLevelType w:val="hybridMultilevel"/>
    <w:tmpl w:val="03AC1E76"/>
    <w:lvl w:ilvl="0" w:tplc="6B4CBDA2">
      <w:start w:val="1"/>
      <w:numFmt w:val="bullet"/>
      <w:lvlText w:val=""/>
      <w:lvlJc w:val="left"/>
      <w:pPr>
        <w:ind w:left="1582" w:hanging="360"/>
      </w:pPr>
      <w:rPr>
        <w:rFonts w:ascii="Symbol" w:hAnsi="Symbol" w:hint="default"/>
      </w:rPr>
    </w:lvl>
    <w:lvl w:ilvl="1" w:tplc="5EFAF74E" w:tentative="1">
      <w:start w:val="1"/>
      <w:numFmt w:val="bullet"/>
      <w:lvlText w:val="o"/>
      <w:lvlJc w:val="left"/>
      <w:pPr>
        <w:ind w:left="2302" w:hanging="360"/>
      </w:pPr>
      <w:rPr>
        <w:rFonts w:ascii="Courier New" w:hAnsi="Courier New" w:cs="Courier New" w:hint="default"/>
      </w:rPr>
    </w:lvl>
    <w:lvl w:ilvl="2" w:tplc="280A50E4" w:tentative="1">
      <w:start w:val="1"/>
      <w:numFmt w:val="bullet"/>
      <w:lvlText w:val=""/>
      <w:lvlJc w:val="left"/>
      <w:pPr>
        <w:ind w:left="3022" w:hanging="360"/>
      </w:pPr>
      <w:rPr>
        <w:rFonts w:ascii="Wingdings" w:hAnsi="Wingdings" w:hint="default"/>
      </w:rPr>
    </w:lvl>
    <w:lvl w:ilvl="3" w:tplc="AB242690" w:tentative="1">
      <w:start w:val="1"/>
      <w:numFmt w:val="bullet"/>
      <w:lvlText w:val=""/>
      <w:lvlJc w:val="left"/>
      <w:pPr>
        <w:ind w:left="3742" w:hanging="360"/>
      </w:pPr>
      <w:rPr>
        <w:rFonts w:ascii="Symbol" w:hAnsi="Symbol" w:hint="default"/>
      </w:rPr>
    </w:lvl>
    <w:lvl w:ilvl="4" w:tplc="CAEEC84E" w:tentative="1">
      <w:start w:val="1"/>
      <w:numFmt w:val="bullet"/>
      <w:lvlText w:val="o"/>
      <w:lvlJc w:val="left"/>
      <w:pPr>
        <w:ind w:left="4462" w:hanging="360"/>
      </w:pPr>
      <w:rPr>
        <w:rFonts w:ascii="Courier New" w:hAnsi="Courier New" w:cs="Courier New" w:hint="default"/>
      </w:rPr>
    </w:lvl>
    <w:lvl w:ilvl="5" w:tplc="D6D08CAA" w:tentative="1">
      <w:start w:val="1"/>
      <w:numFmt w:val="bullet"/>
      <w:lvlText w:val=""/>
      <w:lvlJc w:val="left"/>
      <w:pPr>
        <w:ind w:left="5182" w:hanging="360"/>
      </w:pPr>
      <w:rPr>
        <w:rFonts w:ascii="Wingdings" w:hAnsi="Wingdings" w:hint="default"/>
      </w:rPr>
    </w:lvl>
    <w:lvl w:ilvl="6" w:tplc="D21054EE" w:tentative="1">
      <w:start w:val="1"/>
      <w:numFmt w:val="bullet"/>
      <w:lvlText w:val=""/>
      <w:lvlJc w:val="left"/>
      <w:pPr>
        <w:ind w:left="5902" w:hanging="360"/>
      </w:pPr>
      <w:rPr>
        <w:rFonts w:ascii="Symbol" w:hAnsi="Symbol" w:hint="default"/>
      </w:rPr>
    </w:lvl>
    <w:lvl w:ilvl="7" w:tplc="C9F0AA42" w:tentative="1">
      <w:start w:val="1"/>
      <w:numFmt w:val="bullet"/>
      <w:lvlText w:val="o"/>
      <w:lvlJc w:val="left"/>
      <w:pPr>
        <w:ind w:left="6622" w:hanging="360"/>
      </w:pPr>
      <w:rPr>
        <w:rFonts w:ascii="Courier New" w:hAnsi="Courier New" w:cs="Courier New" w:hint="default"/>
      </w:rPr>
    </w:lvl>
    <w:lvl w:ilvl="8" w:tplc="3436615E" w:tentative="1">
      <w:start w:val="1"/>
      <w:numFmt w:val="bullet"/>
      <w:lvlText w:val=""/>
      <w:lvlJc w:val="left"/>
      <w:pPr>
        <w:ind w:left="7342" w:hanging="360"/>
      </w:pPr>
      <w:rPr>
        <w:rFonts w:ascii="Wingdings" w:hAnsi="Wingdings" w:hint="default"/>
      </w:rPr>
    </w:lvl>
  </w:abstractNum>
  <w:abstractNum w:abstractNumId="32" w15:restartNumberingAfterBreak="0">
    <w:nsid w:val="37447683"/>
    <w:multiLevelType w:val="hybridMultilevel"/>
    <w:tmpl w:val="BACA5E98"/>
    <w:lvl w:ilvl="0" w:tplc="7C5077C4">
      <w:start w:val="1"/>
      <w:numFmt w:val="bullet"/>
      <w:lvlText w:val=""/>
      <w:lvlJc w:val="left"/>
      <w:pPr>
        <w:ind w:left="360" w:hanging="360"/>
      </w:pPr>
      <w:rPr>
        <w:rFonts w:ascii="Symbol" w:hAnsi="Symbol" w:hint="default"/>
      </w:rPr>
    </w:lvl>
    <w:lvl w:ilvl="1" w:tplc="31247950">
      <w:start w:val="1"/>
      <w:numFmt w:val="bullet"/>
      <w:lvlText w:val="o"/>
      <w:lvlJc w:val="left"/>
      <w:pPr>
        <w:ind w:left="1080" w:hanging="360"/>
      </w:pPr>
      <w:rPr>
        <w:rFonts w:ascii="Courier New" w:hAnsi="Courier New" w:cs="Courier New" w:hint="default"/>
      </w:rPr>
    </w:lvl>
    <w:lvl w:ilvl="2" w:tplc="893E7B0A">
      <w:start w:val="1"/>
      <w:numFmt w:val="bullet"/>
      <w:lvlText w:val=""/>
      <w:lvlJc w:val="left"/>
      <w:pPr>
        <w:ind w:left="1800" w:hanging="360"/>
      </w:pPr>
      <w:rPr>
        <w:rFonts w:ascii="Wingdings" w:hAnsi="Wingdings" w:hint="default"/>
      </w:rPr>
    </w:lvl>
    <w:lvl w:ilvl="3" w:tplc="99EEBB76" w:tentative="1">
      <w:start w:val="1"/>
      <w:numFmt w:val="bullet"/>
      <w:lvlText w:val=""/>
      <w:lvlJc w:val="left"/>
      <w:pPr>
        <w:ind w:left="2520" w:hanging="360"/>
      </w:pPr>
      <w:rPr>
        <w:rFonts w:ascii="Symbol" w:hAnsi="Symbol" w:hint="default"/>
      </w:rPr>
    </w:lvl>
    <w:lvl w:ilvl="4" w:tplc="1FCAD5A8" w:tentative="1">
      <w:start w:val="1"/>
      <w:numFmt w:val="bullet"/>
      <w:lvlText w:val="o"/>
      <w:lvlJc w:val="left"/>
      <w:pPr>
        <w:ind w:left="3240" w:hanging="360"/>
      </w:pPr>
      <w:rPr>
        <w:rFonts w:ascii="Courier New" w:hAnsi="Courier New" w:cs="Courier New" w:hint="default"/>
      </w:rPr>
    </w:lvl>
    <w:lvl w:ilvl="5" w:tplc="28663B56" w:tentative="1">
      <w:start w:val="1"/>
      <w:numFmt w:val="bullet"/>
      <w:lvlText w:val=""/>
      <w:lvlJc w:val="left"/>
      <w:pPr>
        <w:ind w:left="3960" w:hanging="360"/>
      </w:pPr>
      <w:rPr>
        <w:rFonts w:ascii="Wingdings" w:hAnsi="Wingdings" w:hint="default"/>
      </w:rPr>
    </w:lvl>
    <w:lvl w:ilvl="6" w:tplc="C30EA26A" w:tentative="1">
      <w:start w:val="1"/>
      <w:numFmt w:val="bullet"/>
      <w:lvlText w:val=""/>
      <w:lvlJc w:val="left"/>
      <w:pPr>
        <w:ind w:left="4680" w:hanging="360"/>
      </w:pPr>
      <w:rPr>
        <w:rFonts w:ascii="Symbol" w:hAnsi="Symbol" w:hint="default"/>
      </w:rPr>
    </w:lvl>
    <w:lvl w:ilvl="7" w:tplc="32EE600C" w:tentative="1">
      <w:start w:val="1"/>
      <w:numFmt w:val="bullet"/>
      <w:lvlText w:val="o"/>
      <w:lvlJc w:val="left"/>
      <w:pPr>
        <w:ind w:left="5400" w:hanging="360"/>
      </w:pPr>
      <w:rPr>
        <w:rFonts w:ascii="Courier New" w:hAnsi="Courier New" w:cs="Courier New" w:hint="default"/>
      </w:rPr>
    </w:lvl>
    <w:lvl w:ilvl="8" w:tplc="3E2A2A96" w:tentative="1">
      <w:start w:val="1"/>
      <w:numFmt w:val="bullet"/>
      <w:lvlText w:val=""/>
      <w:lvlJc w:val="left"/>
      <w:pPr>
        <w:ind w:left="6120" w:hanging="360"/>
      </w:pPr>
      <w:rPr>
        <w:rFonts w:ascii="Wingdings" w:hAnsi="Wingdings" w:hint="default"/>
      </w:rPr>
    </w:lvl>
  </w:abstractNum>
  <w:abstractNum w:abstractNumId="33" w15:restartNumberingAfterBreak="0">
    <w:nsid w:val="41B6274D"/>
    <w:multiLevelType w:val="hybridMultilevel"/>
    <w:tmpl w:val="DF02D980"/>
    <w:lvl w:ilvl="0" w:tplc="8034E83C">
      <w:start w:val="1"/>
      <w:numFmt w:val="bullet"/>
      <w:lvlText w:val=""/>
      <w:lvlJc w:val="left"/>
      <w:pPr>
        <w:ind w:left="720" w:hanging="360"/>
      </w:pPr>
      <w:rPr>
        <w:rFonts w:ascii="Symbol" w:hAnsi="Symbol" w:hint="default"/>
      </w:rPr>
    </w:lvl>
    <w:lvl w:ilvl="1" w:tplc="CFB87E4A" w:tentative="1">
      <w:start w:val="1"/>
      <w:numFmt w:val="bullet"/>
      <w:lvlText w:val="o"/>
      <w:lvlJc w:val="left"/>
      <w:pPr>
        <w:ind w:left="1440" w:hanging="360"/>
      </w:pPr>
      <w:rPr>
        <w:rFonts w:ascii="Courier New" w:hAnsi="Courier New" w:cs="Courier New" w:hint="default"/>
      </w:rPr>
    </w:lvl>
    <w:lvl w:ilvl="2" w:tplc="67906B72" w:tentative="1">
      <w:start w:val="1"/>
      <w:numFmt w:val="bullet"/>
      <w:lvlText w:val=""/>
      <w:lvlJc w:val="left"/>
      <w:pPr>
        <w:ind w:left="2160" w:hanging="360"/>
      </w:pPr>
      <w:rPr>
        <w:rFonts w:ascii="Wingdings" w:hAnsi="Wingdings" w:hint="default"/>
      </w:rPr>
    </w:lvl>
    <w:lvl w:ilvl="3" w:tplc="6F5485BE" w:tentative="1">
      <w:start w:val="1"/>
      <w:numFmt w:val="bullet"/>
      <w:lvlText w:val=""/>
      <w:lvlJc w:val="left"/>
      <w:pPr>
        <w:ind w:left="2880" w:hanging="360"/>
      </w:pPr>
      <w:rPr>
        <w:rFonts w:ascii="Symbol" w:hAnsi="Symbol" w:hint="default"/>
      </w:rPr>
    </w:lvl>
    <w:lvl w:ilvl="4" w:tplc="2FFAD8E6" w:tentative="1">
      <w:start w:val="1"/>
      <w:numFmt w:val="bullet"/>
      <w:lvlText w:val="o"/>
      <w:lvlJc w:val="left"/>
      <w:pPr>
        <w:ind w:left="3600" w:hanging="360"/>
      </w:pPr>
      <w:rPr>
        <w:rFonts w:ascii="Courier New" w:hAnsi="Courier New" w:cs="Courier New" w:hint="default"/>
      </w:rPr>
    </w:lvl>
    <w:lvl w:ilvl="5" w:tplc="6EE48D44" w:tentative="1">
      <w:start w:val="1"/>
      <w:numFmt w:val="bullet"/>
      <w:lvlText w:val=""/>
      <w:lvlJc w:val="left"/>
      <w:pPr>
        <w:ind w:left="4320" w:hanging="360"/>
      </w:pPr>
      <w:rPr>
        <w:rFonts w:ascii="Wingdings" w:hAnsi="Wingdings" w:hint="default"/>
      </w:rPr>
    </w:lvl>
    <w:lvl w:ilvl="6" w:tplc="026A006C" w:tentative="1">
      <w:start w:val="1"/>
      <w:numFmt w:val="bullet"/>
      <w:lvlText w:val=""/>
      <w:lvlJc w:val="left"/>
      <w:pPr>
        <w:ind w:left="5040" w:hanging="360"/>
      </w:pPr>
      <w:rPr>
        <w:rFonts w:ascii="Symbol" w:hAnsi="Symbol" w:hint="default"/>
      </w:rPr>
    </w:lvl>
    <w:lvl w:ilvl="7" w:tplc="743E07AA" w:tentative="1">
      <w:start w:val="1"/>
      <w:numFmt w:val="bullet"/>
      <w:lvlText w:val="o"/>
      <w:lvlJc w:val="left"/>
      <w:pPr>
        <w:ind w:left="5760" w:hanging="360"/>
      </w:pPr>
      <w:rPr>
        <w:rFonts w:ascii="Courier New" w:hAnsi="Courier New" w:cs="Courier New" w:hint="default"/>
      </w:rPr>
    </w:lvl>
    <w:lvl w:ilvl="8" w:tplc="42F8B7E8" w:tentative="1">
      <w:start w:val="1"/>
      <w:numFmt w:val="bullet"/>
      <w:lvlText w:val=""/>
      <w:lvlJc w:val="left"/>
      <w:pPr>
        <w:ind w:left="6480" w:hanging="360"/>
      </w:pPr>
      <w:rPr>
        <w:rFonts w:ascii="Wingdings" w:hAnsi="Wingdings" w:hint="default"/>
      </w:rPr>
    </w:lvl>
  </w:abstractNum>
  <w:abstractNum w:abstractNumId="34" w15:restartNumberingAfterBreak="0">
    <w:nsid w:val="467B18F3"/>
    <w:multiLevelType w:val="hybridMultilevel"/>
    <w:tmpl w:val="AC360218"/>
    <w:lvl w:ilvl="0" w:tplc="6066B314">
      <w:start w:val="1"/>
      <w:numFmt w:val="bullet"/>
      <w:lvlText w:val=""/>
      <w:lvlJc w:val="left"/>
      <w:pPr>
        <w:ind w:left="720" w:hanging="360"/>
      </w:pPr>
      <w:rPr>
        <w:rFonts w:ascii="Symbol" w:hAnsi="Symbol" w:hint="default"/>
      </w:rPr>
    </w:lvl>
    <w:lvl w:ilvl="1" w:tplc="B532B89E" w:tentative="1">
      <w:start w:val="1"/>
      <w:numFmt w:val="bullet"/>
      <w:lvlText w:val="o"/>
      <w:lvlJc w:val="left"/>
      <w:pPr>
        <w:ind w:left="1440" w:hanging="360"/>
      </w:pPr>
      <w:rPr>
        <w:rFonts w:ascii="Courier New" w:hAnsi="Courier New" w:cs="Courier New" w:hint="default"/>
      </w:rPr>
    </w:lvl>
    <w:lvl w:ilvl="2" w:tplc="36908828" w:tentative="1">
      <w:start w:val="1"/>
      <w:numFmt w:val="bullet"/>
      <w:lvlText w:val=""/>
      <w:lvlJc w:val="left"/>
      <w:pPr>
        <w:ind w:left="2160" w:hanging="360"/>
      </w:pPr>
      <w:rPr>
        <w:rFonts w:ascii="Wingdings" w:hAnsi="Wingdings" w:hint="default"/>
      </w:rPr>
    </w:lvl>
    <w:lvl w:ilvl="3" w:tplc="11484B8C" w:tentative="1">
      <w:start w:val="1"/>
      <w:numFmt w:val="bullet"/>
      <w:lvlText w:val=""/>
      <w:lvlJc w:val="left"/>
      <w:pPr>
        <w:ind w:left="2880" w:hanging="360"/>
      </w:pPr>
      <w:rPr>
        <w:rFonts w:ascii="Symbol" w:hAnsi="Symbol" w:hint="default"/>
      </w:rPr>
    </w:lvl>
    <w:lvl w:ilvl="4" w:tplc="8A7416EA" w:tentative="1">
      <w:start w:val="1"/>
      <w:numFmt w:val="bullet"/>
      <w:lvlText w:val="o"/>
      <w:lvlJc w:val="left"/>
      <w:pPr>
        <w:ind w:left="3600" w:hanging="360"/>
      </w:pPr>
      <w:rPr>
        <w:rFonts w:ascii="Courier New" w:hAnsi="Courier New" w:cs="Courier New" w:hint="default"/>
      </w:rPr>
    </w:lvl>
    <w:lvl w:ilvl="5" w:tplc="791E0E9C" w:tentative="1">
      <w:start w:val="1"/>
      <w:numFmt w:val="bullet"/>
      <w:lvlText w:val=""/>
      <w:lvlJc w:val="left"/>
      <w:pPr>
        <w:ind w:left="4320" w:hanging="360"/>
      </w:pPr>
      <w:rPr>
        <w:rFonts w:ascii="Wingdings" w:hAnsi="Wingdings" w:hint="default"/>
      </w:rPr>
    </w:lvl>
    <w:lvl w:ilvl="6" w:tplc="B82E5B6A" w:tentative="1">
      <w:start w:val="1"/>
      <w:numFmt w:val="bullet"/>
      <w:lvlText w:val=""/>
      <w:lvlJc w:val="left"/>
      <w:pPr>
        <w:ind w:left="5040" w:hanging="360"/>
      </w:pPr>
      <w:rPr>
        <w:rFonts w:ascii="Symbol" w:hAnsi="Symbol" w:hint="default"/>
      </w:rPr>
    </w:lvl>
    <w:lvl w:ilvl="7" w:tplc="657CC872" w:tentative="1">
      <w:start w:val="1"/>
      <w:numFmt w:val="bullet"/>
      <w:lvlText w:val="o"/>
      <w:lvlJc w:val="left"/>
      <w:pPr>
        <w:ind w:left="5760" w:hanging="360"/>
      </w:pPr>
      <w:rPr>
        <w:rFonts w:ascii="Courier New" w:hAnsi="Courier New" w:cs="Courier New" w:hint="default"/>
      </w:rPr>
    </w:lvl>
    <w:lvl w:ilvl="8" w:tplc="54722E6A" w:tentative="1">
      <w:start w:val="1"/>
      <w:numFmt w:val="bullet"/>
      <w:lvlText w:val=""/>
      <w:lvlJc w:val="left"/>
      <w:pPr>
        <w:ind w:left="6480" w:hanging="360"/>
      </w:pPr>
      <w:rPr>
        <w:rFonts w:ascii="Wingdings" w:hAnsi="Wingdings" w:hint="default"/>
      </w:rPr>
    </w:lvl>
  </w:abstractNum>
  <w:abstractNum w:abstractNumId="35" w15:restartNumberingAfterBreak="0">
    <w:nsid w:val="474A2412"/>
    <w:multiLevelType w:val="hybridMultilevel"/>
    <w:tmpl w:val="3036E2DA"/>
    <w:lvl w:ilvl="0" w:tplc="78BE9DE4">
      <w:start w:val="1"/>
      <w:numFmt w:val="bullet"/>
      <w:lvlText w:val=""/>
      <w:lvlJc w:val="left"/>
      <w:pPr>
        <w:ind w:left="1582" w:hanging="360"/>
      </w:pPr>
      <w:rPr>
        <w:rFonts w:ascii="Symbol" w:hAnsi="Symbol" w:hint="default"/>
      </w:rPr>
    </w:lvl>
    <w:lvl w:ilvl="1" w:tplc="CBFE78AA" w:tentative="1">
      <w:start w:val="1"/>
      <w:numFmt w:val="bullet"/>
      <w:lvlText w:val="o"/>
      <w:lvlJc w:val="left"/>
      <w:pPr>
        <w:ind w:left="2302" w:hanging="360"/>
      </w:pPr>
      <w:rPr>
        <w:rFonts w:ascii="Courier New" w:hAnsi="Courier New" w:cs="Courier New" w:hint="default"/>
      </w:rPr>
    </w:lvl>
    <w:lvl w:ilvl="2" w:tplc="90D25B1C" w:tentative="1">
      <w:start w:val="1"/>
      <w:numFmt w:val="bullet"/>
      <w:lvlText w:val=""/>
      <w:lvlJc w:val="left"/>
      <w:pPr>
        <w:ind w:left="3022" w:hanging="360"/>
      </w:pPr>
      <w:rPr>
        <w:rFonts w:ascii="Wingdings" w:hAnsi="Wingdings" w:hint="default"/>
      </w:rPr>
    </w:lvl>
    <w:lvl w:ilvl="3" w:tplc="B714286E" w:tentative="1">
      <w:start w:val="1"/>
      <w:numFmt w:val="bullet"/>
      <w:lvlText w:val=""/>
      <w:lvlJc w:val="left"/>
      <w:pPr>
        <w:ind w:left="3742" w:hanging="360"/>
      </w:pPr>
      <w:rPr>
        <w:rFonts w:ascii="Symbol" w:hAnsi="Symbol" w:hint="default"/>
      </w:rPr>
    </w:lvl>
    <w:lvl w:ilvl="4" w:tplc="79FA07E0" w:tentative="1">
      <w:start w:val="1"/>
      <w:numFmt w:val="bullet"/>
      <w:lvlText w:val="o"/>
      <w:lvlJc w:val="left"/>
      <w:pPr>
        <w:ind w:left="4462" w:hanging="360"/>
      </w:pPr>
      <w:rPr>
        <w:rFonts w:ascii="Courier New" w:hAnsi="Courier New" w:cs="Courier New" w:hint="default"/>
      </w:rPr>
    </w:lvl>
    <w:lvl w:ilvl="5" w:tplc="91E4569C" w:tentative="1">
      <w:start w:val="1"/>
      <w:numFmt w:val="bullet"/>
      <w:lvlText w:val=""/>
      <w:lvlJc w:val="left"/>
      <w:pPr>
        <w:ind w:left="5182" w:hanging="360"/>
      </w:pPr>
      <w:rPr>
        <w:rFonts w:ascii="Wingdings" w:hAnsi="Wingdings" w:hint="default"/>
      </w:rPr>
    </w:lvl>
    <w:lvl w:ilvl="6" w:tplc="0A64E57A" w:tentative="1">
      <w:start w:val="1"/>
      <w:numFmt w:val="bullet"/>
      <w:lvlText w:val=""/>
      <w:lvlJc w:val="left"/>
      <w:pPr>
        <w:ind w:left="5902" w:hanging="360"/>
      </w:pPr>
      <w:rPr>
        <w:rFonts w:ascii="Symbol" w:hAnsi="Symbol" w:hint="default"/>
      </w:rPr>
    </w:lvl>
    <w:lvl w:ilvl="7" w:tplc="03B20114" w:tentative="1">
      <w:start w:val="1"/>
      <w:numFmt w:val="bullet"/>
      <w:lvlText w:val="o"/>
      <w:lvlJc w:val="left"/>
      <w:pPr>
        <w:ind w:left="6622" w:hanging="360"/>
      </w:pPr>
      <w:rPr>
        <w:rFonts w:ascii="Courier New" w:hAnsi="Courier New" w:cs="Courier New" w:hint="default"/>
      </w:rPr>
    </w:lvl>
    <w:lvl w:ilvl="8" w:tplc="A67EE2CC" w:tentative="1">
      <w:start w:val="1"/>
      <w:numFmt w:val="bullet"/>
      <w:lvlText w:val=""/>
      <w:lvlJc w:val="left"/>
      <w:pPr>
        <w:ind w:left="7342" w:hanging="360"/>
      </w:pPr>
      <w:rPr>
        <w:rFonts w:ascii="Wingdings" w:hAnsi="Wingdings" w:hint="default"/>
      </w:rPr>
    </w:lvl>
  </w:abstractNum>
  <w:abstractNum w:abstractNumId="3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4EF25053"/>
    <w:multiLevelType w:val="hybridMultilevel"/>
    <w:tmpl w:val="6EB8F68C"/>
    <w:lvl w:ilvl="0" w:tplc="5688255A">
      <w:start w:val="1"/>
      <w:numFmt w:val="bullet"/>
      <w:lvlText w:val=""/>
      <w:lvlJc w:val="left"/>
      <w:pPr>
        <w:ind w:left="720" w:hanging="360"/>
      </w:pPr>
      <w:rPr>
        <w:rFonts w:ascii="Symbol" w:hAnsi="Symbol" w:hint="default"/>
      </w:rPr>
    </w:lvl>
    <w:lvl w:ilvl="1" w:tplc="2F8A2B22" w:tentative="1">
      <w:start w:val="1"/>
      <w:numFmt w:val="bullet"/>
      <w:lvlText w:val="o"/>
      <w:lvlJc w:val="left"/>
      <w:pPr>
        <w:ind w:left="1440" w:hanging="360"/>
      </w:pPr>
      <w:rPr>
        <w:rFonts w:ascii="Courier New" w:hAnsi="Courier New" w:cs="Courier New" w:hint="default"/>
      </w:rPr>
    </w:lvl>
    <w:lvl w:ilvl="2" w:tplc="3272C410" w:tentative="1">
      <w:start w:val="1"/>
      <w:numFmt w:val="bullet"/>
      <w:lvlText w:val=""/>
      <w:lvlJc w:val="left"/>
      <w:pPr>
        <w:ind w:left="2160" w:hanging="360"/>
      </w:pPr>
      <w:rPr>
        <w:rFonts w:ascii="Wingdings" w:hAnsi="Wingdings" w:hint="default"/>
      </w:rPr>
    </w:lvl>
    <w:lvl w:ilvl="3" w:tplc="1946DFFA" w:tentative="1">
      <w:start w:val="1"/>
      <w:numFmt w:val="bullet"/>
      <w:lvlText w:val=""/>
      <w:lvlJc w:val="left"/>
      <w:pPr>
        <w:ind w:left="2880" w:hanging="360"/>
      </w:pPr>
      <w:rPr>
        <w:rFonts w:ascii="Symbol" w:hAnsi="Symbol" w:hint="default"/>
      </w:rPr>
    </w:lvl>
    <w:lvl w:ilvl="4" w:tplc="056AFB12" w:tentative="1">
      <w:start w:val="1"/>
      <w:numFmt w:val="bullet"/>
      <w:lvlText w:val="o"/>
      <w:lvlJc w:val="left"/>
      <w:pPr>
        <w:ind w:left="3600" w:hanging="360"/>
      </w:pPr>
      <w:rPr>
        <w:rFonts w:ascii="Courier New" w:hAnsi="Courier New" w:cs="Courier New" w:hint="default"/>
      </w:rPr>
    </w:lvl>
    <w:lvl w:ilvl="5" w:tplc="8CE00D0A" w:tentative="1">
      <w:start w:val="1"/>
      <w:numFmt w:val="bullet"/>
      <w:lvlText w:val=""/>
      <w:lvlJc w:val="left"/>
      <w:pPr>
        <w:ind w:left="4320" w:hanging="360"/>
      </w:pPr>
      <w:rPr>
        <w:rFonts w:ascii="Wingdings" w:hAnsi="Wingdings" w:hint="default"/>
      </w:rPr>
    </w:lvl>
    <w:lvl w:ilvl="6" w:tplc="A1F2487E" w:tentative="1">
      <w:start w:val="1"/>
      <w:numFmt w:val="bullet"/>
      <w:lvlText w:val=""/>
      <w:lvlJc w:val="left"/>
      <w:pPr>
        <w:ind w:left="5040" w:hanging="360"/>
      </w:pPr>
      <w:rPr>
        <w:rFonts w:ascii="Symbol" w:hAnsi="Symbol" w:hint="default"/>
      </w:rPr>
    </w:lvl>
    <w:lvl w:ilvl="7" w:tplc="79D8CEE2" w:tentative="1">
      <w:start w:val="1"/>
      <w:numFmt w:val="bullet"/>
      <w:lvlText w:val="o"/>
      <w:lvlJc w:val="left"/>
      <w:pPr>
        <w:ind w:left="5760" w:hanging="360"/>
      </w:pPr>
      <w:rPr>
        <w:rFonts w:ascii="Courier New" w:hAnsi="Courier New" w:cs="Courier New" w:hint="default"/>
      </w:rPr>
    </w:lvl>
    <w:lvl w:ilvl="8" w:tplc="73C607FA" w:tentative="1">
      <w:start w:val="1"/>
      <w:numFmt w:val="bullet"/>
      <w:lvlText w:val=""/>
      <w:lvlJc w:val="left"/>
      <w:pPr>
        <w:ind w:left="6480" w:hanging="360"/>
      </w:pPr>
      <w:rPr>
        <w:rFonts w:ascii="Wingdings" w:hAnsi="Wingdings" w:hint="default"/>
      </w:rPr>
    </w:lvl>
  </w:abstractNum>
  <w:abstractNum w:abstractNumId="38" w15:restartNumberingAfterBreak="0">
    <w:nsid w:val="516F5C73"/>
    <w:multiLevelType w:val="hybridMultilevel"/>
    <w:tmpl w:val="CD92003A"/>
    <w:lvl w:ilvl="0" w:tplc="B778F8F2">
      <w:start w:val="1"/>
      <w:numFmt w:val="bullet"/>
      <w:lvlText w:val=""/>
      <w:lvlJc w:val="left"/>
      <w:pPr>
        <w:ind w:left="720" w:hanging="360"/>
      </w:pPr>
      <w:rPr>
        <w:rFonts w:ascii="Symbol" w:hAnsi="Symbol" w:hint="default"/>
      </w:rPr>
    </w:lvl>
    <w:lvl w:ilvl="1" w:tplc="F04E9ECA" w:tentative="1">
      <w:start w:val="1"/>
      <w:numFmt w:val="bullet"/>
      <w:lvlText w:val="o"/>
      <w:lvlJc w:val="left"/>
      <w:pPr>
        <w:ind w:left="1440" w:hanging="360"/>
      </w:pPr>
      <w:rPr>
        <w:rFonts w:ascii="Courier New" w:hAnsi="Courier New" w:cs="Courier New" w:hint="default"/>
      </w:rPr>
    </w:lvl>
    <w:lvl w:ilvl="2" w:tplc="38740BE6" w:tentative="1">
      <w:start w:val="1"/>
      <w:numFmt w:val="bullet"/>
      <w:lvlText w:val=""/>
      <w:lvlJc w:val="left"/>
      <w:pPr>
        <w:ind w:left="2160" w:hanging="360"/>
      </w:pPr>
      <w:rPr>
        <w:rFonts w:ascii="Wingdings" w:hAnsi="Wingdings" w:hint="default"/>
      </w:rPr>
    </w:lvl>
    <w:lvl w:ilvl="3" w:tplc="BCD4885E" w:tentative="1">
      <w:start w:val="1"/>
      <w:numFmt w:val="bullet"/>
      <w:lvlText w:val=""/>
      <w:lvlJc w:val="left"/>
      <w:pPr>
        <w:ind w:left="2880" w:hanging="360"/>
      </w:pPr>
      <w:rPr>
        <w:rFonts w:ascii="Symbol" w:hAnsi="Symbol" w:hint="default"/>
      </w:rPr>
    </w:lvl>
    <w:lvl w:ilvl="4" w:tplc="07769E3A" w:tentative="1">
      <w:start w:val="1"/>
      <w:numFmt w:val="bullet"/>
      <w:lvlText w:val="o"/>
      <w:lvlJc w:val="left"/>
      <w:pPr>
        <w:ind w:left="3600" w:hanging="360"/>
      </w:pPr>
      <w:rPr>
        <w:rFonts w:ascii="Courier New" w:hAnsi="Courier New" w:cs="Courier New" w:hint="default"/>
      </w:rPr>
    </w:lvl>
    <w:lvl w:ilvl="5" w:tplc="BFF00644" w:tentative="1">
      <w:start w:val="1"/>
      <w:numFmt w:val="bullet"/>
      <w:lvlText w:val=""/>
      <w:lvlJc w:val="left"/>
      <w:pPr>
        <w:ind w:left="4320" w:hanging="360"/>
      </w:pPr>
      <w:rPr>
        <w:rFonts w:ascii="Wingdings" w:hAnsi="Wingdings" w:hint="default"/>
      </w:rPr>
    </w:lvl>
    <w:lvl w:ilvl="6" w:tplc="AEB4E410" w:tentative="1">
      <w:start w:val="1"/>
      <w:numFmt w:val="bullet"/>
      <w:lvlText w:val=""/>
      <w:lvlJc w:val="left"/>
      <w:pPr>
        <w:ind w:left="5040" w:hanging="360"/>
      </w:pPr>
      <w:rPr>
        <w:rFonts w:ascii="Symbol" w:hAnsi="Symbol" w:hint="default"/>
      </w:rPr>
    </w:lvl>
    <w:lvl w:ilvl="7" w:tplc="C39CE81C" w:tentative="1">
      <w:start w:val="1"/>
      <w:numFmt w:val="bullet"/>
      <w:lvlText w:val="o"/>
      <w:lvlJc w:val="left"/>
      <w:pPr>
        <w:ind w:left="5760" w:hanging="360"/>
      </w:pPr>
      <w:rPr>
        <w:rFonts w:ascii="Courier New" w:hAnsi="Courier New" w:cs="Courier New" w:hint="default"/>
      </w:rPr>
    </w:lvl>
    <w:lvl w:ilvl="8" w:tplc="2EB2DE70" w:tentative="1">
      <w:start w:val="1"/>
      <w:numFmt w:val="bullet"/>
      <w:lvlText w:val=""/>
      <w:lvlJc w:val="left"/>
      <w:pPr>
        <w:ind w:left="6480" w:hanging="360"/>
      </w:pPr>
      <w:rPr>
        <w:rFonts w:ascii="Wingdings" w:hAnsi="Wingdings" w:hint="default"/>
      </w:rPr>
    </w:lvl>
  </w:abstractNum>
  <w:abstractNum w:abstractNumId="39" w15:restartNumberingAfterBreak="0">
    <w:nsid w:val="58741657"/>
    <w:multiLevelType w:val="hybridMultilevel"/>
    <w:tmpl w:val="A8DCA53A"/>
    <w:lvl w:ilvl="0" w:tplc="A4283A4A">
      <w:start w:val="1"/>
      <w:numFmt w:val="bullet"/>
      <w:lvlText w:val=""/>
      <w:lvlJc w:val="left"/>
      <w:pPr>
        <w:ind w:left="360" w:hanging="360"/>
      </w:pPr>
      <w:rPr>
        <w:rFonts w:ascii="Symbol" w:hAnsi="Symbol" w:hint="default"/>
      </w:rPr>
    </w:lvl>
    <w:lvl w:ilvl="1" w:tplc="879498A8" w:tentative="1">
      <w:start w:val="1"/>
      <w:numFmt w:val="bullet"/>
      <w:lvlText w:val="o"/>
      <w:lvlJc w:val="left"/>
      <w:pPr>
        <w:ind w:left="1080" w:hanging="360"/>
      </w:pPr>
      <w:rPr>
        <w:rFonts w:ascii="Courier New" w:hAnsi="Courier New" w:cs="Courier New" w:hint="default"/>
      </w:rPr>
    </w:lvl>
    <w:lvl w:ilvl="2" w:tplc="F36E77D6" w:tentative="1">
      <w:start w:val="1"/>
      <w:numFmt w:val="bullet"/>
      <w:lvlText w:val=""/>
      <w:lvlJc w:val="left"/>
      <w:pPr>
        <w:ind w:left="1800" w:hanging="360"/>
      </w:pPr>
      <w:rPr>
        <w:rFonts w:ascii="Wingdings" w:hAnsi="Wingdings" w:hint="default"/>
      </w:rPr>
    </w:lvl>
    <w:lvl w:ilvl="3" w:tplc="D44E44F4" w:tentative="1">
      <w:start w:val="1"/>
      <w:numFmt w:val="bullet"/>
      <w:lvlText w:val=""/>
      <w:lvlJc w:val="left"/>
      <w:pPr>
        <w:ind w:left="2520" w:hanging="360"/>
      </w:pPr>
      <w:rPr>
        <w:rFonts w:ascii="Symbol" w:hAnsi="Symbol" w:hint="default"/>
      </w:rPr>
    </w:lvl>
    <w:lvl w:ilvl="4" w:tplc="AA9214FE" w:tentative="1">
      <w:start w:val="1"/>
      <w:numFmt w:val="bullet"/>
      <w:lvlText w:val="o"/>
      <w:lvlJc w:val="left"/>
      <w:pPr>
        <w:ind w:left="3240" w:hanging="360"/>
      </w:pPr>
      <w:rPr>
        <w:rFonts w:ascii="Courier New" w:hAnsi="Courier New" w:cs="Courier New" w:hint="default"/>
      </w:rPr>
    </w:lvl>
    <w:lvl w:ilvl="5" w:tplc="AEAA4B3A" w:tentative="1">
      <w:start w:val="1"/>
      <w:numFmt w:val="bullet"/>
      <w:lvlText w:val=""/>
      <w:lvlJc w:val="left"/>
      <w:pPr>
        <w:ind w:left="3960" w:hanging="360"/>
      </w:pPr>
      <w:rPr>
        <w:rFonts w:ascii="Wingdings" w:hAnsi="Wingdings" w:hint="default"/>
      </w:rPr>
    </w:lvl>
    <w:lvl w:ilvl="6" w:tplc="52FE5882" w:tentative="1">
      <w:start w:val="1"/>
      <w:numFmt w:val="bullet"/>
      <w:lvlText w:val=""/>
      <w:lvlJc w:val="left"/>
      <w:pPr>
        <w:ind w:left="4680" w:hanging="360"/>
      </w:pPr>
      <w:rPr>
        <w:rFonts w:ascii="Symbol" w:hAnsi="Symbol" w:hint="default"/>
      </w:rPr>
    </w:lvl>
    <w:lvl w:ilvl="7" w:tplc="05C6C98A" w:tentative="1">
      <w:start w:val="1"/>
      <w:numFmt w:val="bullet"/>
      <w:lvlText w:val="o"/>
      <w:lvlJc w:val="left"/>
      <w:pPr>
        <w:ind w:left="5400" w:hanging="360"/>
      </w:pPr>
      <w:rPr>
        <w:rFonts w:ascii="Courier New" w:hAnsi="Courier New" w:cs="Courier New" w:hint="default"/>
      </w:rPr>
    </w:lvl>
    <w:lvl w:ilvl="8" w:tplc="54EEC25A" w:tentative="1">
      <w:start w:val="1"/>
      <w:numFmt w:val="bullet"/>
      <w:lvlText w:val=""/>
      <w:lvlJc w:val="left"/>
      <w:pPr>
        <w:ind w:left="6120" w:hanging="360"/>
      </w:pPr>
      <w:rPr>
        <w:rFonts w:ascii="Wingdings" w:hAnsi="Wingdings" w:hint="default"/>
      </w:rPr>
    </w:lvl>
  </w:abstractNum>
  <w:abstractNum w:abstractNumId="40" w15:restartNumberingAfterBreak="0">
    <w:nsid w:val="58E92C4F"/>
    <w:multiLevelType w:val="hybridMultilevel"/>
    <w:tmpl w:val="1F16E4F4"/>
    <w:lvl w:ilvl="0" w:tplc="0530682E">
      <w:start w:val="1"/>
      <w:numFmt w:val="bullet"/>
      <w:lvlText w:val=""/>
      <w:lvlJc w:val="left"/>
      <w:pPr>
        <w:ind w:left="360" w:hanging="360"/>
      </w:pPr>
      <w:rPr>
        <w:rFonts w:ascii="Symbol" w:hAnsi="Symbol" w:hint="default"/>
      </w:rPr>
    </w:lvl>
    <w:lvl w:ilvl="1" w:tplc="118EF2F0" w:tentative="1">
      <w:start w:val="1"/>
      <w:numFmt w:val="bullet"/>
      <w:lvlText w:val="o"/>
      <w:lvlJc w:val="left"/>
      <w:pPr>
        <w:ind w:left="1080" w:hanging="360"/>
      </w:pPr>
      <w:rPr>
        <w:rFonts w:ascii="Courier New" w:hAnsi="Courier New" w:cs="Courier New" w:hint="default"/>
      </w:rPr>
    </w:lvl>
    <w:lvl w:ilvl="2" w:tplc="8FEA7526" w:tentative="1">
      <w:start w:val="1"/>
      <w:numFmt w:val="bullet"/>
      <w:lvlText w:val=""/>
      <w:lvlJc w:val="left"/>
      <w:pPr>
        <w:ind w:left="1800" w:hanging="360"/>
      </w:pPr>
      <w:rPr>
        <w:rFonts w:ascii="Wingdings" w:hAnsi="Wingdings" w:hint="default"/>
      </w:rPr>
    </w:lvl>
    <w:lvl w:ilvl="3" w:tplc="AF46A14E" w:tentative="1">
      <w:start w:val="1"/>
      <w:numFmt w:val="bullet"/>
      <w:lvlText w:val=""/>
      <w:lvlJc w:val="left"/>
      <w:pPr>
        <w:ind w:left="2520" w:hanging="360"/>
      </w:pPr>
      <w:rPr>
        <w:rFonts w:ascii="Symbol" w:hAnsi="Symbol" w:hint="default"/>
      </w:rPr>
    </w:lvl>
    <w:lvl w:ilvl="4" w:tplc="95C2D44E" w:tentative="1">
      <w:start w:val="1"/>
      <w:numFmt w:val="bullet"/>
      <w:lvlText w:val="o"/>
      <w:lvlJc w:val="left"/>
      <w:pPr>
        <w:ind w:left="3240" w:hanging="360"/>
      </w:pPr>
      <w:rPr>
        <w:rFonts w:ascii="Courier New" w:hAnsi="Courier New" w:cs="Courier New" w:hint="default"/>
      </w:rPr>
    </w:lvl>
    <w:lvl w:ilvl="5" w:tplc="33665E56" w:tentative="1">
      <w:start w:val="1"/>
      <w:numFmt w:val="bullet"/>
      <w:lvlText w:val=""/>
      <w:lvlJc w:val="left"/>
      <w:pPr>
        <w:ind w:left="3960" w:hanging="360"/>
      </w:pPr>
      <w:rPr>
        <w:rFonts w:ascii="Wingdings" w:hAnsi="Wingdings" w:hint="default"/>
      </w:rPr>
    </w:lvl>
    <w:lvl w:ilvl="6" w:tplc="9A2AC0E2" w:tentative="1">
      <w:start w:val="1"/>
      <w:numFmt w:val="bullet"/>
      <w:lvlText w:val=""/>
      <w:lvlJc w:val="left"/>
      <w:pPr>
        <w:ind w:left="4680" w:hanging="360"/>
      </w:pPr>
      <w:rPr>
        <w:rFonts w:ascii="Symbol" w:hAnsi="Symbol" w:hint="default"/>
      </w:rPr>
    </w:lvl>
    <w:lvl w:ilvl="7" w:tplc="4AFCF982" w:tentative="1">
      <w:start w:val="1"/>
      <w:numFmt w:val="bullet"/>
      <w:lvlText w:val="o"/>
      <w:lvlJc w:val="left"/>
      <w:pPr>
        <w:ind w:left="5400" w:hanging="360"/>
      </w:pPr>
      <w:rPr>
        <w:rFonts w:ascii="Courier New" w:hAnsi="Courier New" w:cs="Courier New" w:hint="default"/>
      </w:rPr>
    </w:lvl>
    <w:lvl w:ilvl="8" w:tplc="7598E402" w:tentative="1">
      <w:start w:val="1"/>
      <w:numFmt w:val="bullet"/>
      <w:lvlText w:val=""/>
      <w:lvlJc w:val="left"/>
      <w:pPr>
        <w:ind w:left="6120" w:hanging="360"/>
      </w:pPr>
      <w:rPr>
        <w:rFonts w:ascii="Wingdings" w:hAnsi="Wingdings" w:hint="default"/>
      </w:rPr>
    </w:lvl>
  </w:abstractNum>
  <w:abstractNum w:abstractNumId="41" w15:restartNumberingAfterBreak="0">
    <w:nsid w:val="59847451"/>
    <w:multiLevelType w:val="hybridMultilevel"/>
    <w:tmpl w:val="B3426424"/>
    <w:lvl w:ilvl="0" w:tplc="516867E8">
      <w:start w:val="1"/>
      <w:numFmt w:val="decimal"/>
      <w:lvlText w:val="%1."/>
      <w:lvlJc w:val="left"/>
      <w:pPr>
        <w:ind w:left="644" w:hanging="360"/>
      </w:pPr>
      <w:rPr>
        <w:rFonts w:hint="default"/>
        <w:i w:val="0"/>
      </w:rPr>
    </w:lvl>
    <w:lvl w:ilvl="1" w:tplc="85F6CD1C" w:tentative="1">
      <w:start w:val="1"/>
      <w:numFmt w:val="lowerLetter"/>
      <w:lvlText w:val="%2."/>
      <w:lvlJc w:val="left"/>
      <w:pPr>
        <w:ind w:left="1364" w:hanging="360"/>
      </w:pPr>
    </w:lvl>
    <w:lvl w:ilvl="2" w:tplc="66400C76" w:tentative="1">
      <w:start w:val="1"/>
      <w:numFmt w:val="lowerRoman"/>
      <w:lvlText w:val="%3."/>
      <w:lvlJc w:val="right"/>
      <w:pPr>
        <w:ind w:left="2084" w:hanging="180"/>
      </w:pPr>
    </w:lvl>
    <w:lvl w:ilvl="3" w:tplc="8B2220EA" w:tentative="1">
      <w:start w:val="1"/>
      <w:numFmt w:val="decimal"/>
      <w:lvlText w:val="%4."/>
      <w:lvlJc w:val="left"/>
      <w:pPr>
        <w:ind w:left="2804" w:hanging="360"/>
      </w:pPr>
    </w:lvl>
    <w:lvl w:ilvl="4" w:tplc="F9446D48" w:tentative="1">
      <w:start w:val="1"/>
      <w:numFmt w:val="lowerLetter"/>
      <w:lvlText w:val="%5."/>
      <w:lvlJc w:val="left"/>
      <w:pPr>
        <w:ind w:left="3524" w:hanging="360"/>
      </w:pPr>
    </w:lvl>
    <w:lvl w:ilvl="5" w:tplc="F94EF08A" w:tentative="1">
      <w:start w:val="1"/>
      <w:numFmt w:val="lowerRoman"/>
      <w:lvlText w:val="%6."/>
      <w:lvlJc w:val="right"/>
      <w:pPr>
        <w:ind w:left="4244" w:hanging="180"/>
      </w:pPr>
    </w:lvl>
    <w:lvl w:ilvl="6" w:tplc="90B01194" w:tentative="1">
      <w:start w:val="1"/>
      <w:numFmt w:val="decimal"/>
      <w:lvlText w:val="%7."/>
      <w:lvlJc w:val="left"/>
      <w:pPr>
        <w:ind w:left="4964" w:hanging="360"/>
      </w:pPr>
    </w:lvl>
    <w:lvl w:ilvl="7" w:tplc="DFBE4152" w:tentative="1">
      <w:start w:val="1"/>
      <w:numFmt w:val="lowerLetter"/>
      <w:lvlText w:val="%8."/>
      <w:lvlJc w:val="left"/>
      <w:pPr>
        <w:ind w:left="5684" w:hanging="360"/>
      </w:pPr>
    </w:lvl>
    <w:lvl w:ilvl="8" w:tplc="391C66EE" w:tentative="1">
      <w:start w:val="1"/>
      <w:numFmt w:val="lowerRoman"/>
      <w:lvlText w:val="%9."/>
      <w:lvlJc w:val="right"/>
      <w:pPr>
        <w:ind w:left="6404" w:hanging="180"/>
      </w:pPr>
    </w:lvl>
  </w:abstractNum>
  <w:abstractNum w:abstractNumId="42" w15:restartNumberingAfterBreak="0">
    <w:nsid w:val="60D524C6"/>
    <w:multiLevelType w:val="hybridMultilevel"/>
    <w:tmpl w:val="E6EEEB4A"/>
    <w:lvl w:ilvl="0" w:tplc="E724DC64">
      <w:start w:val="1"/>
      <w:numFmt w:val="bullet"/>
      <w:lvlText w:val=""/>
      <w:lvlJc w:val="left"/>
      <w:pPr>
        <w:ind w:left="720" w:hanging="360"/>
      </w:pPr>
      <w:rPr>
        <w:rFonts w:ascii="Symbol" w:hAnsi="Symbol" w:hint="default"/>
      </w:rPr>
    </w:lvl>
    <w:lvl w:ilvl="1" w:tplc="7AC2081E" w:tentative="1">
      <w:start w:val="1"/>
      <w:numFmt w:val="bullet"/>
      <w:lvlText w:val="o"/>
      <w:lvlJc w:val="left"/>
      <w:pPr>
        <w:ind w:left="1440" w:hanging="360"/>
      </w:pPr>
      <w:rPr>
        <w:rFonts w:ascii="Courier New" w:hAnsi="Courier New" w:cs="Courier New" w:hint="default"/>
      </w:rPr>
    </w:lvl>
    <w:lvl w:ilvl="2" w:tplc="A39E9026" w:tentative="1">
      <w:start w:val="1"/>
      <w:numFmt w:val="bullet"/>
      <w:lvlText w:val=""/>
      <w:lvlJc w:val="left"/>
      <w:pPr>
        <w:ind w:left="2160" w:hanging="360"/>
      </w:pPr>
      <w:rPr>
        <w:rFonts w:ascii="Wingdings" w:hAnsi="Wingdings" w:hint="default"/>
      </w:rPr>
    </w:lvl>
    <w:lvl w:ilvl="3" w:tplc="7EBA3C0A" w:tentative="1">
      <w:start w:val="1"/>
      <w:numFmt w:val="bullet"/>
      <w:lvlText w:val=""/>
      <w:lvlJc w:val="left"/>
      <w:pPr>
        <w:ind w:left="2880" w:hanging="360"/>
      </w:pPr>
      <w:rPr>
        <w:rFonts w:ascii="Symbol" w:hAnsi="Symbol" w:hint="default"/>
      </w:rPr>
    </w:lvl>
    <w:lvl w:ilvl="4" w:tplc="C87E3C10" w:tentative="1">
      <w:start w:val="1"/>
      <w:numFmt w:val="bullet"/>
      <w:lvlText w:val="o"/>
      <w:lvlJc w:val="left"/>
      <w:pPr>
        <w:ind w:left="3600" w:hanging="360"/>
      </w:pPr>
      <w:rPr>
        <w:rFonts w:ascii="Courier New" w:hAnsi="Courier New" w:cs="Courier New" w:hint="default"/>
      </w:rPr>
    </w:lvl>
    <w:lvl w:ilvl="5" w:tplc="A978F404" w:tentative="1">
      <w:start w:val="1"/>
      <w:numFmt w:val="bullet"/>
      <w:lvlText w:val=""/>
      <w:lvlJc w:val="left"/>
      <w:pPr>
        <w:ind w:left="4320" w:hanging="360"/>
      </w:pPr>
      <w:rPr>
        <w:rFonts w:ascii="Wingdings" w:hAnsi="Wingdings" w:hint="default"/>
      </w:rPr>
    </w:lvl>
    <w:lvl w:ilvl="6" w:tplc="FE8AAE5A" w:tentative="1">
      <w:start w:val="1"/>
      <w:numFmt w:val="bullet"/>
      <w:lvlText w:val=""/>
      <w:lvlJc w:val="left"/>
      <w:pPr>
        <w:ind w:left="5040" w:hanging="360"/>
      </w:pPr>
      <w:rPr>
        <w:rFonts w:ascii="Symbol" w:hAnsi="Symbol" w:hint="default"/>
      </w:rPr>
    </w:lvl>
    <w:lvl w:ilvl="7" w:tplc="3A0C392C" w:tentative="1">
      <w:start w:val="1"/>
      <w:numFmt w:val="bullet"/>
      <w:lvlText w:val="o"/>
      <w:lvlJc w:val="left"/>
      <w:pPr>
        <w:ind w:left="5760" w:hanging="360"/>
      </w:pPr>
      <w:rPr>
        <w:rFonts w:ascii="Courier New" w:hAnsi="Courier New" w:cs="Courier New" w:hint="default"/>
      </w:rPr>
    </w:lvl>
    <w:lvl w:ilvl="8" w:tplc="CADC103C" w:tentative="1">
      <w:start w:val="1"/>
      <w:numFmt w:val="bullet"/>
      <w:lvlText w:val=""/>
      <w:lvlJc w:val="left"/>
      <w:pPr>
        <w:ind w:left="6480" w:hanging="360"/>
      </w:pPr>
      <w:rPr>
        <w:rFonts w:ascii="Wingdings" w:hAnsi="Wingdings" w:hint="default"/>
      </w:rPr>
    </w:lvl>
  </w:abstractNum>
  <w:abstractNum w:abstractNumId="43" w15:restartNumberingAfterBreak="0">
    <w:nsid w:val="61251B80"/>
    <w:multiLevelType w:val="hybridMultilevel"/>
    <w:tmpl w:val="52609642"/>
    <w:lvl w:ilvl="0" w:tplc="A0B242FA">
      <w:start w:val="1"/>
      <w:numFmt w:val="bullet"/>
      <w:lvlText w:val=""/>
      <w:lvlJc w:val="left"/>
      <w:pPr>
        <w:ind w:left="720" w:hanging="360"/>
      </w:pPr>
      <w:rPr>
        <w:rFonts w:ascii="Symbol" w:hAnsi="Symbol" w:hint="default"/>
      </w:rPr>
    </w:lvl>
    <w:lvl w:ilvl="1" w:tplc="F31E6120" w:tentative="1">
      <w:start w:val="1"/>
      <w:numFmt w:val="bullet"/>
      <w:lvlText w:val="o"/>
      <w:lvlJc w:val="left"/>
      <w:pPr>
        <w:ind w:left="1440" w:hanging="360"/>
      </w:pPr>
      <w:rPr>
        <w:rFonts w:ascii="Courier New" w:hAnsi="Courier New" w:cs="Courier New" w:hint="default"/>
      </w:rPr>
    </w:lvl>
    <w:lvl w:ilvl="2" w:tplc="9B36062A" w:tentative="1">
      <w:start w:val="1"/>
      <w:numFmt w:val="bullet"/>
      <w:lvlText w:val=""/>
      <w:lvlJc w:val="left"/>
      <w:pPr>
        <w:ind w:left="2160" w:hanging="360"/>
      </w:pPr>
      <w:rPr>
        <w:rFonts w:ascii="Wingdings" w:hAnsi="Wingdings" w:hint="default"/>
      </w:rPr>
    </w:lvl>
    <w:lvl w:ilvl="3" w:tplc="F506AFF2" w:tentative="1">
      <w:start w:val="1"/>
      <w:numFmt w:val="bullet"/>
      <w:lvlText w:val=""/>
      <w:lvlJc w:val="left"/>
      <w:pPr>
        <w:ind w:left="2880" w:hanging="360"/>
      </w:pPr>
      <w:rPr>
        <w:rFonts w:ascii="Symbol" w:hAnsi="Symbol" w:hint="default"/>
      </w:rPr>
    </w:lvl>
    <w:lvl w:ilvl="4" w:tplc="759AFA3C" w:tentative="1">
      <w:start w:val="1"/>
      <w:numFmt w:val="bullet"/>
      <w:lvlText w:val="o"/>
      <w:lvlJc w:val="left"/>
      <w:pPr>
        <w:ind w:left="3600" w:hanging="360"/>
      </w:pPr>
      <w:rPr>
        <w:rFonts w:ascii="Courier New" w:hAnsi="Courier New" w:cs="Courier New" w:hint="default"/>
      </w:rPr>
    </w:lvl>
    <w:lvl w:ilvl="5" w:tplc="84A08DBC" w:tentative="1">
      <w:start w:val="1"/>
      <w:numFmt w:val="bullet"/>
      <w:lvlText w:val=""/>
      <w:lvlJc w:val="left"/>
      <w:pPr>
        <w:ind w:left="4320" w:hanging="360"/>
      </w:pPr>
      <w:rPr>
        <w:rFonts w:ascii="Wingdings" w:hAnsi="Wingdings" w:hint="default"/>
      </w:rPr>
    </w:lvl>
    <w:lvl w:ilvl="6" w:tplc="CAEEA0AC" w:tentative="1">
      <w:start w:val="1"/>
      <w:numFmt w:val="bullet"/>
      <w:lvlText w:val=""/>
      <w:lvlJc w:val="left"/>
      <w:pPr>
        <w:ind w:left="5040" w:hanging="360"/>
      </w:pPr>
      <w:rPr>
        <w:rFonts w:ascii="Symbol" w:hAnsi="Symbol" w:hint="default"/>
      </w:rPr>
    </w:lvl>
    <w:lvl w:ilvl="7" w:tplc="89283960" w:tentative="1">
      <w:start w:val="1"/>
      <w:numFmt w:val="bullet"/>
      <w:lvlText w:val="o"/>
      <w:lvlJc w:val="left"/>
      <w:pPr>
        <w:ind w:left="5760" w:hanging="360"/>
      </w:pPr>
      <w:rPr>
        <w:rFonts w:ascii="Courier New" w:hAnsi="Courier New" w:cs="Courier New" w:hint="default"/>
      </w:rPr>
    </w:lvl>
    <w:lvl w:ilvl="8" w:tplc="7F9CFB04" w:tentative="1">
      <w:start w:val="1"/>
      <w:numFmt w:val="bullet"/>
      <w:lvlText w:val=""/>
      <w:lvlJc w:val="left"/>
      <w:pPr>
        <w:ind w:left="6480" w:hanging="360"/>
      </w:pPr>
      <w:rPr>
        <w:rFonts w:ascii="Wingdings" w:hAnsi="Wingdings" w:hint="default"/>
      </w:rPr>
    </w:lvl>
  </w:abstractNum>
  <w:abstractNum w:abstractNumId="44" w15:restartNumberingAfterBreak="0">
    <w:nsid w:val="61426F91"/>
    <w:multiLevelType w:val="hybridMultilevel"/>
    <w:tmpl w:val="C1C41658"/>
    <w:lvl w:ilvl="0" w:tplc="AFA02504">
      <w:start w:val="1"/>
      <w:numFmt w:val="bullet"/>
      <w:lvlText w:val=""/>
      <w:lvlJc w:val="left"/>
      <w:pPr>
        <w:ind w:left="720" w:hanging="360"/>
      </w:pPr>
      <w:rPr>
        <w:rFonts w:ascii="Symbol" w:hAnsi="Symbol" w:hint="default"/>
      </w:rPr>
    </w:lvl>
    <w:lvl w:ilvl="1" w:tplc="86D668CA" w:tentative="1">
      <w:start w:val="1"/>
      <w:numFmt w:val="bullet"/>
      <w:lvlText w:val="o"/>
      <w:lvlJc w:val="left"/>
      <w:pPr>
        <w:ind w:left="1440" w:hanging="360"/>
      </w:pPr>
      <w:rPr>
        <w:rFonts w:ascii="Courier New" w:hAnsi="Courier New" w:cs="Courier New" w:hint="default"/>
      </w:rPr>
    </w:lvl>
    <w:lvl w:ilvl="2" w:tplc="AAE819C2" w:tentative="1">
      <w:start w:val="1"/>
      <w:numFmt w:val="bullet"/>
      <w:lvlText w:val=""/>
      <w:lvlJc w:val="left"/>
      <w:pPr>
        <w:ind w:left="2160" w:hanging="360"/>
      </w:pPr>
      <w:rPr>
        <w:rFonts w:ascii="Wingdings" w:hAnsi="Wingdings" w:hint="default"/>
      </w:rPr>
    </w:lvl>
    <w:lvl w:ilvl="3" w:tplc="A37C5DC2" w:tentative="1">
      <w:start w:val="1"/>
      <w:numFmt w:val="bullet"/>
      <w:lvlText w:val=""/>
      <w:lvlJc w:val="left"/>
      <w:pPr>
        <w:ind w:left="2880" w:hanging="360"/>
      </w:pPr>
      <w:rPr>
        <w:rFonts w:ascii="Symbol" w:hAnsi="Symbol" w:hint="default"/>
      </w:rPr>
    </w:lvl>
    <w:lvl w:ilvl="4" w:tplc="6F3EF8CE" w:tentative="1">
      <w:start w:val="1"/>
      <w:numFmt w:val="bullet"/>
      <w:lvlText w:val="o"/>
      <w:lvlJc w:val="left"/>
      <w:pPr>
        <w:ind w:left="3600" w:hanging="360"/>
      </w:pPr>
      <w:rPr>
        <w:rFonts w:ascii="Courier New" w:hAnsi="Courier New" w:cs="Courier New" w:hint="default"/>
      </w:rPr>
    </w:lvl>
    <w:lvl w:ilvl="5" w:tplc="9BAEDA46" w:tentative="1">
      <w:start w:val="1"/>
      <w:numFmt w:val="bullet"/>
      <w:lvlText w:val=""/>
      <w:lvlJc w:val="left"/>
      <w:pPr>
        <w:ind w:left="4320" w:hanging="360"/>
      </w:pPr>
      <w:rPr>
        <w:rFonts w:ascii="Wingdings" w:hAnsi="Wingdings" w:hint="default"/>
      </w:rPr>
    </w:lvl>
    <w:lvl w:ilvl="6" w:tplc="5A2A7938" w:tentative="1">
      <w:start w:val="1"/>
      <w:numFmt w:val="bullet"/>
      <w:lvlText w:val=""/>
      <w:lvlJc w:val="left"/>
      <w:pPr>
        <w:ind w:left="5040" w:hanging="360"/>
      </w:pPr>
      <w:rPr>
        <w:rFonts w:ascii="Symbol" w:hAnsi="Symbol" w:hint="default"/>
      </w:rPr>
    </w:lvl>
    <w:lvl w:ilvl="7" w:tplc="CB7E4330" w:tentative="1">
      <w:start w:val="1"/>
      <w:numFmt w:val="bullet"/>
      <w:lvlText w:val="o"/>
      <w:lvlJc w:val="left"/>
      <w:pPr>
        <w:ind w:left="5760" w:hanging="360"/>
      </w:pPr>
      <w:rPr>
        <w:rFonts w:ascii="Courier New" w:hAnsi="Courier New" w:cs="Courier New" w:hint="default"/>
      </w:rPr>
    </w:lvl>
    <w:lvl w:ilvl="8" w:tplc="FC004ABE" w:tentative="1">
      <w:start w:val="1"/>
      <w:numFmt w:val="bullet"/>
      <w:lvlText w:val=""/>
      <w:lvlJc w:val="left"/>
      <w:pPr>
        <w:ind w:left="6480" w:hanging="360"/>
      </w:pPr>
      <w:rPr>
        <w:rFonts w:ascii="Wingdings" w:hAnsi="Wingdings" w:hint="default"/>
      </w:rPr>
    </w:lvl>
  </w:abstractNum>
  <w:abstractNum w:abstractNumId="45" w15:restartNumberingAfterBreak="0">
    <w:nsid w:val="661E4B10"/>
    <w:multiLevelType w:val="hybridMultilevel"/>
    <w:tmpl w:val="CA861312"/>
    <w:lvl w:ilvl="0" w:tplc="2696BAFE">
      <w:start w:val="1"/>
      <w:numFmt w:val="bullet"/>
      <w:lvlText w:val=""/>
      <w:lvlJc w:val="left"/>
      <w:pPr>
        <w:ind w:left="720" w:hanging="360"/>
      </w:pPr>
      <w:rPr>
        <w:rFonts w:ascii="Symbol" w:hAnsi="Symbol" w:hint="default"/>
      </w:rPr>
    </w:lvl>
    <w:lvl w:ilvl="1" w:tplc="253A855E" w:tentative="1">
      <w:start w:val="1"/>
      <w:numFmt w:val="bullet"/>
      <w:lvlText w:val="o"/>
      <w:lvlJc w:val="left"/>
      <w:pPr>
        <w:ind w:left="1440" w:hanging="360"/>
      </w:pPr>
      <w:rPr>
        <w:rFonts w:ascii="Courier New" w:hAnsi="Courier New" w:cs="Courier New" w:hint="default"/>
      </w:rPr>
    </w:lvl>
    <w:lvl w:ilvl="2" w:tplc="0ECE41FC" w:tentative="1">
      <w:start w:val="1"/>
      <w:numFmt w:val="bullet"/>
      <w:lvlText w:val=""/>
      <w:lvlJc w:val="left"/>
      <w:pPr>
        <w:ind w:left="2160" w:hanging="360"/>
      </w:pPr>
      <w:rPr>
        <w:rFonts w:ascii="Wingdings" w:hAnsi="Wingdings" w:hint="default"/>
      </w:rPr>
    </w:lvl>
    <w:lvl w:ilvl="3" w:tplc="E38CFA2C" w:tentative="1">
      <w:start w:val="1"/>
      <w:numFmt w:val="bullet"/>
      <w:lvlText w:val=""/>
      <w:lvlJc w:val="left"/>
      <w:pPr>
        <w:ind w:left="2880" w:hanging="360"/>
      </w:pPr>
      <w:rPr>
        <w:rFonts w:ascii="Symbol" w:hAnsi="Symbol" w:hint="default"/>
      </w:rPr>
    </w:lvl>
    <w:lvl w:ilvl="4" w:tplc="298655FC" w:tentative="1">
      <w:start w:val="1"/>
      <w:numFmt w:val="bullet"/>
      <w:lvlText w:val="o"/>
      <w:lvlJc w:val="left"/>
      <w:pPr>
        <w:ind w:left="3600" w:hanging="360"/>
      </w:pPr>
      <w:rPr>
        <w:rFonts w:ascii="Courier New" w:hAnsi="Courier New" w:cs="Courier New" w:hint="default"/>
      </w:rPr>
    </w:lvl>
    <w:lvl w:ilvl="5" w:tplc="0464D122" w:tentative="1">
      <w:start w:val="1"/>
      <w:numFmt w:val="bullet"/>
      <w:lvlText w:val=""/>
      <w:lvlJc w:val="left"/>
      <w:pPr>
        <w:ind w:left="4320" w:hanging="360"/>
      </w:pPr>
      <w:rPr>
        <w:rFonts w:ascii="Wingdings" w:hAnsi="Wingdings" w:hint="default"/>
      </w:rPr>
    </w:lvl>
    <w:lvl w:ilvl="6" w:tplc="9DF8AAE2" w:tentative="1">
      <w:start w:val="1"/>
      <w:numFmt w:val="bullet"/>
      <w:lvlText w:val=""/>
      <w:lvlJc w:val="left"/>
      <w:pPr>
        <w:ind w:left="5040" w:hanging="360"/>
      </w:pPr>
      <w:rPr>
        <w:rFonts w:ascii="Symbol" w:hAnsi="Symbol" w:hint="default"/>
      </w:rPr>
    </w:lvl>
    <w:lvl w:ilvl="7" w:tplc="1382A6E8" w:tentative="1">
      <w:start w:val="1"/>
      <w:numFmt w:val="bullet"/>
      <w:lvlText w:val="o"/>
      <w:lvlJc w:val="left"/>
      <w:pPr>
        <w:ind w:left="5760" w:hanging="360"/>
      </w:pPr>
      <w:rPr>
        <w:rFonts w:ascii="Courier New" w:hAnsi="Courier New" w:cs="Courier New" w:hint="default"/>
      </w:rPr>
    </w:lvl>
    <w:lvl w:ilvl="8" w:tplc="C6EE1634" w:tentative="1">
      <w:start w:val="1"/>
      <w:numFmt w:val="bullet"/>
      <w:lvlText w:val=""/>
      <w:lvlJc w:val="left"/>
      <w:pPr>
        <w:ind w:left="6480" w:hanging="360"/>
      </w:pPr>
      <w:rPr>
        <w:rFonts w:ascii="Wingdings" w:hAnsi="Wingdings" w:hint="default"/>
      </w:rPr>
    </w:lvl>
  </w:abstractNum>
  <w:abstractNum w:abstractNumId="46" w15:restartNumberingAfterBreak="0">
    <w:nsid w:val="68653602"/>
    <w:multiLevelType w:val="hybridMultilevel"/>
    <w:tmpl w:val="339C3F6C"/>
    <w:lvl w:ilvl="0" w:tplc="56E637AA">
      <w:start w:val="1"/>
      <w:numFmt w:val="bullet"/>
      <w:lvlText w:val=""/>
      <w:lvlJc w:val="left"/>
      <w:pPr>
        <w:ind w:left="1582" w:hanging="360"/>
      </w:pPr>
      <w:rPr>
        <w:rFonts w:ascii="Symbol" w:hAnsi="Symbol" w:hint="default"/>
      </w:rPr>
    </w:lvl>
    <w:lvl w:ilvl="1" w:tplc="F932B0D4" w:tentative="1">
      <w:start w:val="1"/>
      <w:numFmt w:val="bullet"/>
      <w:lvlText w:val="o"/>
      <w:lvlJc w:val="left"/>
      <w:pPr>
        <w:ind w:left="2302" w:hanging="360"/>
      </w:pPr>
      <w:rPr>
        <w:rFonts w:ascii="Courier New" w:hAnsi="Courier New" w:cs="Courier New" w:hint="default"/>
      </w:rPr>
    </w:lvl>
    <w:lvl w:ilvl="2" w:tplc="4BA44990" w:tentative="1">
      <w:start w:val="1"/>
      <w:numFmt w:val="bullet"/>
      <w:lvlText w:val=""/>
      <w:lvlJc w:val="left"/>
      <w:pPr>
        <w:ind w:left="3022" w:hanging="360"/>
      </w:pPr>
      <w:rPr>
        <w:rFonts w:ascii="Wingdings" w:hAnsi="Wingdings" w:hint="default"/>
      </w:rPr>
    </w:lvl>
    <w:lvl w:ilvl="3" w:tplc="7452F1DE" w:tentative="1">
      <w:start w:val="1"/>
      <w:numFmt w:val="bullet"/>
      <w:lvlText w:val=""/>
      <w:lvlJc w:val="left"/>
      <w:pPr>
        <w:ind w:left="3742" w:hanging="360"/>
      </w:pPr>
      <w:rPr>
        <w:rFonts w:ascii="Symbol" w:hAnsi="Symbol" w:hint="default"/>
      </w:rPr>
    </w:lvl>
    <w:lvl w:ilvl="4" w:tplc="54FCD15A" w:tentative="1">
      <w:start w:val="1"/>
      <w:numFmt w:val="bullet"/>
      <w:lvlText w:val="o"/>
      <w:lvlJc w:val="left"/>
      <w:pPr>
        <w:ind w:left="4462" w:hanging="360"/>
      </w:pPr>
      <w:rPr>
        <w:rFonts w:ascii="Courier New" w:hAnsi="Courier New" w:cs="Courier New" w:hint="default"/>
      </w:rPr>
    </w:lvl>
    <w:lvl w:ilvl="5" w:tplc="EF9CDD1E" w:tentative="1">
      <w:start w:val="1"/>
      <w:numFmt w:val="bullet"/>
      <w:lvlText w:val=""/>
      <w:lvlJc w:val="left"/>
      <w:pPr>
        <w:ind w:left="5182" w:hanging="360"/>
      </w:pPr>
      <w:rPr>
        <w:rFonts w:ascii="Wingdings" w:hAnsi="Wingdings" w:hint="default"/>
      </w:rPr>
    </w:lvl>
    <w:lvl w:ilvl="6" w:tplc="4120B288" w:tentative="1">
      <w:start w:val="1"/>
      <w:numFmt w:val="bullet"/>
      <w:lvlText w:val=""/>
      <w:lvlJc w:val="left"/>
      <w:pPr>
        <w:ind w:left="5902" w:hanging="360"/>
      </w:pPr>
      <w:rPr>
        <w:rFonts w:ascii="Symbol" w:hAnsi="Symbol" w:hint="default"/>
      </w:rPr>
    </w:lvl>
    <w:lvl w:ilvl="7" w:tplc="C14C0A54" w:tentative="1">
      <w:start w:val="1"/>
      <w:numFmt w:val="bullet"/>
      <w:lvlText w:val="o"/>
      <w:lvlJc w:val="left"/>
      <w:pPr>
        <w:ind w:left="6622" w:hanging="360"/>
      </w:pPr>
      <w:rPr>
        <w:rFonts w:ascii="Courier New" w:hAnsi="Courier New" w:cs="Courier New" w:hint="default"/>
      </w:rPr>
    </w:lvl>
    <w:lvl w:ilvl="8" w:tplc="BB703EDC" w:tentative="1">
      <w:start w:val="1"/>
      <w:numFmt w:val="bullet"/>
      <w:lvlText w:val=""/>
      <w:lvlJc w:val="left"/>
      <w:pPr>
        <w:ind w:left="7342" w:hanging="360"/>
      </w:pPr>
      <w:rPr>
        <w:rFonts w:ascii="Wingdings" w:hAnsi="Wingdings" w:hint="default"/>
      </w:rPr>
    </w:lvl>
  </w:abstractNum>
  <w:abstractNum w:abstractNumId="47" w15:restartNumberingAfterBreak="0">
    <w:nsid w:val="73EC6366"/>
    <w:multiLevelType w:val="hybridMultilevel"/>
    <w:tmpl w:val="3962D53C"/>
    <w:lvl w:ilvl="0" w:tplc="84981F74">
      <w:start w:val="1"/>
      <w:numFmt w:val="bullet"/>
      <w:lvlText w:val=""/>
      <w:lvlJc w:val="left"/>
      <w:pPr>
        <w:ind w:left="360" w:hanging="360"/>
      </w:pPr>
      <w:rPr>
        <w:rFonts w:ascii="Symbol" w:hAnsi="Symbol" w:hint="default"/>
      </w:rPr>
    </w:lvl>
    <w:lvl w:ilvl="1" w:tplc="03065700" w:tentative="1">
      <w:start w:val="1"/>
      <w:numFmt w:val="bullet"/>
      <w:lvlText w:val="o"/>
      <w:lvlJc w:val="left"/>
      <w:pPr>
        <w:ind w:left="1080" w:hanging="360"/>
      </w:pPr>
      <w:rPr>
        <w:rFonts w:ascii="Courier New" w:hAnsi="Courier New" w:cs="Courier New" w:hint="default"/>
      </w:rPr>
    </w:lvl>
    <w:lvl w:ilvl="2" w:tplc="F106010E" w:tentative="1">
      <w:start w:val="1"/>
      <w:numFmt w:val="bullet"/>
      <w:lvlText w:val=""/>
      <w:lvlJc w:val="left"/>
      <w:pPr>
        <w:ind w:left="1800" w:hanging="360"/>
      </w:pPr>
      <w:rPr>
        <w:rFonts w:ascii="Wingdings" w:hAnsi="Wingdings" w:hint="default"/>
      </w:rPr>
    </w:lvl>
    <w:lvl w:ilvl="3" w:tplc="CA36F80E" w:tentative="1">
      <w:start w:val="1"/>
      <w:numFmt w:val="bullet"/>
      <w:lvlText w:val=""/>
      <w:lvlJc w:val="left"/>
      <w:pPr>
        <w:ind w:left="2520" w:hanging="360"/>
      </w:pPr>
      <w:rPr>
        <w:rFonts w:ascii="Symbol" w:hAnsi="Symbol" w:hint="default"/>
      </w:rPr>
    </w:lvl>
    <w:lvl w:ilvl="4" w:tplc="C5F85D58" w:tentative="1">
      <w:start w:val="1"/>
      <w:numFmt w:val="bullet"/>
      <w:lvlText w:val="o"/>
      <w:lvlJc w:val="left"/>
      <w:pPr>
        <w:ind w:left="3240" w:hanging="360"/>
      </w:pPr>
      <w:rPr>
        <w:rFonts w:ascii="Courier New" w:hAnsi="Courier New" w:cs="Courier New" w:hint="default"/>
      </w:rPr>
    </w:lvl>
    <w:lvl w:ilvl="5" w:tplc="913E9CF4" w:tentative="1">
      <w:start w:val="1"/>
      <w:numFmt w:val="bullet"/>
      <w:lvlText w:val=""/>
      <w:lvlJc w:val="left"/>
      <w:pPr>
        <w:ind w:left="3960" w:hanging="360"/>
      </w:pPr>
      <w:rPr>
        <w:rFonts w:ascii="Wingdings" w:hAnsi="Wingdings" w:hint="default"/>
      </w:rPr>
    </w:lvl>
    <w:lvl w:ilvl="6" w:tplc="B5F64134" w:tentative="1">
      <w:start w:val="1"/>
      <w:numFmt w:val="bullet"/>
      <w:lvlText w:val=""/>
      <w:lvlJc w:val="left"/>
      <w:pPr>
        <w:ind w:left="4680" w:hanging="360"/>
      </w:pPr>
      <w:rPr>
        <w:rFonts w:ascii="Symbol" w:hAnsi="Symbol" w:hint="default"/>
      </w:rPr>
    </w:lvl>
    <w:lvl w:ilvl="7" w:tplc="F0B053F0" w:tentative="1">
      <w:start w:val="1"/>
      <w:numFmt w:val="bullet"/>
      <w:lvlText w:val="o"/>
      <w:lvlJc w:val="left"/>
      <w:pPr>
        <w:ind w:left="5400" w:hanging="360"/>
      </w:pPr>
      <w:rPr>
        <w:rFonts w:ascii="Courier New" w:hAnsi="Courier New" w:cs="Courier New" w:hint="default"/>
      </w:rPr>
    </w:lvl>
    <w:lvl w:ilvl="8" w:tplc="98348C06" w:tentative="1">
      <w:start w:val="1"/>
      <w:numFmt w:val="bullet"/>
      <w:lvlText w:val=""/>
      <w:lvlJc w:val="left"/>
      <w:pPr>
        <w:ind w:left="6120" w:hanging="360"/>
      </w:pPr>
      <w:rPr>
        <w:rFonts w:ascii="Wingdings" w:hAnsi="Wingdings" w:hint="default"/>
      </w:rPr>
    </w:lvl>
  </w:abstractNum>
  <w:abstractNum w:abstractNumId="48" w15:restartNumberingAfterBreak="0">
    <w:nsid w:val="77913954"/>
    <w:multiLevelType w:val="hybridMultilevel"/>
    <w:tmpl w:val="FC6EB542"/>
    <w:lvl w:ilvl="0" w:tplc="FCCA5CE2">
      <w:start w:val="1"/>
      <w:numFmt w:val="bullet"/>
      <w:lvlText w:val=""/>
      <w:lvlJc w:val="left"/>
      <w:pPr>
        <w:ind w:left="720" w:hanging="360"/>
      </w:pPr>
      <w:rPr>
        <w:rFonts w:ascii="Symbol" w:hAnsi="Symbol" w:hint="default"/>
      </w:rPr>
    </w:lvl>
    <w:lvl w:ilvl="1" w:tplc="D2DC0016" w:tentative="1">
      <w:start w:val="1"/>
      <w:numFmt w:val="bullet"/>
      <w:lvlText w:val="o"/>
      <w:lvlJc w:val="left"/>
      <w:pPr>
        <w:ind w:left="1440" w:hanging="360"/>
      </w:pPr>
      <w:rPr>
        <w:rFonts w:ascii="Courier New" w:hAnsi="Courier New" w:cs="Courier New" w:hint="default"/>
      </w:rPr>
    </w:lvl>
    <w:lvl w:ilvl="2" w:tplc="AA1A4934" w:tentative="1">
      <w:start w:val="1"/>
      <w:numFmt w:val="bullet"/>
      <w:lvlText w:val=""/>
      <w:lvlJc w:val="left"/>
      <w:pPr>
        <w:ind w:left="2160" w:hanging="360"/>
      </w:pPr>
      <w:rPr>
        <w:rFonts w:ascii="Wingdings" w:hAnsi="Wingdings" w:hint="default"/>
      </w:rPr>
    </w:lvl>
    <w:lvl w:ilvl="3" w:tplc="DBD61B78" w:tentative="1">
      <w:start w:val="1"/>
      <w:numFmt w:val="bullet"/>
      <w:lvlText w:val=""/>
      <w:lvlJc w:val="left"/>
      <w:pPr>
        <w:ind w:left="2880" w:hanging="360"/>
      </w:pPr>
      <w:rPr>
        <w:rFonts w:ascii="Symbol" w:hAnsi="Symbol" w:hint="default"/>
      </w:rPr>
    </w:lvl>
    <w:lvl w:ilvl="4" w:tplc="2D627F1E" w:tentative="1">
      <w:start w:val="1"/>
      <w:numFmt w:val="bullet"/>
      <w:lvlText w:val="o"/>
      <w:lvlJc w:val="left"/>
      <w:pPr>
        <w:ind w:left="3600" w:hanging="360"/>
      </w:pPr>
      <w:rPr>
        <w:rFonts w:ascii="Courier New" w:hAnsi="Courier New" w:cs="Courier New" w:hint="default"/>
      </w:rPr>
    </w:lvl>
    <w:lvl w:ilvl="5" w:tplc="227650B8" w:tentative="1">
      <w:start w:val="1"/>
      <w:numFmt w:val="bullet"/>
      <w:lvlText w:val=""/>
      <w:lvlJc w:val="left"/>
      <w:pPr>
        <w:ind w:left="4320" w:hanging="360"/>
      </w:pPr>
      <w:rPr>
        <w:rFonts w:ascii="Wingdings" w:hAnsi="Wingdings" w:hint="default"/>
      </w:rPr>
    </w:lvl>
    <w:lvl w:ilvl="6" w:tplc="25D482E6" w:tentative="1">
      <w:start w:val="1"/>
      <w:numFmt w:val="bullet"/>
      <w:lvlText w:val=""/>
      <w:lvlJc w:val="left"/>
      <w:pPr>
        <w:ind w:left="5040" w:hanging="360"/>
      </w:pPr>
      <w:rPr>
        <w:rFonts w:ascii="Symbol" w:hAnsi="Symbol" w:hint="default"/>
      </w:rPr>
    </w:lvl>
    <w:lvl w:ilvl="7" w:tplc="1430BD78" w:tentative="1">
      <w:start w:val="1"/>
      <w:numFmt w:val="bullet"/>
      <w:lvlText w:val="o"/>
      <w:lvlJc w:val="left"/>
      <w:pPr>
        <w:ind w:left="5760" w:hanging="360"/>
      </w:pPr>
      <w:rPr>
        <w:rFonts w:ascii="Courier New" w:hAnsi="Courier New" w:cs="Courier New" w:hint="default"/>
      </w:rPr>
    </w:lvl>
    <w:lvl w:ilvl="8" w:tplc="17020206" w:tentative="1">
      <w:start w:val="1"/>
      <w:numFmt w:val="bullet"/>
      <w:lvlText w:val=""/>
      <w:lvlJc w:val="left"/>
      <w:pPr>
        <w:ind w:left="6480" w:hanging="360"/>
      </w:pPr>
      <w:rPr>
        <w:rFonts w:ascii="Wingdings" w:hAnsi="Wingdings" w:hint="default"/>
      </w:rPr>
    </w:lvl>
  </w:abstractNum>
  <w:abstractNum w:abstractNumId="49" w15:restartNumberingAfterBreak="0">
    <w:nsid w:val="77AB1FF7"/>
    <w:multiLevelType w:val="hybridMultilevel"/>
    <w:tmpl w:val="DD5820EA"/>
    <w:lvl w:ilvl="0" w:tplc="010EC354">
      <w:start w:val="1"/>
      <w:numFmt w:val="bullet"/>
      <w:lvlText w:val=""/>
      <w:lvlJc w:val="left"/>
      <w:pPr>
        <w:ind w:left="720" w:hanging="360"/>
      </w:pPr>
      <w:rPr>
        <w:rFonts w:ascii="Symbol" w:hAnsi="Symbol" w:hint="default"/>
      </w:rPr>
    </w:lvl>
    <w:lvl w:ilvl="1" w:tplc="281C070A" w:tentative="1">
      <w:start w:val="1"/>
      <w:numFmt w:val="bullet"/>
      <w:lvlText w:val="o"/>
      <w:lvlJc w:val="left"/>
      <w:pPr>
        <w:ind w:left="1440" w:hanging="360"/>
      </w:pPr>
      <w:rPr>
        <w:rFonts w:ascii="Courier New" w:hAnsi="Courier New" w:cs="Courier New" w:hint="default"/>
      </w:rPr>
    </w:lvl>
    <w:lvl w:ilvl="2" w:tplc="619C1C7E" w:tentative="1">
      <w:start w:val="1"/>
      <w:numFmt w:val="bullet"/>
      <w:lvlText w:val=""/>
      <w:lvlJc w:val="left"/>
      <w:pPr>
        <w:ind w:left="2160" w:hanging="360"/>
      </w:pPr>
      <w:rPr>
        <w:rFonts w:ascii="Wingdings" w:hAnsi="Wingdings" w:hint="default"/>
      </w:rPr>
    </w:lvl>
    <w:lvl w:ilvl="3" w:tplc="7C8A485C" w:tentative="1">
      <w:start w:val="1"/>
      <w:numFmt w:val="bullet"/>
      <w:lvlText w:val=""/>
      <w:lvlJc w:val="left"/>
      <w:pPr>
        <w:ind w:left="2880" w:hanging="360"/>
      </w:pPr>
      <w:rPr>
        <w:rFonts w:ascii="Symbol" w:hAnsi="Symbol" w:hint="default"/>
      </w:rPr>
    </w:lvl>
    <w:lvl w:ilvl="4" w:tplc="4CD61758" w:tentative="1">
      <w:start w:val="1"/>
      <w:numFmt w:val="bullet"/>
      <w:lvlText w:val="o"/>
      <w:lvlJc w:val="left"/>
      <w:pPr>
        <w:ind w:left="3600" w:hanging="360"/>
      </w:pPr>
      <w:rPr>
        <w:rFonts w:ascii="Courier New" w:hAnsi="Courier New" w:cs="Courier New" w:hint="default"/>
      </w:rPr>
    </w:lvl>
    <w:lvl w:ilvl="5" w:tplc="DBF8453C" w:tentative="1">
      <w:start w:val="1"/>
      <w:numFmt w:val="bullet"/>
      <w:lvlText w:val=""/>
      <w:lvlJc w:val="left"/>
      <w:pPr>
        <w:ind w:left="4320" w:hanging="360"/>
      </w:pPr>
      <w:rPr>
        <w:rFonts w:ascii="Wingdings" w:hAnsi="Wingdings" w:hint="default"/>
      </w:rPr>
    </w:lvl>
    <w:lvl w:ilvl="6" w:tplc="9766A692" w:tentative="1">
      <w:start w:val="1"/>
      <w:numFmt w:val="bullet"/>
      <w:lvlText w:val=""/>
      <w:lvlJc w:val="left"/>
      <w:pPr>
        <w:ind w:left="5040" w:hanging="360"/>
      </w:pPr>
      <w:rPr>
        <w:rFonts w:ascii="Symbol" w:hAnsi="Symbol" w:hint="default"/>
      </w:rPr>
    </w:lvl>
    <w:lvl w:ilvl="7" w:tplc="A8E615D0" w:tentative="1">
      <w:start w:val="1"/>
      <w:numFmt w:val="bullet"/>
      <w:lvlText w:val="o"/>
      <w:lvlJc w:val="left"/>
      <w:pPr>
        <w:ind w:left="5760" w:hanging="360"/>
      </w:pPr>
      <w:rPr>
        <w:rFonts w:ascii="Courier New" w:hAnsi="Courier New" w:cs="Courier New" w:hint="default"/>
      </w:rPr>
    </w:lvl>
    <w:lvl w:ilvl="8" w:tplc="0D969EA8" w:tentative="1">
      <w:start w:val="1"/>
      <w:numFmt w:val="bullet"/>
      <w:lvlText w:val=""/>
      <w:lvlJc w:val="left"/>
      <w:pPr>
        <w:ind w:left="6480" w:hanging="360"/>
      </w:pPr>
      <w:rPr>
        <w:rFonts w:ascii="Wingdings" w:hAnsi="Wingdings" w:hint="default"/>
      </w:rPr>
    </w:lvl>
  </w:abstractNum>
  <w:abstractNum w:abstractNumId="50" w15:restartNumberingAfterBreak="0">
    <w:nsid w:val="7BC16C4B"/>
    <w:multiLevelType w:val="hybridMultilevel"/>
    <w:tmpl w:val="7B56EF6A"/>
    <w:lvl w:ilvl="0" w:tplc="1940273A">
      <w:start w:val="1"/>
      <w:numFmt w:val="bullet"/>
      <w:lvlText w:val=""/>
      <w:lvlJc w:val="left"/>
      <w:pPr>
        <w:ind w:left="720" w:hanging="360"/>
      </w:pPr>
      <w:rPr>
        <w:rFonts w:ascii="Symbol" w:hAnsi="Symbol" w:hint="default"/>
      </w:rPr>
    </w:lvl>
    <w:lvl w:ilvl="1" w:tplc="623AAC4C" w:tentative="1">
      <w:start w:val="1"/>
      <w:numFmt w:val="bullet"/>
      <w:lvlText w:val="o"/>
      <w:lvlJc w:val="left"/>
      <w:pPr>
        <w:ind w:left="1440" w:hanging="360"/>
      </w:pPr>
      <w:rPr>
        <w:rFonts w:ascii="Courier New" w:hAnsi="Courier New" w:cs="Courier New" w:hint="default"/>
      </w:rPr>
    </w:lvl>
    <w:lvl w:ilvl="2" w:tplc="91E21D4A" w:tentative="1">
      <w:start w:val="1"/>
      <w:numFmt w:val="bullet"/>
      <w:lvlText w:val=""/>
      <w:lvlJc w:val="left"/>
      <w:pPr>
        <w:ind w:left="2160" w:hanging="360"/>
      </w:pPr>
      <w:rPr>
        <w:rFonts w:ascii="Wingdings" w:hAnsi="Wingdings" w:hint="default"/>
      </w:rPr>
    </w:lvl>
    <w:lvl w:ilvl="3" w:tplc="01D83A04" w:tentative="1">
      <w:start w:val="1"/>
      <w:numFmt w:val="bullet"/>
      <w:lvlText w:val=""/>
      <w:lvlJc w:val="left"/>
      <w:pPr>
        <w:ind w:left="2880" w:hanging="360"/>
      </w:pPr>
      <w:rPr>
        <w:rFonts w:ascii="Symbol" w:hAnsi="Symbol" w:hint="default"/>
      </w:rPr>
    </w:lvl>
    <w:lvl w:ilvl="4" w:tplc="2DEAF5AE" w:tentative="1">
      <w:start w:val="1"/>
      <w:numFmt w:val="bullet"/>
      <w:lvlText w:val="o"/>
      <w:lvlJc w:val="left"/>
      <w:pPr>
        <w:ind w:left="3600" w:hanging="360"/>
      </w:pPr>
      <w:rPr>
        <w:rFonts w:ascii="Courier New" w:hAnsi="Courier New" w:cs="Courier New" w:hint="default"/>
      </w:rPr>
    </w:lvl>
    <w:lvl w:ilvl="5" w:tplc="B23AD524" w:tentative="1">
      <w:start w:val="1"/>
      <w:numFmt w:val="bullet"/>
      <w:lvlText w:val=""/>
      <w:lvlJc w:val="left"/>
      <w:pPr>
        <w:ind w:left="4320" w:hanging="360"/>
      </w:pPr>
      <w:rPr>
        <w:rFonts w:ascii="Wingdings" w:hAnsi="Wingdings" w:hint="default"/>
      </w:rPr>
    </w:lvl>
    <w:lvl w:ilvl="6" w:tplc="43C2E046" w:tentative="1">
      <w:start w:val="1"/>
      <w:numFmt w:val="bullet"/>
      <w:lvlText w:val=""/>
      <w:lvlJc w:val="left"/>
      <w:pPr>
        <w:ind w:left="5040" w:hanging="360"/>
      </w:pPr>
      <w:rPr>
        <w:rFonts w:ascii="Symbol" w:hAnsi="Symbol" w:hint="default"/>
      </w:rPr>
    </w:lvl>
    <w:lvl w:ilvl="7" w:tplc="709CAAA2" w:tentative="1">
      <w:start w:val="1"/>
      <w:numFmt w:val="bullet"/>
      <w:lvlText w:val="o"/>
      <w:lvlJc w:val="left"/>
      <w:pPr>
        <w:ind w:left="5760" w:hanging="360"/>
      </w:pPr>
      <w:rPr>
        <w:rFonts w:ascii="Courier New" w:hAnsi="Courier New" w:cs="Courier New" w:hint="default"/>
      </w:rPr>
    </w:lvl>
    <w:lvl w:ilvl="8" w:tplc="9D8EEB60" w:tentative="1">
      <w:start w:val="1"/>
      <w:numFmt w:val="bullet"/>
      <w:lvlText w:val=""/>
      <w:lvlJc w:val="left"/>
      <w:pPr>
        <w:ind w:left="6480" w:hanging="360"/>
      </w:pPr>
      <w:rPr>
        <w:rFonts w:ascii="Wingdings" w:hAnsi="Wingdings" w:hint="default"/>
      </w:rPr>
    </w:lvl>
  </w:abstractNum>
  <w:abstractNum w:abstractNumId="51" w15:restartNumberingAfterBreak="0">
    <w:nsid w:val="7E862064"/>
    <w:multiLevelType w:val="hybridMultilevel"/>
    <w:tmpl w:val="A4420E22"/>
    <w:lvl w:ilvl="0" w:tplc="47D08BF0">
      <w:start w:val="1"/>
      <w:numFmt w:val="bullet"/>
      <w:lvlText w:val=""/>
      <w:lvlJc w:val="left"/>
      <w:pPr>
        <w:ind w:left="720" w:hanging="360"/>
      </w:pPr>
      <w:rPr>
        <w:rFonts w:ascii="Symbol" w:hAnsi="Symbol" w:hint="default"/>
      </w:rPr>
    </w:lvl>
    <w:lvl w:ilvl="1" w:tplc="DDC216D6" w:tentative="1">
      <w:start w:val="1"/>
      <w:numFmt w:val="bullet"/>
      <w:lvlText w:val="o"/>
      <w:lvlJc w:val="left"/>
      <w:pPr>
        <w:ind w:left="1440" w:hanging="360"/>
      </w:pPr>
      <w:rPr>
        <w:rFonts w:ascii="Courier New" w:hAnsi="Courier New" w:cs="Courier New" w:hint="default"/>
      </w:rPr>
    </w:lvl>
    <w:lvl w:ilvl="2" w:tplc="919EE560" w:tentative="1">
      <w:start w:val="1"/>
      <w:numFmt w:val="bullet"/>
      <w:lvlText w:val=""/>
      <w:lvlJc w:val="left"/>
      <w:pPr>
        <w:ind w:left="2160" w:hanging="360"/>
      </w:pPr>
      <w:rPr>
        <w:rFonts w:ascii="Wingdings" w:hAnsi="Wingdings" w:hint="default"/>
      </w:rPr>
    </w:lvl>
    <w:lvl w:ilvl="3" w:tplc="2BC80D04" w:tentative="1">
      <w:start w:val="1"/>
      <w:numFmt w:val="bullet"/>
      <w:lvlText w:val=""/>
      <w:lvlJc w:val="left"/>
      <w:pPr>
        <w:ind w:left="2880" w:hanging="360"/>
      </w:pPr>
      <w:rPr>
        <w:rFonts w:ascii="Symbol" w:hAnsi="Symbol" w:hint="default"/>
      </w:rPr>
    </w:lvl>
    <w:lvl w:ilvl="4" w:tplc="9842A86A" w:tentative="1">
      <w:start w:val="1"/>
      <w:numFmt w:val="bullet"/>
      <w:lvlText w:val="o"/>
      <w:lvlJc w:val="left"/>
      <w:pPr>
        <w:ind w:left="3600" w:hanging="360"/>
      </w:pPr>
      <w:rPr>
        <w:rFonts w:ascii="Courier New" w:hAnsi="Courier New" w:cs="Courier New" w:hint="default"/>
      </w:rPr>
    </w:lvl>
    <w:lvl w:ilvl="5" w:tplc="83F4C96E" w:tentative="1">
      <w:start w:val="1"/>
      <w:numFmt w:val="bullet"/>
      <w:lvlText w:val=""/>
      <w:lvlJc w:val="left"/>
      <w:pPr>
        <w:ind w:left="4320" w:hanging="360"/>
      </w:pPr>
      <w:rPr>
        <w:rFonts w:ascii="Wingdings" w:hAnsi="Wingdings" w:hint="default"/>
      </w:rPr>
    </w:lvl>
    <w:lvl w:ilvl="6" w:tplc="084CA19E" w:tentative="1">
      <w:start w:val="1"/>
      <w:numFmt w:val="bullet"/>
      <w:lvlText w:val=""/>
      <w:lvlJc w:val="left"/>
      <w:pPr>
        <w:ind w:left="5040" w:hanging="360"/>
      </w:pPr>
      <w:rPr>
        <w:rFonts w:ascii="Symbol" w:hAnsi="Symbol" w:hint="default"/>
      </w:rPr>
    </w:lvl>
    <w:lvl w:ilvl="7" w:tplc="C9A6A426" w:tentative="1">
      <w:start w:val="1"/>
      <w:numFmt w:val="bullet"/>
      <w:lvlText w:val="o"/>
      <w:lvlJc w:val="left"/>
      <w:pPr>
        <w:ind w:left="5760" w:hanging="360"/>
      </w:pPr>
      <w:rPr>
        <w:rFonts w:ascii="Courier New" w:hAnsi="Courier New" w:cs="Courier New" w:hint="default"/>
      </w:rPr>
    </w:lvl>
    <w:lvl w:ilvl="8" w:tplc="EE44386C" w:tentative="1">
      <w:start w:val="1"/>
      <w:numFmt w:val="bullet"/>
      <w:lvlText w:val=""/>
      <w:lvlJc w:val="left"/>
      <w:pPr>
        <w:ind w:left="6480" w:hanging="360"/>
      </w:pPr>
      <w:rPr>
        <w:rFonts w:ascii="Wingdings" w:hAnsi="Wingdings" w:hint="default"/>
      </w:rPr>
    </w:lvl>
  </w:abstractNum>
  <w:num w:numId="1" w16cid:durableId="1456875442">
    <w:abstractNumId w:val="12"/>
  </w:num>
  <w:num w:numId="2" w16cid:durableId="1224678070">
    <w:abstractNumId w:val="2"/>
  </w:num>
  <w:num w:numId="3" w16cid:durableId="906913965">
    <w:abstractNumId w:val="36"/>
  </w:num>
  <w:num w:numId="4" w16cid:durableId="154347514">
    <w:abstractNumId w:val="13"/>
  </w:num>
  <w:num w:numId="5" w16cid:durableId="1154494180">
    <w:abstractNumId w:val="1"/>
  </w:num>
  <w:num w:numId="6" w16cid:durableId="1221751053">
    <w:abstractNumId w:val="24"/>
  </w:num>
  <w:num w:numId="7" w16cid:durableId="36440642">
    <w:abstractNumId w:val="45"/>
  </w:num>
  <w:num w:numId="8" w16cid:durableId="1167555439">
    <w:abstractNumId w:val="7"/>
  </w:num>
  <w:num w:numId="9" w16cid:durableId="1660697393">
    <w:abstractNumId w:val="27"/>
  </w:num>
  <w:num w:numId="10" w16cid:durableId="26104118">
    <w:abstractNumId w:val="50"/>
  </w:num>
  <w:num w:numId="11" w16cid:durableId="1964577186">
    <w:abstractNumId w:val="47"/>
  </w:num>
  <w:num w:numId="12" w16cid:durableId="1585525935">
    <w:abstractNumId w:val="8"/>
  </w:num>
  <w:num w:numId="13" w16cid:durableId="1182546611">
    <w:abstractNumId w:val="39"/>
  </w:num>
  <w:num w:numId="14" w16cid:durableId="483666425">
    <w:abstractNumId w:val="32"/>
  </w:num>
  <w:num w:numId="15" w16cid:durableId="227618778">
    <w:abstractNumId w:val="19"/>
  </w:num>
  <w:num w:numId="16" w16cid:durableId="678972322">
    <w:abstractNumId w:val="43"/>
  </w:num>
  <w:num w:numId="17" w16cid:durableId="910970536">
    <w:abstractNumId w:val="22"/>
  </w:num>
  <w:num w:numId="18" w16cid:durableId="2020498864">
    <w:abstractNumId w:val="5"/>
  </w:num>
  <w:num w:numId="19" w16cid:durableId="646469544">
    <w:abstractNumId w:val="10"/>
  </w:num>
  <w:num w:numId="20" w16cid:durableId="1969242944">
    <w:abstractNumId w:val="4"/>
  </w:num>
  <w:num w:numId="21" w16cid:durableId="954795208">
    <w:abstractNumId w:val="40"/>
  </w:num>
  <w:num w:numId="22" w16cid:durableId="1687827309">
    <w:abstractNumId w:val="33"/>
  </w:num>
  <w:num w:numId="23" w16cid:durableId="291444585">
    <w:abstractNumId w:val="9"/>
  </w:num>
  <w:num w:numId="24" w16cid:durableId="1026836205">
    <w:abstractNumId w:val="21"/>
  </w:num>
  <w:num w:numId="25" w16cid:durableId="1358700662">
    <w:abstractNumId w:val="29"/>
  </w:num>
  <w:num w:numId="26" w16cid:durableId="1504320571">
    <w:abstractNumId w:val="38"/>
  </w:num>
  <w:num w:numId="27" w16cid:durableId="1778669704">
    <w:abstractNumId w:val="51"/>
  </w:num>
  <w:num w:numId="28" w16cid:durableId="671178113">
    <w:abstractNumId w:val="34"/>
  </w:num>
  <w:num w:numId="29" w16cid:durableId="67702609">
    <w:abstractNumId w:val="17"/>
  </w:num>
  <w:num w:numId="30" w16cid:durableId="179393321">
    <w:abstractNumId w:val="48"/>
  </w:num>
  <w:num w:numId="31" w16cid:durableId="2001619971">
    <w:abstractNumId w:val="30"/>
  </w:num>
  <w:num w:numId="32" w16cid:durableId="1360204407">
    <w:abstractNumId w:val="23"/>
  </w:num>
  <w:num w:numId="33" w16cid:durableId="655381324">
    <w:abstractNumId w:val="14"/>
  </w:num>
  <w:num w:numId="34" w16cid:durableId="1577280648">
    <w:abstractNumId w:val="15"/>
  </w:num>
  <w:num w:numId="35" w16cid:durableId="1295212807">
    <w:abstractNumId w:val="41"/>
  </w:num>
  <w:num w:numId="36" w16cid:durableId="825321975">
    <w:abstractNumId w:val="31"/>
  </w:num>
  <w:num w:numId="37" w16cid:durableId="1224170956">
    <w:abstractNumId w:val="26"/>
  </w:num>
  <w:num w:numId="38" w16cid:durableId="1498572657">
    <w:abstractNumId w:val="3"/>
  </w:num>
  <w:num w:numId="39" w16cid:durableId="1400515576">
    <w:abstractNumId w:val="42"/>
  </w:num>
  <w:num w:numId="40" w16cid:durableId="434440735">
    <w:abstractNumId w:val="20"/>
  </w:num>
  <w:num w:numId="41" w16cid:durableId="838347186">
    <w:abstractNumId w:val="0"/>
  </w:num>
  <w:num w:numId="42" w16cid:durableId="1111435032">
    <w:abstractNumId w:val="28"/>
  </w:num>
  <w:num w:numId="43" w16cid:durableId="1325087489">
    <w:abstractNumId w:val="11"/>
  </w:num>
  <w:num w:numId="44" w16cid:durableId="1510438983">
    <w:abstractNumId w:val="37"/>
  </w:num>
  <w:num w:numId="45" w16cid:durableId="178472816">
    <w:abstractNumId w:val="46"/>
  </w:num>
  <w:num w:numId="46" w16cid:durableId="1096167938">
    <w:abstractNumId w:val="25"/>
  </w:num>
  <w:num w:numId="47" w16cid:durableId="125895414">
    <w:abstractNumId w:val="16"/>
  </w:num>
  <w:num w:numId="48" w16cid:durableId="707798133">
    <w:abstractNumId w:val="18"/>
  </w:num>
  <w:num w:numId="49" w16cid:durableId="2145388294">
    <w:abstractNumId w:val="44"/>
  </w:num>
  <w:num w:numId="50" w16cid:durableId="1986660521">
    <w:abstractNumId w:val="49"/>
  </w:num>
  <w:num w:numId="51" w16cid:durableId="1924417157">
    <w:abstractNumId w:val="6"/>
  </w:num>
  <w:num w:numId="52" w16cid:durableId="102860389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64E8"/>
    <w:rsid w:val="000140F8"/>
    <w:rsid w:val="00015FA7"/>
    <w:rsid w:val="00031E38"/>
    <w:rsid w:val="0004525A"/>
    <w:rsid w:val="000466C4"/>
    <w:rsid w:val="00055B98"/>
    <w:rsid w:val="00056483"/>
    <w:rsid w:val="00067208"/>
    <w:rsid w:val="0006721B"/>
    <w:rsid w:val="00071234"/>
    <w:rsid w:val="00080AC4"/>
    <w:rsid w:val="00085711"/>
    <w:rsid w:val="00093C3E"/>
    <w:rsid w:val="000953ED"/>
    <w:rsid w:val="000A6106"/>
    <w:rsid w:val="000A752B"/>
    <w:rsid w:val="000B2AB3"/>
    <w:rsid w:val="000B6D47"/>
    <w:rsid w:val="000C0987"/>
    <w:rsid w:val="000C1910"/>
    <w:rsid w:val="000C6692"/>
    <w:rsid w:val="000F014F"/>
    <w:rsid w:val="000F4BE1"/>
    <w:rsid w:val="000F6C86"/>
    <w:rsid w:val="00101E4C"/>
    <w:rsid w:val="00105D9D"/>
    <w:rsid w:val="001064E2"/>
    <w:rsid w:val="00115CE8"/>
    <w:rsid w:val="00142173"/>
    <w:rsid w:val="00142FC9"/>
    <w:rsid w:val="0015259F"/>
    <w:rsid w:val="00172C66"/>
    <w:rsid w:val="00180CE2"/>
    <w:rsid w:val="00183807"/>
    <w:rsid w:val="00194726"/>
    <w:rsid w:val="001A3869"/>
    <w:rsid w:val="001A4034"/>
    <w:rsid w:val="001B105F"/>
    <w:rsid w:val="001B5456"/>
    <w:rsid w:val="001B5507"/>
    <w:rsid w:val="001C69E6"/>
    <w:rsid w:val="001E492B"/>
    <w:rsid w:val="001F3845"/>
    <w:rsid w:val="001F3F1E"/>
    <w:rsid w:val="00203BC9"/>
    <w:rsid w:val="0021371A"/>
    <w:rsid w:val="00216BD5"/>
    <w:rsid w:val="002360DD"/>
    <w:rsid w:val="00237B56"/>
    <w:rsid w:val="002617EF"/>
    <w:rsid w:val="00262849"/>
    <w:rsid w:val="00267F92"/>
    <w:rsid w:val="00284C9C"/>
    <w:rsid w:val="002864E0"/>
    <w:rsid w:val="00293929"/>
    <w:rsid w:val="002B5566"/>
    <w:rsid w:val="002D5E31"/>
    <w:rsid w:val="002E0CBE"/>
    <w:rsid w:val="002F59CF"/>
    <w:rsid w:val="003062C8"/>
    <w:rsid w:val="00335CC2"/>
    <w:rsid w:val="00341D35"/>
    <w:rsid w:val="00371638"/>
    <w:rsid w:val="00381F07"/>
    <w:rsid w:val="00382A1E"/>
    <w:rsid w:val="003A1CD0"/>
    <w:rsid w:val="003A20A4"/>
    <w:rsid w:val="003B052B"/>
    <w:rsid w:val="003B0F46"/>
    <w:rsid w:val="003B5257"/>
    <w:rsid w:val="003F0187"/>
    <w:rsid w:val="003F2858"/>
    <w:rsid w:val="00406082"/>
    <w:rsid w:val="00407A3C"/>
    <w:rsid w:val="00420D88"/>
    <w:rsid w:val="00427879"/>
    <w:rsid w:val="0043409E"/>
    <w:rsid w:val="00436739"/>
    <w:rsid w:val="004440DA"/>
    <w:rsid w:val="004573DA"/>
    <w:rsid w:val="0047749B"/>
    <w:rsid w:val="0048404C"/>
    <w:rsid w:val="00491EDB"/>
    <w:rsid w:val="004A0CF6"/>
    <w:rsid w:val="004A3765"/>
    <w:rsid w:val="004C34EC"/>
    <w:rsid w:val="004E5863"/>
    <w:rsid w:val="004F6641"/>
    <w:rsid w:val="00510B85"/>
    <w:rsid w:val="00511C01"/>
    <w:rsid w:val="00516872"/>
    <w:rsid w:val="00521800"/>
    <w:rsid w:val="00533A99"/>
    <w:rsid w:val="0054047A"/>
    <w:rsid w:val="00552E42"/>
    <w:rsid w:val="00553EFD"/>
    <w:rsid w:val="0056766F"/>
    <w:rsid w:val="00577929"/>
    <w:rsid w:val="00584307"/>
    <w:rsid w:val="005845C7"/>
    <w:rsid w:val="00590A09"/>
    <w:rsid w:val="0059116F"/>
    <w:rsid w:val="005A6C14"/>
    <w:rsid w:val="005A7EB2"/>
    <w:rsid w:val="005C0A6A"/>
    <w:rsid w:val="005C14B0"/>
    <w:rsid w:val="005C1D4E"/>
    <w:rsid w:val="005E26CD"/>
    <w:rsid w:val="005E6DE2"/>
    <w:rsid w:val="005F1729"/>
    <w:rsid w:val="00610D79"/>
    <w:rsid w:val="00614D89"/>
    <w:rsid w:val="006305AF"/>
    <w:rsid w:val="00641146"/>
    <w:rsid w:val="00641D20"/>
    <w:rsid w:val="00673C5E"/>
    <w:rsid w:val="00675F7E"/>
    <w:rsid w:val="00676F11"/>
    <w:rsid w:val="00686B7C"/>
    <w:rsid w:val="00692944"/>
    <w:rsid w:val="0069613A"/>
    <w:rsid w:val="006B3492"/>
    <w:rsid w:val="006B3B3C"/>
    <w:rsid w:val="006B74E1"/>
    <w:rsid w:val="006C0EB7"/>
    <w:rsid w:val="006C767C"/>
    <w:rsid w:val="006D4E44"/>
    <w:rsid w:val="006E2A27"/>
    <w:rsid w:val="006F188C"/>
    <w:rsid w:val="006F2BCC"/>
    <w:rsid w:val="006F2E4A"/>
    <w:rsid w:val="006F4B44"/>
    <w:rsid w:val="00701011"/>
    <w:rsid w:val="00734C1C"/>
    <w:rsid w:val="00743EB5"/>
    <w:rsid w:val="00745DBC"/>
    <w:rsid w:val="00754DFF"/>
    <w:rsid w:val="00756155"/>
    <w:rsid w:val="00766B88"/>
    <w:rsid w:val="0077105F"/>
    <w:rsid w:val="00775E1A"/>
    <w:rsid w:val="00776C09"/>
    <w:rsid w:val="00791A04"/>
    <w:rsid w:val="007A051F"/>
    <w:rsid w:val="007A7AD0"/>
    <w:rsid w:val="007D6269"/>
    <w:rsid w:val="007E7830"/>
    <w:rsid w:val="007F6252"/>
    <w:rsid w:val="0081489B"/>
    <w:rsid w:val="00830EF5"/>
    <w:rsid w:val="00841B83"/>
    <w:rsid w:val="00847102"/>
    <w:rsid w:val="0085213D"/>
    <w:rsid w:val="00852F2B"/>
    <w:rsid w:val="0085414A"/>
    <w:rsid w:val="008627E3"/>
    <w:rsid w:val="0087607A"/>
    <w:rsid w:val="008774E9"/>
    <w:rsid w:val="00896F1B"/>
    <w:rsid w:val="0089701D"/>
    <w:rsid w:val="00897E81"/>
    <w:rsid w:val="008B7B5F"/>
    <w:rsid w:val="008E0A7A"/>
    <w:rsid w:val="008E0AF1"/>
    <w:rsid w:val="008F5418"/>
    <w:rsid w:val="008F5C49"/>
    <w:rsid w:val="008F5FFA"/>
    <w:rsid w:val="008F7593"/>
    <w:rsid w:val="0090018E"/>
    <w:rsid w:val="009012A5"/>
    <w:rsid w:val="009133AE"/>
    <w:rsid w:val="00914908"/>
    <w:rsid w:val="0092516F"/>
    <w:rsid w:val="00947D29"/>
    <w:rsid w:val="00952CCD"/>
    <w:rsid w:val="00955C32"/>
    <w:rsid w:val="009908A1"/>
    <w:rsid w:val="00A05706"/>
    <w:rsid w:val="00A06A4A"/>
    <w:rsid w:val="00A20A4B"/>
    <w:rsid w:val="00A253AD"/>
    <w:rsid w:val="00A275F8"/>
    <w:rsid w:val="00A318AD"/>
    <w:rsid w:val="00A33E27"/>
    <w:rsid w:val="00A362F1"/>
    <w:rsid w:val="00A42F47"/>
    <w:rsid w:val="00A464BE"/>
    <w:rsid w:val="00A657FA"/>
    <w:rsid w:val="00A704E7"/>
    <w:rsid w:val="00A75BBA"/>
    <w:rsid w:val="00A862B6"/>
    <w:rsid w:val="00A901BC"/>
    <w:rsid w:val="00A958BB"/>
    <w:rsid w:val="00AA07AF"/>
    <w:rsid w:val="00AA654B"/>
    <w:rsid w:val="00AB0F2F"/>
    <w:rsid w:val="00AC135E"/>
    <w:rsid w:val="00AE1D54"/>
    <w:rsid w:val="00AF77FD"/>
    <w:rsid w:val="00B16FED"/>
    <w:rsid w:val="00B22C10"/>
    <w:rsid w:val="00B309ED"/>
    <w:rsid w:val="00B33273"/>
    <w:rsid w:val="00B6504B"/>
    <w:rsid w:val="00B74234"/>
    <w:rsid w:val="00B75A1F"/>
    <w:rsid w:val="00B80392"/>
    <w:rsid w:val="00B9367E"/>
    <w:rsid w:val="00B96E4E"/>
    <w:rsid w:val="00BA2AA8"/>
    <w:rsid w:val="00BB4793"/>
    <w:rsid w:val="00BC1AD3"/>
    <w:rsid w:val="00BD427A"/>
    <w:rsid w:val="00BD454E"/>
    <w:rsid w:val="00BF18BB"/>
    <w:rsid w:val="00BF6763"/>
    <w:rsid w:val="00C01019"/>
    <w:rsid w:val="00C27E9B"/>
    <w:rsid w:val="00C42B44"/>
    <w:rsid w:val="00C519EA"/>
    <w:rsid w:val="00C52513"/>
    <w:rsid w:val="00C54CF3"/>
    <w:rsid w:val="00C703CA"/>
    <w:rsid w:val="00C975C7"/>
    <w:rsid w:val="00CA446F"/>
    <w:rsid w:val="00CB6949"/>
    <w:rsid w:val="00CB6F2A"/>
    <w:rsid w:val="00CF0EFE"/>
    <w:rsid w:val="00CF291F"/>
    <w:rsid w:val="00CF4CDC"/>
    <w:rsid w:val="00D219EC"/>
    <w:rsid w:val="00D270AE"/>
    <w:rsid w:val="00D31CAB"/>
    <w:rsid w:val="00D35D58"/>
    <w:rsid w:val="00D421F8"/>
    <w:rsid w:val="00D4646E"/>
    <w:rsid w:val="00D57BB8"/>
    <w:rsid w:val="00D60366"/>
    <w:rsid w:val="00D67AB6"/>
    <w:rsid w:val="00D80C1B"/>
    <w:rsid w:val="00D84158"/>
    <w:rsid w:val="00D92038"/>
    <w:rsid w:val="00DB37AA"/>
    <w:rsid w:val="00DC7A3C"/>
    <w:rsid w:val="00DD5527"/>
    <w:rsid w:val="00DE3391"/>
    <w:rsid w:val="00DE4D2F"/>
    <w:rsid w:val="00E1067B"/>
    <w:rsid w:val="00E1744C"/>
    <w:rsid w:val="00E212CB"/>
    <w:rsid w:val="00E214E9"/>
    <w:rsid w:val="00E37618"/>
    <w:rsid w:val="00E44710"/>
    <w:rsid w:val="00E863C3"/>
    <w:rsid w:val="00EA46BC"/>
    <w:rsid w:val="00EB74B0"/>
    <w:rsid w:val="00EE26F0"/>
    <w:rsid w:val="00F052C3"/>
    <w:rsid w:val="00F14743"/>
    <w:rsid w:val="00F14EC5"/>
    <w:rsid w:val="00F16DA1"/>
    <w:rsid w:val="00F22B8D"/>
    <w:rsid w:val="00F274C1"/>
    <w:rsid w:val="00F416DE"/>
    <w:rsid w:val="00F509F3"/>
    <w:rsid w:val="00F5328D"/>
    <w:rsid w:val="00F5748C"/>
    <w:rsid w:val="00F64172"/>
    <w:rsid w:val="00F6767C"/>
    <w:rsid w:val="00F752DB"/>
    <w:rsid w:val="00F76620"/>
    <w:rsid w:val="00F811AA"/>
    <w:rsid w:val="00F81DE9"/>
    <w:rsid w:val="00F905BC"/>
    <w:rsid w:val="00FA22E2"/>
    <w:rsid w:val="00FC7680"/>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E768"/>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4"/>
    <w:qFormat/>
    <w:rsid w:val="003F0187"/>
    <w:pPr>
      <w:pBdr>
        <w:top w:val="single" w:sz="4" w:space="10" w:color="A70240"/>
        <w:bottom w:val="single" w:sz="4" w:space="10" w:color="A70240"/>
      </w:pBdr>
      <w:spacing w:before="120" w:after="120"/>
      <w:ind w:left="862" w:right="862"/>
    </w:pPr>
    <w:rPr>
      <w:iCs/>
      <w:color w:val="A70240"/>
    </w:rPr>
  </w:style>
  <w:style w:type="character" w:customStyle="1" w:styleId="IntenseQuoteChar">
    <w:name w:val="Intense Quote Char"/>
    <w:basedOn w:val="DefaultParagraphFont"/>
    <w:link w:val="IntenseQuote"/>
    <w:uiPriority w:val="34"/>
    <w:rsid w:val="003F0187"/>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nhideWhenUsed/>
    <w:rsid w:val="00C975C7"/>
    <w:rPr>
      <w:color w:val="44546A" w:themeColor="followedHyperlink"/>
      <w:u w:val="single"/>
    </w:rPr>
  </w:style>
  <w:style w:type="paragraph" w:customStyle="1" w:styleId="Titlepageheading">
    <w:name w:val="Title page heading"/>
    <w:basedOn w:val="TitlePageSubtitle"/>
    <w:next w:val="TitlePageSubtitle"/>
    <w:rsid w:val="003F0187"/>
    <w:pPr>
      <w:spacing w:before="2200" w:after="240"/>
    </w:pPr>
    <w:rPr>
      <w:color w:val="003E69"/>
      <w:sz w:val="56"/>
    </w:rPr>
  </w:style>
  <w:style w:type="paragraph" w:customStyle="1" w:styleId="TitlePageSubtitle">
    <w:name w:val="Title Page Subtitle"/>
    <w:basedOn w:val="Normal"/>
    <w:next w:val="TitlePageOptionalTextLine"/>
    <w:rsid w:val="003F0187"/>
    <w:pPr>
      <w:spacing w:before="240" w:after="60" w:line="264" w:lineRule="auto"/>
    </w:pPr>
    <w:rPr>
      <w:rFonts w:eastAsia="Times New Roman" w:cs="Arial"/>
      <w:b/>
      <w:color w:val="85C446"/>
      <w:sz w:val="40"/>
      <w:szCs w:val="24"/>
    </w:rPr>
  </w:style>
  <w:style w:type="paragraph" w:customStyle="1" w:styleId="TitlePageOptionalTextLine">
    <w:name w:val="Title Page Optional Text Line"/>
    <w:basedOn w:val="Normal"/>
    <w:next w:val="Heading1"/>
    <w:link w:val="TitlePageOptionalTextLineChar"/>
    <w:rsid w:val="003F0187"/>
    <w:pPr>
      <w:spacing w:before="360" w:after="240" w:line="264" w:lineRule="auto"/>
    </w:pPr>
    <w:rPr>
      <w:rFonts w:eastAsia="Times New Roman" w:cs="Arial"/>
      <w:color w:val="003E69"/>
      <w:sz w:val="26"/>
      <w:szCs w:val="24"/>
    </w:rPr>
  </w:style>
  <w:style w:type="paragraph" w:customStyle="1" w:styleId="Header-landscape">
    <w:name w:val="Header-landscape"/>
    <w:basedOn w:val="Header"/>
    <w:rsid w:val="003F0187"/>
    <w:pPr>
      <w:tabs>
        <w:tab w:val="clear" w:pos="4513"/>
        <w:tab w:val="clear" w:pos="9026"/>
        <w:tab w:val="right" w:pos="14572"/>
      </w:tabs>
      <w:spacing w:after="60" w:line="264" w:lineRule="auto"/>
    </w:pPr>
    <w:rPr>
      <w:rFonts w:eastAsia="Times New Roman" w:cs="Times New Roman"/>
      <w:sz w:val="18"/>
      <w:szCs w:val="24"/>
    </w:rPr>
  </w:style>
  <w:style w:type="paragraph" w:styleId="ListNumber">
    <w:name w:val="List Number"/>
    <w:basedOn w:val="Normal"/>
    <w:rsid w:val="003F0187"/>
    <w:pPr>
      <w:numPr>
        <w:numId w:val="2"/>
      </w:numPr>
      <w:spacing w:before="60" w:after="60" w:line="264" w:lineRule="auto"/>
    </w:pPr>
    <w:rPr>
      <w:rFonts w:eastAsia="Times New Roman" w:cs="Times New Roman"/>
      <w:sz w:val="22"/>
      <w:szCs w:val="24"/>
    </w:rPr>
  </w:style>
  <w:style w:type="paragraph" w:customStyle="1" w:styleId="References">
    <w:name w:val="References"/>
    <w:basedOn w:val="Normal"/>
    <w:link w:val="ReferencesChar"/>
    <w:rsid w:val="003F0187"/>
    <w:pPr>
      <w:autoSpaceDE w:val="0"/>
      <w:autoSpaceDN w:val="0"/>
      <w:adjustRightInd w:val="0"/>
      <w:spacing w:before="40" w:after="40" w:line="264" w:lineRule="auto"/>
    </w:pPr>
    <w:rPr>
      <w:rFonts w:eastAsia="Times New Roman" w:cs="Times New Roman"/>
      <w:sz w:val="18"/>
      <w:szCs w:val="20"/>
      <w:lang w:eastAsia="en-AU"/>
    </w:rPr>
  </w:style>
  <w:style w:type="numbering" w:customStyle="1" w:styleId="StyleNumbered">
    <w:name w:val="Style Numbered"/>
    <w:basedOn w:val="NoList"/>
    <w:rsid w:val="003F0187"/>
    <w:pPr>
      <w:numPr>
        <w:numId w:val="1"/>
      </w:numPr>
    </w:pPr>
  </w:style>
  <w:style w:type="paragraph" w:styleId="TOC2">
    <w:name w:val="toc 2"/>
    <w:basedOn w:val="Heading2"/>
    <w:next w:val="Normal"/>
    <w:uiPriority w:val="39"/>
    <w:rsid w:val="003F0187"/>
    <w:pPr>
      <w:keepNext w:val="0"/>
      <w:keepLines w:val="0"/>
      <w:tabs>
        <w:tab w:val="right" w:pos="9639"/>
      </w:tabs>
      <w:autoSpaceDE w:val="0"/>
      <w:autoSpaceDN w:val="0"/>
      <w:adjustRightInd w:val="0"/>
      <w:spacing w:before="360" w:after="0" w:line="264" w:lineRule="auto"/>
      <w:ind w:left="340"/>
    </w:pPr>
    <w:rPr>
      <w:rFonts w:eastAsia="Times New Roman" w:cs="Arial"/>
      <w:b/>
      <w:bCs/>
      <w:color w:val="708090"/>
      <w:sz w:val="22"/>
      <w:szCs w:val="20"/>
      <w:lang w:eastAsia="en-AU"/>
    </w:rPr>
  </w:style>
  <w:style w:type="paragraph" w:styleId="ListNumber2">
    <w:name w:val="List Number 2"/>
    <w:basedOn w:val="Normal"/>
    <w:rsid w:val="003F0187"/>
    <w:pPr>
      <w:numPr>
        <w:ilvl w:val="1"/>
        <w:numId w:val="2"/>
      </w:numPr>
      <w:spacing w:before="60" w:after="60" w:line="264" w:lineRule="auto"/>
    </w:pPr>
    <w:rPr>
      <w:rFonts w:eastAsia="Times New Roman" w:cs="Times New Roman"/>
      <w:sz w:val="22"/>
      <w:szCs w:val="24"/>
    </w:rPr>
  </w:style>
  <w:style w:type="paragraph" w:styleId="ListBullet">
    <w:name w:val="List Bullet"/>
    <w:basedOn w:val="Normal"/>
    <w:rsid w:val="003F0187"/>
    <w:pPr>
      <w:numPr>
        <w:numId w:val="3"/>
      </w:numPr>
      <w:spacing w:before="60" w:after="60" w:line="264" w:lineRule="auto"/>
    </w:pPr>
    <w:rPr>
      <w:rFonts w:eastAsia="Times New Roman" w:cs="Times New Roman"/>
      <w:sz w:val="22"/>
      <w:szCs w:val="24"/>
    </w:rPr>
  </w:style>
  <w:style w:type="paragraph" w:styleId="ListNumber3">
    <w:name w:val="List Number 3"/>
    <w:basedOn w:val="Normal"/>
    <w:rsid w:val="003F0187"/>
    <w:pPr>
      <w:numPr>
        <w:ilvl w:val="2"/>
        <w:numId w:val="2"/>
      </w:numPr>
      <w:spacing w:before="60" w:after="60" w:line="264" w:lineRule="auto"/>
    </w:pPr>
    <w:rPr>
      <w:rFonts w:eastAsia="Times New Roman" w:cs="Times New Roman"/>
      <w:sz w:val="22"/>
      <w:szCs w:val="24"/>
    </w:rPr>
  </w:style>
  <w:style w:type="paragraph" w:styleId="Index1">
    <w:name w:val="index 1"/>
    <w:basedOn w:val="Normal"/>
    <w:next w:val="Normal"/>
    <w:autoRedefine/>
    <w:semiHidden/>
    <w:rsid w:val="003F0187"/>
    <w:pPr>
      <w:spacing w:before="120" w:after="60" w:line="264" w:lineRule="auto"/>
      <w:ind w:left="220" w:hanging="220"/>
    </w:pPr>
    <w:rPr>
      <w:rFonts w:eastAsia="Times New Roman" w:cs="Times New Roman"/>
      <w:sz w:val="22"/>
      <w:szCs w:val="24"/>
    </w:rPr>
  </w:style>
  <w:style w:type="character" w:customStyle="1" w:styleId="TitlePageOptionalTextLineChar">
    <w:name w:val="Title Page Optional Text Line Char"/>
    <w:link w:val="TitlePageOptionalTextLine"/>
    <w:rsid w:val="003F0187"/>
    <w:rPr>
      <w:rFonts w:ascii="Arial" w:eastAsia="Times New Roman" w:hAnsi="Arial" w:cs="Arial"/>
      <w:color w:val="003E69"/>
      <w:sz w:val="26"/>
      <w:szCs w:val="24"/>
    </w:rPr>
  </w:style>
  <w:style w:type="paragraph" w:styleId="ListBullet2">
    <w:name w:val="List Bullet 2"/>
    <w:basedOn w:val="Normal"/>
    <w:rsid w:val="003F0187"/>
    <w:pPr>
      <w:numPr>
        <w:ilvl w:val="1"/>
        <w:numId w:val="3"/>
      </w:numPr>
      <w:spacing w:before="60" w:after="60" w:line="264" w:lineRule="auto"/>
    </w:pPr>
    <w:rPr>
      <w:rFonts w:eastAsia="Times New Roman" w:cs="Times New Roman"/>
      <w:sz w:val="22"/>
      <w:szCs w:val="24"/>
    </w:rPr>
  </w:style>
  <w:style w:type="paragraph" w:styleId="ListBullet3">
    <w:name w:val="List Bullet 3"/>
    <w:basedOn w:val="Normal"/>
    <w:rsid w:val="003F0187"/>
    <w:pPr>
      <w:numPr>
        <w:ilvl w:val="2"/>
        <w:numId w:val="3"/>
      </w:numPr>
      <w:spacing w:before="60" w:after="60" w:line="264" w:lineRule="auto"/>
      <w:ind w:left="1020" w:hanging="340"/>
    </w:pPr>
    <w:rPr>
      <w:rFonts w:eastAsia="Times New Roman" w:cs="Times New Roman"/>
      <w:sz w:val="22"/>
      <w:szCs w:val="24"/>
    </w:rPr>
  </w:style>
  <w:style w:type="paragraph" w:styleId="ListBullet4">
    <w:name w:val="List Bullet 4"/>
    <w:basedOn w:val="Normal"/>
    <w:rsid w:val="003F0187"/>
    <w:pPr>
      <w:numPr>
        <w:ilvl w:val="3"/>
        <w:numId w:val="3"/>
      </w:numPr>
      <w:spacing w:before="120" w:after="60" w:line="264" w:lineRule="auto"/>
    </w:pPr>
    <w:rPr>
      <w:rFonts w:eastAsia="Times New Roman" w:cs="Times New Roman"/>
      <w:sz w:val="22"/>
      <w:szCs w:val="24"/>
    </w:rPr>
  </w:style>
  <w:style w:type="paragraph" w:styleId="ListBullet5">
    <w:name w:val="List Bullet 5"/>
    <w:basedOn w:val="Normal"/>
    <w:rsid w:val="003F0187"/>
    <w:pPr>
      <w:numPr>
        <w:ilvl w:val="4"/>
        <w:numId w:val="3"/>
      </w:numPr>
      <w:spacing w:before="120" w:after="60" w:line="264" w:lineRule="auto"/>
    </w:pPr>
    <w:rPr>
      <w:rFonts w:eastAsia="Times New Roman" w:cs="Times New Roman"/>
      <w:sz w:val="22"/>
      <w:szCs w:val="24"/>
    </w:rPr>
  </w:style>
  <w:style w:type="paragraph" w:styleId="ListNumber4">
    <w:name w:val="List Number 4"/>
    <w:basedOn w:val="Normal"/>
    <w:rsid w:val="003F0187"/>
    <w:pPr>
      <w:numPr>
        <w:ilvl w:val="3"/>
        <w:numId w:val="2"/>
      </w:numPr>
      <w:spacing w:before="120" w:after="60" w:line="264" w:lineRule="auto"/>
    </w:pPr>
    <w:rPr>
      <w:rFonts w:eastAsia="Times New Roman" w:cs="Times New Roman"/>
      <w:sz w:val="22"/>
      <w:szCs w:val="24"/>
    </w:rPr>
  </w:style>
  <w:style w:type="paragraph" w:styleId="ListNumber5">
    <w:name w:val="List Number 5"/>
    <w:basedOn w:val="Normal"/>
    <w:rsid w:val="003F0187"/>
    <w:pPr>
      <w:numPr>
        <w:ilvl w:val="4"/>
        <w:numId w:val="2"/>
      </w:numPr>
      <w:spacing w:before="120" w:after="60" w:line="264" w:lineRule="auto"/>
    </w:pPr>
    <w:rPr>
      <w:rFonts w:eastAsia="Times New Roman" w:cs="Times New Roman"/>
      <w:sz w:val="22"/>
      <w:szCs w:val="24"/>
    </w:rPr>
  </w:style>
  <w:style w:type="paragraph" w:styleId="TOC1">
    <w:name w:val="toc 1"/>
    <w:basedOn w:val="Heading1"/>
    <w:next w:val="Normal"/>
    <w:uiPriority w:val="39"/>
    <w:rsid w:val="003F0187"/>
    <w:pPr>
      <w:keepNext w:val="0"/>
      <w:keepLines w:val="0"/>
      <w:tabs>
        <w:tab w:val="right" w:leader="dot" w:pos="9639"/>
      </w:tabs>
      <w:autoSpaceDE w:val="0"/>
      <w:autoSpaceDN w:val="0"/>
      <w:adjustRightInd w:val="0"/>
      <w:spacing w:before="240" w:after="0" w:line="264" w:lineRule="auto"/>
    </w:pPr>
    <w:rPr>
      <w:rFonts w:eastAsia="Times New Roman" w:cs="Arial"/>
      <w:b/>
      <w:bCs/>
      <w:color w:val="A70236"/>
      <w:sz w:val="22"/>
      <w:szCs w:val="20"/>
      <w:lang w:eastAsia="en-AU"/>
    </w:rPr>
  </w:style>
  <w:style w:type="paragraph" w:styleId="TOC3">
    <w:name w:val="toc 3"/>
    <w:basedOn w:val="Normal"/>
    <w:next w:val="Normal"/>
    <w:uiPriority w:val="39"/>
    <w:rsid w:val="003F0187"/>
    <w:pPr>
      <w:tabs>
        <w:tab w:val="right" w:pos="9639"/>
      </w:tabs>
      <w:spacing w:before="60" w:after="60" w:line="264" w:lineRule="auto"/>
      <w:ind w:left="340"/>
    </w:pPr>
    <w:rPr>
      <w:rFonts w:eastAsia="Times New Roman" w:cs="Times New Roman"/>
      <w:sz w:val="22"/>
      <w:szCs w:val="24"/>
    </w:rPr>
  </w:style>
  <w:style w:type="table" w:customStyle="1" w:styleId="Table-Blue">
    <w:name w:val="Table - Blue"/>
    <w:basedOn w:val="TableNormal"/>
    <w:rsid w:val="003F0187"/>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3F0187"/>
    <w:pPr>
      <w:tabs>
        <w:tab w:val="clear" w:pos="4513"/>
        <w:tab w:val="clear" w:pos="9026"/>
        <w:tab w:val="right" w:pos="14572"/>
      </w:tabs>
      <w:spacing w:after="60" w:line="264" w:lineRule="auto"/>
    </w:pPr>
    <w:rPr>
      <w:rFonts w:eastAsia="Times New Roman" w:cs="Times New Roman"/>
      <w:sz w:val="18"/>
      <w:szCs w:val="24"/>
    </w:rPr>
  </w:style>
  <w:style w:type="table" w:customStyle="1" w:styleId="Table-LowInk">
    <w:name w:val="Table - Low Ink"/>
    <w:basedOn w:val="TableNormal"/>
    <w:rsid w:val="003F0187"/>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3F0187"/>
    <w:pPr>
      <w:spacing w:before="20" w:after="20" w:line="264" w:lineRule="auto"/>
    </w:pPr>
    <w:rPr>
      <w:rFonts w:eastAsia="Times New Roman" w:cs="Times New Roman"/>
      <w:szCs w:val="20"/>
    </w:rPr>
  </w:style>
  <w:style w:type="paragraph" w:customStyle="1" w:styleId="Tableheadings">
    <w:name w:val="Table headings"/>
    <w:basedOn w:val="Normal"/>
    <w:rsid w:val="003F0187"/>
    <w:pPr>
      <w:spacing w:after="0" w:line="264" w:lineRule="auto"/>
    </w:pPr>
    <w:rPr>
      <w:rFonts w:eastAsia="Times New Roman" w:cs="Times New Roman"/>
      <w:b/>
      <w:bCs/>
      <w:color w:val="FFFFFF"/>
      <w:sz w:val="24"/>
      <w:szCs w:val="20"/>
    </w:rPr>
  </w:style>
  <w:style w:type="numbering" w:styleId="111111">
    <w:name w:val="Outline List 2"/>
    <w:basedOn w:val="NoList"/>
    <w:rsid w:val="003F0187"/>
    <w:pPr>
      <w:numPr>
        <w:numId w:val="4"/>
      </w:numPr>
    </w:pPr>
  </w:style>
  <w:style w:type="paragraph" w:styleId="FootnoteText">
    <w:name w:val="footnote text"/>
    <w:basedOn w:val="Normal"/>
    <w:link w:val="FootnoteTextChar"/>
    <w:rsid w:val="003F0187"/>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3F0187"/>
    <w:rPr>
      <w:rFonts w:ascii="Arial" w:eastAsia="Times New Roman" w:hAnsi="Arial" w:cs="Times New Roman"/>
      <w:sz w:val="18"/>
      <w:szCs w:val="20"/>
    </w:rPr>
  </w:style>
  <w:style w:type="character" w:styleId="FootnoteReference">
    <w:name w:val="footnote reference"/>
    <w:semiHidden/>
    <w:rsid w:val="003F0187"/>
    <w:rPr>
      <w:vertAlign w:val="superscript"/>
    </w:rPr>
  </w:style>
  <w:style w:type="character" w:customStyle="1" w:styleId="ReferencesChar">
    <w:name w:val="References Char"/>
    <w:link w:val="References"/>
    <w:rsid w:val="003F0187"/>
    <w:rPr>
      <w:rFonts w:ascii="Arial" w:eastAsia="Times New Roman" w:hAnsi="Arial" w:cs="Times New Roman"/>
      <w:sz w:val="18"/>
      <w:szCs w:val="20"/>
      <w:lang w:eastAsia="en-AU"/>
    </w:rPr>
  </w:style>
  <w:style w:type="paragraph" w:customStyle="1" w:styleId="Serviceareaname16pt">
    <w:name w:val="Service area name 16pt"/>
    <w:basedOn w:val="Normal"/>
    <w:rsid w:val="003F0187"/>
    <w:pPr>
      <w:spacing w:after="60" w:line="264" w:lineRule="auto"/>
      <w:jc w:val="right"/>
    </w:pPr>
    <w:rPr>
      <w:rFonts w:eastAsia="Times New Roman" w:cs="Times New Roman"/>
      <w:color w:val="003E69"/>
      <w:sz w:val="22"/>
      <w:szCs w:val="32"/>
    </w:rPr>
  </w:style>
  <w:style w:type="paragraph" w:styleId="TOCHeading">
    <w:name w:val="TOC Heading"/>
    <w:basedOn w:val="Heading1"/>
    <w:next w:val="Normal"/>
    <w:uiPriority w:val="39"/>
    <w:unhideWhenUsed/>
    <w:qFormat/>
    <w:rsid w:val="003F0187"/>
    <w:pPr>
      <w:spacing w:before="240" w:after="0" w:line="259" w:lineRule="auto"/>
      <w:outlineLvl w:val="9"/>
    </w:pPr>
    <w:rPr>
      <w:rFonts w:eastAsia="Times New Roman" w:cs="Times New Roman"/>
      <w:b/>
      <w:color w:val="A70236"/>
      <w:sz w:val="32"/>
      <w:lang w:val="en-US"/>
    </w:rPr>
  </w:style>
  <w:style w:type="paragraph" w:customStyle="1" w:styleId="Introparagraph">
    <w:name w:val="Intro paragraph"/>
    <w:basedOn w:val="Normal"/>
    <w:link w:val="IntroparagraphChar"/>
    <w:qFormat/>
    <w:rsid w:val="003F0187"/>
    <w:pPr>
      <w:suppressAutoHyphens/>
      <w:autoSpaceDE w:val="0"/>
      <w:autoSpaceDN w:val="0"/>
      <w:adjustRightInd w:val="0"/>
      <w:spacing w:before="200" w:after="0" w:line="288" w:lineRule="auto"/>
      <w:textAlignment w:val="center"/>
    </w:pPr>
    <w:rPr>
      <w:rFonts w:eastAsia="Times New Roman" w:cs="Arial"/>
      <w:color w:val="A70236"/>
      <w:sz w:val="32"/>
      <w:szCs w:val="32"/>
      <w:lang w:val="en-US" w:eastAsia="en-AU"/>
    </w:rPr>
  </w:style>
  <w:style w:type="character" w:customStyle="1" w:styleId="IntroparagraphChar">
    <w:name w:val="Intro paragraph Char"/>
    <w:link w:val="Introparagraph"/>
    <w:rsid w:val="003F0187"/>
    <w:rPr>
      <w:rFonts w:ascii="Arial" w:eastAsia="Times New Roman" w:hAnsi="Arial" w:cs="Arial"/>
      <w:color w:val="A70236"/>
      <w:sz w:val="32"/>
      <w:szCs w:val="32"/>
      <w:lang w:val="en-US" w:eastAsia="en-AU"/>
    </w:rPr>
  </w:style>
  <w:style w:type="paragraph" w:customStyle="1" w:styleId="BusinessAreaName">
    <w:name w:val="Business Area Name"/>
    <w:basedOn w:val="Normal"/>
    <w:link w:val="BusinessAreaNameChar"/>
    <w:qFormat/>
    <w:rsid w:val="003F0187"/>
    <w:pPr>
      <w:spacing w:after="0" w:line="240" w:lineRule="auto"/>
      <w:jc w:val="right"/>
    </w:pPr>
    <w:rPr>
      <w:rFonts w:eastAsia="Times New Roman" w:cs="Times New Roman"/>
      <w:color w:val="A70236"/>
      <w:sz w:val="22"/>
    </w:rPr>
  </w:style>
  <w:style w:type="character" w:customStyle="1" w:styleId="BusinessAreaNameChar">
    <w:name w:val="Business Area Name Char"/>
    <w:basedOn w:val="DefaultParagraphFont"/>
    <w:link w:val="BusinessAreaName"/>
    <w:rsid w:val="003F0187"/>
    <w:rPr>
      <w:rFonts w:ascii="Arial" w:eastAsia="Times New Roman" w:hAnsi="Arial" w:cs="Times New Roman"/>
      <w:color w:val="A70236"/>
    </w:rPr>
  </w:style>
  <w:style w:type="character" w:styleId="IntenseReference">
    <w:name w:val="Intense Reference"/>
    <w:basedOn w:val="DefaultParagraphFont"/>
    <w:uiPriority w:val="32"/>
    <w:qFormat/>
    <w:rsid w:val="003F0187"/>
    <w:rPr>
      <w:b/>
      <w:bCs/>
      <w:smallCaps/>
      <w:color w:val="auto"/>
      <w:spacing w:val="5"/>
    </w:rPr>
  </w:style>
  <w:style w:type="paragraph" w:customStyle="1" w:styleId="SenderAddress">
    <w:name w:val="Sender Address"/>
    <w:basedOn w:val="Normal"/>
    <w:uiPriority w:val="1"/>
    <w:qFormat/>
    <w:rsid w:val="003F0187"/>
    <w:pPr>
      <w:spacing w:after="0" w:line="264" w:lineRule="auto"/>
    </w:pPr>
    <w:rPr>
      <w:rFonts w:asciiTheme="minorHAnsi" w:hAnsiTheme="minorHAnsi"/>
      <w:color w:val="595959" w:themeColor="text1" w:themeTint="A6"/>
      <w:sz w:val="22"/>
      <w:lang w:val="en-US"/>
    </w:rPr>
  </w:style>
  <w:style w:type="paragraph" w:styleId="NoSpacing">
    <w:name w:val="No Spacing"/>
    <w:uiPriority w:val="1"/>
    <w:qFormat/>
    <w:rsid w:val="003F0187"/>
    <w:pPr>
      <w:spacing w:after="0" w:line="240" w:lineRule="auto"/>
    </w:pPr>
    <w:rPr>
      <w:color w:val="44546A" w:themeColor="text2"/>
      <w:sz w:val="20"/>
      <w:szCs w:val="20"/>
      <w:lang w:val="en-US"/>
    </w:rPr>
  </w:style>
  <w:style w:type="paragraph" w:styleId="EndnoteText">
    <w:name w:val="endnote text"/>
    <w:basedOn w:val="Normal"/>
    <w:link w:val="EndnoteTextChar"/>
    <w:rsid w:val="003F0187"/>
    <w:pPr>
      <w:spacing w:after="0" w:line="240" w:lineRule="auto"/>
    </w:pPr>
    <w:rPr>
      <w:rFonts w:eastAsia="Times New Roman" w:cs="Times New Roman"/>
      <w:szCs w:val="20"/>
    </w:rPr>
  </w:style>
  <w:style w:type="character" w:customStyle="1" w:styleId="EndnoteTextChar">
    <w:name w:val="Endnote Text Char"/>
    <w:basedOn w:val="DefaultParagraphFont"/>
    <w:link w:val="EndnoteText"/>
    <w:rsid w:val="003F0187"/>
    <w:rPr>
      <w:rFonts w:ascii="Arial" w:eastAsia="Times New Roman" w:hAnsi="Arial" w:cs="Times New Roman"/>
      <w:sz w:val="20"/>
      <w:szCs w:val="20"/>
    </w:rPr>
  </w:style>
  <w:style w:type="character" w:styleId="EndnoteReference">
    <w:name w:val="endnote reference"/>
    <w:basedOn w:val="DefaultParagraphFont"/>
    <w:rsid w:val="003F0187"/>
    <w:rPr>
      <w:vertAlign w:val="superscript"/>
    </w:rPr>
  </w:style>
  <w:style w:type="character" w:styleId="CommentReference">
    <w:name w:val="annotation reference"/>
    <w:basedOn w:val="DefaultParagraphFont"/>
    <w:uiPriority w:val="99"/>
    <w:rsid w:val="003F0187"/>
    <w:rPr>
      <w:sz w:val="16"/>
      <w:szCs w:val="16"/>
    </w:rPr>
  </w:style>
  <w:style w:type="paragraph" w:styleId="CommentText">
    <w:name w:val="annotation text"/>
    <w:basedOn w:val="Normal"/>
    <w:link w:val="CommentTextChar"/>
    <w:uiPriority w:val="99"/>
    <w:rsid w:val="003F0187"/>
    <w:pPr>
      <w:spacing w:before="120" w:after="6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3F018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F0187"/>
    <w:rPr>
      <w:b/>
      <w:bCs/>
    </w:rPr>
  </w:style>
  <w:style w:type="character" w:customStyle="1" w:styleId="CommentSubjectChar">
    <w:name w:val="Comment Subject Char"/>
    <w:basedOn w:val="CommentTextChar"/>
    <w:link w:val="CommentSubject"/>
    <w:rsid w:val="003F0187"/>
    <w:rPr>
      <w:rFonts w:ascii="Arial" w:eastAsia="Times New Roman" w:hAnsi="Arial" w:cs="Times New Roman"/>
      <w:b/>
      <w:bCs/>
      <w:sz w:val="20"/>
      <w:szCs w:val="20"/>
    </w:rPr>
  </w:style>
  <w:style w:type="paragraph" w:styleId="NormalWeb">
    <w:name w:val="Normal (Web)"/>
    <w:basedOn w:val="Normal"/>
    <w:uiPriority w:val="99"/>
    <w:unhideWhenUsed/>
    <w:rsid w:val="003F01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2"/>
    <w:qFormat/>
    <w:rsid w:val="003F0187"/>
    <w:pPr>
      <w:spacing w:before="120" w:after="120" w:line="276" w:lineRule="auto"/>
      <w:textboxTightWrap w:val="allLines"/>
    </w:pPr>
    <w:rPr>
      <w:rFonts w:ascii="Fira Sans" w:hAnsi="Fira Sans"/>
      <w:color w:val="3B3838" w:themeColor="background2" w:themeShade="40"/>
      <w:kern w:val="21"/>
      <w:sz w:val="21"/>
      <w:szCs w:val="21"/>
      <w14:numSpacing w14:val="proportional"/>
    </w:rPr>
  </w:style>
  <w:style w:type="character" w:customStyle="1" w:styleId="BodyTextChar">
    <w:name w:val="Body Text Char"/>
    <w:basedOn w:val="DefaultParagraphFont"/>
    <w:link w:val="BodyText"/>
    <w:uiPriority w:val="2"/>
    <w:rsid w:val="003F0187"/>
    <w:rPr>
      <w:rFonts w:ascii="Fira Sans" w:hAnsi="Fira Sans"/>
      <w:color w:val="3B3838" w:themeColor="background2" w:themeShade="40"/>
      <w:kern w:val="21"/>
      <w:sz w:val="21"/>
      <w:szCs w:val="21"/>
      <w14:numSpacing w14:val="proportional"/>
    </w:rPr>
  </w:style>
  <w:style w:type="character" w:customStyle="1" w:styleId="e24kjd">
    <w:name w:val="e24kjd"/>
    <w:basedOn w:val="DefaultParagraphFont"/>
    <w:rsid w:val="003F0187"/>
  </w:style>
  <w:style w:type="paragraph" w:customStyle="1" w:styleId="paragraph">
    <w:name w:val="paragraph"/>
    <w:basedOn w:val="Normal"/>
    <w:rsid w:val="003F0187"/>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3F0187"/>
  </w:style>
  <w:style w:type="paragraph" w:customStyle="1" w:styleId="Default">
    <w:name w:val="Default"/>
    <w:rsid w:val="003F0187"/>
    <w:pPr>
      <w:autoSpaceDE w:val="0"/>
      <w:autoSpaceDN w:val="0"/>
      <w:adjustRightInd w:val="0"/>
      <w:spacing w:after="0" w:line="240" w:lineRule="auto"/>
    </w:pPr>
    <w:rPr>
      <w:rFonts w:ascii="Arial" w:hAnsi="Arial" w:cs="Arial"/>
      <w:color w:val="000000"/>
      <w:sz w:val="24"/>
      <w:szCs w:val="24"/>
    </w:rPr>
  </w:style>
  <w:style w:type="paragraph" w:customStyle="1" w:styleId="TableTextCentre">
    <w:name w:val="Table Text Centre"/>
    <w:basedOn w:val="Normal"/>
    <w:rsid w:val="003F0187"/>
    <w:pPr>
      <w:spacing w:before="60" w:after="40" w:line="240" w:lineRule="auto"/>
      <w:jc w:val="center"/>
    </w:pPr>
    <w:rPr>
      <w:rFonts w:eastAsia="MS Mincho" w:cs="Times New Roman"/>
      <w:szCs w:val="24"/>
      <w:lang w:val="en-NZ"/>
    </w:rPr>
  </w:style>
  <w:style w:type="paragraph" w:styleId="Revision">
    <w:name w:val="Revision"/>
    <w:hidden/>
    <w:uiPriority w:val="99"/>
    <w:semiHidden/>
    <w:rsid w:val="003F0187"/>
    <w:pPr>
      <w:spacing w:after="0" w:line="240" w:lineRule="auto"/>
    </w:pPr>
    <w:rPr>
      <w:rFonts w:ascii="Arial" w:eastAsia="Times New Roman" w:hAnsi="Arial" w:cs="Times New Roman"/>
      <w:szCs w:val="24"/>
    </w:rPr>
  </w:style>
  <w:style w:type="paragraph" w:customStyle="1" w:styleId="ClearParagraph">
    <w:name w:val="Clear Paragraph"/>
    <w:next w:val="BodyText"/>
    <w:qFormat/>
    <w:rsid w:val="003F0187"/>
    <w:pPr>
      <w:spacing w:after="0" w:line="264" w:lineRule="auto"/>
    </w:pPr>
    <w:rPr>
      <w:rFonts w:ascii="Fira Sans" w:hAnsi="Fira Sans"/>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etterprocurement@hpw.qld.gov.au" TargetMode="External"/><Relationship Id="rId18" Type="http://schemas.openxmlformats.org/officeDocument/2006/relationships/hyperlink" Target="https://www.forgov.qld.gov.au/search-procurement-resources/contract-management-framework" TargetMode="External"/><Relationship Id="rId26" Type="http://schemas.openxmlformats.org/officeDocument/2006/relationships/hyperlink" Target="https://www.nationwide.com/lc/resources/small-business/articles/what-is-cyber-insurance" TargetMode="External"/><Relationship Id="rId3" Type="http://schemas.openxmlformats.org/officeDocument/2006/relationships/customXml" Target="../customXml/item3.xml"/><Relationship Id="rId21" Type="http://schemas.openxmlformats.org/officeDocument/2006/relationships/hyperlink" Target="https://qgif.qld.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reativecommons.org/licenses/by/4.0/deed.en" TargetMode="External"/><Relationship Id="rId17" Type="http://schemas.openxmlformats.org/officeDocument/2006/relationships/hyperlink" Target="https://www.forgov.qld.gov.au/procurement-guides" TargetMode="External"/><Relationship Id="rId25" Type="http://schemas.openxmlformats.org/officeDocument/2006/relationships/hyperlink" Target="https://www.cio.com/article/3065655/what-is-cyber-insurance-and-why-you-need-it.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gov.qld.gov.au/about-category-management" TargetMode="External"/><Relationship Id="rId20" Type="http://schemas.openxmlformats.org/officeDocument/2006/relationships/hyperlink" Target="mailto:qgif@qgif.qld.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hackerinsurancecover.com.au/cyber-insurance/notifiable-data-breaches-schem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reasury.qld.gov.au/resource/guide-risk-management/" TargetMode="External"/><Relationship Id="rId23" Type="http://schemas.openxmlformats.org/officeDocument/2006/relationships/hyperlink" Target="https://insuranceadviser.net/your-business-ready-notifiable-data-breach-ndb-scheme-effect-22nd-feb"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sc.gov.au/professional-standards-schemes/scheme-documents" TargetMode="External"/><Relationship Id="rId31" Type="http://schemas.openxmlformats.org/officeDocument/2006/relationships/hyperlink" Target="file:///\\dpwservices.dpw.qld.gov.au\dfs\PTD\Groups\POLICY%20AND%20STRATEGY\9.%20GUIDANCE\Insurance%20guidance\Guide\www.worksafe.qld.gov.au\AIP-policy-guide-GD10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bt.qld.gov.au/small-business/strategic-documents/procurement-action-statement" TargetMode="External"/><Relationship Id="rId22" Type="http://schemas.openxmlformats.org/officeDocument/2006/relationships/hyperlink" Target="mailto:betterprocurement@hpw.qld.gov.a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46D09-89DD-4FF7-8035-79F4F597B47C}">
  <ds:schemaRefs>
    <ds:schemaRef ds:uri="http://schemas.microsoft.com/sharepoint/v3/contenttype/forms"/>
  </ds:schemaRefs>
</ds:datastoreItem>
</file>

<file path=customXml/itemProps2.xml><?xml version="1.0" encoding="utf-8"?>
<ds:datastoreItem xmlns:ds="http://schemas.openxmlformats.org/officeDocument/2006/customXml" ds:itemID="{AD45D625-4FC3-4601-A809-852FC984B8ED}">
  <ds:schemaRefs>
    <ds:schemaRef ds:uri="http://schemas.microsoft.com/office/2006/documentManagement/types"/>
    <ds:schemaRef ds:uri="5e736d6a-2fd5-4515-adff-8bd02882a63e"/>
    <ds:schemaRef ds:uri="http://schemas.microsoft.com/office/2006/metadata/properties"/>
    <ds:schemaRef ds:uri="http://schemas.microsoft.com/office/infopath/2007/PartnerControls"/>
    <ds:schemaRef ds:uri="5192d726-1e32-44e8-9081-c03320601323"/>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F8B0896-BC80-480C-A39D-0913A464E0C5}">
  <ds:schemaRefs>
    <ds:schemaRef ds:uri="http://schemas.openxmlformats.org/officeDocument/2006/bibliography"/>
  </ds:schemaRefs>
</ds:datastoreItem>
</file>

<file path=customXml/itemProps4.xml><?xml version="1.0" encoding="utf-8"?>
<ds:datastoreItem xmlns:ds="http://schemas.openxmlformats.org/officeDocument/2006/customXml" ds:itemID="{C43EA2DB-AE6D-4BFB-B5E8-841256AF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11972</Words>
  <Characters>68241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Determining insurance requirements in procurement</vt:lpstr>
    </vt:vector>
  </TitlesOfParts>
  <Company>Department of Housing and Public Works</Company>
  <LinksUpToDate>false</LinksUpToDate>
  <CharactersWithSpaces>80053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insurance requirements in procurement</dc:title>
  <dc:creator>Department of Housing and Public Works</dc:creator>
  <dc:description>Determining insurance requirements in procurement</dc:description>
  <cp:lastModifiedBy>Phil Vu</cp:lastModifiedBy>
  <cp:revision>2</cp:revision>
  <cp:lastPrinted>2023-05-22T23:15:00Z</cp:lastPrinted>
  <dcterms:created xsi:type="dcterms:W3CDTF">2023-05-26T00:52:00Z</dcterms:created>
  <dcterms:modified xsi:type="dcterms:W3CDTF">2023-05-26T00:52:00Z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y fmtid="{D5CDD505-2E9C-101B-9397-08002B2CF9AE}" pid="4" name="MediaServiceImageTags">
    <vt:lpwstr/>
  </property>
</Properties>
</file>