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1A757710" w:rsidR="00701011" w:rsidRPr="00D73AB8" w:rsidRDefault="00DC0AA0" w:rsidP="003D6913">
      <w:pPr>
        <w:pStyle w:val="Title"/>
        <w:rPr>
          <w:rFonts w:ascii="Arial Nova" w:hAnsi="Arial Nova"/>
          <w:b w:val="0"/>
          <w:bCs/>
        </w:rPr>
      </w:pPr>
      <w:r>
        <w:rPr>
          <w:rFonts w:ascii="Arial Nova" w:hAnsi="Arial Nova"/>
          <w:bCs/>
        </w:rPr>
        <w:t>Sustainable procurement guide</w:t>
      </w:r>
      <w:r w:rsidR="00D65BF2">
        <w:rPr>
          <w:rFonts w:ascii="Arial Nova" w:hAnsi="Arial Nova"/>
          <w:bCs/>
        </w:rPr>
        <w:t>:</w:t>
      </w:r>
      <w:r>
        <w:rPr>
          <w:rFonts w:ascii="Arial Nova" w:hAnsi="Arial Nova"/>
          <w:bCs/>
        </w:rPr>
        <w:t xml:space="preserve"> Print services</w:t>
      </w:r>
    </w:p>
    <w:p w14:paraId="336E4D75" w14:textId="53B1929A" w:rsidR="000140F8" w:rsidRPr="00BB69C2" w:rsidRDefault="000140F8" w:rsidP="003D6913">
      <w:pPr>
        <w:pStyle w:val="Subtitle"/>
        <w:rPr>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449802ED" w14:textId="77777777" w:rsidR="00331AE6" w:rsidRDefault="00331AE6" w:rsidP="00220D99">
      <w:pPr>
        <w:ind w:left="360"/>
        <w:rPr>
          <w:b/>
          <w:i/>
          <w:sz w:val="18"/>
        </w:rPr>
      </w:pPr>
    </w:p>
    <w:p w14:paraId="3F2D03C9" w14:textId="77777777" w:rsidR="00331AE6" w:rsidRDefault="00331AE6" w:rsidP="00220D99">
      <w:pPr>
        <w:ind w:left="360"/>
        <w:rPr>
          <w:b/>
          <w:i/>
          <w:sz w:val="18"/>
        </w:rPr>
      </w:pPr>
    </w:p>
    <w:p w14:paraId="6F27E592" w14:textId="77777777" w:rsidR="00331AE6" w:rsidRDefault="00331AE6" w:rsidP="00220D99">
      <w:pPr>
        <w:ind w:left="360"/>
        <w:rPr>
          <w:b/>
          <w:i/>
          <w:sz w:val="18"/>
        </w:rPr>
      </w:pPr>
    </w:p>
    <w:p w14:paraId="38C82F11" w14:textId="77777777" w:rsidR="00331AE6" w:rsidRDefault="00331AE6" w:rsidP="00220D99">
      <w:pPr>
        <w:ind w:left="360"/>
        <w:rPr>
          <w:b/>
          <w:i/>
          <w:sz w:val="18"/>
        </w:rPr>
      </w:pPr>
    </w:p>
    <w:p w14:paraId="26A422EA" w14:textId="77777777" w:rsidR="00331AE6" w:rsidRDefault="00331AE6" w:rsidP="00220D99">
      <w:pPr>
        <w:ind w:left="360"/>
        <w:rPr>
          <w:b/>
          <w:i/>
          <w:sz w:val="18"/>
        </w:rPr>
      </w:pPr>
    </w:p>
    <w:p w14:paraId="79A35200" w14:textId="77777777" w:rsidR="00331AE6" w:rsidRDefault="00331AE6" w:rsidP="00220D99">
      <w:pPr>
        <w:ind w:left="360"/>
        <w:rPr>
          <w:b/>
          <w:i/>
          <w:sz w:val="18"/>
        </w:rPr>
      </w:pPr>
    </w:p>
    <w:p w14:paraId="20D50715" w14:textId="77777777" w:rsidR="00331AE6" w:rsidRDefault="00331AE6" w:rsidP="00220D99">
      <w:pPr>
        <w:ind w:left="360"/>
        <w:rPr>
          <w:b/>
          <w:i/>
          <w:sz w:val="18"/>
        </w:rPr>
      </w:pPr>
    </w:p>
    <w:p w14:paraId="149AE1C3" w14:textId="77777777" w:rsidR="00331AE6" w:rsidRDefault="00331AE6" w:rsidP="00220D99">
      <w:pPr>
        <w:ind w:left="360"/>
        <w:rPr>
          <w:b/>
          <w:i/>
          <w:sz w:val="18"/>
        </w:rPr>
      </w:pPr>
    </w:p>
    <w:p w14:paraId="42B5E67A" w14:textId="77777777" w:rsidR="00331AE6" w:rsidRDefault="00331AE6" w:rsidP="00220D99">
      <w:pPr>
        <w:ind w:left="360"/>
        <w:rPr>
          <w:b/>
          <w:i/>
          <w:sz w:val="18"/>
        </w:rPr>
      </w:pPr>
    </w:p>
    <w:p w14:paraId="5B38D91D" w14:textId="77777777" w:rsidR="00331AE6" w:rsidRDefault="00331AE6" w:rsidP="00220D99">
      <w:pPr>
        <w:ind w:left="360"/>
        <w:rPr>
          <w:b/>
          <w:i/>
          <w:sz w:val="18"/>
        </w:rPr>
      </w:pPr>
    </w:p>
    <w:p w14:paraId="014F497E" w14:textId="77777777" w:rsidR="00331AE6" w:rsidRDefault="00331AE6" w:rsidP="00220D99">
      <w:pPr>
        <w:ind w:left="360"/>
        <w:rPr>
          <w:b/>
          <w:i/>
          <w:sz w:val="18"/>
        </w:rPr>
      </w:pPr>
    </w:p>
    <w:p w14:paraId="2D51553C" w14:textId="77777777" w:rsidR="00331AE6" w:rsidRDefault="00331AE6" w:rsidP="00220D99">
      <w:pPr>
        <w:ind w:left="360"/>
        <w:rPr>
          <w:b/>
          <w:i/>
          <w:sz w:val="18"/>
        </w:rPr>
      </w:pPr>
    </w:p>
    <w:p w14:paraId="391453FC" w14:textId="77777777" w:rsidR="00331AE6" w:rsidRDefault="00331AE6" w:rsidP="00220D99">
      <w:pPr>
        <w:ind w:left="360"/>
        <w:rPr>
          <w:b/>
          <w:i/>
          <w:sz w:val="18"/>
        </w:rPr>
      </w:pPr>
    </w:p>
    <w:p w14:paraId="71B639F0" w14:textId="496D38EE" w:rsidR="00E55265" w:rsidRPr="00385067" w:rsidRDefault="00E55265" w:rsidP="00E55265">
      <w:pPr>
        <w:rPr>
          <w:b/>
          <w:i/>
          <w:sz w:val="18"/>
        </w:rPr>
      </w:pPr>
      <w:r>
        <w:rPr>
          <w:b/>
          <w:i/>
          <w:sz w:val="18"/>
        </w:rPr>
        <w:t xml:space="preserve">Sustainable procurement guide: </w:t>
      </w:r>
      <w:r w:rsidR="00C35D7C">
        <w:rPr>
          <w:b/>
          <w:i/>
          <w:sz w:val="18"/>
        </w:rPr>
        <w:t>Print services</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E55265" w14:paraId="0131C5AE" w14:textId="77777777" w:rsidTr="005D5C8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76D9959C" w14:textId="77777777" w:rsidR="00E55265" w:rsidRDefault="00E55265" w:rsidP="005D5C8C">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44D7165" w14:textId="77777777" w:rsidR="00E55265" w:rsidRDefault="00E55265" w:rsidP="005D5C8C">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7A03DC92" w14:textId="77777777" w:rsidR="00E55265" w:rsidRDefault="00E55265" w:rsidP="005D5C8C">
            <w:pPr>
              <w:jc w:val="center"/>
              <w:rPr>
                <w:rFonts w:cs="Arial"/>
              </w:rPr>
            </w:pPr>
            <w:r>
              <w:rPr>
                <w:rFonts w:cs="Arial"/>
                <w:b/>
                <w:bCs/>
                <w:color w:val="FFFFFF" w:themeColor="background1"/>
              </w:rPr>
              <w:t>Comments</w:t>
            </w:r>
          </w:p>
        </w:tc>
      </w:tr>
      <w:tr w:rsidR="00E55265" w:rsidRPr="00986344" w14:paraId="252F248A" w14:textId="77777777" w:rsidTr="005D5C8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D794268" w14:textId="77777777" w:rsidR="00E55265" w:rsidRPr="00CF48F4" w:rsidRDefault="00E55265" w:rsidP="005D5C8C">
            <w:pPr>
              <w:rPr>
                <w:rFonts w:cs="Arial"/>
                <w:sz w:val="16"/>
                <w:szCs w:val="16"/>
              </w:rPr>
            </w:pPr>
            <w:r>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FF57156" w14:textId="77777777" w:rsidR="00E55265" w:rsidRPr="00CF48F4" w:rsidRDefault="00E55265" w:rsidP="005D5C8C">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09E8A6" w14:textId="77777777" w:rsidR="00E55265" w:rsidRPr="00CF48F4" w:rsidRDefault="00E55265" w:rsidP="005D5C8C">
            <w:pPr>
              <w:rPr>
                <w:rFonts w:cs="Arial"/>
                <w:sz w:val="16"/>
                <w:szCs w:val="16"/>
              </w:rPr>
            </w:pPr>
            <w:r>
              <w:rPr>
                <w:rFonts w:cs="Arial"/>
                <w:sz w:val="16"/>
                <w:szCs w:val="16"/>
              </w:rPr>
              <w:t>Published</w:t>
            </w:r>
          </w:p>
        </w:tc>
      </w:tr>
      <w:tr w:rsidR="00E55265" w14:paraId="3E02A093" w14:textId="77777777" w:rsidTr="005D5C8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997BC1" w14:textId="77777777" w:rsidR="00E55265" w:rsidRPr="006B61ED" w:rsidRDefault="00E55265" w:rsidP="005D5C8C">
            <w:pPr>
              <w:rPr>
                <w:rFonts w:cs="Arial"/>
                <w:sz w:val="16"/>
                <w:szCs w:val="16"/>
              </w:rPr>
            </w:pPr>
            <w:r>
              <w:rPr>
                <w:rFonts w:cs="Arial"/>
                <w:sz w:val="16"/>
                <w:szCs w:val="16"/>
              </w:rPr>
              <w:t>v1.3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2D68BD" w14:textId="4997CBF8" w:rsidR="00E55265" w:rsidRDefault="00587D72" w:rsidP="005D5C8C">
            <w:pPr>
              <w:rPr>
                <w:rFonts w:cs="Arial"/>
                <w:sz w:val="16"/>
                <w:szCs w:val="16"/>
              </w:rPr>
            </w:pPr>
            <w:r>
              <w:rPr>
                <w:rFonts w:cs="Arial"/>
                <w:sz w:val="16"/>
                <w:szCs w:val="16"/>
              </w:rPr>
              <w:t>August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417FB65" w14:textId="77777777" w:rsidR="00E55265" w:rsidRDefault="00E55265" w:rsidP="005D5C8C">
            <w:pPr>
              <w:rPr>
                <w:rFonts w:cs="Arial"/>
                <w:sz w:val="16"/>
                <w:szCs w:val="16"/>
              </w:rPr>
            </w:pPr>
            <w:r>
              <w:rPr>
                <w:rFonts w:cs="Arial"/>
                <w:sz w:val="16"/>
                <w:szCs w:val="16"/>
              </w:rPr>
              <w:t>Minor updates made – highlights:</w:t>
            </w:r>
          </w:p>
          <w:p w14:paraId="17141847" w14:textId="77777777" w:rsidR="00E55265" w:rsidRDefault="00E55265" w:rsidP="00E55265">
            <w:pPr>
              <w:pStyle w:val="ListParagraph"/>
              <w:numPr>
                <w:ilvl w:val="0"/>
                <w:numId w:val="21"/>
              </w:numPr>
              <w:spacing w:after="0"/>
              <w:rPr>
                <w:rFonts w:cs="Arial"/>
                <w:sz w:val="16"/>
                <w:szCs w:val="16"/>
              </w:rPr>
            </w:pPr>
            <w:r>
              <w:rPr>
                <w:rFonts w:cs="Arial"/>
                <w:sz w:val="16"/>
                <w:szCs w:val="16"/>
              </w:rPr>
              <w:t>DHPW corporate branding</w:t>
            </w:r>
          </w:p>
          <w:p w14:paraId="78F41350" w14:textId="77777777" w:rsidR="00E55265" w:rsidRDefault="00E55265" w:rsidP="00E55265">
            <w:pPr>
              <w:pStyle w:val="ListParagraph"/>
              <w:numPr>
                <w:ilvl w:val="0"/>
                <w:numId w:val="21"/>
              </w:numPr>
              <w:spacing w:after="0"/>
              <w:rPr>
                <w:rFonts w:cs="Arial"/>
                <w:sz w:val="16"/>
                <w:szCs w:val="16"/>
              </w:rPr>
            </w:pPr>
            <w:r>
              <w:rPr>
                <w:rFonts w:cs="Arial"/>
                <w:sz w:val="16"/>
                <w:szCs w:val="16"/>
              </w:rPr>
              <w:t>Machinery-of-government changes</w:t>
            </w:r>
          </w:p>
          <w:p w14:paraId="4695D4C1" w14:textId="77777777" w:rsidR="00E55265" w:rsidRDefault="00E55265" w:rsidP="00E55265">
            <w:pPr>
              <w:pStyle w:val="ListParagraph"/>
              <w:numPr>
                <w:ilvl w:val="0"/>
                <w:numId w:val="21"/>
              </w:numPr>
              <w:spacing w:after="0"/>
              <w:rPr>
                <w:rFonts w:cs="Arial"/>
                <w:sz w:val="16"/>
                <w:szCs w:val="16"/>
              </w:rPr>
            </w:pPr>
            <w:r>
              <w:rPr>
                <w:rFonts w:cs="Arial"/>
                <w:sz w:val="16"/>
                <w:szCs w:val="16"/>
              </w:rPr>
              <w:t>Hyperlinks verified and updated or removed</w:t>
            </w:r>
          </w:p>
          <w:p w14:paraId="7D0FD124" w14:textId="77777777" w:rsidR="00E55265" w:rsidRDefault="00E55265" w:rsidP="00E55265">
            <w:pPr>
              <w:pStyle w:val="ListParagraph"/>
              <w:numPr>
                <w:ilvl w:val="0"/>
                <w:numId w:val="21"/>
              </w:numPr>
              <w:spacing w:after="0"/>
              <w:rPr>
                <w:rFonts w:cs="Arial"/>
                <w:sz w:val="16"/>
                <w:szCs w:val="16"/>
              </w:rPr>
            </w:pPr>
            <w:r>
              <w:rPr>
                <w:rFonts w:cs="Arial"/>
                <w:sz w:val="16"/>
                <w:szCs w:val="16"/>
              </w:rPr>
              <w:t>Document date updated</w:t>
            </w:r>
          </w:p>
          <w:p w14:paraId="62D75AE5" w14:textId="77777777" w:rsidR="00E55265" w:rsidRDefault="00E55265" w:rsidP="00E55265">
            <w:pPr>
              <w:pStyle w:val="ListParagraph"/>
              <w:numPr>
                <w:ilvl w:val="0"/>
                <w:numId w:val="21"/>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7AC6F71A" w14:textId="77777777" w:rsidR="00E55265" w:rsidRPr="00DE163F" w:rsidRDefault="00E55265" w:rsidP="00E55265">
            <w:pPr>
              <w:pStyle w:val="ListParagraph"/>
              <w:numPr>
                <w:ilvl w:val="0"/>
                <w:numId w:val="21"/>
              </w:numPr>
              <w:spacing w:after="0"/>
              <w:rPr>
                <w:rFonts w:cs="Arial"/>
                <w:sz w:val="16"/>
                <w:szCs w:val="16"/>
              </w:rPr>
            </w:pPr>
            <w:r>
              <w:rPr>
                <w:rFonts w:cs="Arial"/>
                <w:sz w:val="16"/>
                <w:szCs w:val="16"/>
              </w:rPr>
              <w:t>Updated document title</w:t>
            </w:r>
          </w:p>
        </w:tc>
      </w:tr>
      <w:bookmarkEnd w:id="0"/>
    </w:tbl>
    <w:p w14:paraId="05D6F242" w14:textId="77777777" w:rsidR="00E55265" w:rsidRDefault="00E55265" w:rsidP="00E55265">
      <w:pPr>
        <w:rPr>
          <w:b/>
          <w:sz w:val="18"/>
        </w:rPr>
      </w:pPr>
    </w:p>
    <w:p w14:paraId="22189310" w14:textId="77777777" w:rsidR="00E55265" w:rsidRPr="0039469C" w:rsidRDefault="00E55265" w:rsidP="00E55265">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23CE926C" w14:textId="77777777" w:rsidR="00E55265" w:rsidRDefault="00E55265" w:rsidP="00E55265">
      <w:pPr>
        <w:rPr>
          <w:sz w:val="18"/>
        </w:rPr>
      </w:pPr>
      <w:r w:rsidRPr="00850C98">
        <w:rPr>
          <w:noProof/>
          <w:sz w:val="18"/>
          <w:lang w:eastAsia="en-AU"/>
        </w:rPr>
        <w:drawing>
          <wp:inline distT="0" distB="0" distL="0" distR="0" wp14:anchorId="76F3803F" wp14:editId="768BD955">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6D40942" w14:textId="77777777" w:rsidR="00E55265" w:rsidRPr="0039469C" w:rsidRDefault="00E55265" w:rsidP="00E55265">
      <w:pPr>
        <w:rPr>
          <w:sz w:val="18"/>
        </w:rPr>
      </w:pPr>
      <w:hyperlink r:id="rId11" w:history="1">
        <w:r w:rsidRPr="00391D13">
          <w:rPr>
            <w:rStyle w:val="Hyperlink"/>
            <w:sz w:val="18"/>
          </w:rPr>
          <w:t>http://creativecommons.org/licenses/by/4.0/deed.en</w:t>
        </w:r>
      </w:hyperlink>
      <w:r>
        <w:rPr>
          <w:sz w:val="18"/>
        </w:rPr>
        <w:t xml:space="preserve"> </w:t>
      </w:r>
    </w:p>
    <w:p w14:paraId="4F740284" w14:textId="13EBA419" w:rsidR="00E55265" w:rsidRPr="0039469C" w:rsidRDefault="00E55265" w:rsidP="00E55265">
      <w:pPr>
        <w:rPr>
          <w:sz w:val="18"/>
        </w:rPr>
      </w:pPr>
      <w:r w:rsidRPr="0039469C">
        <w:rPr>
          <w:sz w:val="18"/>
        </w:rPr>
        <w:t>This work is licensed under a Creative Commons Attribution 4.0 Australia Licence. You are free to copy, communicate and adapt this work, as long as you attribute by citing ‘</w:t>
      </w:r>
      <w:r>
        <w:rPr>
          <w:sz w:val="18"/>
        </w:rPr>
        <w:t xml:space="preserve">Sustainable procurement guide: </w:t>
      </w:r>
      <w:r w:rsidR="00C35D7C">
        <w:rPr>
          <w:sz w:val="18"/>
        </w:rPr>
        <w:t>Print services</w:t>
      </w:r>
      <w:r w:rsidRPr="0039469C">
        <w:rPr>
          <w:sz w:val="18"/>
        </w:rPr>
        <w:t xml:space="preserve">, State of Queensland (Department of Housing and Public Works) </w:t>
      </w:r>
      <w:r>
        <w:rPr>
          <w:sz w:val="18"/>
        </w:rPr>
        <w:t>2025</w:t>
      </w:r>
      <w:r w:rsidRPr="0039469C">
        <w:rPr>
          <w:sz w:val="18"/>
        </w:rPr>
        <w:t xml:space="preserve">’. </w:t>
      </w:r>
    </w:p>
    <w:p w14:paraId="30915E1E" w14:textId="77777777" w:rsidR="00E55265" w:rsidRPr="0039469C" w:rsidRDefault="00E55265" w:rsidP="00E55265">
      <w:pPr>
        <w:rPr>
          <w:b/>
          <w:sz w:val="18"/>
        </w:rPr>
      </w:pPr>
      <w:r w:rsidRPr="0039469C">
        <w:rPr>
          <w:b/>
          <w:sz w:val="18"/>
        </w:rPr>
        <w:t xml:space="preserve">Contact us </w:t>
      </w:r>
    </w:p>
    <w:p w14:paraId="53D46868" w14:textId="77777777" w:rsidR="00E55265" w:rsidRPr="0039469C" w:rsidRDefault="00E55265" w:rsidP="00E55265">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16B650E0" w14:textId="77777777" w:rsidR="00E55265" w:rsidRPr="0039469C" w:rsidRDefault="00E55265" w:rsidP="00E55265">
      <w:pPr>
        <w:rPr>
          <w:b/>
          <w:sz w:val="18"/>
        </w:rPr>
      </w:pPr>
      <w:r w:rsidRPr="0039469C">
        <w:rPr>
          <w:b/>
          <w:sz w:val="18"/>
        </w:rPr>
        <w:t xml:space="preserve">Disclaimer </w:t>
      </w:r>
    </w:p>
    <w:p w14:paraId="6B4954D9" w14:textId="77777777" w:rsidR="00E55265" w:rsidRPr="0039469C" w:rsidRDefault="00E55265" w:rsidP="00E55265">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774900DD" w14:textId="77777777" w:rsidR="00E55265" w:rsidRDefault="00E55265" w:rsidP="00E55265">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46B31E30" w14:textId="77777777" w:rsidR="00E55265" w:rsidRPr="00F471EC" w:rsidRDefault="00E55265" w:rsidP="00E55265">
      <w:pPr>
        <w:rPr>
          <w:b/>
          <w:bCs/>
          <w:sz w:val="18"/>
        </w:rPr>
      </w:pPr>
      <w:r w:rsidRPr="00F471EC">
        <w:rPr>
          <w:b/>
          <w:bCs/>
          <w:sz w:val="18"/>
        </w:rPr>
        <w:t>Administration</w:t>
      </w:r>
    </w:p>
    <w:p w14:paraId="4C9B2551" w14:textId="1D95D48A" w:rsidR="00E55265" w:rsidRDefault="00E55265" w:rsidP="00E55265">
      <w:r>
        <w:rPr>
          <w:sz w:val="18"/>
        </w:rPr>
        <w:t>Version 1.3 of this document replaces all previous versions of this document and takes effect immediately.</w:t>
      </w:r>
    </w:p>
    <w:p w14:paraId="1915E2F3" w14:textId="77777777" w:rsidR="00331AE6" w:rsidRPr="007A16A6" w:rsidRDefault="00331AE6" w:rsidP="00220D99">
      <w:pPr>
        <w:ind w:left="360"/>
        <w:rPr>
          <w:sz w:val="18"/>
        </w:rPr>
      </w:pPr>
    </w:p>
    <w:sdt>
      <w:sdtPr>
        <w:rPr>
          <w:rFonts w:ascii="Arial" w:eastAsiaTheme="minorHAnsi" w:hAnsi="Arial" w:cstheme="minorBidi"/>
          <w:b/>
          <w:color w:val="auto"/>
          <w:sz w:val="22"/>
          <w:szCs w:val="24"/>
          <w:lang w:val="en-AU"/>
        </w:rPr>
        <w:id w:val="109557775"/>
        <w:docPartObj>
          <w:docPartGallery w:val="Table of Contents"/>
          <w:docPartUnique/>
        </w:docPartObj>
      </w:sdtPr>
      <w:sdtEndPr>
        <w:rPr>
          <w:b w:val="0"/>
          <w:bCs/>
          <w:noProof/>
          <w:sz w:val="20"/>
          <w:szCs w:val="22"/>
        </w:rPr>
      </w:sdtEndPr>
      <w:sdtContent>
        <w:p w14:paraId="2033E2A4" w14:textId="77777777" w:rsidR="00331AE6" w:rsidRPr="00901BF1" w:rsidRDefault="00331AE6" w:rsidP="00DC16F5">
          <w:pPr>
            <w:pStyle w:val="TOCHeading"/>
            <w:rPr>
              <w:rStyle w:val="Heading1Char"/>
            </w:rPr>
          </w:pPr>
          <w:r w:rsidRPr="00901BF1">
            <w:rPr>
              <w:rStyle w:val="Heading1Char"/>
            </w:rPr>
            <w:t>Table of Contents</w:t>
          </w:r>
        </w:p>
        <w:p w14:paraId="50037DCE" w14:textId="555D20BD" w:rsidR="00A97904" w:rsidRDefault="00331AE6">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3649046" w:history="1">
            <w:r w:rsidR="00A97904" w:rsidRPr="00144B20">
              <w:rPr>
                <w:rStyle w:val="Hyperlink"/>
                <w:noProof/>
              </w:rPr>
              <w:t>Purpose</w:t>
            </w:r>
            <w:r w:rsidR="00A97904">
              <w:rPr>
                <w:noProof/>
                <w:webHidden/>
              </w:rPr>
              <w:tab/>
            </w:r>
            <w:r w:rsidR="00A97904">
              <w:rPr>
                <w:noProof/>
                <w:webHidden/>
              </w:rPr>
              <w:fldChar w:fldCharType="begin"/>
            </w:r>
            <w:r w:rsidR="00A97904">
              <w:rPr>
                <w:noProof/>
                <w:webHidden/>
              </w:rPr>
              <w:instrText xml:space="preserve"> PAGEREF _Toc203649046 \h </w:instrText>
            </w:r>
            <w:r w:rsidR="00A97904">
              <w:rPr>
                <w:noProof/>
                <w:webHidden/>
              </w:rPr>
            </w:r>
            <w:r w:rsidR="00A97904">
              <w:rPr>
                <w:noProof/>
                <w:webHidden/>
              </w:rPr>
              <w:fldChar w:fldCharType="separate"/>
            </w:r>
            <w:r w:rsidR="00DA5CC6">
              <w:rPr>
                <w:noProof/>
                <w:webHidden/>
              </w:rPr>
              <w:t>5</w:t>
            </w:r>
            <w:r w:rsidR="00A97904">
              <w:rPr>
                <w:noProof/>
                <w:webHidden/>
              </w:rPr>
              <w:fldChar w:fldCharType="end"/>
            </w:r>
          </w:hyperlink>
        </w:p>
        <w:p w14:paraId="30FE269F" w14:textId="13B15200"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47" w:history="1">
            <w:r w:rsidRPr="00144B20">
              <w:rPr>
                <w:rStyle w:val="Hyperlink"/>
                <w:noProof/>
              </w:rPr>
              <w:t>Target audience</w:t>
            </w:r>
            <w:r>
              <w:rPr>
                <w:noProof/>
                <w:webHidden/>
              </w:rPr>
              <w:tab/>
            </w:r>
            <w:r>
              <w:rPr>
                <w:noProof/>
                <w:webHidden/>
              </w:rPr>
              <w:fldChar w:fldCharType="begin"/>
            </w:r>
            <w:r>
              <w:rPr>
                <w:noProof/>
                <w:webHidden/>
              </w:rPr>
              <w:instrText xml:space="preserve"> PAGEREF _Toc203649047 \h </w:instrText>
            </w:r>
            <w:r>
              <w:rPr>
                <w:noProof/>
                <w:webHidden/>
              </w:rPr>
            </w:r>
            <w:r>
              <w:rPr>
                <w:noProof/>
                <w:webHidden/>
              </w:rPr>
              <w:fldChar w:fldCharType="separate"/>
            </w:r>
            <w:r w:rsidR="00DA5CC6">
              <w:rPr>
                <w:noProof/>
                <w:webHidden/>
              </w:rPr>
              <w:t>5</w:t>
            </w:r>
            <w:r>
              <w:rPr>
                <w:noProof/>
                <w:webHidden/>
              </w:rPr>
              <w:fldChar w:fldCharType="end"/>
            </w:r>
          </w:hyperlink>
        </w:p>
        <w:p w14:paraId="211C72FC" w14:textId="60AF705E"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48" w:history="1">
            <w:r w:rsidRPr="00144B20">
              <w:rPr>
                <w:rStyle w:val="Hyperlink"/>
                <w:noProof/>
              </w:rPr>
              <w:t>How to use this guide</w:t>
            </w:r>
            <w:r>
              <w:rPr>
                <w:noProof/>
                <w:webHidden/>
              </w:rPr>
              <w:tab/>
            </w:r>
            <w:r>
              <w:rPr>
                <w:noProof/>
                <w:webHidden/>
              </w:rPr>
              <w:fldChar w:fldCharType="begin"/>
            </w:r>
            <w:r>
              <w:rPr>
                <w:noProof/>
                <w:webHidden/>
              </w:rPr>
              <w:instrText xml:space="preserve"> PAGEREF _Toc203649048 \h </w:instrText>
            </w:r>
            <w:r>
              <w:rPr>
                <w:noProof/>
                <w:webHidden/>
              </w:rPr>
            </w:r>
            <w:r>
              <w:rPr>
                <w:noProof/>
                <w:webHidden/>
              </w:rPr>
              <w:fldChar w:fldCharType="separate"/>
            </w:r>
            <w:r w:rsidR="00DA5CC6">
              <w:rPr>
                <w:noProof/>
                <w:webHidden/>
              </w:rPr>
              <w:t>5</w:t>
            </w:r>
            <w:r>
              <w:rPr>
                <w:noProof/>
                <w:webHidden/>
              </w:rPr>
              <w:fldChar w:fldCharType="end"/>
            </w:r>
          </w:hyperlink>
        </w:p>
        <w:p w14:paraId="5B74037D" w14:textId="75E11C2E" w:rsidR="00A97904" w:rsidRDefault="00A97904">
          <w:pPr>
            <w:pStyle w:val="TOC1"/>
            <w:rPr>
              <w:rFonts w:asciiTheme="minorHAnsi" w:eastAsiaTheme="minorEastAsia" w:hAnsiTheme="minorHAnsi"/>
              <w:noProof/>
              <w:kern w:val="2"/>
              <w:sz w:val="24"/>
              <w:szCs w:val="24"/>
              <w:lang w:eastAsia="en-AU"/>
              <w14:ligatures w14:val="standardContextual"/>
            </w:rPr>
          </w:pPr>
          <w:hyperlink w:anchor="_Toc203649049" w:history="1">
            <w:r w:rsidRPr="00144B20">
              <w:rPr>
                <w:rStyle w:val="Hyperlink"/>
                <w:noProof/>
              </w:rPr>
              <w:t>Introduction to print services</w:t>
            </w:r>
            <w:r>
              <w:rPr>
                <w:noProof/>
                <w:webHidden/>
              </w:rPr>
              <w:tab/>
            </w:r>
            <w:r>
              <w:rPr>
                <w:noProof/>
                <w:webHidden/>
              </w:rPr>
              <w:fldChar w:fldCharType="begin"/>
            </w:r>
            <w:r>
              <w:rPr>
                <w:noProof/>
                <w:webHidden/>
              </w:rPr>
              <w:instrText xml:space="preserve"> PAGEREF _Toc203649049 \h </w:instrText>
            </w:r>
            <w:r>
              <w:rPr>
                <w:noProof/>
                <w:webHidden/>
              </w:rPr>
            </w:r>
            <w:r>
              <w:rPr>
                <w:noProof/>
                <w:webHidden/>
              </w:rPr>
              <w:fldChar w:fldCharType="separate"/>
            </w:r>
            <w:r w:rsidR="00DA5CC6">
              <w:rPr>
                <w:noProof/>
                <w:webHidden/>
              </w:rPr>
              <w:t>5</w:t>
            </w:r>
            <w:r>
              <w:rPr>
                <w:noProof/>
                <w:webHidden/>
              </w:rPr>
              <w:fldChar w:fldCharType="end"/>
            </w:r>
          </w:hyperlink>
        </w:p>
        <w:p w14:paraId="0CB6B95D" w14:textId="054E598E"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50" w:history="1">
            <w:r w:rsidRPr="00144B20">
              <w:rPr>
                <w:rStyle w:val="Hyperlink"/>
                <w:noProof/>
              </w:rPr>
              <w:t>Scope</w:t>
            </w:r>
            <w:r>
              <w:rPr>
                <w:noProof/>
                <w:webHidden/>
              </w:rPr>
              <w:tab/>
            </w:r>
            <w:r>
              <w:rPr>
                <w:noProof/>
                <w:webHidden/>
              </w:rPr>
              <w:fldChar w:fldCharType="begin"/>
            </w:r>
            <w:r>
              <w:rPr>
                <w:noProof/>
                <w:webHidden/>
              </w:rPr>
              <w:instrText xml:space="preserve"> PAGEREF _Toc203649050 \h </w:instrText>
            </w:r>
            <w:r>
              <w:rPr>
                <w:noProof/>
                <w:webHidden/>
              </w:rPr>
            </w:r>
            <w:r>
              <w:rPr>
                <w:noProof/>
                <w:webHidden/>
              </w:rPr>
              <w:fldChar w:fldCharType="separate"/>
            </w:r>
            <w:r w:rsidR="00DA5CC6">
              <w:rPr>
                <w:noProof/>
                <w:webHidden/>
              </w:rPr>
              <w:t>5</w:t>
            </w:r>
            <w:r>
              <w:rPr>
                <w:noProof/>
                <w:webHidden/>
              </w:rPr>
              <w:fldChar w:fldCharType="end"/>
            </w:r>
          </w:hyperlink>
        </w:p>
        <w:p w14:paraId="58F1EE4A" w14:textId="6D29CD3B"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51" w:history="1">
            <w:r w:rsidRPr="00144B20">
              <w:rPr>
                <w:rStyle w:val="Hyperlink"/>
                <w:noProof/>
              </w:rPr>
              <w:t>Planning and design choices</w:t>
            </w:r>
            <w:r>
              <w:rPr>
                <w:noProof/>
                <w:webHidden/>
              </w:rPr>
              <w:tab/>
            </w:r>
            <w:r>
              <w:rPr>
                <w:noProof/>
                <w:webHidden/>
              </w:rPr>
              <w:fldChar w:fldCharType="begin"/>
            </w:r>
            <w:r>
              <w:rPr>
                <w:noProof/>
                <w:webHidden/>
              </w:rPr>
              <w:instrText xml:space="preserve"> PAGEREF _Toc203649051 \h </w:instrText>
            </w:r>
            <w:r>
              <w:rPr>
                <w:noProof/>
                <w:webHidden/>
              </w:rPr>
            </w:r>
            <w:r>
              <w:rPr>
                <w:noProof/>
                <w:webHidden/>
              </w:rPr>
              <w:fldChar w:fldCharType="separate"/>
            </w:r>
            <w:r w:rsidR="00DA5CC6">
              <w:rPr>
                <w:noProof/>
                <w:webHidden/>
              </w:rPr>
              <w:t>5</w:t>
            </w:r>
            <w:r>
              <w:rPr>
                <w:noProof/>
                <w:webHidden/>
              </w:rPr>
              <w:fldChar w:fldCharType="end"/>
            </w:r>
          </w:hyperlink>
        </w:p>
        <w:p w14:paraId="544F6DFD" w14:textId="3074E513"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52" w:history="1">
            <w:r w:rsidRPr="00144B20">
              <w:rPr>
                <w:rStyle w:val="Hyperlink"/>
                <w:noProof/>
              </w:rPr>
              <w:t>Fitness for purpose</w:t>
            </w:r>
            <w:r>
              <w:rPr>
                <w:noProof/>
                <w:webHidden/>
              </w:rPr>
              <w:tab/>
            </w:r>
            <w:r>
              <w:rPr>
                <w:noProof/>
                <w:webHidden/>
              </w:rPr>
              <w:fldChar w:fldCharType="begin"/>
            </w:r>
            <w:r>
              <w:rPr>
                <w:noProof/>
                <w:webHidden/>
              </w:rPr>
              <w:instrText xml:space="preserve"> PAGEREF _Toc203649052 \h </w:instrText>
            </w:r>
            <w:r>
              <w:rPr>
                <w:noProof/>
                <w:webHidden/>
              </w:rPr>
            </w:r>
            <w:r>
              <w:rPr>
                <w:noProof/>
                <w:webHidden/>
              </w:rPr>
              <w:fldChar w:fldCharType="separate"/>
            </w:r>
            <w:r w:rsidR="00DA5CC6">
              <w:rPr>
                <w:noProof/>
                <w:webHidden/>
              </w:rPr>
              <w:t>6</w:t>
            </w:r>
            <w:r>
              <w:rPr>
                <w:noProof/>
                <w:webHidden/>
              </w:rPr>
              <w:fldChar w:fldCharType="end"/>
            </w:r>
          </w:hyperlink>
        </w:p>
        <w:p w14:paraId="063B6C57" w14:textId="7821C1B1"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53" w:history="1">
            <w:r w:rsidRPr="00144B20">
              <w:rPr>
                <w:rStyle w:val="Hyperlink"/>
                <w:noProof/>
              </w:rPr>
              <w:t>Sustainability debate - printed versus electronic</w:t>
            </w:r>
            <w:r>
              <w:rPr>
                <w:noProof/>
                <w:webHidden/>
              </w:rPr>
              <w:tab/>
            </w:r>
            <w:r>
              <w:rPr>
                <w:noProof/>
                <w:webHidden/>
              </w:rPr>
              <w:fldChar w:fldCharType="begin"/>
            </w:r>
            <w:r>
              <w:rPr>
                <w:noProof/>
                <w:webHidden/>
              </w:rPr>
              <w:instrText xml:space="preserve"> PAGEREF _Toc203649053 \h </w:instrText>
            </w:r>
            <w:r>
              <w:rPr>
                <w:noProof/>
                <w:webHidden/>
              </w:rPr>
            </w:r>
            <w:r>
              <w:rPr>
                <w:noProof/>
                <w:webHidden/>
              </w:rPr>
              <w:fldChar w:fldCharType="separate"/>
            </w:r>
            <w:r w:rsidR="00DA5CC6">
              <w:rPr>
                <w:noProof/>
                <w:webHidden/>
              </w:rPr>
              <w:t>6</w:t>
            </w:r>
            <w:r>
              <w:rPr>
                <w:noProof/>
                <w:webHidden/>
              </w:rPr>
              <w:fldChar w:fldCharType="end"/>
            </w:r>
          </w:hyperlink>
        </w:p>
        <w:p w14:paraId="30B7E886" w14:textId="134C1E64" w:rsidR="00A97904" w:rsidRDefault="00A97904">
          <w:pPr>
            <w:pStyle w:val="TOC1"/>
            <w:rPr>
              <w:rFonts w:asciiTheme="minorHAnsi" w:eastAsiaTheme="minorEastAsia" w:hAnsiTheme="minorHAnsi"/>
              <w:noProof/>
              <w:kern w:val="2"/>
              <w:sz w:val="24"/>
              <w:szCs w:val="24"/>
              <w:lang w:eastAsia="en-AU"/>
              <w14:ligatures w14:val="standardContextual"/>
            </w:rPr>
          </w:pPr>
          <w:hyperlink w:anchor="_Toc203649054" w:history="1">
            <w:r w:rsidRPr="00144B20">
              <w:rPr>
                <w:rStyle w:val="Hyperlink"/>
                <w:noProof/>
              </w:rPr>
              <w:t>Print services: Summary of sustainability impacts and responses</w:t>
            </w:r>
            <w:r>
              <w:rPr>
                <w:noProof/>
                <w:webHidden/>
              </w:rPr>
              <w:tab/>
            </w:r>
            <w:r>
              <w:rPr>
                <w:noProof/>
                <w:webHidden/>
              </w:rPr>
              <w:fldChar w:fldCharType="begin"/>
            </w:r>
            <w:r>
              <w:rPr>
                <w:noProof/>
                <w:webHidden/>
              </w:rPr>
              <w:instrText xml:space="preserve"> PAGEREF _Toc203649054 \h </w:instrText>
            </w:r>
            <w:r>
              <w:rPr>
                <w:noProof/>
                <w:webHidden/>
              </w:rPr>
            </w:r>
            <w:r>
              <w:rPr>
                <w:noProof/>
                <w:webHidden/>
              </w:rPr>
              <w:fldChar w:fldCharType="separate"/>
            </w:r>
            <w:r w:rsidR="00DA5CC6">
              <w:rPr>
                <w:noProof/>
                <w:webHidden/>
              </w:rPr>
              <w:t>6</w:t>
            </w:r>
            <w:r>
              <w:rPr>
                <w:noProof/>
                <w:webHidden/>
              </w:rPr>
              <w:fldChar w:fldCharType="end"/>
            </w:r>
          </w:hyperlink>
        </w:p>
        <w:p w14:paraId="1A6028E2" w14:textId="4A0CBDCB"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55" w:history="1">
            <w:r w:rsidRPr="00144B20">
              <w:rPr>
                <w:rStyle w:val="Hyperlink"/>
                <w:noProof/>
              </w:rPr>
              <w:t>Material choice and design</w:t>
            </w:r>
            <w:r>
              <w:rPr>
                <w:noProof/>
                <w:webHidden/>
              </w:rPr>
              <w:tab/>
            </w:r>
            <w:r>
              <w:rPr>
                <w:noProof/>
                <w:webHidden/>
              </w:rPr>
              <w:fldChar w:fldCharType="begin"/>
            </w:r>
            <w:r>
              <w:rPr>
                <w:noProof/>
                <w:webHidden/>
              </w:rPr>
              <w:instrText xml:space="preserve"> PAGEREF _Toc203649055 \h </w:instrText>
            </w:r>
            <w:r>
              <w:rPr>
                <w:noProof/>
                <w:webHidden/>
              </w:rPr>
            </w:r>
            <w:r>
              <w:rPr>
                <w:noProof/>
                <w:webHidden/>
              </w:rPr>
              <w:fldChar w:fldCharType="separate"/>
            </w:r>
            <w:r w:rsidR="00DA5CC6">
              <w:rPr>
                <w:noProof/>
                <w:webHidden/>
              </w:rPr>
              <w:t>6</w:t>
            </w:r>
            <w:r>
              <w:rPr>
                <w:noProof/>
                <w:webHidden/>
              </w:rPr>
              <w:fldChar w:fldCharType="end"/>
            </w:r>
          </w:hyperlink>
        </w:p>
        <w:p w14:paraId="760D3586" w14:textId="75BF555C"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56" w:history="1">
            <w:r w:rsidRPr="00144B20">
              <w:rPr>
                <w:rStyle w:val="Hyperlink"/>
                <w:noProof/>
              </w:rPr>
              <w:t>1.</w:t>
            </w:r>
            <w:r>
              <w:rPr>
                <w:rFonts w:asciiTheme="minorHAnsi" w:eastAsiaTheme="minorEastAsia" w:hAnsiTheme="minorHAnsi"/>
                <w:noProof/>
                <w:kern w:val="2"/>
                <w:sz w:val="24"/>
                <w:szCs w:val="24"/>
                <w:lang w:eastAsia="en-AU"/>
                <w14:ligatures w14:val="standardContextual"/>
              </w:rPr>
              <w:tab/>
            </w:r>
            <w:r w:rsidRPr="00144B20">
              <w:rPr>
                <w:rStyle w:val="Hyperlink"/>
                <w:noProof/>
              </w:rPr>
              <w:t>Paper choice</w:t>
            </w:r>
            <w:r>
              <w:rPr>
                <w:noProof/>
                <w:webHidden/>
              </w:rPr>
              <w:tab/>
            </w:r>
            <w:r>
              <w:rPr>
                <w:noProof/>
                <w:webHidden/>
              </w:rPr>
              <w:fldChar w:fldCharType="begin"/>
            </w:r>
            <w:r>
              <w:rPr>
                <w:noProof/>
                <w:webHidden/>
              </w:rPr>
              <w:instrText xml:space="preserve"> PAGEREF _Toc203649056 \h </w:instrText>
            </w:r>
            <w:r>
              <w:rPr>
                <w:noProof/>
                <w:webHidden/>
              </w:rPr>
            </w:r>
            <w:r>
              <w:rPr>
                <w:noProof/>
                <w:webHidden/>
              </w:rPr>
              <w:fldChar w:fldCharType="separate"/>
            </w:r>
            <w:r w:rsidR="00DA5CC6">
              <w:rPr>
                <w:noProof/>
                <w:webHidden/>
              </w:rPr>
              <w:t>6</w:t>
            </w:r>
            <w:r>
              <w:rPr>
                <w:noProof/>
                <w:webHidden/>
              </w:rPr>
              <w:fldChar w:fldCharType="end"/>
            </w:r>
          </w:hyperlink>
        </w:p>
        <w:p w14:paraId="73CB4432" w14:textId="09F9189B"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57" w:history="1">
            <w:r w:rsidRPr="00144B20">
              <w:rPr>
                <w:rStyle w:val="Hyperlink"/>
                <w:noProof/>
              </w:rPr>
              <w:t>2.</w:t>
            </w:r>
            <w:r>
              <w:rPr>
                <w:rFonts w:asciiTheme="minorHAnsi" w:eastAsiaTheme="minorEastAsia" w:hAnsiTheme="minorHAnsi"/>
                <w:noProof/>
                <w:kern w:val="2"/>
                <w:sz w:val="24"/>
                <w:szCs w:val="24"/>
                <w:lang w:eastAsia="en-AU"/>
                <w14:ligatures w14:val="standardContextual"/>
              </w:rPr>
              <w:tab/>
            </w:r>
            <w:r w:rsidRPr="00144B20">
              <w:rPr>
                <w:rStyle w:val="Hyperlink"/>
                <w:noProof/>
              </w:rPr>
              <w:t>Ink considerations</w:t>
            </w:r>
            <w:r>
              <w:rPr>
                <w:noProof/>
                <w:webHidden/>
              </w:rPr>
              <w:tab/>
            </w:r>
            <w:r>
              <w:rPr>
                <w:noProof/>
                <w:webHidden/>
              </w:rPr>
              <w:fldChar w:fldCharType="begin"/>
            </w:r>
            <w:r>
              <w:rPr>
                <w:noProof/>
                <w:webHidden/>
              </w:rPr>
              <w:instrText xml:space="preserve"> PAGEREF _Toc203649057 \h </w:instrText>
            </w:r>
            <w:r>
              <w:rPr>
                <w:noProof/>
                <w:webHidden/>
              </w:rPr>
            </w:r>
            <w:r>
              <w:rPr>
                <w:noProof/>
                <w:webHidden/>
              </w:rPr>
              <w:fldChar w:fldCharType="separate"/>
            </w:r>
            <w:r w:rsidR="00DA5CC6">
              <w:rPr>
                <w:noProof/>
                <w:webHidden/>
              </w:rPr>
              <w:t>7</w:t>
            </w:r>
            <w:r>
              <w:rPr>
                <w:noProof/>
                <w:webHidden/>
              </w:rPr>
              <w:fldChar w:fldCharType="end"/>
            </w:r>
          </w:hyperlink>
        </w:p>
        <w:p w14:paraId="58042F5E" w14:textId="72D3DD9B"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58" w:history="1">
            <w:r w:rsidRPr="00144B20">
              <w:rPr>
                <w:rStyle w:val="Hyperlink"/>
                <w:noProof/>
              </w:rPr>
              <w:t>3.</w:t>
            </w:r>
            <w:r>
              <w:rPr>
                <w:rFonts w:asciiTheme="minorHAnsi" w:eastAsiaTheme="minorEastAsia" w:hAnsiTheme="minorHAnsi"/>
                <w:noProof/>
                <w:kern w:val="2"/>
                <w:sz w:val="24"/>
                <w:szCs w:val="24"/>
                <w:lang w:eastAsia="en-AU"/>
                <w14:ligatures w14:val="standardContextual"/>
              </w:rPr>
              <w:tab/>
            </w:r>
            <w:r w:rsidRPr="00144B20">
              <w:rPr>
                <w:rStyle w:val="Hyperlink"/>
                <w:noProof/>
              </w:rPr>
              <w:t>Finishing and embellishments</w:t>
            </w:r>
            <w:r>
              <w:rPr>
                <w:noProof/>
                <w:webHidden/>
              </w:rPr>
              <w:tab/>
            </w:r>
            <w:r>
              <w:rPr>
                <w:noProof/>
                <w:webHidden/>
              </w:rPr>
              <w:fldChar w:fldCharType="begin"/>
            </w:r>
            <w:r>
              <w:rPr>
                <w:noProof/>
                <w:webHidden/>
              </w:rPr>
              <w:instrText xml:space="preserve"> PAGEREF _Toc203649058 \h </w:instrText>
            </w:r>
            <w:r>
              <w:rPr>
                <w:noProof/>
                <w:webHidden/>
              </w:rPr>
            </w:r>
            <w:r>
              <w:rPr>
                <w:noProof/>
                <w:webHidden/>
              </w:rPr>
              <w:fldChar w:fldCharType="separate"/>
            </w:r>
            <w:r w:rsidR="00DA5CC6">
              <w:rPr>
                <w:noProof/>
                <w:webHidden/>
              </w:rPr>
              <w:t>7</w:t>
            </w:r>
            <w:r>
              <w:rPr>
                <w:noProof/>
                <w:webHidden/>
              </w:rPr>
              <w:fldChar w:fldCharType="end"/>
            </w:r>
          </w:hyperlink>
        </w:p>
        <w:p w14:paraId="339A1712" w14:textId="4D80E919"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59" w:history="1">
            <w:r w:rsidRPr="00144B20">
              <w:rPr>
                <w:rStyle w:val="Hyperlink"/>
                <w:noProof/>
              </w:rPr>
              <w:t>Printing process</w:t>
            </w:r>
            <w:r>
              <w:rPr>
                <w:noProof/>
                <w:webHidden/>
              </w:rPr>
              <w:tab/>
            </w:r>
            <w:r>
              <w:rPr>
                <w:noProof/>
                <w:webHidden/>
              </w:rPr>
              <w:fldChar w:fldCharType="begin"/>
            </w:r>
            <w:r>
              <w:rPr>
                <w:noProof/>
                <w:webHidden/>
              </w:rPr>
              <w:instrText xml:space="preserve"> PAGEREF _Toc203649059 \h </w:instrText>
            </w:r>
            <w:r>
              <w:rPr>
                <w:noProof/>
                <w:webHidden/>
              </w:rPr>
            </w:r>
            <w:r>
              <w:rPr>
                <w:noProof/>
                <w:webHidden/>
              </w:rPr>
              <w:fldChar w:fldCharType="separate"/>
            </w:r>
            <w:r w:rsidR="00DA5CC6">
              <w:rPr>
                <w:noProof/>
                <w:webHidden/>
              </w:rPr>
              <w:t>7</w:t>
            </w:r>
            <w:r>
              <w:rPr>
                <w:noProof/>
                <w:webHidden/>
              </w:rPr>
              <w:fldChar w:fldCharType="end"/>
            </w:r>
          </w:hyperlink>
        </w:p>
        <w:p w14:paraId="3973D2EC" w14:textId="4422F6FC"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0" w:history="1">
            <w:r w:rsidRPr="00144B20">
              <w:rPr>
                <w:rStyle w:val="Hyperlink"/>
                <w:noProof/>
              </w:rPr>
              <w:t>4.</w:t>
            </w:r>
            <w:r>
              <w:rPr>
                <w:rFonts w:asciiTheme="minorHAnsi" w:eastAsiaTheme="minorEastAsia" w:hAnsiTheme="minorHAnsi"/>
                <w:noProof/>
                <w:kern w:val="2"/>
                <w:sz w:val="24"/>
                <w:szCs w:val="24"/>
                <w:lang w:eastAsia="en-AU"/>
                <w14:ligatures w14:val="standardContextual"/>
              </w:rPr>
              <w:tab/>
            </w:r>
            <w:r w:rsidRPr="00144B20">
              <w:rPr>
                <w:rStyle w:val="Hyperlink"/>
                <w:noProof/>
              </w:rPr>
              <w:t>Generation of waste and hazardous chemicals</w:t>
            </w:r>
            <w:r>
              <w:rPr>
                <w:noProof/>
                <w:webHidden/>
              </w:rPr>
              <w:tab/>
            </w:r>
            <w:r>
              <w:rPr>
                <w:noProof/>
                <w:webHidden/>
              </w:rPr>
              <w:fldChar w:fldCharType="begin"/>
            </w:r>
            <w:r>
              <w:rPr>
                <w:noProof/>
                <w:webHidden/>
              </w:rPr>
              <w:instrText xml:space="preserve"> PAGEREF _Toc203649060 \h </w:instrText>
            </w:r>
            <w:r>
              <w:rPr>
                <w:noProof/>
                <w:webHidden/>
              </w:rPr>
            </w:r>
            <w:r>
              <w:rPr>
                <w:noProof/>
                <w:webHidden/>
              </w:rPr>
              <w:fldChar w:fldCharType="separate"/>
            </w:r>
            <w:r w:rsidR="00DA5CC6">
              <w:rPr>
                <w:noProof/>
                <w:webHidden/>
              </w:rPr>
              <w:t>7</w:t>
            </w:r>
            <w:r>
              <w:rPr>
                <w:noProof/>
                <w:webHidden/>
              </w:rPr>
              <w:fldChar w:fldCharType="end"/>
            </w:r>
          </w:hyperlink>
        </w:p>
        <w:p w14:paraId="2B6F8938" w14:textId="57C14370"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1" w:history="1">
            <w:r w:rsidRPr="00144B20">
              <w:rPr>
                <w:rStyle w:val="Hyperlink"/>
                <w:noProof/>
              </w:rPr>
              <w:t>5.</w:t>
            </w:r>
            <w:r>
              <w:rPr>
                <w:rFonts w:asciiTheme="minorHAnsi" w:eastAsiaTheme="minorEastAsia" w:hAnsiTheme="minorHAnsi"/>
                <w:noProof/>
                <w:kern w:val="2"/>
                <w:sz w:val="24"/>
                <w:szCs w:val="24"/>
                <w:lang w:eastAsia="en-AU"/>
                <w14:ligatures w14:val="standardContextual"/>
              </w:rPr>
              <w:tab/>
            </w:r>
            <w:r w:rsidRPr="00144B20">
              <w:rPr>
                <w:rStyle w:val="Hyperlink"/>
                <w:noProof/>
              </w:rPr>
              <w:t>Energy use</w:t>
            </w:r>
            <w:r>
              <w:rPr>
                <w:noProof/>
                <w:webHidden/>
              </w:rPr>
              <w:tab/>
            </w:r>
            <w:r>
              <w:rPr>
                <w:noProof/>
                <w:webHidden/>
              </w:rPr>
              <w:fldChar w:fldCharType="begin"/>
            </w:r>
            <w:r>
              <w:rPr>
                <w:noProof/>
                <w:webHidden/>
              </w:rPr>
              <w:instrText xml:space="preserve"> PAGEREF _Toc203649061 \h </w:instrText>
            </w:r>
            <w:r>
              <w:rPr>
                <w:noProof/>
                <w:webHidden/>
              </w:rPr>
            </w:r>
            <w:r>
              <w:rPr>
                <w:noProof/>
                <w:webHidden/>
              </w:rPr>
              <w:fldChar w:fldCharType="separate"/>
            </w:r>
            <w:r w:rsidR="00DA5CC6">
              <w:rPr>
                <w:noProof/>
                <w:webHidden/>
              </w:rPr>
              <w:t>7</w:t>
            </w:r>
            <w:r>
              <w:rPr>
                <w:noProof/>
                <w:webHidden/>
              </w:rPr>
              <w:fldChar w:fldCharType="end"/>
            </w:r>
          </w:hyperlink>
        </w:p>
        <w:p w14:paraId="70EFE8E1" w14:textId="70BA7875"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62" w:history="1">
            <w:r w:rsidRPr="00144B20">
              <w:rPr>
                <w:rStyle w:val="Hyperlink"/>
                <w:noProof/>
              </w:rPr>
              <w:t>Packaging and transport</w:t>
            </w:r>
            <w:r>
              <w:rPr>
                <w:noProof/>
                <w:webHidden/>
              </w:rPr>
              <w:tab/>
            </w:r>
            <w:r>
              <w:rPr>
                <w:noProof/>
                <w:webHidden/>
              </w:rPr>
              <w:fldChar w:fldCharType="begin"/>
            </w:r>
            <w:r>
              <w:rPr>
                <w:noProof/>
                <w:webHidden/>
              </w:rPr>
              <w:instrText xml:space="preserve"> PAGEREF _Toc203649062 \h </w:instrText>
            </w:r>
            <w:r>
              <w:rPr>
                <w:noProof/>
                <w:webHidden/>
              </w:rPr>
            </w:r>
            <w:r>
              <w:rPr>
                <w:noProof/>
                <w:webHidden/>
              </w:rPr>
              <w:fldChar w:fldCharType="separate"/>
            </w:r>
            <w:r w:rsidR="00DA5CC6">
              <w:rPr>
                <w:noProof/>
                <w:webHidden/>
              </w:rPr>
              <w:t>7</w:t>
            </w:r>
            <w:r>
              <w:rPr>
                <w:noProof/>
                <w:webHidden/>
              </w:rPr>
              <w:fldChar w:fldCharType="end"/>
            </w:r>
          </w:hyperlink>
        </w:p>
        <w:p w14:paraId="3EC60124" w14:textId="30D483EC"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3" w:history="1">
            <w:r w:rsidRPr="00144B20">
              <w:rPr>
                <w:rStyle w:val="Hyperlink"/>
                <w:noProof/>
              </w:rPr>
              <w:t>6.</w:t>
            </w:r>
            <w:r>
              <w:rPr>
                <w:rFonts w:asciiTheme="minorHAnsi" w:eastAsiaTheme="minorEastAsia" w:hAnsiTheme="minorHAnsi"/>
                <w:noProof/>
                <w:kern w:val="2"/>
                <w:sz w:val="24"/>
                <w:szCs w:val="24"/>
                <w:lang w:eastAsia="en-AU"/>
                <w14:ligatures w14:val="standardContextual"/>
              </w:rPr>
              <w:tab/>
            </w:r>
            <w:r w:rsidRPr="00144B20">
              <w:rPr>
                <w:rStyle w:val="Hyperlink"/>
                <w:noProof/>
              </w:rPr>
              <w:t>Packaging</w:t>
            </w:r>
            <w:r>
              <w:rPr>
                <w:noProof/>
                <w:webHidden/>
              </w:rPr>
              <w:tab/>
            </w:r>
            <w:r>
              <w:rPr>
                <w:noProof/>
                <w:webHidden/>
              </w:rPr>
              <w:fldChar w:fldCharType="begin"/>
            </w:r>
            <w:r>
              <w:rPr>
                <w:noProof/>
                <w:webHidden/>
              </w:rPr>
              <w:instrText xml:space="preserve"> PAGEREF _Toc203649063 \h </w:instrText>
            </w:r>
            <w:r>
              <w:rPr>
                <w:noProof/>
                <w:webHidden/>
              </w:rPr>
            </w:r>
            <w:r>
              <w:rPr>
                <w:noProof/>
                <w:webHidden/>
              </w:rPr>
              <w:fldChar w:fldCharType="separate"/>
            </w:r>
            <w:r w:rsidR="00DA5CC6">
              <w:rPr>
                <w:noProof/>
                <w:webHidden/>
              </w:rPr>
              <w:t>7</w:t>
            </w:r>
            <w:r>
              <w:rPr>
                <w:noProof/>
                <w:webHidden/>
              </w:rPr>
              <w:fldChar w:fldCharType="end"/>
            </w:r>
          </w:hyperlink>
        </w:p>
        <w:p w14:paraId="4D26903A" w14:textId="18A57A24"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4" w:history="1">
            <w:r w:rsidRPr="00144B20">
              <w:rPr>
                <w:rStyle w:val="Hyperlink"/>
                <w:noProof/>
              </w:rPr>
              <w:t>7.</w:t>
            </w:r>
            <w:r>
              <w:rPr>
                <w:rFonts w:asciiTheme="minorHAnsi" w:eastAsiaTheme="minorEastAsia" w:hAnsiTheme="minorHAnsi"/>
                <w:noProof/>
                <w:kern w:val="2"/>
                <w:sz w:val="24"/>
                <w:szCs w:val="24"/>
                <w:lang w:eastAsia="en-AU"/>
                <w14:ligatures w14:val="standardContextual"/>
              </w:rPr>
              <w:tab/>
            </w:r>
            <w:r w:rsidRPr="00144B20">
              <w:rPr>
                <w:rStyle w:val="Hyperlink"/>
                <w:noProof/>
              </w:rPr>
              <w:t>Transportation</w:t>
            </w:r>
            <w:r>
              <w:rPr>
                <w:noProof/>
                <w:webHidden/>
              </w:rPr>
              <w:tab/>
            </w:r>
            <w:r>
              <w:rPr>
                <w:noProof/>
                <w:webHidden/>
              </w:rPr>
              <w:fldChar w:fldCharType="begin"/>
            </w:r>
            <w:r>
              <w:rPr>
                <w:noProof/>
                <w:webHidden/>
              </w:rPr>
              <w:instrText xml:space="preserve"> PAGEREF _Toc203649064 \h </w:instrText>
            </w:r>
            <w:r>
              <w:rPr>
                <w:noProof/>
                <w:webHidden/>
              </w:rPr>
            </w:r>
            <w:r>
              <w:rPr>
                <w:noProof/>
                <w:webHidden/>
              </w:rPr>
              <w:fldChar w:fldCharType="separate"/>
            </w:r>
            <w:r w:rsidR="00DA5CC6">
              <w:rPr>
                <w:noProof/>
                <w:webHidden/>
              </w:rPr>
              <w:t>7</w:t>
            </w:r>
            <w:r>
              <w:rPr>
                <w:noProof/>
                <w:webHidden/>
              </w:rPr>
              <w:fldChar w:fldCharType="end"/>
            </w:r>
          </w:hyperlink>
        </w:p>
        <w:p w14:paraId="5B77EC37" w14:textId="2FA1C8F4" w:rsidR="00A97904" w:rsidRDefault="00A97904">
          <w:pPr>
            <w:pStyle w:val="TOC1"/>
            <w:rPr>
              <w:rFonts w:asciiTheme="minorHAnsi" w:eastAsiaTheme="minorEastAsia" w:hAnsiTheme="minorHAnsi"/>
              <w:noProof/>
              <w:kern w:val="2"/>
              <w:sz w:val="24"/>
              <w:szCs w:val="24"/>
              <w:lang w:eastAsia="en-AU"/>
              <w14:ligatures w14:val="standardContextual"/>
            </w:rPr>
          </w:pPr>
          <w:hyperlink w:anchor="_Toc203649065" w:history="1">
            <w:r w:rsidRPr="00144B20">
              <w:rPr>
                <w:rStyle w:val="Hyperlink"/>
                <w:noProof/>
              </w:rPr>
              <w:t>Suggested criteria</w:t>
            </w:r>
            <w:r>
              <w:rPr>
                <w:noProof/>
                <w:webHidden/>
              </w:rPr>
              <w:tab/>
            </w:r>
            <w:r>
              <w:rPr>
                <w:noProof/>
                <w:webHidden/>
              </w:rPr>
              <w:fldChar w:fldCharType="begin"/>
            </w:r>
            <w:r>
              <w:rPr>
                <w:noProof/>
                <w:webHidden/>
              </w:rPr>
              <w:instrText xml:space="preserve"> PAGEREF _Toc203649065 \h </w:instrText>
            </w:r>
            <w:r>
              <w:rPr>
                <w:noProof/>
                <w:webHidden/>
              </w:rPr>
            </w:r>
            <w:r>
              <w:rPr>
                <w:noProof/>
                <w:webHidden/>
              </w:rPr>
              <w:fldChar w:fldCharType="separate"/>
            </w:r>
            <w:r w:rsidR="00DA5CC6">
              <w:rPr>
                <w:noProof/>
                <w:webHidden/>
              </w:rPr>
              <w:t>8</w:t>
            </w:r>
            <w:r>
              <w:rPr>
                <w:noProof/>
                <w:webHidden/>
              </w:rPr>
              <w:fldChar w:fldCharType="end"/>
            </w:r>
          </w:hyperlink>
        </w:p>
        <w:p w14:paraId="22ADF072" w14:textId="5BE51F40"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66" w:history="1">
            <w:r w:rsidRPr="00144B20">
              <w:rPr>
                <w:rStyle w:val="Hyperlink"/>
                <w:noProof/>
              </w:rPr>
              <w:t>Material choice</w:t>
            </w:r>
            <w:r>
              <w:rPr>
                <w:noProof/>
                <w:webHidden/>
              </w:rPr>
              <w:tab/>
            </w:r>
            <w:r>
              <w:rPr>
                <w:noProof/>
                <w:webHidden/>
              </w:rPr>
              <w:fldChar w:fldCharType="begin"/>
            </w:r>
            <w:r>
              <w:rPr>
                <w:noProof/>
                <w:webHidden/>
              </w:rPr>
              <w:instrText xml:space="preserve"> PAGEREF _Toc203649066 \h </w:instrText>
            </w:r>
            <w:r>
              <w:rPr>
                <w:noProof/>
                <w:webHidden/>
              </w:rPr>
            </w:r>
            <w:r>
              <w:rPr>
                <w:noProof/>
                <w:webHidden/>
              </w:rPr>
              <w:fldChar w:fldCharType="separate"/>
            </w:r>
            <w:r w:rsidR="00DA5CC6">
              <w:rPr>
                <w:noProof/>
                <w:webHidden/>
              </w:rPr>
              <w:t>8</w:t>
            </w:r>
            <w:r>
              <w:rPr>
                <w:noProof/>
                <w:webHidden/>
              </w:rPr>
              <w:fldChar w:fldCharType="end"/>
            </w:r>
          </w:hyperlink>
        </w:p>
        <w:p w14:paraId="05EDFF90" w14:textId="36586CF1"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7" w:history="1">
            <w:r w:rsidRPr="00144B20">
              <w:rPr>
                <w:rStyle w:val="Hyperlink"/>
                <w:noProof/>
              </w:rPr>
              <w:t>1.</w:t>
            </w:r>
            <w:r>
              <w:rPr>
                <w:rFonts w:asciiTheme="minorHAnsi" w:eastAsiaTheme="minorEastAsia" w:hAnsiTheme="minorHAnsi"/>
                <w:noProof/>
                <w:kern w:val="2"/>
                <w:sz w:val="24"/>
                <w:szCs w:val="24"/>
                <w:lang w:eastAsia="en-AU"/>
                <w14:ligatures w14:val="standardContextual"/>
              </w:rPr>
              <w:tab/>
            </w:r>
            <w:r w:rsidRPr="00144B20">
              <w:rPr>
                <w:rStyle w:val="Hyperlink"/>
                <w:noProof/>
              </w:rPr>
              <w:t>Paper choice</w:t>
            </w:r>
            <w:r>
              <w:rPr>
                <w:noProof/>
                <w:webHidden/>
              </w:rPr>
              <w:tab/>
            </w:r>
            <w:r>
              <w:rPr>
                <w:noProof/>
                <w:webHidden/>
              </w:rPr>
              <w:fldChar w:fldCharType="begin"/>
            </w:r>
            <w:r>
              <w:rPr>
                <w:noProof/>
                <w:webHidden/>
              </w:rPr>
              <w:instrText xml:space="preserve"> PAGEREF _Toc203649067 \h </w:instrText>
            </w:r>
            <w:r>
              <w:rPr>
                <w:noProof/>
                <w:webHidden/>
              </w:rPr>
            </w:r>
            <w:r>
              <w:rPr>
                <w:noProof/>
                <w:webHidden/>
              </w:rPr>
              <w:fldChar w:fldCharType="separate"/>
            </w:r>
            <w:r w:rsidR="00DA5CC6">
              <w:rPr>
                <w:noProof/>
                <w:webHidden/>
              </w:rPr>
              <w:t>8</w:t>
            </w:r>
            <w:r>
              <w:rPr>
                <w:noProof/>
                <w:webHidden/>
              </w:rPr>
              <w:fldChar w:fldCharType="end"/>
            </w:r>
          </w:hyperlink>
        </w:p>
        <w:p w14:paraId="1671E8FE" w14:textId="481FD058"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8" w:history="1">
            <w:r w:rsidRPr="00144B20">
              <w:rPr>
                <w:rStyle w:val="Hyperlink"/>
                <w:noProof/>
              </w:rPr>
              <w:t>2.</w:t>
            </w:r>
            <w:r>
              <w:rPr>
                <w:rFonts w:asciiTheme="minorHAnsi" w:eastAsiaTheme="minorEastAsia" w:hAnsiTheme="minorHAnsi"/>
                <w:noProof/>
                <w:kern w:val="2"/>
                <w:sz w:val="24"/>
                <w:szCs w:val="24"/>
                <w:lang w:eastAsia="en-AU"/>
                <w14:ligatures w14:val="standardContextual"/>
              </w:rPr>
              <w:tab/>
            </w:r>
            <w:r w:rsidRPr="00144B20">
              <w:rPr>
                <w:rStyle w:val="Hyperlink"/>
                <w:noProof/>
              </w:rPr>
              <w:t>Ink considerations</w:t>
            </w:r>
            <w:r>
              <w:rPr>
                <w:noProof/>
                <w:webHidden/>
              </w:rPr>
              <w:tab/>
            </w:r>
            <w:r>
              <w:rPr>
                <w:noProof/>
                <w:webHidden/>
              </w:rPr>
              <w:fldChar w:fldCharType="begin"/>
            </w:r>
            <w:r>
              <w:rPr>
                <w:noProof/>
                <w:webHidden/>
              </w:rPr>
              <w:instrText xml:space="preserve"> PAGEREF _Toc203649068 \h </w:instrText>
            </w:r>
            <w:r>
              <w:rPr>
                <w:noProof/>
                <w:webHidden/>
              </w:rPr>
            </w:r>
            <w:r>
              <w:rPr>
                <w:noProof/>
                <w:webHidden/>
              </w:rPr>
              <w:fldChar w:fldCharType="separate"/>
            </w:r>
            <w:r w:rsidR="00DA5CC6">
              <w:rPr>
                <w:noProof/>
                <w:webHidden/>
              </w:rPr>
              <w:t>10</w:t>
            </w:r>
            <w:r>
              <w:rPr>
                <w:noProof/>
                <w:webHidden/>
              </w:rPr>
              <w:fldChar w:fldCharType="end"/>
            </w:r>
          </w:hyperlink>
        </w:p>
        <w:p w14:paraId="2B041C29" w14:textId="1F396399"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69" w:history="1">
            <w:r w:rsidRPr="00144B20">
              <w:rPr>
                <w:rStyle w:val="Hyperlink"/>
                <w:noProof/>
              </w:rPr>
              <w:t>3.</w:t>
            </w:r>
            <w:r>
              <w:rPr>
                <w:rFonts w:asciiTheme="minorHAnsi" w:eastAsiaTheme="minorEastAsia" w:hAnsiTheme="minorHAnsi"/>
                <w:noProof/>
                <w:kern w:val="2"/>
                <w:sz w:val="24"/>
                <w:szCs w:val="24"/>
                <w:lang w:eastAsia="en-AU"/>
                <w14:ligatures w14:val="standardContextual"/>
              </w:rPr>
              <w:tab/>
            </w:r>
            <w:r w:rsidRPr="00144B20">
              <w:rPr>
                <w:rStyle w:val="Hyperlink"/>
                <w:noProof/>
              </w:rPr>
              <w:t>Finishing choices and embellishments</w:t>
            </w:r>
            <w:r>
              <w:rPr>
                <w:noProof/>
                <w:webHidden/>
              </w:rPr>
              <w:tab/>
            </w:r>
            <w:r>
              <w:rPr>
                <w:noProof/>
                <w:webHidden/>
              </w:rPr>
              <w:fldChar w:fldCharType="begin"/>
            </w:r>
            <w:r>
              <w:rPr>
                <w:noProof/>
                <w:webHidden/>
              </w:rPr>
              <w:instrText xml:space="preserve"> PAGEREF _Toc203649069 \h </w:instrText>
            </w:r>
            <w:r>
              <w:rPr>
                <w:noProof/>
                <w:webHidden/>
              </w:rPr>
            </w:r>
            <w:r>
              <w:rPr>
                <w:noProof/>
                <w:webHidden/>
              </w:rPr>
              <w:fldChar w:fldCharType="separate"/>
            </w:r>
            <w:r w:rsidR="00DA5CC6">
              <w:rPr>
                <w:noProof/>
                <w:webHidden/>
              </w:rPr>
              <w:t>11</w:t>
            </w:r>
            <w:r>
              <w:rPr>
                <w:noProof/>
                <w:webHidden/>
              </w:rPr>
              <w:fldChar w:fldCharType="end"/>
            </w:r>
          </w:hyperlink>
        </w:p>
        <w:p w14:paraId="57B91A19" w14:textId="00B301A0"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70" w:history="1">
            <w:r w:rsidRPr="00144B20">
              <w:rPr>
                <w:rStyle w:val="Hyperlink"/>
                <w:noProof/>
              </w:rPr>
              <w:t>Printing process</w:t>
            </w:r>
            <w:r>
              <w:rPr>
                <w:noProof/>
                <w:webHidden/>
              </w:rPr>
              <w:tab/>
            </w:r>
            <w:r>
              <w:rPr>
                <w:noProof/>
                <w:webHidden/>
              </w:rPr>
              <w:fldChar w:fldCharType="begin"/>
            </w:r>
            <w:r>
              <w:rPr>
                <w:noProof/>
                <w:webHidden/>
              </w:rPr>
              <w:instrText xml:space="preserve"> PAGEREF _Toc203649070 \h </w:instrText>
            </w:r>
            <w:r>
              <w:rPr>
                <w:noProof/>
                <w:webHidden/>
              </w:rPr>
            </w:r>
            <w:r>
              <w:rPr>
                <w:noProof/>
                <w:webHidden/>
              </w:rPr>
              <w:fldChar w:fldCharType="separate"/>
            </w:r>
            <w:r w:rsidR="00DA5CC6">
              <w:rPr>
                <w:noProof/>
                <w:webHidden/>
              </w:rPr>
              <w:t>12</w:t>
            </w:r>
            <w:r>
              <w:rPr>
                <w:noProof/>
                <w:webHidden/>
              </w:rPr>
              <w:fldChar w:fldCharType="end"/>
            </w:r>
          </w:hyperlink>
        </w:p>
        <w:p w14:paraId="732B1CAD" w14:textId="5B0917A7"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1" w:history="1">
            <w:r w:rsidRPr="00144B20">
              <w:rPr>
                <w:rStyle w:val="Hyperlink"/>
                <w:noProof/>
              </w:rPr>
              <w:t>4.</w:t>
            </w:r>
            <w:r>
              <w:rPr>
                <w:rFonts w:asciiTheme="minorHAnsi" w:eastAsiaTheme="minorEastAsia" w:hAnsiTheme="minorHAnsi"/>
                <w:noProof/>
                <w:kern w:val="2"/>
                <w:sz w:val="24"/>
                <w:szCs w:val="24"/>
                <w:lang w:eastAsia="en-AU"/>
                <w14:ligatures w14:val="standardContextual"/>
              </w:rPr>
              <w:tab/>
            </w:r>
            <w:r w:rsidRPr="00144B20">
              <w:rPr>
                <w:rStyle w:val="Hyperlink"/>
                <w:noProof/>
              </w:rPr>
              <w:t>Generation of waste and hazardous chemicals</w:t>
            </w:r>
            <w:r>
              <w:rPr>
                <w:noProof/>
                <w:webHidden/>
              </w:rPr>
              <w:tab/>
            </w:r>
            <w:r>
              <w:rPr>
                <w:noProof/>
                <w:webHidden/>
              </w:rPr>
              <w:fldChar w:fldCharType="begin"/>
            </w:r>
            <w:r>
              <w:rPr>
                <w:noProof/>
                <w:webHidden/>
              </w:rPr>
              <w:instrText xml:space="preserve"> PAGEREF _Toc203649071 \h </w:instrText>
            </w:r>
            <w:r>
              <w:rPr>
                <w:noProof/>
                <w:webHidden/>
              </w:rPr>
            </w:r>
            <w:r>
              <w:rPr>
                <w:noProof/>
                <w:webHidden/>
              </w:rPr>
              <w:fldChar w:fldCharType="separate"/>
            </w:r>
            <w:r w:rsidR="00DA5CC6">
              <w:rPr>
                <w:noProof/>
                <w:webHidden/>
              </w:rPr>
              <w:t>12</w:t>
            </w:r>
            <w:r>
              <w:rPr>
                <w:noProof/>
                <w:webHidden/>
              </w:rPr>
              <w:fldChar w:fldCharType="end"/>
            </w:r>
          </w:hyperlink>
        </w:p>
        <w:p w14:paraId="57F812C1" w14:textId="73C1938C"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2" w:history="1">
            <w:r w:rsidRPr="00144B20">
              <w:rPr>
                <w:rStyle w:val="Hyperlink"/>
                <w:noProof/>
              </w:rPr>
              <w:t>5.</w:t>
            </w:r>
            <w:r>
              <w:rPr>
                <w:rFonts w:asciiTheme="minorHAnsi" w:eastAsiaTheme="minorEastAsia" w:hAnsiTheme="minorHAnsi"/>
                <w:noProof/>
                <w:kern w:val="2"/>
                <w:sz w:val="24"/>
                <w:szCs w:val="24"/>
                <w:lang w:eastAsia="en-AU"/>
                <w14:ligatures w14:val="standardContextual"/>
              </w:rPr>
              <w:tab/>
            </w:r>
            <w:r w:rsidRPr="00144B20">
              <w:rPr>
                <w:rStyle w:val="Hyperlink"/>
                <w:noProof/>
              </w:rPr>
              <w:t>Energy use</w:t>
            </w:r>
            <w:r>
              <w:rPr>
                <w:noProof/>
                <w:webHidden/>
              </w:rPr>
              <w:tab/>
            </w:r>
            <w:r>
              <w:rPr>
                <w:noProof/>
                <w:webHidden/>
              </w:rPr>
              <w:fldChar w:fldCharType="begin"/>
            </w:r>
            <w:r>
              <w:rPr>
                <w:noProof/>
                <w:webHidden/>
              </w:rPr>
              <w:instrText xml:space="preserve"> PAGEREF _Toc203649072 \h </w:instrText>
            </w:r>
            <w:r>
              <w:rPr>
                <w:noProof/>
                <w:webHidden/>
              </w:rPr>
            </w:r>
            <w:r>
              <w:rPr>
                <w:noProof/>
                <w:webHidden/>
              </w:rPr>
              <w:fldChar w:fldCharType="separate"/>
            </w:r>
            <w:r w:rsidR="00DA5CC6">
              <w:rPr>
                <w:noProof/>
                <w:webHidden/>
              </w:rPr>
              <w:t>14</w:t>
            </w:r>
            <w:r>
              <w:rPr>
                <w:noProof/>
                <w:webHidden/>
              </w:rPr>
              <w:fldChar w:fldCharType="end"/>
            </w:r>
          </w:hyperlink>
        </w:p>
        <w:p w14:paraId="62F46455" w14:textId="7824B479"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73" w:history="1">
            <w:r w:rsidRPr="00144B20">
              <w:rPr>
                <w:rStyle w:val="Hyperlink"/>
                <w:noProof/>
              </w:rPr>
              <w:t>Packaging and transport</w:t>
            </w:r>
            <w:r>
              <w:rPr>
                <w:noProof/>
                <w:webHidden/>
              </w:rPr>
              <w:tab/>
            </w:r>
            <w:r>
              <w:rPr>
                <w:noProof/>
                <w:webHidden/>
              </w:rPr>
              <w:fldChar w:fldCharType="begin"/>
            </w:r>
            <w:r>
              <w:rPr>
                <w:noProof/>
                <w:webHidden/>
              </w:rPr>
              <w:instrText xml:space="preserve"> PAGEREF _Toc203649073 \h </w:instrText>
            </w:r>
            <w:r>
              <w:rPr>
                <w:noProof/>
                <w:webHidden/>
              </w:rPr>
            </w:r>
            <w:r>
              <w:rPr>
                <w:noProof/>
                <w:webHidden/>
              </w:rPr>
              <w:fldChar w:fldCharType="separate"/>
            </w:r>
            <w:r w:rsidR="00DA5CC6">
              <w:rPr>
                <w:noProof/>
                <w:webHidden/>
              </w:rPr>
              <w:t>15</w:t>
            </w:r>
            <w:r>
              <w:rPr>
                <w:noProof/>
                <w:webHidden/>
              </w:rPr>
              <w:fldChar w:fldCharType="end"/>
            </w:r>
          </w:hyperlink>
        </w:p>
        <w:p w14:paraId="54B9F223" w14:textId="4F23790E"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4" w:history="1">
            <w:r w:rsidRPr="00144B20">
              <w:rPr>
                <w:rStyle w:val="Hyperlink"/>
                <w:noProof/>
              </w:rPr>
              <w:t>6.</w:t>
            </w:r>
            <w:r>
              <w:rPr>
                <w:rFonts w:asciiTheme="minorHAnsi" w:eastAsiaTheme="minorEastAsia" w:hAnsiTheme="minorHAnsi"/>
                <w:noProof/>
                <w:kern w:val="2"/>
                <w:sz w:val="24"/>
                <w:szCs w:val="24"/>
                <w:lang w:eastAsia="en-AU"/>
                <w14:ligatures w14:val="standardContextual"/>
              </w:rPr>
              <w:tab/>
            </w:r>
            <w:r w:rsidRPr="00144B20">
              <w:rPr>
                <w:rStyle w:val="Hyperlink"/>
                <w:noProof/>
              </w:rPr>
              <w:t>Packaging</w:t>
            </w:r>
            <w:r>
              <w:rPr>
                <w:noProof/>
                <w:webHidden/>
              </w:rPr>
              <w:tab/>
            </w:r>
            <w:r>
              <w:rPr>
                <w:noProof/>
                <w:webHidden/>
              </w:rPr>
              <w:fldChar w:fldCharType="begin"/>
            </w:r>
            <w:r>
              <w:rPr>
                <w:noProof/>
                <w:webHidden/>
              </w:rPr>
              <w:instrText xml:space="preserve"> PAGEREF _Toc203649074 \h </w:instrText>
            </w:r>
            <w:r>
              <w:rPr>
                <w:noProof/>
                <w:webHidden/>
              </w:rPr>
            </w:r>
            <w:r>
              <w:rPr>
                <w:noProof/>
                <w:webHidden/>
              </w:rPr>
              <w:fldChar w:fldCharType="separate"/>
            </w:r>
            <w:r w:rsidR="00DA5CC6">
              <w:rPr>
                <w:noProof/>
                <w:webHidden/>
              </w:rPr>
              <w:t>15</w:t>
            </w:r>
            <w:r>
              <w:rPr>
                <w:noProof/>
                <w:webHidden/>
              </w:rPr>
              <w:fldChar w:fldCharType="end"/>
            </w:r>
          </w:hyperlink>
        </w:p>
        <w:p w14:paraId="7C8AF9B5" w14:textId="442EC472"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5" w:history="1">
            <w:r w:rsidRPr="00144B20">
              <w:rPr>
                <w:rStyle w:val="Hyperlink"/>
                <w:noProof/>
              </w:rPr>
              <w:t>7.</w:t>
            </w:r>
            <w:r>
              <w:rPr>
                <w:rFonts w:asciiTheme="minorHAnsi" w:eastAsiaTheme="minorEastAsia" w:hAnsiTheme="minorHAnsi"/>
                <w:noProof/>
                <w:kern w:val="2"/>
                <w:sz w:val="24"/>
                <w:szCs w:val="24"/>
                <w:lang w:eastAsia="en-AU"/>
                <w14:ligatures w14:val="standardContextual"/>
              </w:rPr>
              <w:tab/>
            </w:r>
            <w:r w:rsidRPr="00144B20">
              <w:rPr>
                <w:rStyle w:val="Hyperlink"/>
                <w:noProof/>
              </w:rPr>
              <w:t>Transportation</w:t>
            </w:r>
            <w:r>
              <w:rPr>
                <w:noProof/>
                <w:webHidden/>
              </w:rPr>
              <w:tab/>
            </w:r>
            <w:r>
              <w:rPr>
                <w:noProof/>
                <w:webHidden/>
              </w:rPr>
              <w:fldChar w:fldCharType="begin"/>
            </w:r>
            <w:r>
              <w:rPr>
                <w:noProof/>
                <w:webHidden/>
              </w:rPr>
              <w:instrText xml:space="preserve"> PAGEREF _Toc203649075 \h </w:instrText>
            </w:r>
            <w:r>
              <w:rPr>
                <w:noProof/>
                <w:webHidden/>
              </w:rPr>
            </w:r>
            <w:r>
              <w:rPr>
                <w:noProof/>
                <w:webHidden/>
              </w:rPr>
              <w:fldChar w:fldCharType="separate"/>
            </w:r>
            <w:r w:rsidR="00DA5CC6">
              <w:rPr>
                <w:noProof/>
                <w:webHidden/>
              </w:rPr>
              <w:t>15</w:t>
            </w:r>
            <w:r>
              <w:rPr>
                <w:noProof/>
                <w:webHidden/>
              </w:rPr>
              <w:fldChar w:fldCharType="end"/>
            </w:r>
          </w:hyperlink>
        </w:p>
        <w:p w14:paraId="7A9AA284" w14:textId="348587A3" w:rsidR="00A97904" w:rsidRDefault="00A97904">
          <w:pPr>
            <w:pStyle w:val="TOC1"/>
            <w:rPr>
              <w:rFonts w:asciiTheme="minorHAnsi" w:eastAsiaTheme="minorEastAsia" w:hAnsiTheme="minorHAnsi"/>
              <w:noProof/>
              <w:kern w:val="2"/>
              <w:sz w:val="24"/>
              <w:szCs w:val="24"/>
              <w:lang w:eastAsia="en-AU"/>
              <w14:ligatures w14:val="standardContextual"/>
            </w:rPr>
          </w:pPr>
          <w:hyperlink w:anchor="_Toc203649076" w:history="1">
            <w:r w:rsidRPr="00144B20">
              <w:rPr>
                <w:rStyle w:val="Hyperlink"/>
                <w:noProof/>
              </w:rPr>
              <w:t>Integrating sustainable procurement throughout the procurement process</w:t>
            </w:r>
            <w:r>
              <w:rPr>
                <w:noProof/>
                <w:webHidden/>
              </w:rPr>
              <w:tab/>
            </w:r>
            <w:r>
              <w:rPr>
                <w:noProof/>
                <w:webHidden/>
              </w:rPr>
              <w:fldChar w:fldCharType="begin"/>
            </w:r>
            <w:r>
              <w:rPr>
                <w:noProof/>
                <w:webHidden/>
              </w:rPr>
              <w:instrText xml:space="preserve"> PAGEREF _Toc203649076 \h </w:instrText>
            </w:r>
            <w:r>
              <w:rPr>
                <w:noProof/>
                <w:webHidden/>
              </w:rPr>
            </w:r>
            <w:r>
              <w:rPr>
                <w:noProof/>
                <w:webHidden/>
              </w:rPr>
              <w:fldChar w:fldCharType="separate"/>
            </w:r>
            <w:r w:rsidR="00DA5CC6">
              <w:rPr>
                <w:noProof/>
                <w:webHidden/>
              </w:rPr>
              <w:t>16</w:t>
            </w:r>
            <w:r>
              <w:rPr>
                <w:noProof/>
                <w:webHidden/>
              </w:rPr>
              <w:fldChar w:fldCharType="end"/>
            </w:r>
          </w:hyperlink>
        </w:p>
        <w:p w14:paraId="19599545" w14:textId="07F0F3EE"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77" w:history="1">
            <w:r w:rsidRPr="00144B20">
              <w:rPr>
                <w:rStyle w:val="Hyperlink"/>
                <w:noProof/>
              </w:rPr>
              <w:t>Procurement planning</w:t>
            </w:r>
            <w:r>
              <w:rPr>
                <w:noProof/>
                <w:webHidden/>
              </w:rPr>
              <w:tab/>
            </w:r>
            <w:r>
              <w:rPr>
                <w:noProof/>
                <w:webHidden/>
              </w:rPr>
              <w:fldChar w:fldCharType="begin"/>
            </w:r>
            <w:r>
              <w:rPr>
                <w:noProof/>
                <w:webHidden/>
              </w:rPr>
              <w:instrText xml:space="preserve"> PAGEREF _Toc203649077 \h </w:instrText>
            </w:r>
            <w:r>
              <w:rPr>
                <w:noProof/>
                <w:webHidden/>
              </w:rPr>
            </w:r>
            <w:r>
              <w:rPr>
                <w:noProof/>
                <w:webHidden/>
              </w:rPr>
              <w:fldChar w:fldCharType="separate"/>
            </w:r>
            <w:r w:rsidR="00DA5CC6">
              <w:rPr>
                <w:noProof/>
                <w:webHidden/>
              </w:rPr>
              <w:t>16</w:t>
            </w:r>
            <w:r>
              <w:rPr>
                <w:noProof/>
                <w:webHidden/>
              </w:rPr>
              <w:fldChar w:fldCharType="end"/>
            </w:r>
          </w:hyperlink>
        </w:p>
        <w:p w14:paraId="1CC04086" w14:textId="15715C01"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8" w:history="1">
            <w:r w:rsidRPr="00144B20">
              <w:rPr>
                <w:rStyle w:val="Hyperlink"/>
                <w:noProof/>
              </w:rPr>
              <w:t>Demand analysis</w:t>
            </w:r>
            <w:r>
              <w:rPr>
                <w:noProof/>
                <w:webHidden/>
              </w:rPr>
              <w:tab/>
            </w:r>
            <w:r>
              <w:rPr>
                <w:noProof/>
                <w:webHidden/>
              </w:rPr>
              <w:fldChar w:fldCharType="begin"/>
            </w:r>
            <w:r>
              <w:rPr>
                <w:noProof/>
                <w:webHidden/>
              </w:rPr>
              <w:instrText xml:space="preserve"> PAGEREF _Toc203649078 \h </w:instrText>
            </w:r>
            <w:r>
              <w:rPr>
                <w:noProof/>
                <w:webHidden/>
              </w:rPr>
            </w:r>
            <w:r>
              <w:rPr>
                <w:noProof/>
                <w:webHidden/>
              </w:rPr>
              <w:fldChar w:fldCharType="separate"/>
            </w:r>
            <w:r w:rsidR="00DA5CC6">
              <w:rPr>
                <w:noProof/>
                <w:webHidden/>
              </w:rPr>
              <w:t>16</w:t>
            </w:r>
            <w:r>
              <w:rPr>
                <w:noProof/>
                <w:webHidden/>
              </w:rPr>
              <w:fldChar w:fldCharType="end"/>
            </w:r>
          </w:hyperlink>
        </w:p>
        <w:p w14:paraId="167820F6" w14:textId="02AD52C3"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79" w:history="1">
            <w:r w:rsidRPr="00144B20">
              <w:rPr>
                <w:rStyle w:val="Hyperlink"/>
                <w:noProof/>
              </w:rPr>
              <w:t>Supply market analysis</w:t>
            </w:r>
            <w:r>
              <w:rPr>
                <w:noProof/>
                <w:webHidden/>
              </w:rPr>
              <w:tab/>
            </w:r>
            <w:r>
              <w:rPr>
                <w:noProof/>
                <w:webHidden/>
              </w:rPr>
              <w:fldChar w:fldCharType="begin"/>
            </w:r>
            <w:r>
              <w:rPr>
                <w:noProof/>
                <w:webHidden/>
              </w:rPr>
              <w:instrText xml:space="preserve"> PAGEREF _Toc203649079 \h </w:instrText>
            </w:r>
            <w:r>
              <w:rPr>
                <w:noProof/>
                <w:webHidden/>
              </w:rPr>
            </w:r>
            <w:r>
              <w:rPr>
                <w:noProof/>
                <w:webHidden/>
              </w:rPr>
              <w:fldChar w:fldCharType="separate"/>
            </w:r>
            <w:r w:rsidR="00DA5CC6">
              <w:rPr>
                <w:noProof/>
                <w:webHidden/>
              </w:rPr>
              <w:t>16</w:t>
            </w:r>
            <w:r>
              <w:rPr>
                <w:noProof/>
                <w:webHidden/>
              </w:rPr>
              <w:fldChar w:fldCharType="end"/>
            </w:r>
          </w:hyperlink>
        </w:p>
        <w:p w14:paraId="19952D66" w14:textId="71DDFD5F"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80" w:history="1">
            <w:r w:rsidRPr="00144B20">
              <w:rPr>
                <w:rStyle w:val="Hyperlink"/>
                <w:noProof/>
              </w:rPr>
              <w:t>Supplier engagement</w:t>
            </w:r>
            <w:r>
              <w:rPr>
                <w:noProof/>
                <w:webHidden/>
              </w:rPr>
              <w:tab/>
            </w:r>
            <w:r>
              <w:rPr>
                <w:noProof/>
                <w:webHidden/>
              </w:rPr>
              <w:fldChar w:fldCharType="begin"/>
            </w:r>
            <w:r>
              <w:rPr>
                <w:noProof/>
                <w:webHidden/>
              </w:rPr>
              <w:instrText xml:space="preserve"> PAGEREF _Toc203649080 \h </w:instrText>
            </w:r>
            <w:r>
              <w:rPr>
                <w:noProof/>
                <w:webHidden/>
              </w:rPr>
            </w:r>
            <w:r>
              <w:rPr>
                <w:noProof/>
                <w:webHidden/>
              </w:rPr>
              <w:fldChar w:fldCharType="separate"/>
            </w:r>
            <w:r w:rsidR="00DA5CC6">
              <w:rPr>
                <w:noProof/>
                <w:webHidden/>
              </w:rPr>
              <w:t>17</w:t>
            </w:r>
            <w:r>
              <w:rPr>
                <w:noProof/>
                <w:webHidden/>
              </w:rPr>
              <w:fldChar w:fldCharType="end"/>
            </w:r>
          </w:hyperlink>
        </w:p>
        <w:p w14:paraId="0AFB6618" w14:textId="0A662D8C" w:rsidR="00A97904" w:rsidRDefault="00A97904">
          <w:pPr>
            <w:pStyle w:val="TOC3"/>
            <w:rPr>
              <w:rFonts w:asciiTheme="minorHAnsi" w:eastAsiaTheme="minorEastAsia" w:hAnsiTheme="minorHAnsi"/>
              <w:noProof/>
              <w:kern w:val="2"/>
              <w:sz w:val="24"/>
              <w:szCs w:val="24"/>
              <w:lang w:eastAsia="en-AU"/>
              <w14:ligatures w14:val="standardContextual"/>
            </w:rPr>
          </w:pPr>
          <w:hyperlink w:anchor="_Toc203649081" w:history="1">
            <w:r w:rsidRPr="00144B20">
              <w:rPr>
                <w:rStyle w:val="Hyperlink"/>
                <w:noProof/>
              </w:rPr>
              <w:t>Managing supply arrangements</w:t>
            </w:r>
            <w:r>
              <w:rPr>
                <w:noProof/>
                <w:webHidden/>
              </w:rPr>
              <w:tab/>
            </w:r>
            <w:r>
              <w:rPr>
                <w:noProof/>
                <w:webHidden/>
              </w:rPr>
              <w:fldChar w:fldCharType="begin"/>
            </w:r>
            <w:r>
              <w:rPr>
                <w:noProof/>
                <w:webHidden/>
              </w:rPr>
              <w:instrText xml:space="preserve"> PAGEREF _Toc203649081 \h </w:instrText>
            </w:r>
            <w:r>
              <w:rPr>
                <w:noProof/>
                <w:webHidden/>
              </w:rPr>
            </w:r>
            <w:r>
              <w:rPr>
                <w:noProof/>
                <w:webHidden/>
              </w:rPr>
              <w:fldChar w:fldCharType="separate"/>
            </w:r>
            <w:r w:rsidR="00DA5CC6">
              <w:rPr>
                <w:noProof/>
                <w:webHidden/>
              </w:rPr>
              <w:t>17</w:t>
            </w:r>
            <w:r>
              <w:rPr>
                <w:noProof/>
                <w:webHidden/>
              </w:rPr>
              <w:fldChar w:fldCharType="end"/>
            </w:r>
          </w:hyperlink>
        </w:p>
        <w:p w14:paraId="6988577F" w14:textId="23F53066" w:rsidR="00A97904" w:rsidRDefault="00A97904">
          <w:pPr>
            <w:pStyle w:val="TOC2"/>
            <w:rPr>
              <w:rFonts w:asciiTheme="minorHAnsi" w:eastAsiaTheme="minorEastAsia" w:hAnsiTheme="minorHAnsi"/>
              <w:noProof/>
              <w:kern w:val="2"/>
              <w:sz w:val="24"/>
              <w:szCs w:val="24"/>
              <w:lang w:eastAsia="en-AU"/>
              <w14:ligatures w14:val="standardContextual"/>
            </w:rPr>
          </w:pPr>
          <w:hyperlink w:anchor="_Toc203649082" w:history="1">
            <w:r w:rsidRPr="00144B20">
              <w:rPr>
                <w:rStyle w:val="Hyperlink"/>
                <w:noProof/>
              </w:rPr>
              <w:t>Reporting and measurement</w:t>
            </w:r>
            <w:r>
              <w:rPr>
                <w:noProof/>
                <w:webHidden/>
              </w:rPr>
              <w:tab/>
            </w:r>
            <w:r>
              <w:rPr>
                <w:noProof/>
                <w:webHidden/>
              </w:rPr>
              <w:fldChar w:fldCharType="begin"/>
            </w:r>
            <w:r>
              <w:rPr>
                <w:noProof/>
                <w:webHidden/>
              </w:rPr>
              <w:instrText xml:space="preserve"> PAGEREF _Toc203649082 \h </w:instrText>
            </w:r>
            <w:r>
              <w:rPr>
                <w:noProof/>
                <w:webHidden/>
              </w:rPr>
            </w:r>
            <w:r>
              <w:rPr>
                <w:noProof/>
                <w:webHidden/>
              </w:rPr>
              <w:fldChar w:fldCharType="separate"/>
            </w:r>
            <w:r w:rsidR="00DA5CC6">
              <w:rPr>
                <w:noProof/>
                <w:webHidden/>
              </w:rPr>
              <w:t>17</w:t>
            </w:r>
            <w:r>
              <w:rPr>
                <w:noProof/>
                <w:webHidden/>
              </w:rPr>
              <w:fldChar w:fldCharType="end"/>
            </w:r>
          </w:hyperlink>
        </w:p>
        <w:p w14:paraId="2E91867E" w14:textId="2C36289D" w:rsidR="00A97904" w:rsidRDefault="00A97904">
          <w:pPr>
            <w:pStyle w:val="TOC1"/>
            <w:rPr>
              <w:rFonts w:asciiTheme="minorHAnsi" w:eastAsiaTheme="minorEastAsia" w:hAnsiTheme="minorHAnsi"/>
              <w:noProof/>
              <w:kern w:val="2"/>
              <w:sz w:val="24"/>
              <w:szCs w:val="24"/>
              <w:lang w:eastAsia="en-AU"/>
              <w14:ligatures w14:val="standardContextual"/>
            </w:rPr>
          </w:pPr>
          <w:hyperlink w:anchor="_Toc203649083" w:history="1">
            <w:r w:rsidRPr="00144B20">
              <w:rPr>
                <w:rStyle w:val="Hyperlink"/>
                <w:noProof/>
              </w:rPr>
              <w:t>References</w:t>
            </w:r>
            <w:r>
              <w:rPr>
                <w:noProof/>
                <w:webHidden/>
              </w:rPr>
              <w:tab/>
            </w:r>
            <w:r>
              <w:rPr>
                <w:noProof/>
                <w:webHidden/>
              </w:rPr>
              <w:fldChar w:fldCharType="begin"/>
            </w:r>
            <w:r>
              <w:rPr>
                <w:noProof/>
                <w:webHidden/>
              </w:rPr>
              <w:instrText xml:space="preserve"> PAGEREF _Toc203649083 \h </w:instrText>
            </w:r>
            <w:r>
              <w:rPr>
                <w:noProof/>
                <w:webHidden/>
              </w:rPr>
            </w:r>
            <w:r>
              <w:rPr>
                <w:noProof/>
                <w:webHidden/>
              </w:rPr>
              <w:fldChar w:fldCharType="separate"/>
            </w:r>
            <w:r w:rsidR="00DA5CC6">
              <w:rPr>
                <w:noProof/>
                <w:webHidden/>
              </w:rPr>
              <w:t>18</w:t>
            </w:r>
            <w:r>
              <w:rPr>
                <w:noProof/>
                <w:webHidden/>
              </w:rPr>
              <w:fldChar w:fldCharType="end"/>
            </w:r>
          </w:hyperlink>
        </w:p>
        <w:p w14:paraId="0F4779EF" w14:textId="1FE16412" w:rsidR="00331AE6" w:rsidRDefault="00331AE6" w:rsidP="00BA6A6E">
          <w:pPr>
            <w:spacing w:line="276" w:lineRule="auto"/>
          </w:pPr>
          <w:r>
            <w:rPr>
              <w:b/>
              <w:bCs/>
              <w:noProof/>
            </w:rPr>
            <w:fldChar w:fldCharType="end"/>
          </w:r>
        </w:p>
      </w:sdtContent>
    </w:sdt>
    <w:p w14:paraId="441D7D45" w14:textId="77777777" w:rsidR="00331AE6" w:rsidRDefault="00331AE6">
      <w:pPr>
        <w:spacing w:after="0"/>
        <w:rPr>
          <w:b/>
          <w:bCs/>
        </w:rPr>
      </w:pPr>
    </w:p>
    <w:p w14:paraId="3A5BA9CA" w14:textId="77777777" w:rsidR="00331AE6" w:rsidRDefault="00331AE6">
      <w:pPr>
        <w:spacing w:after="0"/>
      </w:pPr>
      <w:r>
        <w:rPr>
          <w:b/>
          <w:bCs/>
        </w:rPr>
        <w:br w:type="page"/>
      </w:r>
    </w:p>
    <w:p w14:paraId="698D8F89" w14:textId="3BF7EECD" w:rsidR="00331AE6" w:rsidRDefault="00331AE6" w:rsidP="00DC16F5">
      <w:pPr>
        <w:pStyle w:val="Heading1"/>
      </w:pPr>
      <w:bookmarkStart w:id="1" w:name="_Toc398021619"/>
      <w:bookmarkStart w:id="2" w:name="_Toc485645915"/>
      <w:bookmarkStart w:id="3" w:name="_Toc530040817"/>
      <w:bookmarkStart w:id="4" w:name="_Toc203649046"/>
      <w:r>
        <w:lastRenderedPageBreak/>
        <w:t>Purpose</w:t>
      </w:r>
      <w:bookmarkEnd w:id="1"/>
      <w:bookmarkEnd w:id="2"/>
      <w:bookmarkEnd w:id="3"/>
      <w:bookmarkEnd w:id="4"/>
    </w:p>
    <w:p w14:paraId="741F192B" w14:textId="3673EF3C" w:rsidR="005F71CA" w:rsidRDefault="005F71CA" w:rsidP="00220D99">
      <w:r>
        <w:t xml:space="preserve">This guide aims to support government buyers in implementing sustainability considerations when </w:t>
      </w:r>
      <w:r w:rsidR="00EF5A88">
        <w:t>procuring print services, and to signal to industry government’s expectations in relation to the sustainability of printed products.</w:t>
      </w:r>
    </w:p>
    <w:p w14:paraId="0E3BA756" w14:textId="77777777" w:rsidR="00331AE6" w:rsidRDefault="00331AE6" w:rsidP="00DC16F5">
      <w:pPr>
        <w:pStyle w:val="Heading2"/>
        <w:spacing w:before="240"/>
      </w:pPr>
      <w:bookmarkStart w:id="5" w:name="_Toc398021620"/>
      <w:bookmarkStart w:id="6" w:name="_Toc485645916"/>
      <w:bookmarkStart w:id="7" w:name="_Toc530040818"/>
      <w:bookmarkStart w:id="8" w:name="_Toc203649047"/>
      <w:r>
        <w:t>Target audience</w:t>
      </w:r>
      <w:bookmarkEnd w:id="5"/>
      <w:bookmarkEnd w:id="6"/>
      <w:bookmarkEnd w:id="7"/>
      <w:bookmarkEnd w:id="8"/>
    </w:p>
    <w:p w14:paraId="218F3907" w14:textId="77777777" w:rsidR="00331AE6" w:rsidRDefault="00331AE6" w:rsidP="00220D99">
      <w:pPr>
        <w:rPr>
          <w:lang w:eastAsia="en-AU"/>
        </w:rPr>
      </w:pPr>
      <w:r>
        <w:rPr>
          <w:lang w:eastAsia="en-AU"/>
        </w:rPr>
        <w:t>Minimum performance criteria are considered to provide benchmarks for industry performance within the supply market.</w:t>
      </w:r>
    </w:p>
    <w:p w14:paraId="0E8B9085" w14:textId="77777777" w:rsidR="00331AE6" w:rsidRDefault="00331AE6" w:rsidP="00220D99">
      <w:pPr>
        <w:rPr>
          <w:lang w:eastAsia="en-AU"/>
        </w:rPr>
      </w:pPr>
      <w:r w:rsidRPr="00E740DE">
        <w:rPr>
          <w:b/>
          <w:lang w:eastAsia="en-AU"/>
        </w:rPr>
        <w:t>For industry:</w:t>
      </w:r>
      <w:r>
        <w:rPr>
          <w:lang w:eastAsia="en-AU"/>
        </w:rPr>
        <w:t xml:space="preserve"> This guide provides insight into current and potential government expectations in relation to the sustainability of print related services.</w:t>
      </w:r>
    </w:p>
    <w:p w14:paraId="1B340307" w14:textId="77777777" w:rsidR="00331AE6" w:rsidRDefault="00331AE6" w:rsidP="00220D99">
      <w:pPr>
        <w:rPr>
          <w:lang w:eastAsia="en-AU"/>
        </w:rPr>
      </w:pPr>
      <w:r w:rsidRPr="00E740DE">
        <w:rPr>
          <w:b/>
          <w:lang w:eastAsia="en-AU"/>
        </w:rPr>
        <w:t>For procurement</w:t>
      </w:r>
      <w:r>
        <w:rPr>
          <w:lang w:eastAsia="en-AU"/>
        </w:rPr>
        <w:t xml:space="preserve"> </w:t>
      </w:r>
      <w:r w:rsidRPr="00E740DE">
        <w:rPr>
          <w:b/>
          <w:lang w:eastAsia="en-AU"/>
        </w:rPr>
        <w:t>professionals:</w:t>
      </w:r>
      <w:r>
        <w:rPr>
          <w:lang w:eastAsia="en-AU"/>
        </w:rPr>
        <w:t xml:space="preserve"> This guide provides information to guide the integration of sustainability principles into the procurement of print related services.</w:t>
      </w:r>
    </w:p>
    <w:p w14:paraId="3564ECAD" w14:textId="77777777" w:rsidR="00331AE6" w:rsidRDefault="00331AE6" w:rsidP="00DC16F5">
      <w:pPr>
        <w:pStyle w:val="Heading2"/>
        <w:spacing w:before="240"/>
      </w:pPr>
      <w:bookmarkStart w:id="9" w:name="_Toc398021621"/>
      <w:bookmarkStart w:id="10" w:name="_Toc485645917"/>
      <w:bookmarkStart w:id="11" w:name="_Toc530040819"/>
      <w:bookmarkStart w:id="12" w:name="_Toc203649048"/>
      <w:r>
        <w:t xml:space="preserve">How to use this </w:t>
      </w:r>
      <w:bookmarkEnd w:id="9"/>
      <w:r>
        <w:t>guide</w:t>
      </w:r>
      <w:bookmarkEnd w:id="10"/>
      <w:bookmarkEnd w:id="11"/>
      <w:bookmarkEnd w:id="12"/>
    </w:p>
    <w:p w14:paraId="7BD8671C" w14:textId="60E33E40" w:rsidR="00331AE6" w:rsidRPr="00E073B8" w:rsidRDefault="00331AE6" w:rsidP="00220D99">
      <w:r w:rsidRPr="00E073B8">
        <w:t xml:space="preserve">This </w:t>
      </w:r>
      <w:r>
        <w:t>guide</w:t>
      </w:r>
      <w:r w:rsidRPr="00E073B8">
        <w:t xml:space="preserve"> is commodity specific</w:t>
      </w:r>
      <w:r w:rsidR="00EF5261">
        <w:t xml:space="preserve"> to</w:t>
      </w:r>
      <w:r w:rsidRPr="00E073B8">
        <w:t xml:space="preserve"> print services.</w:t>
      </w:r>
      <w:r>
        <w:t xml:space="preserve"> </w:t>
      </w:r>
    </w:p>
    <w:p w14:paraId="37F89B34" w14:textId="77777777" w:rsidR="00331AE6" w:rsidRPr="00E073B8" w:rsidRDefault="00331AE6" w:rsidP="00220D99">
      <w:r w:rsidRPr="00E073B8">
        <w:t>Sustainability considerations should be incorporated at every stage of the procurement process. The interpretation,</w:t>
      </w:r>
      <w:r>
        <w:t xml:space="preserve"> </w:t>
      </w:r>
      <w:r w:rsidRPr="00E073B8">
        <w:t>modification and suitability of the criteria must be considered by the contract manager at the time of planning a procurement arrangement.</w:t>
      </w:r>
    </w:p>
    <w:p w14:paraId="5766E172" w14:textId="77777777" w:rsidR="00331AE6" w:rsidRPr="00E073B8" w:rsidRDefault="00331AE6" w:rsidP="00220D99">
      <w:r w:rsidRPr="00E073B8">
        <w:t>Opportunities and strategies exist to address environmental and social impacts during procurement planning (including</w:t>
      </w:r>
      <w:r>
        <w:t xml:space="preserve"> </w:t>
      </w:r>
      <w:r w:rsidRPr="00E073B8">
        <w:t xml:space="preserve">demand analysis), supplier engagement and through the management of supply arrangements. </w:t>
      </w:r>
    </w:p>
    <w:p w14:paraId="20E3BE2A" w14:textId="77777777" w:rsidR="00331AE6" w:rsidRPr="00E073B8" w:rsidRDefault="00331AE6" w:rsidP="00220D99">
      <w:r w:rsidRPr="00E073B8">
        <w:t xml:space="preserve">The suggested criteria contained in this </w:t>
      </w:r>
      <w:r>
        <w:t>guide</w:t>
      </w:r>
      <w:r w:rsidRPr="00E073B8">
        <w:t xml:space="preserve"> may be applied at any stage of the process. Consideration should also be</w:t>
      </w:r>
      <w:r>
        <w:t xml:space="preserve"> </w:t>
      </w:r>
      <w:r w:rsidRPr="00E073B8">
        <w:t xml:space="preserve">given to where in the procurement </w:t>
      </w:r>
      <w:proofErr w:type="gramStart"/>
      <w:r w:rsidRPr="00E073B8">
        <w:t>process</w:t>
      </w:r>
      <w:proofErr w:type="gramEnd"/>
      <w:r w:rsidRPr="00E073B8">
        <w:t xml:space="preserve"> they should be applied for maximum benefit.</w:t>
      </w:r>
    </w:p>
    <w:p w14:paraId="5C030C60" w14:textId="77777777" w:rsidR="00331AE6" w:rsidRDefault="00331AE6" w:rsidP="00220D99">
      <w:pPr>
        <w:rPr>
          <w:b/>
          <w:bCs/>
        </w:rPr>
      </w:pPr>
      <w:r w:rsidRPr="00E073B8">
        <w:t>The suggested specifications will not be suitable for all agencies, nor relevant in all markets or procurement contexts. The</w:t>
      </w:r>
      <w:r>
        <w:t xml:space="preserve"> </w:t>
      </w:r>
      <w:r w:rsidRPr="00E073B8">
        <w:t>sustainable procurement responses may be affected by factors including market readiness, availability of supply, product</w:t>
      </w:r>
      <w:r>
        <w:t xml:space="preserve"> </w:t>
      </w:r>
      <w:r w:rsidRPr="00E073B8">
        <w:t>complexity and maturity, and organisational needs. Each procurement arrangement will be different.</w:t>
      </w:r>
    </w:p>
    <w:p w14:paraId="7BFEA4C6" w14:textId="77777777" w:rsidR="00331AE6" w:rsidRDefault="00331AE6" w:rsidP="00DC16F5">
      <w:pPr>
        <w:pStyle w:val="Heading1"/>
      </w:pPr>
      <w:bookmarkStart w:id="13" w:name="_Toc398021622"/>
      <w:bookmarkStart w:id="14" w:name="_Toc485645918"/>
      <w:bookmarkStart w:id="15" w:name="_Toc530040820"/>
      <w:bookmarkStart w:id="16" w:name="_Toc203649049"/>
      <w:r>
        <w:t>Introduction to print services</w:t>
      </w:r>
      <w:bookmarkEnd w:id="13"/>
      <w:bookmarkEnd w:id="14"/>
      <w:bookmarkEnd w:id="15"/>
      <w:bookmarkEnd w:id="16"/>
    </w:p>
    <w:p w14:paraId="73044154" w14:textId="77777777" w:rsidR="00331AE6" w:rsidRDefault="00331AE6" w:rsidP="00DC16F5">
      <w:pPr>
        <w:pStyle w:val="Heading2"/>
        <w:spacing w:before="240"/>
      </w:pPr>
      <w:bookmarkStart w:id="17" w:name="_Toc398021623"/>
      <w:bookmarkStart w:id="18" w:name="_Toc485645919"/>
      <w:bookmarkStart w:id="19" w:name="_Toc530040821"/>
      <w:bookmarkStart w:id="20" w:name="_Toc203649050"/>
      <w:r>
        <w:t>Scope</w:t>
      </w:r>
      <w:bookmarkEnd w:id="17"/>
      <w:bookmarkEnd w:id="18"/>
      <w:bookmarkEnd w:id="19"/>
      <w:bookmarkEnd w:id="20"/>
    </w:p>
    <w:p w14:paraId="054B2808" w14:textId="77777777" w:rsidR="00331AE6" w:rsidRPr="00B60059" w:rsidRDefault="00331AE6" w:rsidP="00220D99">
      <w:proofErr w:type="gramStart"/>
      <w:r>
        <w:t>For the purpose of</w:t>
      </w:r>
      <w:proofErr w:type="gramEnd"/>
      <w:r>
        <w:t xml:space="preserve"> this guide, print services are defined as any process where the final output is a printed or allied product (e.g. embossed cards). It includes printing and related processes, such as die-cutting, embossing, foiling and </w:t>
      </w:r>
      <w:proofErr w:type="spellStart"/>
      <w:r>
        <w:t>celloglazing</w:t>
      </w:r>
      <w:proofErr w:type="spellEnd"/>
      <w:r>
        <w:t>.</w:t>
      </w:r>
      <w:bookmarkStart w:id="21" w:name="_Toc398021624"/>
    </w:p>
    <w:p w14:paraId="2F4B7FC4" w14:textId="77777777" w:rsidR="00331AE6" w:rsidRDefault="00331AE6" w:rsidP="00220D99">
      <w:pPr>
        <w:pStyle w:val="Heading3"/>
      </w:pPr>
      <w:bookmarkStart w:id="22" w:name="_Toc485645920"/>
      <w:bookmarkStart w:id="23" w:name="_Toc530040822"/>
      <w:bookmarkStart w:id="24" w:name="_Toc203649051"/>
      <w:r>
        <w:t>Planning and design choices</w:t>
      </w:r>
      <w:bookmarkEnd w:id="21"/>
      <w:bookmarkEnd w:id="22"/>
      <w:bookmarkEnd w:id="23"/>
      <w:bookmarkEnd w:id="24"/>
    </w:p>
    <w:p w14:paraId="7E715944" w14:textId="77777777" w:rsidR="00331AE6" w:rsidRDefault="00331AE6" w:rsidP="00220D99">
      <w:r>
        <w:t>This guide also considers the impact of design and planning decisions made prior to print production can have on environmental outcomes. These choices and decisions will predetermine many of the environmental impacts and waste streams associated with the printed material.</w:t>
      </w:r>
    </w:p>
    <w:p w14:paraId="5D7A8874" w14:textId="77777777" w:rsidR="00331AE6" w:rsidRDefault="00331AE6" w:rsidP="00220D99">
      <w:r>
        <w:t>Although it is recognised that these decisions originate with the client and not the print service provider, there is a unique opportunity for the print service provider to play an influential role within their supply chain and ultimately contribute to minimising the environmental impacts of printed materials.</w:t>
      </w:r>
    </w:p>
    <w:p w14:paraId="40D1A2A2" w14:textId="77777777" w:rsidR="00331AE6" w:rsidRDefault="00331AE6" w:rsidP="00220D99">
      <w:r>
        <w:t xml:space="preserve">In recent years there has been exponential growth in the number of organisations promoting themselves and their goods and services as being ‘green’. This extends to and often incorporates their marketing materials. The print service provider can potentially gain a competitive advantage by </w:t>
      </w:r>
      <w:r>
        <w:lastRenderedPageBreak/>
        <w:t>positioning themselves to offer more sustainable print choices to their clients and be able to respond to requests for more sustainable print products.</w:t>
      </w:r>
    </w:p>
    <w:p w14:paraId="4558E82F" w14:textId="77777777" w:rsidR="00331AE6" w:rsidRDefault="00331AE6" w:rsidP="00DC16F5">
      <w:pPr>
        <w:pStyle w:val="Heading2"/>
        <w:spacing w:before="240"/>
      </w:pPr>
      <w:bookmarkStart w:id="25" w:name="_Toc398021625"/>
      <w:bookmarkStart w:id="26" w:name="_Toc485645921"/>
      <w:bookmarkStart w:id="27" w:name="_Toc530040823"/>
      <w:bookmarkStart w:id="28" w:name="_Toc203649052"/>
      <w:r>
        <w:t>Fitness for purpose</w:t>
      </w:r>
      <w:bookmarkEnd w:id="25"/>
      <w:bookmarkEnd w:id="26"/>
      <w:bookmarkEnd w:id="27"/>
      <w:bookmarkEnd w:id="28"/>
    </w:p>
    <w:p w14:paraId="7ED029EA" w14:textId="77777777" w:rsidR="00331AE6" w:rsidRDefault="00331AE6" w:rsidP="00220D99">
      <w:r>
        <w:t>For the purposes of this guide, it is assumed that the product shall be fit for its intended application and the purpose for which it was manufactured. The product must be accompanied by warranty periods emphasising durability performance. Products are assumed to be certified by Australian Standards or be approved by equivalent international standards.</w:t>
      </w:r>
    </w:p>
    <w:p w14:paraId="12E4E3DB" w14:textId="77777777" w:rsidR="00331AE6" w:rsidRDefault="00331AE6" w:rsidP="00DC16F5">
      <w:pPr>
        <w:pStyle w:val="Heading2"/>
        <w:spacing w:before="240"/>
      </w:pPr>
      <w:bookmarkStart w:id="29" w:name="_Toc398021626"/>
      <w:bookmarkStart w:id="30" w:name="_Toc485645922"/>
      <w:bookmarkStart w:id="31" w:name="_Toc530040824"/>
      <w:bookmarkStart w:id="32" w:name="_Toc203649053"/>
      <w:r>
        <w:t>Sustainability debate - printed versus electronic</w:t>
      </w:r>
      <w:bookmarkEnd w:id="29"/>
      <w:bookmarkEnd w:id="30"/>
      <w:bookmarkEnd w:id="31"/>
      <w:bookmarkEnd w:id="32"/>
    </w:p>
    <w:p w14:paraId="7206071F" w14:textId="77777777" w:rsidR="00331AE6" w:rsidRDefault="00331AE6" w:rsidP="00220D99">
      <w:r>
        <w:t>It is commonly thought that electronic forms of communication, such as the internet, are more environmentally sound than printing on paper. The reality is much more complicated and recent research findings may be surprising.</w:t>
      </w:r>
    </w:p>
    <w:p w14:paraId="6C4C23CC" w14:textId="77777777" w:rsidR="00331AE6" w:rsidRDefault="00331AE6" w:rsidP="00220D99">
      <w:proofErr w:type="gramStart"/>
      <w:r>
        <w:t>In order to</w:t>
      </w:r>
      <w:proofErr w:type="gramEnd"/>
      <w:r>
        <w:t xml:space="preserve"> compare the sustainability impacts of both means of communication, consideration should be given to each stage of the life cycle including resource use, energy, water and waste streams.</w:t>
      </w:r>
    </w:p>
    <w:p w14:paraId="40064CE9" w14:textId="77777777" w:rsidR="00331AE6" w:rsidRDefault="00331AE6" w:rsidP="00220D99">
      <w:r>
        <w:t xml:space="preserve">Recent research compared the carbon impacts of communicating the </w:t>
      </w:r>
      <w:r w:rsidRPr="00E073B8">
        <w:rPr>
          <w:i/>
        </w:rPr>
        <w:t>Stern Review on the Economic Climate Change</w:t>
      </w:r>
      <w:r>
        <w:t xml:space="preserve"> (a </w:t>
      </w:r>
      <w:proofErr w:type="gramStart"/>
      <w:r>
        <w:t>700 page</w:t>
      </w:r>
      <w:proofErr w:type="gramEnd"/>
      <w:r>
        <w:t xml:space="preserve"> report) in both printed and electronic form. The result of the study showed that printing the report had a lower carbon impact than communicating the report via electronic media.</w:t>
      </w:r>
    </w:p>
    <w:p w14:paraId="4CC14D9A" w14:textId="77777777" w:rsidR="00331AE6" w:rsidRDefault="00331AE6" w:rsidP="00220D99">
      <w:r>
        <w:t>Specifically, the printed version of the document has been shown to generate 85 grams of CO</w:t>
      </w:r>
      <w:r w:rsidRPr="00E073B8">
        <w:rPr>
          <w:vertAlign w:val="subscript"/>
        </w:rPr>
        <w:t>2</w:t>
      </w:r>
      <w:r>
        <w:t xml:space="preserve"> for the complete manufacturing process including the paper production. However, for every hour that a person reads the same document as a PDF on a typical desktop computer, 226 grams of CO</w:t>
      </w:r>
      <w:r w:rsidRPr="00E073B8">
        <w:rPr>
          <w:vertAlign w:val="subscript"/>
        </w:rPr>
        <w:t>2</w:t>
      </w:r>
      <w:r>
        <w:t xml:space="preserve"> are generated.</w:t>
      </w:r>
    </w:p>
    <w:p w14:paraId="2ECAE74F" w14:textId="77777777" w:rsidR="00331AE6" w:rsidRDefault="00331AE6" w:rsidP="00220D99">
      <w:r>
        <w:t>It should be noted that while these findings indicate that printed means of communication may have a lower carbon impact, it does not consider other environmental impacts, such as the use of resources and generation of waste.</w:t>
      </w:r>
    </w:p>
    <w:p w14:paraId="39189DC9" w14:textId="77777777" w:rsidR="00331AE6" w:rsidRDefault="00331AE6" w:rsidP="00DC16F5">
      <w:pPr>
        <w:pStyle w:val="Heading1"/>
      </w:pPr>
      <w:bookmarkStart w:id="33" w:name="_Toc398021627"/>
      <w:bookmarkStart w:id="34" w:name="_Toc485645923"/>
      <w:bookmarkStart w:id="35" w:name="_Toc530040825"/>
      <w:bookmarkStart w:id="36" w:name="_Toc203649054"/>
      <w:r>
        <w:t>Print services: Summary of sustainability impacts and responses</w:t>
      </w:r>
      <w:bookmarkEnd w:id="33"/>
      <w:bookmarkEnd w:id="34"/>
      <w:bookmarkEnd w:id="35"/>
      <w:bookmarkEnd w:id="36"/>
    </w:p>
    <w:p w14:paraId="006A0AEE" w14:textId="77777777" w:rsidR="00331AE6" w:rsidRDefault="00331AE6" w:rsidP="00DC16F5">
      <w:pPr>
        <w:pStyle w:val="Heading2"/>
        <w:spacing w:before="240"/>
      </w:pPr>
      <w:bookmarkStart w:id="37" w:name="_Toc398021628"/>
      <w:bookmarkStart w:id="38" w:name="_Toc485645924"/>
      <w:bookmarkStart w:id="39" w:name="_Toc530040826"/>
      <w:bookmarkStart w:id="40" w:name="_Toc203649055"/>
      <w:r>
        <w:t>Material choice and design</w:t>
      </w:r>
      <w:bookmarkEnd w:id="37"/>
      <w:bookmarkEnd w:id="38"/>
      <w:bookmarkEnd w:id="39"/>
      <w:bookmarkEnd w:id="40"/>
    </w:p>
    <w:p w14:paraId="7F31F6F1" w14:textId="77777777" w:rsidR="00331AE6" w:rsidRDefault="00331AE6" w:rsidP="00331AE6">
      <w:pPr>
        <w:pStyle w:val="Heading3"/>
        <w:keepNext w:val="0"/>
        <w:keepLines w:val="0"/>
        <w:numPr>
          <w:ilvl w:val="0"/>
          <w:numId w:val="11"/>
        </w:numPr>
        <w:autoSpaceDE w:val="0"/>
        <w:autoSpaceDN w:val="0"/>
        <w:adjustRightInd w:val="0"/>
        <w:spacing w:before="280" w:after="180" w:line="264" w:lineRule="auto"/>
      </w:pPr>
      <w:bookmarkStart w:id="41" w:name="_Toc398021629"/>
      <w:bookmarkStart w:id="42" w:name="_Toc485645925"/>
      <w:bookmarkStart w:id="43" w:name="_Toc530040827"/>
      <w:bookmarkStart w:id="44" w:name="_Toc203649056"/>
      <w:r>
        <w:t>Paper choice</w:t>
      </w:r>
      <w:bookmarkEnd w:id="41"/>
      <w:bookmarkEnd w:id="42"/>
      <w:bookmarkEnd w:id="43"/>
      <w:bookmarkEnd w:id="44"/>
    </w:p>
    <w:p w14:paraId="3ADB7B61" w14:textId="77777777" w:rsidR="00331AE6" w:rsidRPr="00D17C74" w:rsidRDefault="00331AE6" w:rsidP="00220D99">
      <w:pPr>
        <w:pStyle w:val="Heading4"/>
      </w:pPr>
      <w:r>
        <w:t xml:space="preserve">1.1 </w:t>
      </w:r>
      <w:r w:rsidRPr="00D17C74">
        <w:t>Paper fibre</w:t>
      </w:r>
    </w:p>
    <w:p w14:paraId="11191BD2" w14:textId="77777777" w:rsidR="00331AE6" w:rsidRDefault="00331AE6" w:rsidP="00220D99">
      <w:pPr>
        <w:rPr>
          <w:lang w:eastAsia="en-AU"/>
        </w:rPr>
      </w:pPr>
      <w:r>
        <w:rPr>
          <w:lang w:eastAsia="en-AU"/>
        </w:rPr>
        <w:t>Engage a print service provider that uses only paper that has the virgin pulp content certified as legally harvested from a sustainably managed forest/timber source.</w:t>
      </w:r>
    </w:p>
    <w:p w14:paraId="0B4D0A21" w14:textId="77777777" w:rsidR="00331AE6" w:rsidRDefault="00331AE6" w:rsidP="00220D99">
      <w:pPr>
        <w:pStyle w:val="Heading4"/>
      </w:pPr>
      <w:r w:rsidRPr="00D17C74">
        <w:t>1.2 Bleaching</w:t>
      </w:r>
    </w:p>
    <w:p w14:paraId="258A485D" w14:textId="77777777" w:rsidR="00331AE6" w:rsidRDefault="00331AE6" w:rsidP="00220D99">
      <w:pPr>
        <w:rPr>
          <w:lang w:eastAsia="en-AU"/>
        </w:rPr>
      </w:pPr>
      <w:r>
        <w:rPr>
          <w:lang w:eastAsia="en-AU"/>
        </w:rPr>
        <w:t>Engage a print service provider that uses only paper that has no elemental chlorine used as part of the bleaching process.</w:t>
      </w:r>
    </w:p>
    <w:p w14:paraId="4506F05A" w14:textId="77777777" w:rsidR="00331AE6" w:rsidRDefault="00331AE6" w:rsidP="00220D99">
      <w:pPr>
        <w:rPr>
          <w:lang w:eastAsia="en-AU"/>
        </w:rPr>
      </w:pPr>
    </w:p>
    <w:p w14:paraId="363F7AFF" w14:textId="77777777" w:rsidR="00331AE6" w:rsidRDefault="00331AE6" w:rsidP="00220D99">
      <w:pPr>
        <w:pStyle w:val="Heading4"/>
      </w:pPr>
      <w:r>
        <w:t>1.3 Paper coating</w:t>
      </w:r>
    </w:p>
    <w:p w14:paraId="3C5E5B5C" w14:textId="77777777" w:rsidR="00331AE6" w:rsidRDefault="00331AE6" w:rsidP="00220D99">
      <w:pPr>
        <w:rPr>
          <w:lang w:eastAsia="en-AU"/>
        </w:rPr>
      </w:pPr>
      <w:r>
        <w:rPr>
          <w:lang w:eastAsia="en-AU"/>
        </w:rPr>
        <w:t>Ensure the print service provider raises client awareness of the negative environmental impacts associated with the use of coated paper.</w:t>
      </w:r>
    </w:p>
    <w:p w14:paraId="0AE3A048" w14:textId="77777777" w:rsidR="00331AE6" w:rsidRDefault="00331AE6" w:rsidP="00220D99">
      <w:pPr>
        <w:pStyle w:val="Heading4"/>
      </w:pPr>
      <w:r>
        <w:lastRenderedPageBreak/>
        <w:t>1.4 Paper weight</w:t>
      </w:r>
    </w:p>
    <w:p w14:paraId="5988A50C" w14:textId="77777777" w:rsidR="00331AE6" w:rsidRDefault="00331AE6" w:rsidP="00220D99">
      <w:pPr>
        <w:rPr>
          <w:lang w:eastAsia="en-AU"/>
        </w:rPr>
      </w:pPr>
      <w:r>
        <w:rPr>
          <w:lang w:eastAsia="en-AU"/>
        </w:rPr>
        <w:t>Ensure the print service provider uses minimum paper weight suitable for the type of material being printed, unless specified otherwise by the client.</w:t>
      </w:r>
    </w:p>
    <w:p w14:paraId="6A30B4B8" w14:textId="77777777" w:rsidR="00331AE6" w:rsidRDefault="00331AE6" w:rsidP="00331AE6">
      <w:pPr>
        <w:pStyle w:val="Heading3"/>
        <w:keepNext w:val="0"/>
        <w:keepLines w:val="0"/>
        <w:numPr>
          <w:ilvl w:val="0"/>
          <w:numId w:val="11"/>
        </w:numPr>
        <w:autoSpaceDE w:val="0"/>
        <w:autoSpaceDN w:val="0"/>
        <w:adjustRightInd w:val="0"/>
        <w:spacing w:before="280" w:after="180" w:line="264" w:lineRule="auto"/>
      </w:pPr>
      <w:bookmarkStart w:id="45" w:name="_Toc398021630"/>
      <w:bookmarkStart w:id="46" w:name="_Toc485645926"/>
      <w:bookmarkStart w:id="47" w:name="_Toc530040828"/>
      <w:bookmarkStart w:id="48" w:name="_Toc203649057"/>
      <w:r>
        <w:t>Ink considerations</w:t>
      </w:r>
      <w:bookmarkEnd w:id="45"/>
      <w:bookmarkEnd w:id="46"/>
      <w:bookmarkEnd w:id="47"/>
      <w:bookmarkEnd w:id="48"/>
    </w:p>
    <w:p w14:paraId="6991DE3E" w14:textId="77777777" w:rsidR="00331AE6" w:rsidRDefault="00331AE6" w:rsidP="00220D99">
      <w:pPr>
        <w:rPr>
          <w:lang w:eastAsia="en-AU"/>
        </w:rPr>
      </w:pPr>
      <w:r>
        <w:rPr>
          <w:lang w:eastAsia="en-AU"/>
        </w:rPr>
        <w:t xml:space="preserve">Ensure the print service provider uses vegetable-based inks whenever the printing applications </w:t>
      </w:r>
      <w:proofErr w:type="gramStart"/>
      <w:r>
        <w:rPr>
          <w:lang w:eastAsia="en-AU"/>
        </w:rPr>
        <w:t>allows, and</w:t>
      </w:r>
      <w:proofErr w:type="gramEnd"/>
      <w:r>
        <w:rPr>
          <w:lang w:eastAsia="en-AU"/>
        </w:rPr>
        <w:t xml:space="preserve"> raises client awareness of the negative environmental impacts associated with use of metallic inks.</w:t>
      </w:r>
    </w:p>
    <w:p w14:paraId="1C07E3D7" w14:textId="77777777" w:rsidR="00331AE6" w:rsidRDefault="00331AE6" w:rsidP="00331AE6">
      <w:pPr>
        <w:pStyle w:val="Heading3"/>
        <w:keepNext w:val="0"/>
        <w:keepLines w:val="0"/>
        <w:numPr>
          <w:ilvl w:val="0"/>
          <w:numId w:val="11"/>
        </w:numPr>
        <w:autoSpaceDE w:val="0"/>
        <w:autoSpaceDN w:val="0"/>
        <w:adjustRightInd w:val="0"/>
        <w:spacing w:before="280" w:after="180" w:line="264" w:lineRule="auto"/>
      </w:pPr>
      <w:bookmarkStart w:id="49" w:name="_Toc398021631"/>
      <w:bookmarkStart w:id="50" w:name="_Toc485645927"/>
      <w:bookmarkStart w:id="51" w:name="_Toc530040829"/>
      <w:bookmarkStart w:id="52" w:name="_Toc203649058"/>
      <w:r>
        <w:t>Finishing and embellishments</w:t>
      </w:r>
      <w:bookmarkEnd w:id="49"/>
      <w:bookmarkEnd w:id="50"/>
      <w:bookmarkEnd w:id="51"/>
      <w:bookmarkEnd w:id="52"/>
    </w:p>
    <w:p w14:paraId="75BC777C" w14:textId="77777777" w:rsidR="00331AE6" w:rsidRDefault="00331AE6" w:rsidP="00220D99">
      <w:pPr>
        <w:rPr>
          <w:lang w:eastAsia="en-AU"/>
        </w:rPr>
      </w:pPr>
      <w:r>
        <w:rPr>
          <w:lang w:eastAsia="en-AU"/>
        </w:rPr>
        <w:t>Ensure the print service provider encourages clients to minimise the use of unnecessary coatings, adhesives, laminates and embellishments and offers alternative finishing choices that will minimise the environmental impacts of the printed materials.</w:t>
      </w:r>
    </w:p>
    <w:p w14:paraId="5A40BBB8" w14:textId="77777777" w:rsidR="00331AE6" w:rsidRDefault="00331AE6" w:rsidP="00220D99">
      <w:pPr>
        <w:pStyle w:val="Heading2"/>
      </w:pPr>
      <w:bookmarkStart w:id="53" w:name="_Toc398021632"/>
      <w:bookmarkStart w:id="54" w:name="_Toc485645928"/>
      <w:bookmarkStart w:id="55" w:name="_Toc530040830"/>
      <w:bookmarkStart w:id="56" w:name="_Toc203649059"/>
      <w:r>
        <w:t>Printing process</w:t>
      </w:r>
      <w:bookmarkEnd w:id="53"/>
      <w:bookmarkEnd w:id="54"/>
      <w:bookmarkEnd w:id="55"/>
      <w:bookmarkEnd w:id="56"/>
    </w:p>
    <w:p w14:paraId="006E5C70" w14:textId="77777777" w:rsidR="00331AE6" w:rsidRDefault="00331AE6" w:rsidP="00220D99">
      <w:pPr>
        <w:pStyle w:val="Heading3"/>
        <w:ind w:left="426" w:hanging="426"/>
      </w:pPr>
      <w:bookmarkStart w:id="57" w:name="_Toc398021633"/>
      <w:bookmarkStart w:id="58" w:name="_Toc485645929"/>
      <w:bookmarkStart w:id="59" w:name="_Toc530040831"/>
      <w:bookmarkStart w:id="60" w:name="_Toc203649060"/>
      <w:r>
        <w:t>4.</w:t>
      </w:r>
      <w:r>
        <w:tab/>
        <w:t>Generation of waste and hazardous chemicals</w:t>
      </w:r>
      <w:bookmarkEnd w:id="57"/>
      <w:bookmarkEnd w:id="58"/>
      <w:bookmarkEnd w:id="59"/>
      <w:bookmarkEnd w:id="60"/>
    </w:p>
    <w:p w14:paraId="24DCD8F4" w14:textId="77777777" w:rsidR="00331AE6" w:rsidRDefault="00331AE6" w:rsidP="00220D99">
      <w:pPr>
        <w:pStyle w:val="Heading4"/>
      </w:pPr>
      <w:r>
        <w:t>4.1 Waste</w:t>
      </w:r>
    </w:p>
    <w:p w14:paraId="477BDF2F" w14:textId="77777777" w:rsidR="00331AE6" w:rsidRDefault="00331AE6" w:rsidP="00220D99">
      <w:pPr>
        <w:rPr>
          <w:lang w:eastAsia="en-AU"/>
        </w:rPr>
      </w:pPr>
      <w:r>
        <w:rPr>
          <w:lang w:eastAsia="en-AU"/>
        </w:rPr>
        <w:t xml:space="preserve">Ensure the print service provider has appropriate procedures and systems in place for management of waste, in particular recycling of </w:t>
      </w:r>
      <w:proofErr w:type="gramStart"/>
      <w:r>
        <w:rPr>
          <w:lang w:eastAsia="en-AU"/>
        </w:rPr>
        <w:t>waste paper</w:t>
      </w:r>
      <w:proofErr w:type="gramEnd"/>
      <w:r>
        <w:rPr>
          <w:lang w:eastAsia="en-AU"/>
        </w:rPr>
        <w:t xml:space="preserve"> and used printing plates.</w:t>
      </w:r>
    </w:p>
    <w:p w14:paraId="762DEB8B" w14:textId="77777777" w:rsidR="00331AE6" w:rsidRDefault="00331AE6" w:rsidP="00220D99">
      <w:pPr>
        <w:pStyle w:val="Heading4"/>
      </w:pPr>
      <w:r>
        <w:t>4.2 Hazardous chemicals</w:t>
      </w:r>
    </w:p>
    <w:p w14:paraId="5AB2375E" w14:textId="77777777" w:rsidR="00331AE6" w:rsidRDefault="00331AE6" w:rsidP="00220D99">
      <w:pPr>
        <w:rPr>
          <w:lang w:eastAsia="en-AU"/>
        </w:rPr>
      </w:pPr>
      <w:r>
        <w:rPr>
          <w:lang w:eastAsia="en-AU"/>
        </w:rPr>
        <w:t>Ensure the selected print service provider has appropriate procedures and systems in place for management and safe disposal of hazardous chemicals used in the printing process.</w:t>
      </w:r>
    </w:p>
    <w:p w14:paraId="0203055E" w14:textId="77777777" w:rsidR="00331AE6" w:rsidRDefault="00331AE6" w:rsidP="00220D99">
      <w:pPr>
        <w:pStyle w:val="Heading3"/>
        <w:ind w:left="426" w:hanging="426"/>
      </w:pPr>
      <w:bookmarkStart w:id="61" w:name="_Toc398021634"/>
      <w:bookmarkStart w:id="62" w:name="_Toc485645930"/>
      <w:bookmarkStart w:id="63" w:name="_Toc530040832"/>
      <w:bookmarkStart w:id="64" w:name="_Toc203649061"/>
      <w:r>
        <w:t>5.</w:t>
      </w:r>
      <w:r>
        <w:tab/>
        <w:t>Energy use</w:t>
      </w:r>
      <w:bookmarkEnd w:id="61"/>
      <w:bookmarkEnd w:id="62"/>
      <w:bookmarkEnd w:id="63"/>
      <w:bookmarkEnd w:id="64"/>
    </w:p>
    <w:p w14:paraId="48F1900F" w14:textId="77777777" w:rsidR="00331AE6" w:rsidRDefault="00331AE6" w:rsidP="00220D99">
      <w:pPr>
        <w:rPr>
          <w:lang w:eastAsia="en-AU"/>
        </w:rPr>
      </w:pPr>
      <w:r>
        <w:rPr>
          <w:lang w:eastAsia="en-AU"/>
        </w:rPr>
        <w:t>Engage print service providers that can demonstrate initiatives to improve energy efficiency, reduce energy consumption and use renewable energy sources during printing and allied processes.</w:t>
      </w:r>
    </w:p>
    <w:p w14:paraId="76307008" w14:textId="77777777" w:rsidR="00331AE6" w:rsidRDefault="00331AE6" w:rsidP="00DC16F5">
      <w:pPr>
        <w:pStyle w:val="Heading2"/>
        <w:spacing w:before="240"/>
      </w:pPr>
      <w:bookmarkStart w:id="65" w:name="_Toc398021635"/>
      <w:bookmarkStart w:id="66" w:name="_Toc485645931"/>
      <w:bookmarkStart w:id="67" w:name="_Toc530040833"/>
      <w:bookmarkStart w:id="68" w:name="_Toc203649062"/>
      <w:r>
        <w:t>Packaging and transport</w:t>
      </w:r>
      <w:bookmarkEnd w:id="65"/>
      <w:bookmarkEnd w:id="66"/>
      <w:bookmarkEnd w:id="67"/>
      <w:bookmarkEnd w:id="68"/>
    </w:p>
    <w:p w14:paraId="3B46D8EB" w14:textId="77777777" w:rsidR="00331AE6" w:rsidRDefault="00331AE6" w:rsidP="00220D99">
      <w:pPr>
        <w:pStyle w:val="Heading3"/>
        <w:ind w:left="426" w:hanging="426"/>
      </w:pPr>
      <w:bookmarkStart w:id="69" w:name="_Toc398021636"/>
      <w:bookmarkStart w:id="70" w:name="_Toc485645932"/>
      <w:bookmarkStart w:id="71" w:name="_Toc530040834"/>
      <w:bookmarkStart w:id="72" w:name="_Toc203649063"/>
      <w:r>
        <w:t>6.</w:t>
      </w:r>
      <w:r>
        <w:tab/>
        <w:t>Packaging</w:t>
      </w:r>
      <w:bookmarkEnd w:id="69"/>
      <w:bookmarkEnd w:id="70"/>
      <w:bookmarkEnd w:id="71"/>
      <w:bookmarkEnd w:id="72"/>
    </w:p>
    <w:p w14:paraId="27FC8C82" w14:textId="77777777" w:rsidR="00331AE6" w:rsidRDefault="00331AE6" w:rsidP="00220D99">
      <w:pPr>
        <w:rPr>
          <w:lang w:eastAsia="en-AU"/>
        </w:rPr>
      </w:pPr>
      <w:r>
        <w:rPr>
          <w:lang w:eastAsia="en-AU"/>
        </w:rPr>
        <w:t>Ensure all packaging for printed materials contains recycled content, is recyclable and contains no toxic substances.</w:t>
      </w:r>
    </w:p>
    <w:p w14:paraId="1EA7289A" w14:textId="77777777" w:rsidR="00331AE6" w:rsidRDefault="00331AE6" w:rsidP="00220D99">
      <w:pPr>
        <w:pStyle w:val="Heading3"/>
        <w:ind w:left="426" w:hanging="426"/>
      </w:pPr>
      <w:bookmarkStart w:id="73" w:name="_Toc398021637"/>
      <w:bookmarkStart w:id="74" w:name="_Toc485645933"/>
      <w:bookmarkStart w:id="75" w:name="_Toc530040835"/>
      <w:bookmarkStart w:id="76" w:name="_Toc203649064"/>
      <w:r>
        <w:t>7.</w:t>
      </w:r>
      <w:r>
        <w:tab/>
        <w:t>Transportation</w:t>
      </w:r>
      <w:bookmarkEnd w:id="73"/>
      <w:bookmarkEnd w:id="74"/>
      <w:bookmarkEnd w:id="75"/>
      <w:bookmarkEnd w:id="76"/>
    </w:p>
    <w:p w14:paraId="0DCD5977" w14:textId="77777777" w:rsidR="00331AE6" w:rsidRDefault="00331AE6" w:rsidP="00220D99">
      <w:pPr>
        <w:rPr>
          <w:lang w:eastAsia="en-AU"/>
        </w:rPr>
      </w:pPr>
      <w:r>
        <w:rPr>
          <w:lang w:eastAsia="en-AU"/>
        </w:rPr>
        <w:t>Engage a print service provider that can demonstrate initiatives to reduce emission impacts from transportation and distribution of printed materials.</w:t>
      </w:r>
    </w:p>
    <w:p w14:paraId="19EDE294" w14:textId="77777777" w:rsidR="00331AE6" w:rsidRDefault="00331AE6">
      <w:pPr>
        <w:spacing w:after="0"/>
        <w:rPr>
          <w:rFonts w:cs="Arial"/>
          <w:b/>
          <w:bCs/>
          <w:color w:val="A70236"/>
          <w:sz w:val="32"/>
          <w:szCs w:val="20"/>
          <w:lang w:eastAsia="en-AU"/>
        </w:rPr>
      </w:pPr>
      <w:bookmarkStart w:id="77" w:name="_Toc398021638"/>
      <w:bookmarkStart w:id="78" w:name="_Toc485645934"/>
      <w:bookmarkStart w:id="79" w:name="_Toc530040836"/>
      <w:r>
        <w:br w:type="page"/>
      </w:r>
    </w:p>
    <w:p w14:paraId="561A1205" w14:textId="77777777" w:rsidR="00331AE6" w:rsidRDefault="00331AE6" w:rsidP="00DC16F5">
      <w:pPr>
        <w:pStyle w:val="Heading1"/>
      </w:pPr>
      <w:bookmarkStart w:id="80" w:name="_Toc203649065"/>
      <w:r w:rsidRPr="00CA33F3">
        <w:lastRenderedPageBreak/>
        <w:t>Suggested criteria</w:t>
      </w:r>
      <w:bookmarkEnd w:id="77"/>
      <w:bookmarkEnd w:id="78"/>
      <w:bookmarkEnd w:id="79"/>
      <w:bookmarkEnd w:id="80"/>
    </w:p>
    <w:p w14:paraId="413223E1" w14:textId="77777777" w:rsidR="00331AE6" w:rsidRDefault="00331AE6" w:rsidP="00DC16F5">
      <w:pPr>
        <w:pStyle w:val="Heading2"/>
        <w:spacing w:before="240"/>
      </w:pPr>
      <w:bookmarkStart w:id="81" w:name="_Toc398021639"/>
      <w:bookmarkStart w:id="82" w:name="_Toc485645935"/>
      <w:bookmarkStart w:id="83" w:name="_Toc530040837"/>
      <w:bookmarkStart w:id="84" w:name="_Toc203649066"/>
      <w:r>
        <w:t>Material choice</w:t>
      </w:r>
      <w:bookmarkEnd w:id="81"/>
      <w:bookmarkEnd w:id="82"/>
      <w:bookmarkEnd w:id="83"/>
      <w:bookmarkEnd w:id="84"/>
    </w:p>
    <w:p w14:paraId="3B975551"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85" w:name="_Toc398021640"/>
      <w:bookmarkStart w:id="86" w:name="_Toc485645936"/>
      <w:bookmarkStart w:id="87" w:name="_Toc530040838"/>
      <w:bookmarkStart w:id="88" w:name="_Toc203649067"/>
      <w:r>
        <w:t>Paper choice</w:t>
      </w:r>
      <w:bookmarkEnd w:id="85"/>
      <w:bookmarkEnd w:id="86"/>
      <w:bookmarkEnd w:id="87"/>
      <w:bookmarkEnd w:id="88"/>
    </w:p>
    <w:p w14:paraId="37B0D174" w14:textId="77777777" w:rsidR="00331AE6" w:rsidRPr="00D165F1" w:rsidRDefault="00331AE6" w:rsidP="00220D99">
      <w:pPr>
        <w:pStyle w:val="Heading4"/>
      </w:pPr>
      <w:r>
        <w:t>1.1 Paper fibre</w:t>
      </w:r>
    </w:p>
    <w:p w14:paraId="15601E7E" w14:textId="77777777" w:rsidR="00331AE6" w:rsidRDefault="00331AE6" w:rsidP="00331AE6">
      <w:pPr>
        <w:numPr>
          <w:ilvl w:val="0"/>
          <w:numId w:val="9"/>
        </w:numPr>
        <w:spacing w:before="180" w:after="60" w:line="264" w:lineRule="auto"/>
        <w:rPr>
          <w:lang w:eastAsia="en-AU"/>
        </w:rPr>
      </w:pPr>
      <w:r w:rsidRPr="00D165F1">
        <w:rPr>
          <w:b/>
          <w:lang w:eastAsia="en-AU"/>
        </w:rPr>
        <w:t>Issue.</w:t>
      </w:r>
      <w:r w:rsidRPr="00CD371A">
        <w:t xml:space="preserve"> </w:t>
      </w:r>
      <w:r>
        <w:t>Virgin fibre used for paper production may be sourced from unsustainable or illegal forests, which can have severe adverse environmental and social impacts.</w:t>
      </w:r>
    </w:p>
    <w:p w14:paraId="237E88F7" w14:textId="77777777" w:rsidR="00331AE6" w:rsidRDefault="00331AE6" w:rsidP="00331AE6">
      <w:pPr>
        <w:numPr>
          <w:ilvl w:val="0"/>
          <w:numId w:val="9"/>
        </w:numPr>
        <w:spacing w:before="180" w:after="60" w:line="264" w:lineRule="auto"/>
        <w:rPr>
          <w:lang w:eastAsia="en-AU"/>
        </w:rPr>
      </w:pPr>
      <w:r w:rsidRPr="00D165F1">
        <w:rPr>
          <w:b/>
          <w:lang w:eastAsia="en-AU"/>
        </w:rPr>
        <w:t>Response.</w:t>
      </w:r>
      <w:r w:rsidRPr="00A00EDF">
        <w:rPr>
          <w:lang w:eastAsia="en-AU"/>
        </w:rPr>
        <w:t xml:space="preserve"> </w:t>
      </w:r>
      <w:r>
        <w:rPr>
          <w:lang w:eastAsia="en-AU"/>
        </w:rPr>
        <w:t>Engage a print service provider that uses only paper which has the virgin pulp content certified as legally harvested from a sustainably managed forest/timber source.</w:t>
      </w:r>
    </w:p>
    <w:p w14:paraId="48592041" w14:textId="77777777" w:rsidR="00331AE6" w:rsidRPr="00D165F1" w:rsidRDefault="00331AE6" w:rsidP="00220D99">
      <w:pPr>
        <w:pStyle w:val="Heading4"/>
      </w:pPr>
      <w:r>
        <w:t>1.2 Bleaching</w:t>
      </w:r>
    </w:p>
    <w:p w14:paraId="1E37441E" w14:textId="77777777" w:rsidR="00331AE6" w:rsidRDefault="00331AE6" w:rsidP="00331AE6">
      <w:pPr>
        <w:numPr>
          <w:ilvl w:val="0"/>
          <w:numId w:val="9"/>
        </w:numPr>
        <w:spacing w:before="180" w:after="60" w:line="264" w:lineRule="auto"/>
        <w:rPr>
          <w:lang w:eastAsia="en-AU"/>
        </w:rPr>
      </w:pPr>
      <w:r w:rsidRPr="00D165F1">
        <w:rPr>
          <w:b/>
          <w:lang w:eastAsia="en-AU"/>
        </w:rPr>
        <w:t>Issue.</w:t>
      </w:r>
      <w:r w:rsidRPr="00CD371A">
        <w:t xml:space="preserve"> </w:t>
      </w:r>
      <w:r>
        <w:t>The bleaching of pulp in paper manufacturing creates a hazardous by-product, which adversely affects aquatic ecosystems.</w:t>
      </w:r>
    </w:p>
    <w:p w14:paraId="493CF8F5" w14:textId="77777777" w:rsidR="00331AE6" w:rsidRDefault="00331AE6" w:rsidP="00331AE6">
      <w:pPr>
        <w:numPr>
          <w:ilvl w:val="0"/>
          <w:numId w:val="9"/>
        </w:numPr>
        <w:spacing w:before="180" w:after="60" w:line="264" w:lineRule="auto"/>
        <w:rPr>
          <w:lang w:eastAsia="en-AU"/>
        </w:rPr>
      </w:pPr>
      <w:r w:rsidRPr="00D165F1">
        <w:rPr>
          <w:b/>
          <w:lang w:eastAsia="en-AU"/>
        </w:rPr>
        <w:t>Response.</w:t>
      </w:r>
      <w:r w:rsidRPr="00A00EDF">
        <w:rPr>
          <w:lang w:eastAsia="en-AU"/>
        </w:rPr>
        <w:t xml:space="preserve"> </w:t>
      </w:r>
      <w:r>
        <w:rPr>
          <w:lang w:eastAsia="en-AU"/>
        </w:rPr>
        <w:t>Engage a print service provider that uses only paper which has no elemental chlorine used as part of the bleaching process.</w:t>
      </w:r>
    </w:p>
    <w:p w14:paraId="4327A279" w14:textId="77777777" w:rsidR="00331AE6" w:rsidRPr="00D165F1" w:rsidRDefault="00331AE6" w:rsidP="00220D99">
      <w:pPr>
        <w:pStyle w:val="Heading4"/>
      </w:pPr>
      <w:r>
        <w:t>1.3 Paper coating</w:t>
      </w:r>
    </w:p>
    <w:p w14:paraId="6290E322" w14:textId="77777777" w:rsidR="00331AE6" w:rsidRDefault="00331AE6" w:rsidP="00331AE6">
      <w:pPr>
        <w:numPr>
          <w:ilvl w:val="0"/>
          <w:numId w:val="9"/>
        </w:numPr>
        <w:spacing w:before="180" w:after="60" w:line="264" w:lineRule="auto"/>
        <w:rPr>
          <w:lang w:eastAsia="en-AU"/>
        </w:rPr>
      </w:pPr>
      <w:r w:rsidRPr="00D165F1">
        <w:rPr>
          <w:b/>
          <w:lang w:eastAsia="en-AU"/>
        </w:rPr>
        <w:t>Issue.</w:t>
      </w:r>
      <w:r w:rsidRPr="00CD371A">
        <w:t xml:space="preserve"> </w:t>
      </w:r>
      <w:r w:rsidRPr="00D165F1">
        <w:t>Coating of paper can reduce the yield of useful fibre that can be recycled.</w:t>
      </w:r>
    </w:p>
    <w:p w14:paraId="6B666DC2" w14:textId="77777777" w:rsidR="00331AE6" w:rsidRDefault="00331AE6" w:rsidP="00331AE6">
      <w:pPr>
        <w:numPr>
          <w:ilvl w:val="0"/>
          <w:numId w:val="9"/>
        </w:numPr>
        <w:spacing w:before="180" w:after="60" w:line="264" w:lineRule="auto"/>
        <w:rPr>
          <w:lang w:eastAsia="en-AU"/>
        </w:rPr>
      </w:pPr>
      <w:r w:rsidRPr="00D165F1">
        <w:rPr>
          <w:b/>
          <w:lang w:eastAsia="en-AU"/>
        </w:rPr>
        <w:t>Response.</w:t>
      </w:r>
      <w:r w:rsidRPr="00A00EDF">
        <w:rPr>
          <w:lang w:eastAsia="en-AU"/>
        </w:rPr>
        <w:t xml:space="preserve"> </w:t>
      </w:r>
      <w:r>
        <w:rPr>
          <w:lang w:eastAsia="en-AU"/>
        </w:rPr>
        <w:t>Ensure the selected print service provider raises client awareness of the negative environmental impacts associated with the use of coated paper.</w:t>
      </w:r>
    </w:p>
    <w:p w14:paraId="538DA695" w14:textId="77777777" w:rsidR="00331AE6" w:rsidRPr="00D165F1" w:rsidRDefault="00331AE6" w:rsidP="00220D99">
      <w:pPr>
        <w:pStyle w:val="Heading4"/>
      </w:pPr>
      <w:r>
        <w:t>1.4 Paper weight</w:t>
      </w:r>
    </w:p>
    <w:p w14:paraId="7C3C8CC0" w14:textId="77777777" w:rsidR="00331AE6" w:rsidRDefault="00331AE6" w:rsidP="00331AE6">
      <w:pPr>
        <w:numPr>
          <w:ilvl w:val="0"/>
          <w:numId w:val="9"/>
        </w:numPr>
        <w:spacing w:before="180" w:after="60" w:line="264" w:lineRule="auto"/>
        <w:rPr>
          <w:lang w:eastAsia="en-AU"/>
        </w:rPr>
      </w:pPr>
      <w:r w:rsidRPr="00D165F1">
        <w:rPr>
          <w:b/>
          <w:lang w:eastAsia="en-AU"/>
        </w:rPr>
        <w:t>Issue.</w:t>
      </w:r>
      <w:r w:rsidRPr="00CD371A">
        <w:t xml:space="preserve"> </w:t>
      </w:r>
      <w:r>
        <w:t>Use of heavier (or thicker) paper than is necessary for the print requirement consumes extra resources.</w:t>
      </w:r>
    </w:p>
    <w:p w14:paraId="39F08DCC" w14:textId="77777777" w:rsidR="00331AE6" w:rsidRDefault="00331AE6" w:rsidP="00331AE6">
      <w:pPr>
        <w:numPr>
          <w:ilvl w:val="0"/>
          <w:numId w:val="9"/>
        </w:numPr>
        <w:spacing w:before="180" w:after="60" w:line="264" w:lineRule="auto"/>
        <w:rPr>
          <w:lang w:eastAsia="en-AU"/>
        </w:rPr>
      </w:pPr>
      <w:r w:rsidRPr="00D165F1">
        <w:rPr>
          <w:b/>
          <w:lang w:eastAsia="en-AU"/>
        </w:rPr>
        <w:t>Response.</w:t>
      </w:r>
      <w:r w:rsidRPr="00A00EDF">
        <w:rPr>
          <w:lang w:eastAsia="en-AU"/>
        </w:rPr>
        <w:t xml:space="preserve"> </w:t>
      </w:r>
      <w:r>
        <w:rPr>
          <w:lang w:eastAsia="en-AU"/>
        </w:rPr>
        <w:t>Ensure that the selected print service provider uses minimum paper weight suitable for the type of material being printed, unless specified otherwise by the client.</w:t>
      </w:r>
    </w:p>
    <w:p w14:paraId="5C7CA240" w14:textId="77777777" w:rsidR="00331AE6" w:rsidRDefault="00331AE6">
      <w:pPr>
        <w:spacing w:after="0"/>
        <w:rPr>
          <w:b/>
          <w:lang w:eastAsia="en-AU"/>
        </w:rPr>
      </w:pPr>
      <w:r>
        <w:rPr>
          <w:b/>
          <w:lang w:eastAsia="en-AU"/>
        </w:rPr>
        <w:br w:type="page"/>
      </w:r>
    </w:p>
    <w:p w14:paraId="3469549B" w14:textId="77777777" w:rsidR="00331AE6" w:rsidRDefault="00331AE6" w:rsidP="000A3EB5">
      <w:pPr>
        <w:spacing w:before="180"/>
        <w:ind w:left="720"/>
        <w:rPr>
          <w:lang w:eastAsia="en-AU"/>
        </w:rPr>
      </w:pPr>
    </w:p>
    <w:p w14:paraId="47DF929A" w14:textId="77777777" w:rsidR="00331AE6" w:rsidRDefault="00331AE6" w:rsidP="00220D99">
      <w:pPr>
        <w:spacing w:after="0"/>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63522D" w14:paraId="27ABB557" w14:textId="77777777" w:rsidTr="0063522D">
        <w:trPr>
          <w:cantSplit/>
        </w:trPr>
        <w:tc>
          <w:tcPr>
            <w:tcW w:w="2500" w:type="pct"/>
            <w:shd w:val="clear" w:color="auto" w:fill="0070C0"/>
          </w:tcPr>
          <w:p w14:paraId="6708050B" w14:textId="77777777" w:rsidR="00331AE6" w:rsidRPr="0063522D" w:rsidRDefault="00331AE6" w:rsidP="00F22D27">
            <w:pPr>
              <w:pStyle w:val="Tableheadings"/>
              <w:rPr>
                <w:sz w:val="20"/>
              </w:rPr>
            </w:pPr>
            <w:r w:rsidRPr="0063522D">
              <w:rPr>
                <w:sz w:val="20"/>
              </w:rPr>
              <w:t>Minimum performance criteria</w:t>
            </w:r>
          </w:p>
        </w:tc>
        <w:tc>
          <w:tcPr>
            <w:tcW w:w="2500" w:type="pct"/>
            <w:shd w:val="clear" w:color="auto" w:fill="0070C0"/>
          </w:tcPr>
          <w:p w14:paraId="39B674CD" w14:textId="77777777" w:rsidR="00331AE6" w:rsidRPr="0063522D" w:rsidRDefault="00331AE6" w:rsidP="00F22D27">
            <w:pPr>
              <w:pStyle w:val="Tableheadings"/>
              <w:rPr>
                <w:sz w:val="20"/>
              </w:rPr>
            </w:pPr>
            <w:r w:rsidRPr="0063522D">
              <w:rPr>
                <w:sz w:val="20"/>
              </w:rPr>
              <w:t>Best practice performance criteria</w:t>
            </w:r>
          </w:p>
        </w:tc>
      </w:tr>
      <w:tr w:rsidR="00331AE6" w:rsidRPr="0063522D" w14:paraId="0F89CD75" w14:textId="77777777" w:rsidTr="0063522D">
        <w:trPr>
          <w:cantSplit/>
        </w:trPr>
        <w:tc>
          <w:tcPr>
            <w:tcW w:w="2500" w:type="pct"/>
            <w:shd w:val="clear" w:color="auto" w:fill="FFFFFF" w:themeFill="background1"/>
          </w:tcPr>
          <w:p w14:paraId="01588E6B" w14:textId="77777777" w:rsidR="00331AE6" w:rsidRPr="0063522D" w:rsidRDefault="00331AE6" w:rsidP="00DC16F5">
            <w:pPr>
              <w:spacing w:before="20" w:after="20"/>
              <w:rPr>
                <w:rFonts w:cs="Arial"/>
                <w:b/>
                <w:szCs w:val="20"/>
              </w:rPr>
            </w:pPr>
            <w:r w:rsidRPr="0063522D">
              <w:rPr>
                <w:rFonts w:cs="Arial"/>
                <w:b/>
                <w:szCs w:val="20"/>
              </w:rPr>
              <w:t>Minimum specification:</w:t>
            </w:r>
          </w:p>
          <w:p w14:paraId="3D5C611C" w14:textId="77777777" w:rsidR="00331AE6" w:rsidRPr="0063522D" w:rsidRDefault="00331AE6" w:rsidP="00DC16F5">
            <w:pPr>
              <w:spacing w:before="20" w:after="20"/>
              <w:rPr>
                <w:rFonts w:cs="Arial"/>
                <w:b/>
                <w:i/>
                <w:szCs w:val="20"/>
              </w:rPr>
            </w:pPr>
            <w:r w:rsidRPr="0063522D">
              <w:rPr>
                <w:rFonts w:cs="Arial"/>
                <w:b/>
                <w:i/>
                <w:szCs w:val="20"/>
              </w:rPr>
              <w:t>Paper fibre</w:t>
            </w:r>
          </w:p>
          <w:p w14:paraId="1C063888" w14:textId="77777777" w:rsidR="00331AE6" w:rsidRPr="0063522D" w:rsidRDefault="00331AE6" w:rsidP="00DC16F5">
            <w:pPr>
              <w:spacing w:before="20" w:after="20"/>
              <w:rPr>
                <w:rFonts w:cs="Arial"/>
                <w:szCs w:val="20"/>
              </w:rPr>
            </w:pPr>
            <w:r w:rsidRPr="0063522D">
              <w:rPr>
                <w:rFonts w:cs="Arial"/>
                <w:szCs w:val="20"/>
              </w:rPr>
              <w:t>The contractor must ensure all paper used to meet client print requirements is certified as legally harvested from a sustainably managed forest/ timber source (e.g. certified by Forest Stewardship Council (FSC), Programme for the Endorsement of Forest Certification Schemes Council (PEFC) or other equivalent means). This applies to all virgin paper and mixed-source paper.</w:t>
            </w:r>
          </w:p>
          <w:p w14:paraId="35B371AE" w14:textId="77777777" w:rsidR="00331AE6" w:rsidRPr="0063522D" w:rsidRDefault="00331AE6" w:rsidP="00DC16F5">
            <w:pPr>
              <w:spacing w:before="20" w:after="20"/>
              <w:rPr>
                <w:rFonts w:cs="Arial"/>
                <w:szCs w:val="20"/>
              </w:rPr>
            </w:pPr>
          </w:p>
          <w:p w14:paraId="401CE37F" w14:textId="77777777" w:rsidR="00331AE6" w:rsidRPr="0063522D" w:rsidRDefault="00331AE6" w:rsidP="00DC16F5">
            <w:pPr>
              <w:spacing w:before="20" w:after="20"/>
              <w:rPr>
                <w:rFonts w:cs="Arial"/>
                <w:b/>
                <w:i/>
                <w:szCs w:val="20"/>
              </w:rPr>
            </w:pPr>
            <w:r w:rsidRPr="0063522D">
              <w:rPr>
                <w:rFonts w:cs="Arial"/>
                <w:b/>
                <w:i/>
                <w:szCs w:val="20"/>
              </w:rPr>
              <w:t>Recycled content</w:t>
            </w:r>
          </w:p>
          <w:p w14:paraId="2F505D53" w14:textId="77777777" w:rsidR="00331AE6" w:rsidRPr="0063522D" w:rsidRDefault="00331AE6" w:rsidP="00DC16F5">
            <w:pPr>
              <w:spacing w:before="20" w:after="20"/>
              <w:rPr>
                <w:rFonts w:cs="Arial"/>
                <w:szCs w:val="20"/>
              </w:rPr>
            </w:pPr>
            <w:r w:rsidRPr="0063522D">
              <w:rPr>
                <w:rFonts w:cs="Arial"/>
                <w:szCs w:val="20"/>
              </w:rPr>
              <w:t>The contractor must be able to offer paper with recycled fibre content when suitable for client print requirements.</w:t>
            </w:r>
          </w:p>
          <w:p w14:paraId="3918F8FE" w14:textId="77777777" w:rsidR="00331AE6" w:rsidRPr="0063522D" w:rsidRDefault="00331AE6" w:rsidP="00DC16F5">
            <w:pPr>
              <w:spacing w:before="20" w:after="20"/>
              <w:rPr>
                <w:rFonts w:cs="Arial"/>
                <w:szCs w:val="20"/>
              </w:rPr>
            </w:pPr>
          </w:p>
          <w:p w14:paraId="0E14F8D3" w14:textId="77777777" w:rsidR="00331AE6" w:rsidRPr="0063522D" w:rsidRDefault="00331AE6" w:rsidP="00DC16F5">
            <w:pPr>
              <w:spacing w:before="20" w:after="20"/>
              <w:rPr>
                <w:rFonts w:cs="Arial"/>
                <w:b/>
                <w:i/>
                <w:szCs w:val="20"/>
              </w:rPr>
            </w:pPr>
            <w:r w:rsidRPr="0063522D">
              <w:rPr>
                <w:rFonts w:cs="Arial"/>
                <w:b/>
                <w:i/>
                <w:szCs w:val="20"/>
              </w:rPr>
              <w:t>Bleaching</w:t>
            </w:r>
          </w:p>
          <w:p w14:paraId="559A743E" w14:textId="77777777" w:rsidR="00331AE6" w:rsidRPr="0063522D" w:rsidRDefault="00331AE6" w:rsidP="00DC16F5">
            <w:pPr>
              <w:spacing w:before="20" w:after="20"/>
              <w:rPr>
                <w:rFonts w:cs="Arial"/>
                <w:szCs w:val="20"/>
              </w:rPr>
            </w:pPr>
            <w:r w:rsidRPr="0063522D">
              <w:rPr>
                <w:rFonts w:cs="Arial"/>
                <w:szCs w:val="20"/>
              </w:rPr>
              <w:t>The contractor must ensure all paper used to meet client print requirements is Elementary Chlorine Free (ECF), Processed Chlorine Free (PCF), or Totally Chlorine Free (TCF).</w:t>
            </w:r>
          </w:p>
          <w:p w14:paraId="216A5434" w14:textId="77777777" w:rsidR="00331AE6" w:rsidRPr="0063522D" w:rsidRDefault="00331AE6" w:rsidP="00F22D27">
            <w:pPr>
              <w:pStyle w:val="Tableheadings"/>
              <w:rPr>
                <w:sz w:val="20"/>
              </w:rPr>
            </w:pPr>
          </w:p>
        </w:tc>
        <w:tc>
          <w:tcPr>
            <w:tcW w:w="2500" w:type="pct"/>
            <w:shd w:val="clear" w:color="auto" w:fill="FFFFFF" w:themeFill="background1"/>
          </w:tcPr>
          <w:p w14:paraId="072D1507" w14:textId="77777777" w:rsidR="00331AE6" w:rsidRPr="0063522D" w:rsidRDefault="00331AE6" w:rsidP="00DC16F5">
            <w:pPr>
              <w:spacing w:before="20" w:after="20"/>
              <w:rPr>
                <w:rFonts w:cs="Arial"/>
                <w:b/>
                <w:szCs w:val="20"/>
              </w:rPr>
            </w:pPr>
            <w:r w:rsidRPr="0063522D">
              <w:rPr>
                <w:rFonts w:cs="Arial"/>
                <w:b/>
                <w:szCs w:val="20"/>
              </w:rPr>
              <w:t>Best practice specification or contract condition:</w:t>
            </w:r>
          </w:p>
          <w:p w14:paraId="678C619E" w14:textId="77777777" w:rsidR="00331AE6" w:rsidRPr="0063522D" w:rsidRDefault="00331AE6" w:rsidP="00DC16F5">
            <w:pPr>
              <w:pStyle w:val="Tableheadings"/>
              <w:rPr>
                <w:b w:val="0"/>
                <w:sz w:val="20"/>
              </w:rPr>
            </w:pPr>
            <w:r w:rsidRPr="0063522D">
              <w:rPr>
                <w:rFonts w:cs="Arial"/>
                <w:b w:val="0"/>
                <w:color w:val="auto"/>
                <w:sz w:val="20"/>
              </w:rPr>
              <w:t>None currently expected to be met by majority of the supply market.</w:t>
            </w:r>
          </w:p>
        </w:tc>
      </w:tr>
      <w:tr w:rsidR="00331AE6" w:rsidRPr="0063522D" w14:paraId="746102BB" w14:textId="77777777" w:rsidTr="0063522D">
        <w:trPr>
          <w:cantSplit/>
        </w:trPr>
        <w:tc>
          <w:tcPr>
            <w:tcW w:w="2500" w:type="pct"/>
          </w:tcPr>
          <w:p w14:paraId="349BB9ED" w14:textId="77777777" w:rsidR="00331AE6" w:rsidRPr="0063522D" w:rsidRDefault="00331AE6" w:rsidP="00F22D27">
            <w:pPr>
              <w:spacing w:before="20" w:after="20"/>
              <w:rPr>
                <w:rFonts w:cs="Arial"/>
                <w:b/>
                <w:i/>
                <w:szCs w:val="20"/>
              </w:rPr>
            </w:pPr>
            <w:r w:rsidRPr="0063522D">
              <w:rPr>
                <w:rFonts w:cs="Arial"/>
                <w:b/>
                <w:i/>
                <w:szCs w:val="20"/>
              </w:rPr>
              <w:t>Paper coating</w:t>
            </w:r>
          </w:p>
          <w:p w14:paraId="55388A52" w14:textId="77777777" w:rsidR="00331AE6" w:rsidRPr="0063522D" w:rsidRDefault="00331AE6" w:rsidP="00F22D27">
            <w:pPr>
              <w:spacing w:before="20" w:after="20"/>
              <w:rPr>
                <w:rFonts w:cs="Arial"/>
                <w:szCs w:val="20"/>
              </w:rPr>
            </w:pPr>
            <w:r w:rsidRPr="0063522D">
              <w:rPr>
                <w:rFonts w:cs="Arial"/>
                <w:szCs w:val="20"/>
              </w:rPr>
              <w:t>The contractor is required to raise client awareness of the negative environmental impacts associated with the use of coated paper.</w:t>
            </w:r>
          </w:p>
          <w:p w14:paraId="751F41BB" w14:textId="77777777" w:rsidR="00331AE6" w:rsidRPr="0063522D" w:rsidRDefault="00331AE6" w:rsidP="00F22D27">
            <w:pPr>
              <w:spacing w:before="20" w:after="20"/>
              <w:rPr>
                <w:rFonts w:cs="Arial"/>
                <w:szCs w:val="20"/>
              </w:rPr>
            </w:pPr>
          </w:p>
          <w:p w14:paraId="4B2989E2" w14:textId="77777777" w:rsidR="00331AE6" w:rsidRPr="0063522D" w:rsidRDefault="00331AE6" w:rsidP="00F22D27">
            <w:pPr>
              <w:spacing w:before="20" w:after="20"/>
              <w:rPr>
                <w:rFonts w:cs="Arial"/>
                <w:b/>
                <w:i/>
                <w:szCs w:val="20"/>
              </w:rPr>
            </w:pPr>
            <w:r w:rsidRPr="0063522D">
              <w:rPr>
                <w:rFonts w:cs="Arial"/>
                <w:b/>
                <w:i/>
                <w:szCs w:val="20"/>
              </w:rPr>
              <w:t>Paper weight</w:t>
            </w:r>
          </w:p>
          <w:p w14:paraId="139B931F" w14:textId="77777777" w:rsidR="00331AE6" w:rsidRPr="0063522D" w:rsidRDefault="00331AE6" w:rsidP="00F22D27">
            <w:pPr>
              <w:spacing w:before="20" w:after="20"/>
              <w:rPr>
                <w:rFonts w:cs="Arial"/>
                <w:szCs w:val="20"/>
              </w:rPr>
            </w:pPr>
            <w:r w:rsidRPr="0063522D">
              <w:rPr>
                <w:rFonts w:cs="Arial"/>
                <w:szCs w:val="20"/>
              </w:rPr>
              <w:t>The contractor must ensure all paper used to meet client print requirements is the lowest weight practical for producing a document suitable for its intended purpose, unless the client specifies otherwise.</w:t>
            </w:r>
          </w:p>
        </w:tc>
        <w:tc>
          <w:tcPr>
            <w:tcW w:w="2500" w:type="pct"/>
          </w:tcPr>
          <w:p w14:paraId="5267D4F1" w14:textId="77777777" w:rsidR="00331AE6" w:rsidRPr="0063522D" w:rsidRDefault="00331AE6" w:rsidP="00F22D27">
            <w:pPr>
              <w:spacing w:before="20" w:after="20"/>
              <w:rPr>
                <w:rFonts w:cs="Arial"/>
                <w:szCs w:val="20"/>
              </w:rPr>
            </w:pPr>
          </w:p>
        </w:tc>
      </w:tr>
      <w:tr w:rsidR="00331AE6" w:rsidRPr="0063522D" w14:paraId="0A234BAE" w14:textId="77777777" w:rsidTr="0063522D">
        <w:trPr>
          <w:cantSplit/>
        </w:trPr>
        <w:tc>
          <w:tcPr>
            <w:tcW w:w="5000" w:type="pct"/>
            <w:gridSpan w:val="2"/>
          </w:tcPr>
          <w:p w14:paraId="48B2B053" w14:textId="77777777" w:rsidR="00331AE6" w:rsidRPr="0063522D" w:rsidRDefault="00331AE6" w:rsidP="00F22D27">
            <w:pPr>
              <w:spacing w:before="20" w:after="20"/>
              <w:rPr>
                <w:szCs w:val="20"/>
              </w:rPr>
            </w:pPr>
            <w:r w:rsidRPr="0063522D">
              <w:rPr>
                <w:szCs w:val="20"/>
              </w:rPr>
              <w:t xml:space="preserve">References: 1, 2, 3, 4, 5 and 7 (see </w:t>
            </w:r>
            <w:r w:rsidRPr="0063522D">
              <w:rPr>
                <w:i/>
                <w:szCs w:val="20"/>
              </w:rPr>
              <w:t>References</w:t>
            </w:r>
            <w:r w:rsidRPr="0063522D">
              <w:rPr>
                <w:szCs w:val="20"/>
              </w:rPr>
              <w:t>, below).</w:t>
            </w:r>
          </w:p>
        </w:tc>
      </w:tr>
    </w:tbl>
    <w:p w14:paraId="071AF86E" w14:textId="77777777" w:rsidR="00331AE6" w:rsidRDefault="00331AE6" w:rsidP="000A3EB5">
      <w:pPr>
        <w:pStyle w:val="Heading3"/>
        <w:spacing w:before="280" w:after="180"/>
        <w:rPr>
          <w:highlight w:val="lightGray"/>
        </w:rPr>
      </w:pPr>
      <w:bookmarkStart w:id="89" w:name="_Toc398021641"/>
      <w:bookmarkStart w:id="90" w:name="_Toc485645937"/>
      <w:bookmarkStart w:id="91" w:name="_Toc530040839"/>
    </w:p>
    <w:p w14:paraId="30B93980" w14:textId="77777777" w:rsidR="00331AE6" w:rsidRDefault="00331AE6">
      <w:pPr>
        <w:spacing w:after="0"/>
        <w:rPr>
          <w:b/>
          <w:bCs/>
          <w:szCs w:val="20"/>
          <w:highlight w:val="lightGray"/>
          <w:lang w:eastAsia="en-AU"/>
        </w:rPr>
      </w:pPr>
      <w:r>
        <w:rPr>
          <w:highlight w:val="lightGray"/>
        </w:rPr>
        <w:br w:type="page"/>
      </w:r>
    </w:p>
    <w:p w14:paraId="4CDFBD6A"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92" w:name="_Toc203649068"/>
      <w:r>
        <w:lastRenderedPageBreak/>
        <w:t>Ink considerations</w:t>
      </w:r>
      <w:bookmarkEnd w:id="89"/>
      <w:bookmarkEnd w:id="90"/>
      <w:bookmarkEnd w:id="91"/>
      <w:bookmarkEnd w:id="92"/>
    </w:p>
    <w:p w14:paraId="3E726426" w14:textId="77777777" w:rsidR="00331AE6" w:rsidRDefault="00331AE6" w:rsidP="00331AE6">
      <w:pPr>
        <w:numPr>
          <w:ilvl w:val="0"/>
          <w:numId w:val="9"/>
        </w:numPr>
        <w:spacing w:before="180" w:after="60" w:line="264" w:lineRule="auto"/>
      </w:pPr>
      <w:r w:rsidRPr="00930A50">
        <w:rPr>
          <w:b/>
          <w:lang w:eastAsia="en-AU"/>
        </w:rPr>
        <w:t>Issue.</w:t>
      </w:r>
      <w:r w:rsidRPr="00CD371A">
        <w:t xml:space="preserve"> </w:t>
      </w:r>
      <w:r>
        <w:t>Petroleum-based inks are made from a non-renewable resource and release volatile organic compounds into the atmosphere, which can have adverse impacts on human health and the environment.</w:t>
      </w:r>
    </w:p>
    <w:p w14:paraId="4578DB13" w14:textId="77777777" w:rsidR="00331AE6" w:rsidRDefault="00331AE6" w:rsidP="00220D99">
      <w:pPr>
        <w:ind w:left="720"/>
        <w:rPr>
          <w:lang w:eastAsia="en-AU"/>
        </w:rPr>
      </w:pPr>
      <w:r>
        <w:t>Metallic and fluorescent inks do not decompose as easily as other inks and the heavy metal component can leach into groundwater when printed materials end up in landfill.</w:t>
      </w:r>
    </w:p>
    <w:p w14:paraId="48793680" w14:textId="77777777" w:rsidR="00331AE6" w:rsidRDefault="00331AE6" w:rsidP="00331AE6">
      <w:pPr>
        <w:numPr>
          <w:ilvl w:val="0"/>
          <w:numId w:val="9"/>
        </w:numPr>
        <w:spacing w:before="180" w:after="240" w:line="264" w:lineRule="auto"/>
        <w:ind w:left="714" w:hanging="357"/>
        <w:rPr>
          <w:lang w:eastAsia="en-AU"/>
        </w:rPr>
      </w:pPr>
      <w:r w:rsidRPr="00930A50">
        <w:rPr>
          <w:b/>
          <w:lang w:eastAsia="en-AU"/>
        </w:rPr>
        <w:t>Response.</w:t>
      </w:r>
      <w:r w:rsidRPr="00A00EDF">
        <w:rPr>
          <w:lang w:eastAsia="en-AU"/>
        </w:rPr>
        <w:t xml:space="preserve"> </w:t>
      </w:r>
      <w:r>
        <w:rPr>
          <w:lang w:eastAsia="en-AU"/>
        </w:rPr>
        <w:t xml:space="preserve">Ensure the selected print service provider uses vegetable-based inks whenever the printing applications </w:t>
      </w:r>
      <w:proofErr w:type="gramStart"/>
      <w:r>
        <w:rPr>
          <w:lang w:eastAsia="en-AU"/>
        </w:rPr>
        <w:t>allows, and</w:t>
      </w:r>
      <w:proofErr w:type="gramEnd"/>
      <w:r>
        <w:rPr>
          <w:lang w:eastAsia="en-AU"/>
        </w:rPr>
        <w:t xml:space="preserve"> raises client awareness of the negative environmental impacts associated with the use of metallic inks.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642A6E" w14:paraId="24CAF5F9" w14:textId="77777777" w:rsidTr="00642A6E">
        <w:trPr>
          <w:cantSplit/>
        </w:trPr>
        <w:tc>
          <w:tcPr>
            <w:tcW w:w="2500" w:type="pct"/>
            <w:shd w:val="clear" w:color="auto" w:fill="0070C0"/>
          </w:tcPr>
          <w:p w14:paraId="6D2CBB17" w14:textId="77777777" w:rsidR="00331AE6" w:rsidRPr="00642A6E" w:rsidRDefault="00331AE6" w:rsidP="00F22D27">
            <w:pPr>
              <w:pStyle w:val="Tableheadings"/>
              <w:rPr>
                <w:sz w:val="20"/>
              </w:rPr>
            </w:pPr>
            <w:r w:rsidRPr="00642A6E">
              <w:rPr>
                <w:sz w:val="20"/>
              </w:rPr>
              <w:t>Minimum performance criteria</w:t>
            </w:r>
          </w:p>
        </w:tc>
        <w:tc>
          <w:tcPr>
            <w:tcW w:w="2500" w:type="pct"/>
            <w:shd w:val="clear" w:color="auto" w:fill="0070C0"/>
          </w:tcPr>
          <w:p w14:paraId="68126574" w14:textId="77777777" w:rsidR="00331AE6" w:rsidRPr="00642A6E" w:rsidRDefault="00331AE6" w:rsidP="00F22D27">
            <w:pPr>
              <w:pStyle w:val="Tableheadings"/>
              <w:rPr>
                <w:sz w:val="20"/>
              </w:rPr>
            </w:pPr>
            <w:r w:rsidRPr="00642A6E">
              <w:rPr>
                <w:sz w:val="20"/>
              </w:rPr>
              <w:t>Best practice performance criteria</w:t>
            </w:r>
          </w:p>
        </w:tc>
      </w:tr>
      <w:tr w:rsidR="00331AE6" w:rsidRPr="00642A6E" w14:paraId="03E4E48B" w14:textId="77777777" w:rsidTr="00642A6E">
        <w:trPr>
          <w:cantSplit/>
        </w:trPr>
        <w:tc>
          <w:tcPr>
            <w:tcW w:w="2500" w:type="pct"/>
          </w:tcPr>
          <w:p w14:paraId="194B1B57" w14:textId="77777777" w:rsidR="00331AE6" w:rsidRPr="00642A6E" w:rsidRDefault="00331AE6" w:rsidP="00F22D27">
            <w:pPr>
              <w:spacing w:before="20" w:after="20"/>
              <w:rPr>
                <w:rFonts w:cs="Arial"/>
                <w:b/>
                <w:szCs w:val="20"/>
              </w:rPr>
            </w:pPr>
            <w:r w:rsidRPr="00642A6E">
              <w:rPr>
                <w:rFonts w:cs="Arial"/>
                <w:b/>
                <w:szCs w:val="20"/>
              </w:rPr>
              <w:t>Minimum specification:</w:t>
            </w:r>
          </w:p>
          <w:p w14:paraId="71648FD3" w14:textId="77777777" w:rsidR="00331AE6" w:rsidRPr="00642A6E" w:rsidRDefault="00331AE6" w:rsidP="00F22D27">
            <w:pPr>
              <w:spacing w:before="20" w:after="20"/>
              <w:rPr>
                <w:rFonts w:cs="Arial"/>
                <w:b/>
                <w:i/>
                <w:szCs w:val="20"/>
              </w:rPr>
            </w:pPr>
            <w:r w:rsidRPr="00642A6E">
              <w:rPr>
                <w:rFonts w:cs="Arial"/>
                <w:b/>
                <w:i/>
                <w:szCs w:val="20"/>
              </w:rPr>
              <w:t>Vegetable-based inks</w:t>
            </w:r>
          </w:p>
          <w:p w14:paraId="39EE8CD6" w14:textId="77777777" w:rsidR="00331AE6" w:rsidRPr="00642A6E" w:rsidRDefault="00331AE6" w:rsidP="00F22D27">
            <w:pPr>
              <w:spacing w:before="20" w:after="20"/>
              <w:rPr>
                <w:rFonts w:cs="Arial"/>
                <w:szCs w:val="20"/>
              </w:rPr>
            </w:pPr>
            <w:r w:rsidRPr="00642A6E">
              <w:rPr>
                <w:rFonts w:cs="Arial"/>
                <w:szCs w:val="20"/>
              </w:rPr>
              <w:t xml:space="preserve">The successful offeror will be required to use </w:t>
            </w:r>
            <w:proofErr w:type="gramStart"/>
            <w:r w:rsidRPr="00642A6E">
              <w:rPr>
                <w:rFonts w:cs="Arial"/>
                <w:szCs w:val="20"/>
              </w:rPr>
              <w:t>vegetable based</w:t>
            </w:r>
            <w:proofErr w:type="gramEnd"/>
            <w:r w:rsidRPr="00642A6E">
              <w:rPr>
                <w:rFonts w:cs="Arial"/>
                <w:szCs w:val="20"/>
              </w:rPr>
              <w:t xml:space="preserve"> inks in producing client print requirements, whenever the printing application allows.</w:t>
            </w:r>
          </w:p>
          <w:p w14:paraId="0F9DB8E6" w14:textId="77777777" w:rsidR="00331AE6" w:rsidRPr="00642A6E" w:rsidRDefault="00331AE6" w:rsidP="00F22D27">
            <w:pPr>
              <w:spacing w:before="20" w:after="20"/>
              <w:rPr>
                <w:rFonts w:cs="Arial"/>
                <w:szCs w:val="20"/>
              </w:rPr>
            </w:pPr>
          </w:p>
          <w:p w14:paraId="30CB0A26" w14:textId="77777777" w:rsidR="00331AE6" w:rsidRPr="00642A6E" w:rsidRDefault="00331AE6" w:rsidP="00F22D27">
            <w:pPr>
              <w:spacing w:before="20" w:after="20"/>
              <w:rPr>
                <w:rFonts w:cs="Arial"/>
                <w:szCs w:val="20"/>
              </w:rPr>
            </w:pPr>
            <w:r w:rsidRPr="00642A6E">
              <w:rPr>
                <w:rFonts w:cs="Arial"/>
                <w:szCs w:val="20"/>
              </w:rPr>
              <w:t>Offerors must detail any printing applications where vegetable-based inks will not be used and steps being taken to implement the use of vegetable-based inks in these applications.</w:t>
            </w:r>
          </w:p>
          <w:p w14:paraId="78512F4A" w14:textId="77777777" w:rsidR="00331AE6" w:rsidRPr="00642A6E" w:rsidRDefault="00331AE6" w:rsidP="00F22D27">
            <w:pPr>
              <w:spacing w:before="20" w:after="20"/>
              <w:rPr>
                <w:rFonts w:cs="Arial"/>
                <w:szCs w:val="20"/>
              </w:rPr>
            </w:pPr>
          </w:p>
          <w:p w14:paraId="5D9021C4" w14:textId="77777777" w:rsidR="00331AE6" w:rsidRPr="00642A6E" w:rsidRDefault="00331AE6" w:rsidP="00F22D27">
            <w:pPr>
              <w:spacing w:before="20" w:after="20"/>
              <w:rPr>
                <w:rFonts w:cs="Arial"/>
                <w:b/>
                <w:szCs w:val="20"/>
              </w:rPr>
            </w:pPr>
            <w:r w:rsidRPr="00642A6E">
              <w:rPr>
                <w:rFonts w:cs="Arial"/>
                <w:b/>
                <w:szCs w:val="20"/>
              </w:rPr>
              <w:t>Minimum contract condition:</w:t>
            </w:r>
          </w:p>
          <w:p w14:paraId="7D6C4E04" w14:textId="77777777" w:rsidR="00331AE6" w:rsidRPr="00642A6E" w:rsidRDefault="00331AE6" w:rsidP="00F22D27">
            <w:pPr>
              <w:spacing w:before="20" w:after="20"/>
              <w:rPr>
                <w:rFonts w:cs="Arial"/>
                <w:szCs w:val="20"/>
              </w:rPr>
            </w:pPr>
            <w:r w:rsidRPr="00642A6E">
              <w:rPr>
                <w:rFonts w:cs="Arial"/>
                <w:szCs w:val="20"/>
              </w:rPr>
              <w:t>The contractor is required to raise client awareness of the negative environmental impacts associated with the use of metallic inks.</w:t>
            </w:r>
          </w:p>
        </w:tc>
        <w:tc>
          <w:tcPr>
            <w:tcW w:w="2500" w:type="pct"/>
          </w:tcPr>
          <w:p w14:paraId="3EF9EC49" w14:textId="77777777" w:rsidR="00331AE6" w:rsidRPr="00642A6E" w:rsidRDefault="00331AE6" w:rsidP="00F22D27">
            <w:pPr>
              <w:spacing w:before="20" w:after="20"/>
              <w:rPr>
                <w:rFonts w:cs="Arial"/>
                <w:b/>
                <w:szCs w:val="20"/>
              </w:rPr>
            </w:pPr>
            <w:r w:rsidRPr="00642A6E">
              <w:rPr>
                <w:rFonts w:cs="Arial"/>
                <w:b/>
                <w:szCs w:val="20"/>
              </w:rPr>
              <w:t>Best practice specification:</w:t>
            </w:r>
          </w:p>
          <w:p w14:paraId="14EA77AD" w14:textId="77777777" w:rsidR="00331AE6" w:rsidRPr="00642A6E" w:rsidRDefault="00331AE6" w:rsidP="00F22D27">
            <w:pPr>
              <w:spacing w:before="20" w:after="20"/>
              <w:rPr>
                <w:rFonts w:cs="Arial"/>
                <w:b/>
                <w:i/>
                <w:szCs w:val="20"/>
              </w:rPr>
            </w:pPr>
            <w:r w:rsidRPr="00642A6E">
              <w:rPr>
                <w:rFonts w:cs="Arial"/>
                <w:b/>
                <w:i/>
                <w:szCs w:val="20"/>
              </w:rPr>
              <w:t>Metallic inks</w:t>
            </w:r>
          </w:p>
          <w:p w14:paraId="01FDE272" w14:textId="77777777" w:rsidR="00331AE6" w:rsidRPr="00642A6E" w:rsidRDefault="00331AE6" w:rsidP="00F22D27">
            <w:pPr>
              <w:spacing w:before="20" w:after="20"/>
              <w:rPr>
                <w:rFonts w:cs="Arial"/>
                <w:szCs w:val="20"/>
              </w:rPr>
            </w:pPr>
            <w:r w:rsidRPr="00642A6E">
              <w:rPr>
                <w:rFonts w:cs="Arial"/>
                <w:szCs w:val="20"/>
              </w:rPr>
              <w:t>Offerors must demonstrate steps that have been taken to minimise or eliminate the use of metallic inks and other inks that contain heavy metal additives (e.g. barium, copper and zinc).</w:t>
            </w:r>
          </w:p>
        </w:tc>
      </w:tr>
      <w:tr w:rsidR="00331AE6" w:rsidRPr="00642A6E" w14:paraId="1636367B" w14:textId="77777777" w:rsidTr="00642A6E">
        <w:trPr>
          <w:cantSplit/>
        </w:trPr>
        <w:tc>
          <w:tcPr>
            <w:tcW w:w="5000" w:type="pct"/>
            <w:gridSpan w:val="2"/>
          </w:tcPr>
          <w:p w14:paraId="7F2053A7" w14:textId="77777777" w:rsidR="00331AE6" w:rsidRPr="00642A6E" w:rsidRDefault="00331AE6" w:rsidP="00F22D27">
            <w:pPr>
              <w:spacing w:before="20" w:after="20"/>
              <w:rPr>
                <w:szCs w:val="20"/>
              </w:rPr>
            </w:pPr>
            <w:r w:rsidRPr="00642A6E">
              <w:rPr>
                <w:szCs w:val="20"/>
              </w:rPr>
              <w:t xml:space="preserve">Reference: 8 (see </w:t>
            </w:r>
            <w:r w:rsidRPr="00642A6E">
              <w:rPr>
                <w:i/>
                <w:szCs w:val="20"/>
              </w:rPr>
              <w:t>References</w:t>
            </w:r>
            <w:r w:rsidRPr="00642A6E">
              <w:rPr>
                <w:szCs w:val="20"/>
              </w:rPr>
              <w:t>, below).</w:t>
            </w:r>
          </w:p>
        </w:tc>
      </w:tr>
    </w:tbl>
    <w:p w14:paraId="38D4CAF3" w14:textId="77777777" w:rsidR="00331AE6" w:rsidRDefault="00331AE6" w:rsidP="001F1FFF">
      <w:pPr>
        <w:pStyle w:val="Heading3"/>
        <w:spacing w:before="280" w:after="180"/>
      </w:pPr>
      <w:bookmarkStart w:id="93" w:name="_Toc398021642"/>
      <w:bookmarkStart w:id="94" w:name="_Toc485645938"/>
      <w:bookmarkStart w:id="95" w:name="_Toc530040840"/>
    </w:p>
    <w:p w14:paraId="567AA3F1" w14:textId="77777777" w:rsidR="00331AE6" w:rsidRDefault="00331AE6">
      <w:pPr>
        <w:spacing w:after="0"/>
        <w:rPr>
          <w:b/>
          <w:bCs/>
          <w:szCs w:val="20"/>
          <w:lang w:eastAsia="en-AU"/>
        </w:rPr>
      </w:pPr>
      <w:r>
        <w:br w:type="page"/>
      </w:r>
    </w:p>
    <w:p w14:paraId="39F04252"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96" w:name="_Toc203649069"/>
      <w:r>
        <w:lastRenderedPageBreak/>
        <w:t>Finishing choices and embellishments</w:t>
      </w:r>
      <w:bookmarkEnd w:id="93"/>
      <w:bookmarkEnd w:id="94"/>
      <w:bookmarkEnd w:id="95"/>
      <w:bookmarkEnd w:id="96"/>
    </w:p>
    <w:p w14:paraId="512D2199" w14:textId="77777777" w:rsidR="00331AE6" w:rsidRDefault="00331AE6" w:rsidP="00331AE6">
      <w:pPr>
        <w:numPr>
          <w:ilvl w:val="0"/>
          <w:numId w:val="9"/>
        </w:numPr>
        <w:spacing w:before="180" w:after="60" w:line="264" w:lineRule="auto"/>
        <w:rPr>
          <w:lang w:eastAsia="en-AU"/>
        </w:rPr>
      </w:pPr>
      <w:r w:rsidRPr="000650F8">
        <w:rPr>
          <w:b/>
          <w:lang w:eastAsia="en-AU"/>
        </w:rPr>
        <w:t>Issue.</w:t>
      </w:r>
      <w:r w:rsidRPr="00CD371A">
        <w:t xml:space="preserve"> </w:t>
      </w:r>
      <w:r>
        <w:t>Some finishing choices and embellishments are used for purely cosmetic purposes only and bring no measurable benefit to the printed product while compromising the ability of the finished product to be recycled.</w:t>
      </w:r>
    </w:p>
    <w:p w14:paraId="4B6ED44E" w14:textId="77777777" w:rsidR="00331AE6" w:rsidRDefault="00331AE6" w:rsidP="00331AE6">
      <w:pPr>
        <w:numPr>
          <w:ilvl w:val="0"/>
          <w:numId w:val="9"/>
        </w:numPr>
        <w:spacing w:before="180" w:after="120" w:line="264" w:lineRule="auto"/>
        <w:ind w:left="714" w:hanging="357"/>
        <w:rPr>
          <w:lang w:eastAsia="en-AU"/>
        </w:rPr>
      </w:pPr>
      <w:r w:rsidRPr="000650F8">
        <w:rPr>
          <w:b/>
          <w:lang w:eastAsia="en-AU"/>
        </w:rPr>
        <w:t>Response.</w:t>
      </w:r>
      <w:r w:rsidRPr="00A00EDF">
        <w:rPr>
          <w:lang w:eastAsia="en-AU"/>
        </w:rPr>
        <w:t xml:space="preserve"> </w:t>
      </w:r>
      <w:r>
        <w:rPr>
          <w:lang w:eastAsia="en-AU"/>
        </w:rPr>
        <w:t>Ensure the selected print service provider encourages clients to minimise the use of unnecessary coatings, adhesives, laminates and embellishments and offers alternative finishing choices that will minimise the environmental impacts of the printed materials.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0E04DA" w14:paraId="0901DCC6" w14:textId="77777777" w:rsidTr="000E04DA">
        <w:trPr>
          <w:cantSplit/>
        </w:trPr>
        <w:tc>
          <w:tcPr>
            <w:tcW w:w="2500" w:type="pct"/>
            <w:shd w:val="clear" w:color="auto" w:fill="0070C0"/>
          </w:tcPr>
          <w:p w14:paraId="75D3997C" w14:textId="77777777" w:rsidR="00331AE6" w:rsidRPr="000E04DA" w:rsidRDefault="00331AE6" w:rsidP="00F22D27">
            <w:pPr>
              <w:pStyle w:val="Tableheadings"/>
              <w:rPr>
                <w:sz w:val="20"/>
              </w:rPr>
            </w:pPr>
            <w:r w:rsidRPr="000E04DA">
              <w:rPr>
                <w:sz w:val="20"/>
              </w:rPr>
              <w:t>Minimum performance criteria</w:t>
            </w:r>
          </w:p>
        </w:tc>
        <w:tc>
          <w:tcPr>
            <w:tcW w:w="2500" w:type="pct"/>
            <w:shd w:val="clear" w:color="auto" w:fill="0070C0"/>
          </w:tcPr>
          <w:p w14:paraId="51B4327E" w14:textId="77777777" w:rsidR="00331AE6" w:rsidRPr="000E04DA" w:rsidRDefault="00331AE6" w:rsidP="00F22D27">
            <w:pPr>
              <w:pStyle w:val="Tableheadings"/>
              <w:rPr>
                <w:sz w:val="20"/>
              </w:rPr>
            </w:pPr>
            <w:r w:rsidRPr="000E04DA">
              <w:rPr>
                <w:sz w:val="20"/>
              </w:rPr>
              <w:t>Best practice performance criteria</w:t>
            </w:r>
          </w:p>
        </w:tc>
      </w:tr>
      <w:tr w:rsidR="00331AE6" w:rsidRPr="000E04DA" w14:paraId="49F76753" w14:textId="77777777" w:rsidTr="000E04DA">
        <w:trPr>
          <w:cantSplit/>
        </w:trPr>
        <w:tc>
          <w:tcPr>
            <w:tcW w:w="2500" w:type="pct"/>
          </w:tcPr>
          <w:p w14:paraId="277F58F8" w14:textId="77777777" w:rsidR="00331AE6" w:rsidRPr="000E04DA" w:rsidRDefault="00331AE6" w:rsidP="00F22D27">
            <w:pPr>
              <w:spacing w:before="20" w:after="20"/>
              <w:rPr>
                <w:rFonts w:cs="Arial"/>
                <w:b/>
                <w:szCs w:val="20"/>
              </w:rPr>
            </w:pPr>
            <w:r w:rsidRPr="000E04DA">
              <w:rPr>
                <w:rFonts w:cs="Arial"/>
                <w:b/>
                <w:szCs w:val="20"/>
              </w:rPr>
              <w:t>Minimum contract condition:</w:t>
            </w:r>
          </w:p>
          <w:p w14:paraId="5B84EF0B" w14:textId="77777777" w:rsidR="00331AE6" w:rsidRPr="000E04DA" w:rsidRDefault="00331AE6" w:rsidP="00F22D27">
            <w:pPr>
              <w:spacing w:before="20" w:after="20"/>
              <w:rPr>
                <w:rFonts w:cs="Arial"/>
                <w:szCs w:val="20"/>
              </w:rPr>
            </w:pPr>
            <w:r w:rsidRPr="000E04DA">
              <w:rPr>
                <w:rFonts w:cs="Arial"/>
                <w:szCs w:val="20"/>
              </w:rPr>
              <w:t>The contractor must be able to recommend and offer alternative finishing choices to clients that will minimise the environmental impacts of the printed materials.</w:t>
            </w:r>
          </w:p>
          <w:p w14:paraId="15D367BE" w14:textId="77777777" w:rsidR="00331AE6" w:rsidRPr="000E04DA" w:rsidRDefault="00331AE6" w:rsidP="00F22D27">
            <w:pPr>
              <w:spacing w:before="20" w:after="20"/>
              <w:rPr>
                <w:rFonts w:cs="Arial"/>
                <w:szCs w:val="20"/>
              </w:rPr>
            </w:pPr>
          </w:p>
          <w:p w14:paraId="6A3FA954" w14:textId="77777777" w:rsidR="00331AE6" w:rsidRPr="000E04DA" w:rsidRDefault="00331AE6" w:rsidP="00F22D27">
            <w:pPr>
              <w:spacing w:before="20" w:after="20"/>
              <w:rPr>
                <w:rFonts w:cs="Arial"/>
                <w:szCs w:val="20"/>
              </w:rPr>
            </w:pPr>
            <w:r w:rsidRPr="000E04DA">
              <w:rPr>
                <w:rFonts w:cs="Arial"/>
                <w:szCs w:val="20"/>
              </w:rPr>
              <w:t>The contractor should encourage clients to minimise the use of the following finishing choices, as they reduce the ability of the printed material to be recycled:</w:t>
            </w:r>
          </w:p>
          <w:p w14:paraId="274FFC65" w14:textId="77777777" w:rsidR="00331AE6" w:rsidRPr="000E04DA" w:rsidRDefault="00331AE6" w:rsidP="00331AE6">
            <w:pPr>
              <w:pStyle w:val="ListParagraph"/>
              <w:numPr>
                <w:ilvl w:val="0"/>
                <w:numId w:val="12"/>
              </w:numPr>
              <w:spacing w:before="20" w:after="20" w:line="276" w:lineRule="auto"/>
              <w:contextualSpacing/>
              <w:rPr>
                <w:rFonts w:eastAsia="Times New Roman" w:cs="Arial"/>
                <w:szCs w:val="20"/>
              </w:rPr>
            </w:pPr>
            <w:r w:rsidRPr="000E04DA">
              <w:rPr>
                <w:rFonts w:eastAsia="Times New Roman" w:cs="Arial"/>
                <w:szCs w:val="20"/>
              </w:rPr>
              <w:t xml:space="preserve">coatings such as </w:t>
            </w:r>
            <w:proofErr w:type="spellStart"/>
            <w:r w:rsidRPr="000E04DA">
              <w:rPr>
                <w:rFonts w:eastAsia="Times New Roman" w:cs="Arial"/>
                <w:szCs w:val="20"/>
              </w:rPr>
              <w:t>celloglazes</w:t>
            </w:r>
            <w:proofErr w:type="spellEnd"/>
            <w:r w:rsidRPr="000E04DA">
              <w:rPr>
                <w:rFonts w:eastAsia="Times New Roman" w:cs="Arial"/>
                <w:szCs w:val="20"/>
              </w:rPr>
              <w:t xml:space="preserve"> and laminates</w:t>
            </w:r>
          </w:p>
          <w:p w14:paraId="4292725A" w14:textId="77777777" w:rsidR="00331AE6" w:rsidRPr="000E04DA" w:rsidRDefault="00331AE6" w:rsidP="00331AE6">
            <w:pPr>
              <w:pStyle w:val="ListParagraph"/>
              <w:numPr>
                <w:ilvl w:val="0"/>
                <w:numId w:val="12"/>
              </w:numPr>
              <w:spacing w:before="20" w:after="20" w:line="276" w:lineRule="auto"/>
              <w:contextualSpacing/>
              <w:rPr>
                <w:rFonts w:eastAsia="Times New Roman" w:cs="Arial"/>
                <w:szCs w:val="20"/>
              </w:rPr>
            </w:pPr>
            <w:r w:rsidRPr="000E04DA">
              <w:rPr>
                <w:rFonts w:eastAsia="Times New Roman" w:cs="Arial"/>
                <w:szCs w:val="20"/>
              </w:rPr>
              <w:t>use of glue in the binding process</w:t>
            </w:r>
          </w:p>
          <w:p w14:paraId="0739C15D" w14:textId="77777777" w:rsidR="00331AE6" w:rsidRPr="000E04DA" w:rsidRDefault="00331AE6" w:rsidP="00331AE6">
            <w:pPr>
              <w:pStyle w:val="ListParagraph"/>
              <w:numPr>
                <w:ilvl w:val="0"/>
                <w:numId w:val="12"/>
              </w:numPr>
              <w:spacing w:before="20" w:after="20" w:line="276" w:lineRule="auto"/>
              <w:contextualSpacing/>
              <w:rPr>
                <w:rFonts w:cs="Arial"/>
                <w:szCs w:val="20"/>
              </w:rPr>
            </w:pPr>
            <w:r w:rsidRPr="000E04DA">
              <w:rPr>
                <w:rFonts w:eastAsia="Times New Roman" w:cs="Arial"/>
                <w:szCs w:val="20"/>
              </w:rPr>
              <w:t>embellishments such as foiling.</w:t>
            </w:r>
          </w:p>
        </w:tc>
        <w:tc>
          <w:tcPr>
            <w:tcW w:w="2500" w:type="pct"/>
          </w:tcPr>
          <w:p w14:paraId="4DBBB805" w14:textId="77777777" w:rsidR="00331AE6" w:rsidRPr="000E04DA" w:rsidRDefault="00331AE6" w:rsidP="00F22D27">
            <w:pPr>
              <w:spacing w:before="20" w:after="20"/>
              <w:rPr>
                <w:rFonts w:cs="Arial"/>
                <w:b/>
                <w:szCs w:val="20"/>
              </w:rPr>
            </w:pPr>
            <w:r w:rsidRPr="000E04DA">
              <w:rPr>
                <w:rFonts w:cs="Arial"/>
                <w:b/>
                <w:szCs w:val="20"/>
              </w:rPr>
              <w:t>Best practice contract condition:</w:t>
            </w:r>
          </w:p>
          <w:p w14:paraId="358F6A3D" w14:textId="77777777" w:rsidR="00331AE6" w:rsidRPr="000E04DA" w:rsidRDefault="00331AE6" w:rsidP="00F22D27">
            <w:pPr>
              <w:spacing w:before="20" w:after="20"/>
              <w:rPr>
                <w:rFonts w:cs="Arial"/>
                <w:szCs w:val="20"/>
              </w:rPr>
            </w:pPr>
            <w:r w:rsidRPr="000E04DA">
              <w:rPr>
                <w:rFonts w:cs="Arial"/>
                <w:szCs w:val="20"/>
              </w:rPr>
              <w:t>When responding to client print requirements, the contractor is required to recommend and offer the following alternatives to clients:</w:t>
            </w:r>
          </w:p>
          <w:p w14:paraId="59EB7881" w14:textId="77777777" w:rsidR="00331AE6" w:rsidRPr="000E04DA" w:rsidRDefault="00331AE6" w:rsidP="00331AE6">
            <w:pPr>
              <w:pStyle w:val="ListParagraph"/>
              <w:numPr>
                <w:ilvl w:val="0"/>
                <w:numId w:val="13"/>
              </w:numPr>
              <w:spacing w:before="20" w:after="20" w:line="276" w:lineRule="auto"/>
              <w:contextualSpacing/>
              <w:rPr>
                <w:rFonts w:eastAsia="Times New Roman" w:cs="Arial"/>
                <w:szCs w:val="20"/>
              </w:rPr>
            </w:pPr>
            <w:r w:rsidRPr="000E04DA">
              <w:rPr>
                <w:rFonts w:eastAsia="Times New Roman" w:cs="Arial"/>
                <w:szCs w:val="20"/>
              </w:rPr>
              <w:t>a heavier weight paper for rigidity as an alternative to lamination and PVC/acetate covers</w:t>
            </w:r>
          </w:p>
          <w:p w14:paraId="397ADE9B" w14:textId="77777777" w:rsidR="00331AE6" w:rsidRPr="000E04DA" w:rsidRDefault="00331AE6" w:rsidP="00331AE6">
            <w:pPr>
              <w:pStyle w:val="ListParagraph"/>
              <w:numPr>
                <w:ilvl w:val="0"/>
                <w:numId w:val="13"/>
              </w:numPr>
              <w:spacing w:before="20" w:after="20" w:line="276" w:lineRule="auto"/>
              <w:contextualSpacing/>
              <w:rPr>
                <w:rFonts w:eastAsia="Times New Roman" w:cs="Arial"/>
                <w:szCs w:val="20"/>
              </w:rPr>
            </w:pPr>
            <w:r w:rsidRPr="000E04DA">
              <w:rPr>
                <w:rFonts w:eastAsia="Times New Roman" w:cs="Arial"/>
                <w:szCs w:val="20"/>
              </w:rPr>
              <w:t>saddle stitching as an alternative to burst or perfect bound wherever applicable</w:t>
            </w:r>
          </w:p>
          <w:p w14:paraId="39BAAFCF" w14:textId="77777777" w:rsidR="00331AE6" w:rsidRPr="000E04DA" w:rsidRDefault="00331AE6" w:rsidP="00331AE6">
            <w:pPr>
              <w:pStyle w:val="ListParagraph"/>
              <w:numPr>
                <w:ilvl w:val="0"/>
                <w:numId w:val="13"/>
              </w:numPr>
              <w:spacing w:before="20" w:after="20" w:line="276" w:lineRule="auto"/>
              <w:contextualSpacing/>
              <w:rPr>
                <w:rFonts w:cs="Arial"/>
                <w:szCs w:val="20"/>
              </w:rPr>
            </w:pPr>
            <w:r w:rsidRPr="000E04DA">
              <w:rPr>
                <w:rFonts w:eastAsia="Times New Roman" w:cs="Arial"/>
                <w:szCs w:val="20"/>
              </w:rPr>
              <w:t>embellishments such as embossing as an alternative to foiling.</w:t>
            </w:r>
          </w:p>
        </w:tc>
      </w:tr>
    </w:tbl>
    <w:p w14:paraId="3343ADCD" w14:textId="77777777" w:rsidR="00331AE6" w:rsidRDefault="00331AE6" w:rsidP="00220D99">
      <w:pPr>
        <w:spacing w:after="0"/>
      </w:pPr>
    </w:p>
    <w:p w14:paraId="466F525C" w14:textId="77777777" w:rsidR="00331AE6" w:rsidRDefault="00331AE6" w:rsidP="00220D99">
      <w:pPr>
        <w:spacing w:after="0"/>
      </w:pPr>
      <w:r>
        <w:br w:type="page"/>
      </w:r>
    </w:p>
    <w:p w14:paraId="37B778CD" w14:textId="77777777" w:rsidR="00331AE6" w:rsidRDefault="00331AE6" w:rsidP="00220D99">
      <w:pPr>
        <w:pStyle w:val="Heading2"/>
      </w:pPr>
      <w:bookmarkStart w:id="97" w:name="_Toc398021643"/>
      <w:bookmarkStart w:id="98" w:name="_Toc485645939"/>
      <w:bookmarkStart w:id="99" w:name="_Toc530040841"/>
      <w:bookmarkStart w:id="100" w:name="_Toc203649070"/>
      <w:r>
        <w:lastRenderedPageBreak/>
        <w:t>Printing process</w:t>
      </w:r>
      <w:bookmarkEnd w:id="97"/>
      <w:bookmarkEnd w:id="98"/>
      <w:bookmarkEnd w:id="99"/>
      <w:bookmarkEnd w:id="100"/>
    </w:p>
    <w:p w14:paraId="14A22119"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101" w:name="_Toc398021644"/>
      <w:bookmarkStart w:id="102" w:name="_Toc485645940"/>
      <w:bookmarkStart w:id="103" w:name="_Toc530040842"/>
      <w:bookmarkStart w:id="104" w:name="_Toc203649071"/>
      <w:r>
        <w:t>Generation of waste and hazardous chemicals</w:t>
      </w:r>
      <w:bookmarkEnd w:id="101"/>
      <w:bookmarkEnd w:id="102"/>
      <w:bookmarkEnd w:id="103"/>
      <w:bookmarkEnd w:id="104"/>
    </w:p>
    <w:p w14:paraId="2ADC80A5" w14:textId="77777777" w:rsidR="00331AE6" w:rsidRPr="0024030B" w:rsidRDefault="00331AE6" w:rsidP="00220D99">
      <w:pPr>
        <w:pStyle w:val="Heading4"/>
      </w:pPr>
      <w:r>
        <w:t>4.1 Waste</w:t>
      </w:r>
    </w:p>
    <w:p w14:paraId="683FF522" w14:textId="77777777" w:rsidR="00331AE6" w:rsidRDefault="00331AE6" w:rsidP="00331AE6">
      <w:pPr>
        <w:numPr>
          <w:ilvl w:val="0"/>
          <w:numId w:val="9"/>
        </w:numPr>
        <w:spacing w:before="180" w:after="60" w:line="264" w:lineRule="auto"/>
        <w:rPr>
          <w:lang w:eastAsia="en-AU"/>
        </w:rPr>
      </w:pPr>
      <w:r w:rsidRPr="0024030B">
        <w:rPr>
          <w:b/>
          <w:lang w:eastAsia="en-AU"/>
        </w:rPr>
        <w:t>Issue.</w:t>
      </w:r>
      <w:r w:rsidRPr="00CD371A">
        <w:t xml:space="preserve"> </w:t>
      </w:r>
      <w:r>
        <w:t>The printing process produces a significant amount of waste material in the form of used printing plates and paper waste, which are often sent to landfill. Other commodities such as plastic, cartons and general waste used in printing facilities also find their way to landfill.</w:t>
      </w:r>
    </w:p>
    <w:p w14:paraId="78AC0638" w14:textId="77777777" w:rsidR="00331AE6" w:rsidRDefault="00331AE6" w:rsidP="00331AE6">
      <w:pPr>
        <w:numPr>
          <w:ilvl w:val="0"/>
          <w:numId w:val="9"/>
        </w:numPr>
        <w:spacing w:before="180" w:after="60" w:line="264" w:lineRule="auto"/>
        <w:rPr>
          <w:lang w:eastAsia="en-AU"/>
        </w:rPr>
      </w:pPr>
      <w:r w:rsidRPr="0024030B">
        <w:rPr>
          <w:b/>
          <w:lang w:eastAsia="en-AU"/>
        </w:rPr>
        <w:t>Response.</w:t>
      </w:r>
      <w:r w:rsidRPr="00A00EDF">
        <w:rPr>
          <w:lang w:eastAsia="en-AU"/>
        </w:rPr>
        <w:t xml:space="preserve"> </w:t>
      </w:r>
      <w:r>
        <w:rPr>
          <w:lang w:eastAsia="en-AU"/>
        </w:rPr>
        <w:t xml:space="preserve">Ensure the selected print service provider has appropriate procedures and systems in place for management of waste, in particular recycling of </w:t>
      </w:r>
      <w:proofErr w:type="gramStart"/>
      <w:r>
        <w:rPr>
          <w:lang w:eastAsia="en-AU"/>
        </w:rPr>
        <w:t>waste paper</w:t>
      </w:r>
      <w:proofErr w:type="gramEnd"/>
      <w:r>
        <w:rPr>
          <w:lang w:eastAsia="en-AU"/>
        </w:rPr>
        <w:t xml:space="preserve"> and used printing plates.</w:t>
      </w:r>
    </w:p>
    <w:p w14:paraId="7A778F9F" w14:textId="77777777" w:rsidR="00331AE6" w:rsidRDefault="00331AE6" w:rsidP="00220D99">
      <w:pPr>
        <w:pStyle w:val="Heading4"/>
      </w:pPr>
      <w:r>
        <w:t>4.2 Hazardous chemicals</w:t>
      </w:r>
    </w:p>
    <w:p w14:paraId="57CDBB93" w14:textId="77777777" w:rsidR="00331AE6" w:rsidRDefault="00331AE6" w:rsidP="00331AE6">
      <w:pPr>
        <w:numPr>
          <w:ilvl w:val="0"/>
          <w:numId w:val="9"/>
        </w:numPr>
        <w:spacing w:before="180" w:after="60" w:line="264" w:lineRule="auto"/>
        <w:rPr>
          <w:lang w:eastAsia="en-AU"/>
        </w:rPr>
      </w:pPr>
      <w:r w:rsidRPr="0024030B">
        <w:rPr>
          <w:b/>
          <w:lang w:eastAsia="en-AU"/>
        </w:rPr>
        <w:t>Issue.</w:t>
      </w:r>
      <w:r w:rsidRPr="00CD371A">
        <w:t xml:space="preserve"> </w:t>
      </w:r>
      <w:r>
        <w:t>Chemicals and inks used in printing processes are potentially harmful to the environment if disposed of in an unsafe manner.</w:t>
      </w:r>
    </w:p>
    <w:p w14:paraId="0AA1D723" w14:textId="77777777" w:rsidR="00331AE6" w:rsidRDefault="00331AE6" w:rsidP="00331AE6">
      <w:pPr>
        <w:numPr>
          <w:ilvl w:val="0"/>
          <w:numId w:val="9"/>
        </w:numPr>
        <w:spacing w:before="180" w:after="60" w:line="264" w:lineRule="auto"/>
        <w:rPr>
          <w:lang w:eastAsia="en-AU"/>
        </w:rPr>
      </w:pPr>
      <w:r w:rsidRPr="0024030B">
        <w:rPr>
          <w:b/>
          <w:lang w:eastAsia="en-AU"/>
        </w:rPr>
        <w:t>Response.</w:t>
      </w:r>
      <w:r w:rsidRPr="00A00EDF">
        <w:rPr>
          <w:lang w:eastAsia="en-AU"/>
        </w:rPr>
        <w:t xml:space="preserve"> </w:t>
      </w:r>
      <w:r>
        <w:rPr>
          <w:lang w:eastAsia="en-AU"/>
        </w:rPr>
        <w:t>Ensure the selected print service provider has appropriate procedures and systems in place for management and safe disposal of hazardous chemicals used in the printing process.</w:t>
      </w:r>
    </w:p>
    <w:p w14:paraId="7DC7204B" w14:textId="77777777" w:rsidR="00331AE6" w:rsidRDefault="00331AE6" w:rsidP="00220D99">
      <w:pPr>
        <w:ind w:left="720"/>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B82D15" w14:paraId="41C88922" w14:textId="77777777" w:rsidTr="00B82D15">
        <w:trPr>
          <w:cantSplit/>
        </w:trPr>
        <w:tc>
          <w:tcPr>
            <w:tcW w:w="2500" w:type="pct"/>
            <w:shd w:val="clear" w:color="auto" w:fill="0070C0"/>
          </w:tcPr>
          <w:p w14:paraId="5B2EE17E" w14:textId="77777777" w:rsidR="00331AE6" w:rsidRPr="00B82D15" w:rsidRDefault="00331AE6" w:rsidP="00F22D27">
            <w:pPr>
              <w:pStyle w:val="Tableheadings"/>
              <w:rPr>
                <w:sz w:val="20"/>
              </w:rPr>
            </w:pPr>
            <w:r w:rsidRPr="00B82D15">
              <w:rPr>
                <w:sz w:val="20"/>
              </w:rPr>
              <w:t>Minimum performance criteria</w:t>
            </w:r>
          </w:p>
        </w:tc>
        <w:tc>
          <w:tcPr>
            <w:tcW w:w="2500" w:type="pct"/>
            <w:shd w:val="clear" w:color="auto" w:fill="0070C0"/>
          </w:tcPr>
          <w:p w14:paraId="308D8F8B" w14:textId="77777777" w:rsidR="00331AE6" w:rsidRPr="00B82D15" w:rsidRDefault="00331AE6" w:rsidP="00F22D27">
            <w:pPr>
              <w:pStyle w:val="Tableheadings"/>
              <w:rPr>
                <w:sz w:val="20"/>
              </w:rPr>
            </w:pPr>
            <w:r w:rsidRPr="00B82D15">
              <w:rPr>
                <w:sz w:val="20"/>
              </w:rPr>
              <w:t>Best practice performance criteria</w:t>
            </w:r>
          </w:p>
        </w:tc>
      </w:tr>
      <w:tr w:rsidR="00331AE6" w:rsidRPr="00B82D15" w14:paraId="5484A697" w14:textId="77777777" w:rsidTr="00B82D15">
        <w:trPr>
          <w:cantSplit/>
        </w:trPr>
        <w:tc>
          <w:tcPr>
            <w:tcW w:w="2500" w:type="pct"/>
            <w:shd w:val="clear" w:color="auto" w:fill="auto"/>
          </w:tcPr>
          <w:p w14:paraId="4541BBB0" w14:textId="77777777" w:rsidR="00331AE6" w:rsidRPr="00B82D15" w:rsidRDefault="00331AE6" w:rsidP="00F22D27">
            <w:pPr>
              <w:spacing w:before="20" w:after="20"/>
              <w:rPr>
                <w:rFonts w:cs="Arial"/>
                <w:b/>
                <w:szCs w:val="20"/>
              </w:rPr>
            </w:pPr>
            <w:r w:rsidRPr="00B82D15">
              <w:rPr>
                <w:rFonts w:cs="Arial"/>
                <w:b/>
                <w:szCs w:val="20"/>
              </w:rPr>
              <w:t>Minimum specification:</w:t>
            </w:r>
          </w:p>
          <w:p w14:paraId="05CA1CB8" w14:textId="77777777" w:rsidR="00331AE6" w:rsidRPr="00B82D15" w:rsidRDefault="00331AE6" w:rsidP="00F22D27">
            <w:pPr>
              <w:spacing w:before="20" w:after="20"/>
              <w:rPr>
                <w:rFonts w:cs="Arial"/>
                <w:b/>
                <w:i/>
                <w:szCs w:val="20"/>
              </w:rPr>
            </w:pPr>
            <w:r w:rsidRPr="00B82D15">
              <w:rPr>
                <w:rFonts w:cs="Arial"/>
                <w:b/>
                <w:i/>
                <w:szCs w:val="20"/>
              </w:rPr>
              <w:t>Waste management</w:t>
            </w:r>
          </w:p>
          <w:p w14:paraId="35BC60CA" w14:textId="77777777" w:rsidR="00331AE6" w:rsidRPr="00B82D15" w:rsidRDefault="00331AE6" w:rsidP="00331AE6">
            <w:pPr>
              <w:pStyle w:val="ListParagraph"/>
              <w:numPr>
                <w:ilvl w:val="0"/>
                <w:numId w:val="14"/>
              </w:numPr>
              <w:spacing w:before="20" w:after="20" w:line="276" w:lineRule="auto"/>
              <w:contextualSpacing/>
              <w:rPr>
                <w:rFonts w:eastAsia="Times New Roman" w:cs="Arial"/>
                <w:szCs w:val="20"/>
              </w:rPr>
            </w:pPr>
            <w:r w:rsidRPr="00B82D15">
              <w:rPr>
                <w:rFonts w:eastAsia="Times New Roman" w:cs="Arial"/>
                <w:szCs w:val="20"/>
              </w:rPr>
              <w:t>Offerors must demonstrate the steps that have been taken to identify waste generated from the printing process and implement procedures to minimise waste.</w:t>
            </w:r>
          </w:p>
          <w:p w14:paraId="16D9E3BA" w14:textId="77777777" w:rsidR="00331AE6" w:rsidRPr="00B82D15" w:rsidRDefault="00331AE6" w:rsidP="00331AE6">
            <w:pPr>
              <w:pStyle w:val="ListParagraph"/>
              <w:numPr>
                <w:ilvl w:val="0"/>
                <w:numId w:val="14"/>
              </w:numPr>
              <w:spacing w:before="20" w:after="20" w:line="276" w:lineRule="auto"/>
              <w:contextualSpacing/>
              <w:rPr>
                <w:rFonts w:eastAsia="Times New Roman" w:cs="Arial"/>
                <w:szCs w:val="20"/>
              </w:rPr>
            </w:pPr>
            <w:r w:rsidRPr="00B82D15">
              <w:rPr>
                <w:rFonts w:eastAsia="Times New Roman" w:cs="Arial"/>
                <w:szCs w:val="20"/>
              </w:rPr>
              <w:t>Offerors must demonstrate that there are procedures in place to recycle waste materials from printing processes, including arrangements with paper and metal recycling companies to dispose of paper waste and used printing plates.</w:t>
            </w:r>
          </w:p>
          <w:p w14:paraId="40020ED7" w14:textId="77777777" w:rsidR="00331AE6" w:rsidRPr="00B82D15" w:rsidRDefault="00331AE6" w:rsidP="00F22D27">
            <w:pPr>
              <w:spacing w:before="20" w:after="20"/>
              <w:rPr>
                <w:rFonts w:cs="Arial"/>
                <w:szCs w:val="20"/>
              </w:rPr>
            </w:pPr>
          </w:p>
          <w:p w14:paraId="2A0037C2" w14:textId="77777777" w:rsidR="00331AE6" w:rsidRPr="00B82D15" w:rsidRDefault="00331AE6" w:rsidP="00F22D27">
            <w:pPr>
              <w:spacing w:before="20" w:after="20"/>
              <w:rPr>
                <w:rFonts w:cs="Arial"/>
                <w:b/>
                <w:i/>
                <w:szCs w:val="20"/>
              </w:rPr>
            </w:pPr>
            <w:r w:rsidRPr="00B82D15">
              <w:rPr>
                <w:rFonts w:cs="Arial"/>
                <w:b/>
                <w:i/>
                <w:szCs w:val="20"/>
              </w:rPr>
              <w:t>Hazardous chemicals</w:t>
            </w:r>
          </w:p>
          <w:p w14:paraId="6567C54C" w14:textId="77777777" w:rsidR="00331AE6" w:rsidRPr="00B82D15" w:rsidRDefault="00331AE6" w:rsidP="00331AE6">
            <w:pPr>
              <w:pStyle w:val="ListParagraph"/>
              <w:numPr>
                <w:ilvl w:val="0"/>
                <w:numId w:val="15"/>
              </w:numPr>
              <w:spacing w:before="20" w:after="20" w:line="276" w:lineRule="auto"/>
              <w:contextualSpacing/>
              <w:rPr>
                <w:rFonts w:eastAsia="Times New Roman" w:cs="Arial"/>
                <w:szCs w:val="20"/>
              </w:rPr>
            </w:pPr>
            <w:r w:rsidRPr="00B82D15">
              <w:rPr>
                <w:rFonts w:eastAsia="Times New Roman" w:cs="Arial"/>
                <w:szCs w:val="20"/>
              </w:rPr>
              <w:t>Offerors must demonstrate compliance with relevant local authority laws pertaining to the disposal of unwanted inks and chemicals.</w:t>
            </w:r>
          </w:p>
          <w:p w14:paraId="5908DACF" w14:textId="77777777" w:rsidR="00331AE6" w:rsidRPr="00B82D15" w:rsidRDefault="00331AE6" w:rsidP="00331AE6">
            <w:pPr>
              <w:pStyle w:val="ListParagraph"/>
              <w:numPr>
                <w:ilvl w:val="0"/>
                <w:numId w:val="15"/>
              </w:numPr>
              <w:spacing w:before="20" w:after="20" w:line="276" w:lineRule="auto"/>
              <w:contextualSpacing/>
              <w:rPr>
                <w:rFonts w:eastAsia="Times New Roman" w:cs="Arial"/>
                <w:szCs w:val="20"/>
              </w:rPr>
            </w:pPr>
            <w:r w:rsidRPr="00B82D15">
              <w:rPr>
                <w:rFonts w:eastAsia="Times New Roman" w:cs="Arial"/>
                <w:szCs w:val="20"/>
              </w:rPr>
              <w:t>Offerors must demonstrate that there is a contract in place with a registered hazardous waste contractor for the environmentally responsible disposal of hazardous waste produced during the printing process (e.g. drums, chemicals).</w:t>
            </w:r>
          </w:p>
          <w:p w14:paraId="43BF2E1C" w14:textId="77777777" w:rsidR="00331AE6" w:rsidRPr="00B82D15" w:rsidRDefault="00331AE6" w:rsidP="00F22D27">
            <w:pPr>
              <w:pStyle w:val="Tableheadings"/>
              <w:rPr>
                <w:sz w:val="20"/>
              </w:rPr>
            </w:pPr>
            <w:r w:rsidRPr="00B82D15">
              <w:rPr>
                <w:rFonts w:cs="Arial"/>
                <w:sz w:val="20"/>
              </w:rPr>
              <w:t>Offerors must demonstrate the steps that have been taken to reduce or eliminate the use of hazardous chemicals in the printing processes</w:t>
            </w:r>
          </w:p>
        </w:tc>
        <w:tc>
          <w:tcPr>
            <w:tcW w:w="2500" w:type="pct"/>
            <w:shd w:val="clear" w:color="auto" w:fill="auto"/>
          </w:tcPr>
          <w:p w14:paraId="1858CC21" w14:textId="77777777" w:rsidR="00331AE6" w:rsidRPr="00B82D15" w:rsidRDefault="00331AE6" w:rsidP="00F22D27">
            <w:pPr>
              <w:spacing w:before="20" w:after="20"/>
              <w:rPr>
                <w:rFonts w:cs="Arial"/>
                <w:b/>
                <w:szCs w:val="20"/>
              </w:rPr>
            </w:pPr>
            <w:r w:rsidRPr="00B82D15">
              <w:rPr>
                <w:rFonts w:cs="Arial"/>
                <w:b/>
                <w:szCs w:val="20"/>
              </w:rPr>
              <w:t>Best practice specification:</w:t>
            </w:r>
          </w:p>
          <w:p w14:paraId="219BCD4E" w14:textId="77777777" w:rsidR="00331AE6" w:rsidRPr="00B82D15" w:rsidRDefault="00331AE6" w:rsidP="00F22D27">
            <w:pPr>
              <w:spacing w:before="20" w:after="20"/>
              <w:rPr>
                <w:rFonts w:cs="Arial"/>
                <w:szCs w:val="20"/>
              </w:rPr>
            </w:pPr>
            <w:r w:rsidRPr="00B82D15">
              <w:rPr>
                <w:rFonts w:cs="Arial"/>
                <w:szCs w:val="20"/>
              </w:rPr>
              <w:t>Offeror must provide a copy of current documentation that formally demonstrates a system of environmental management is operating within the company. The system should encompass identification, evaluation, improvement and monitoring of environmental performance of the printing facility.</w:t>
            </w:r>
          </w:p>
          <w:p w14:paraId="711FEF77" w14:textId="77777777" w:rsidR="00331AE6" w:rsidRPr="00B82D15" w:rsidRDefault="00331AE6" w:rsidP="00F22D27">
            <w:pPr>
              <w:spacing w:before="20" w:after="20"/>
              <w:rPr>
                <w:rFonts w:cs="Arial"/>
                <w:szCs w:val="20"/>
              </w:rPr>
            </w:pPr>
          </w:p>
          <w:p w14:paraId="7132A908" w14:textId="77777777" w:rsidR="00331AE6" w:rsidRPr="00B82D15" w:rsidRDefault="00331AE6" w:rsidP="00F22D27">
            <w:pPr>
              <w:spacing w:before="20" w:after="20"/>
              <w:rPr>
                <w:rFonts w:cs="Arial"/>
                <w:szCs w:val="20"/>
              </w:rPr>
            </w:pPr>
            <w:r w:rsidRPr="00B82D15">
              <w:rPr>
                <w:rFonts w:cs="Arial"/>
                <w:szCs w:val="20"/>
              </w:rPr>
              <w:t xml:space="preserve">The environmental management system must especially include a framework for action on waste and hazardous chemicals management. The system of environmental management may be ISO 14001 certified or Printing Industries Association of Australia </w:t>
            </w:r>
            <w:r w:rsidRPr="00B82D15">
              <w:rPr>
                <w:rFonts w:cs="Arial"/>
                <w:i/>
                <w:szCs w:val="20"/>
              </w:rPr>
              <w:t>Sustainable Green Print Level 3</w:t>
            </w:r>
            <w:r w:rsidRPr="00B82D15">
              <w:rPr>
                <w:rFonts w:cs="Arial"/>
                <w:szCs w:val="20"/>
              </w:rPr>
              <w:t>, in which case, a copy of the valid certificate is to be provided.</w:t>
            </w:r>
          </w:p>
          <w:p w14:paraId="3F8B7B09" w14:textId="77777777" w:rsidR="00331AE6" w:rsidRPr="00B82D15" w:rsidRDefault="00331AE6" w:rsidP="00F22D27">
            <w:pPr>
              <w:spacing w:before="20" w:after="20"/>
              <w:rPr>
                <w:rFonts w:cs="Arial"/>
                <w:szCs w:val="20"/>
              </w:rPr>
            </w:pPr>
          </w:p>
          <w:p w14:paraId="64FBEE18" w14:textId="77777777" w:rsidR="00331AE6" w:rsidRPr="00B82D15" w:rsidRDefault="00331AE6" w:rsidP="00F22D27">
            <w:pPr>
              <w:spacing w:before="20" w:after="20"/>
              <w:rPr>
                <w:rFonts w:cs="Arial"/>
                <w:b/>
                <w:i/>
                <w:szCs w:val="20"/>
              </w:rPr>
            </w:pPr>
            <w:r w:rsidRPr="00B82D15">
              <w:rPr>
                <w:rFonts w:cs="Arial"/>
                <w:b/>
                <w:i/>
                <w:szCs w:val="20"/>
              </w:rPr>
              <w:t>Waste management</w:t>
            </w:r>
          </w:p>
          <w:p w14:paraId="2FEA0927" w14:textId="77777777" w:rsidR="00331AE6" w:rsidRPr="00B82D15" w:rsidRDefault="00331AE6" w:rsidP="00F22D27">
            <w:pPr>
              <w:spacing w:before="20" w:after="20"/>
              <w:rPr>
                <w:rFonts w:cs="Arial"/>
                <w:szCs w:val="20"/>
              </w:rPr>
            </w:pPr>
            <w:r w:rsidRPr="00B82D15">
              <w:rPr>
                <w:rFonts w:cs="Arial"/>
                <w:szCs w:val="20"/>
              </w:rPr>
              <w:t>Offerors must demonstrate that there are procedures and arrangements in place to manage the disposal and maximise recycling of miscellaneous waste.</w:t>
            </w:r>
          </w:p>
          <w:p w14:paraId="406DEF5D" w14:textId="77777777" w:rsidR="00331AE6" w:rsidRPr="00B82D15" w:rsidRDefault="00331AE6" w:rsidP="00F22D27">
            <w:pPr>
              <w:pStyle w:val="Tableheadings"/>
              <w:rPr>
                <w:sz w:val="20"/>
              </w:rPr>
            </w:pPr>
          </w:p>
        </w:tc>
      </w:tr>
      <w:tr w:rsidR="00331AE6" w:rsidRPr="00B82D15" w14:paraId="5B91A144" w14:textId="77777777" w:rsidTr="00B82D15">
        <w:trPr>
          <w:cantSplit/>
        </w:trPr>
        <w:tc>
          <w:tcPr>
            <w:tcW w:w="2500" w:type="pct"/>
          </w:tcPr>
          <w:p w14:paraId="7FF7C698" w14:textId="77777777" w:rsidR="00331AE6" w:rsidRPr="00B82D15" w:rsidRDefault="00331AE6" w:rsidP="00F22D27">
            <w:pPr>
              <w:spacing w:before="20" w:after="20"/>
              <w:rPr>
                <w:rFonts w:cs="Arial"/>
                <w:b/>
                <w:i/>
                <w:szCs w:val="20"/>
              </w:rPr>
            </w:pPr>
            <w:r w:rsidRPr="00B82D15">
              <w:rPr>
                <w:rFonts w:cs="Arial"/>
                <w:b/>
                <w:i/>
                <w:szCs w:val="20"/>
              </w:rPr>
              <w:lastRenderedPageBreak/>
              <w:t>Use of water</w:t>
            </w:r>
          </w:p>
          <w:p w14:paraId="5F8AA9F5" w14:textId="77777777" w:rsidR="00331AE6" w:rsidRPr="00B82D15" w:rsidRDefault="00331AE6" w:rsidP="00F22D27">
            <w:pPr>
              <w:spacing w:before="20" w:after="20"/>
              <w:rPr>
                <w:rFonts w:cs="Arial"/>
                <w:szCs w:val="20"/>
              </w:rPr>
            </w:pPr>
            <w:r w:rsidRPr="00B82D15">
              <w:rPr>
                <w:rFonts w:cs="Arial"/>
                <w:szCs w:val="20"/>
              </w:rPr>
              <w:t>Offerors are required to demonstrate initiatives to reduce the usage of water and provide details of reduction targets. This may include recycling water or improving the efficiency of the production processes to reduce the consumption of water.</w:t>
            </w:r>
          </w:p>
        </w:tc>
        <w:tc>
          <w:tcPr>
            <w:tcW w:w="2500" w:type="pct"/>
          </w:tcPr>
          <w:p w14:paraId="65A6F5D7" w14:textId="77777777" w:rsidR="00331AE6" w:rsidRPr="00B82D15" w:rsidRDefault="00331AE6" w:rsidP="00F22D27">
            <w:pPr>
              <w:spacing w:before="20" w:after="20"/>
              <w:rPr>
                <w:rFonts w:cs="Arial"/>
                <w:b/>
                <w:i/>
                <w:szCs w:val="20"/>
              </w:rPr>
            </w:pPr>
            <w:r w:rsidRPr="00B82D15">
              <w:rPr>
                <w:rFonts w:cs="Arial"/>
                <w:b/>
                <w:i/>
                <w:szCs w:val="20"/>
              </w:rPr>
              <w:t>Prepress processes</w:t>
            </w:r>
          </w:p>
          <w:p w14:paraId="51323124" w14:textId="77777777" w:rsidR="00331AE6" w:rsidRPr="00B82D15" w:rsidRDefault="00331AE6" w:rsidP="00F22D27">
            <w:pPr>
              <w:spacing w:before="20" w:after="20"/>
              <w:rPr>
                <w:rFonts w:cs="Arial"/>
                <w:szCs w:val="20"/>
              </w:rPr>
            </w:pPr>
            <w:r w:rsidRPr="00B82D15">
              <w:rPr>
                <w:rFonts w:cs="Arial"/>
                <w:szCs w:val="20"/>
              </w:rPr>
              <w:t xml:space="preserve">Offerors must employ a Computer </w:t>
            </w:r>
            <w:proofErr w:type="gramStart"/>
            <w:r w:rsidRPr="00B82D15">
              <w:rPr>
                <w:rFonts w:cs="Arial"/>
                <w:szCs w:val="20"/>
              </w:rPr>
              <w:t>To</w:t>
            </w:r>
            <w:proofErr w:type="gramEnd"/>
            <w:r w:rsidRPr="00B82D15">
              <w:rPr>
                <w:rFonts w:cs="Arial"/>
                <w:szCs w:val="20"/>
              </w:rPr>
              <w:t xml:space="preserve"> Plate (CTP) system that does not involve chemical processing and film used in traditional prepress processes, which may present potential disposal issues.</w:t>
            </w:r>
          </w:p>
          <w:p w14:paraId="0D940B79" w14:textId="77777777" w:rsidR="00331AE6" w:rsidRPr="00B82D15" w:rsidRDefault="00331AE6" w:rsidP="00F22D27">
            <w:pPr>
              <w:spacing w:before="20" w:after="20"/>
              <w:rPr>
                <w:rFonts w:cs="Arial"/>
                <w:szCs w:val="20"/>
              </w:rPr>
            </w:pPr>
          </w:p>
          <w:p w14:paraId="0388C8D3" w14:textId="77777777" w:rsidR="00331AE6" w:rsidRPr="00B82D15" w:rsidRDefault="00331AE6" w:rsidP="00F22D27">
            <w:pPr>
              <w:spacing w:before="20" w:after="20"/>
              <w:rPr>
                <w:rFonts w:cs="Arial"/>
                <w:b/>
                <w:i/>
                <w:szCs w:val="20"/>
              </w:rPr>
            </w:pPr>
            <w:r w:rsidRPr="00B82D15">
              <w:rPr>
                <w:rFonts w:cs="Arial"/>
                <w:b/>
                <w:i/>
                <w:szCs w:val="20"/>
              </w:rPr>
              <w:t>Proofing</w:t>
            </w:r>
          </w:p>
          <w:p w14:paraId="318CEC0B" w14:textId="77777777" w:rsidR="00331AE6" w:rsidRPr="00B82D15" w:rsidRDefault="00331AE6" w:rsidP="00F22D27">
            <w:pPr>
              <w:spacing w:before="20" w:after="20"/>
              <w:rPr>
                <w:rFonts w:cs="Arial"/>
                <w:szCs w:val="20"/>
              </w:rPr>
            </w:pPr>
            <w:r w:rsidRPr="00B82D15">
              <w:rPr>
                <w:rFonts w:cs="Arial"/>
                <w:szCs w:val="20"/>
              </w:rPr>
              <w:t>Offerors must offer the option of “soft proofing” (PDF) as opposed to hard proofing for suitable non colour critical projects.</w:t>
            </w:r>
          </w:p>
          <w:p w14:paraId="06482DFA" w14:textId="77777777" w:rsidR="00331AE6" w:rsidRPr="00B82D15" w:rsidRDefault="00331AE6" w:rsidP="00F22D27">
            <w:pPr>
              <w:spacing w:before="20" w:after="20"/>
              <w:rPr>
                <w:rFonts w:cs="Arial"/>
                <w:szCs w:val="20"/>
              </w:rPr>
            </w:pPr>
          </w:p>
          <w:p w14:paraId="1A188A58" w14:textId="77777777" w:rsidR="00331AE6" w:rsidRPr="00B82D15" w:rsidRDefault="00331AE6" w:rsidP="00F22D27">
            <w:pPr>
              <w:spacing w:before="20" w:after="20"/>
              <w:rPr>
                <w:rFonts w:cs="Arial"/>
                <w:b/>
                <w:i/>
                <w:szCs w:val="20"/>
              </w:rPr>
            </w:pPr>
            <w:r w:rsidRPr="00B82D15">
              <w:rPr>
                <w:rFonts w:cs="Arial"/>
                <w:b/>
                <w:i/>
                <w:szCs w:val="20"/>
              </w:rPr>
              <w:t>Graphic technology</w:t>
            </w:r>
          </w:p>
          <w:p w14:paraId="3A800020" w14:textId="77777777" w:rsidR="00331AE6" w:rsidRPr="00B82D15" w:rsidRDefault="00331AE6" w:rsidP="00F22D27">
            <w:pPr>
              <w:spacing w:before="20" w:after="20"/>
              <w:rPr>
                <w:rFonts w:cs="Arial"/>
                <w:szCs w:val="20"/>
              </w:rPr>
            </w:pPr>
            <w:r w:rsidRPr="00B82D15">
              <w:rPr>
                <w:rFonts w:cs="Arial"/>
                <w:szCs w:val="20"/>
              </w:rPr>
              <w:t xml:space="preserve">Offerors must provide evidence of the implementation of AS/ISO12647-2 Graphic Technology </w:t>
            </w:r>
            <w:proofErr w:type="gramStart"/>
            <w:r w:rsidRPr="00B82D15">
              <w:rPr>
                <w:rFonts w:cs="Arial"/>
                <w:szCs w:val="20"/>
              </w:rPr>
              <w:t>in order to</w:t>
            </w:r>
            <w:proofErr w:type="gramEnd"/>
            <w:r w:rsidRPr="00B82D15">
              <w:rPr>
                <w:rFonts w:cs="Arial"/>
                <w:szCs w:val="20"/>
              </w:rPr>
              <w:t xml:space="preserve"> minimise wastage and spoilage and improve consistency of print quality.</w:t>
            </w:r>
          </w:p>
        </w:tc>
      </w:tr>
    </w:tbl>
    <w:p w14:paraId="7CE49F24" w14:textId="77777777" w:rsidR="00331AE6" w:rsidRDefault="00331AE6" w:rsidP="00220D99">
      <w:pPr>
        <w:spacing w:after="0"/>
      </w:pPr>
      <w:r>
        <w:br w:type="page"/>
      </w:r>
    </w:p>
    <w:p w14:paraId="69BA286E"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105" w:name="_Toc398021645"/>
      <w:bookmarkStart w:id="106" w:name="_Toc485645941"/>
      <w:bookmarkStart w:id="107" w:name="_Toc530040843"/>
      <w:bookmarkStart w:id="108" w:name="_Toc203649072"/>
      <w:r>
        <w:lastRenderedPageBreak/>
        <w:t>Energy use</w:t>
      </w:r>
      <w:bookmarkEnd w:id="105"/>
      <w:bookmarkEnd w:id="106"/>
      <w:bookmarkEnd w:id="107"/>
      <w:bookmarkEnd w:id="108"/>
    </w:p>
    <w:p w14:paraId="25ADE3A5" w14:textId="77777777" w:rsidR="00331AE6" w:rsidRDefault="00331AE6" w:rsidP="00331AE6">
      <w:pPr>
        <w:numPr>
          <w:ilvl w:val="0"/>
          <w:numId w:val="9"/>
        </w:numPr>
        <w:spacing w:before="180" w:after="60" w:line="264" w:lineRule="auto"/>
        <w:rPr>
          <w:lang w:eastAsia="en-AU"/>
        </w:rPr>
      </w:pPr>
      <w:r w:rsidRPr="0024030B">
        <w:rPr>
          <w:b/>
          <w:lang w:eastAsia="en-AU"/>
        </w:rPr>
        <w:t>Issue.</w:t>
      </w:r>
      <w:r w:rsidRPr="00CD371A">
        <w:t xml:space="preserve"> </w:t>
      </w:r>
      <w:r w:rsidRPr="002D305B">
        <w:t>Significant amount of energy is used in printing and allied processes.</w:t>
      </w:r>
    </w:p>
    <w:p w14:paraId="1B03090F" w14:textId="77777777" w:rsidR="00331AE6" w:rsidRDefault="00331AE6" w:rsidP="00331AE6">
      <w:pPr>
        <w:numPr>
          <w:ilvl w:val="0"/>
          <w:numId w:val="9"/>
        </w:numPr>
        <w:spacing w:before="180" w:after="60" w:line="264" w:lineRule="auto"/>
        <w:rPr>
          <w:lang w:eastAsia="en-AU"/>
        </w:rPr>
      </w:pPr>
      <w:r w:rsidRPr="002D305B">
        <w:rPr>
          <w:b/>
          <w:lang w:eastAsia="en-AU"/>
        </w:rPr>
        <w:t>Response.</w:t>
      </w:r>
      <w:r w:rsidRPr="00A00EDF">
        <w:rPr>
          <w:lang w:eastAsia="en-AU"/>
        </w:rPr>
        <w:t xml:space="preserve"> </w:t>
      </w:r>
      <w:r>
        <w:rPr>
          <w:lang w:eastAsia="en-AU"/>
        </w:rPr>
        <w:t>Engage print service providers that can demonstrate initiatives to improve energy efficiency, reduce energy consumption and use renewable energy sources during printing and allied processes.</w:t>
      </w:r>
    </w:p>
    <w:p w14:paraId="5E7F4F4D" w14:textId="77777777" w:rsidR="00331AE6" w:rsidRDefault="00331AE6" w:rsidP="00220D99">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A15FF2" w14:paraId="4BB33A7E" w14:textId="77777777" w:rsidTr="00A15FF2">
        <w:trPr>
          <w:cantSplit/>
        </w:trPr>
        <w:tc>
          <w:tcPr>
            <w:tcW w:w="2500" w:type="pct"/>
            <w:shd w:val="clear" w:color="auto" w:fill="0070C0"/>
          </w:tcPr>
          <w:p w14:paraId="5512286B" w14:textId="77777777" w:rsidR="00331AE6" w:rsidRPr="00A15FF2" w:rsidRDefault="00331AE6" w:rsidP="00F22D27">
            <w:pPr>
              <w:pStyle w:val="Tableheadings"/>
              <w:rPr>
                <w:sz w:val="20"/>
              </w:rPr>
            </w:pPr>
            <w:r w:rsidRPr="00A15FF2">
              <w:rPr>
                <w:sz w:val="20"/>
              </w:rPr>
              <w:t>Minimum performance criteria</w:t>
            </w:r>
          </w:p>
        </w:tc>
        <w:tc>
          <w:tcPr>
            <w:tcW w:w="2500" w:type="pct"/>
            <w:shd w:val="clear" w:color="auto" w:fill="0070C0"/>
          </w:tcPr>
          <w:p w14:paraId="34A57CD8" w14:textId="77777777" w:rsidR="00331AE6" w:rsidRPr="00A15FF2" w:rsidRDefault="00331AE6" w:rsidP="00F22D27">
            <w:pPr>
              <w:pStyle w:val="Tableheadings"/>
              <w:rPr>
                <w:sz w:val="20"/>
              </w:rPr>
            </w:pPr>
            <w:r w:rsidRPr="00A15FF2">
              <w:rPr>
                <w:sz w:val="20"/>
              </w:rPr>
              <w:t>Best practice performance criteria</w:t>
            </w:r>
          </w:p>
        </w:tc>
      </w:tr>
      <w:tr w:rsidR="00331AE6" w:rsidRPr="00A15FF2" w14:paraId="0BA2C070" w14:textId="77777777" w:rsidTr="00A15FF2">
        <w:trPr>
          <w:cantSplit/>
        </w:trPr>
        <w:tc>
          <w:tcPr>
            <w:tcW w:w="2500" w:type="pct"/>
          </w:tcPr>
          <w:p w14:paraId="35D7CD50" w14:textId="77777777" w:rsidR="00331AE6" w:rsidRPr="00A15FF2" w:rsidRDefault="00331AE6" w:rsidP="00F22D27">
            <w:pPr>
              <w:spacing w:before="20" w:after="20"/>
              <w:rPr>
                <w:rFonts w:cs="Arial"/>
                <w:b/>
                <w:szCs w:val="20"/>
              </w:rPr>
            </w:pPr>
            <w:r w:rsidRPr="00A15FF2">
              <w:rPr>
                <w:rFonts w:cs="Arial"/>
                <w:b/>
                <w:szCs w:val="20"/>
              </w:rPr>
              <w:t>Minimum specification:</w:t>
            </w:r>
          </w:p>
          <w:p w14:paraId="32EC523A" w14:textId="77777777" w:rsidR="00331AE6" w:rsidRPr="00A15FF2" w:rsidRDefault="00331AE6" w:rsidP="00F22D27">
            <w:pPr>
              <w:spacing w:before="20" w:after="20"/>
              <w:rPr>
                <w:rFonts w:cs="Arial"/>
                <w:szCs w:val="20"/>
              </w:rPr>
            </w:pPr>
            <w:r w:rsidRPr="00A15FF2">
              <w:rPr>
                <w:rFonts w:cs="Arial"/>
                <w:szCs w:val="20"/>
              </w:rPr>
              <w:t>Offerors must demonstrate that strategies are being developed to improve energy efficiency, reduce energy consumption and utilise renewable energy sources.</w:t>
            </w:r>
          </w:p>
          <w:p w14:paraId="2F1B3E95" w14:textId="77777777" w:rsidR="00331AE6" w:rsidRPr="00A15FF2" w:rsidRDefault="00331AE6" w:rsidP="00F22D27">
            <w:pPr>
              <w:spacing w:before="20" w:after="20"/>
              <w:rPr>
                <w:rFonts w:cs="Arial"/>
                <w:szCs w:val="20"/>
              </w:rPr>
            </w:pPr>
          </w:p>
          <w:p w14:paraId="433CA6DB" w14:textId="77777777" w:rsidR="00331AE6" w:rsidRPr="00A15FF2" w:rsidRDefault="00331AE6" w:rsidP="00F22D27">
            <w:pPr>
              <w:spacing w:before="20" w:after="20"/>
              <w:rPr>
                <w:rFonts w:cs="Arial"/>
                <w:szCs w:val="20"/>
              </w:rPr>
            </w:pPr>
            <w:r w:rsidRPr="00A15FF2">
              <w:rPr>
                <w:rFonts w:cs="Arial"/>
                <w:szCs w:val="20"/>
              </w:rPr>
              <w:t xml:space="preserve">Offerors must disclose percentage of electricity used from renewable sources, type of renewable energy, and any </w:t>
            </w:r>
            <w:proofErr w:type="gramStart"/>
            <w:r w:rsidRPr="00A15FF2">
              <w:rPr>
                <w:rFonts w:cs="Arial"/>
                <w:szCs w:val="20"/>
              </w:rPr>
              <w:t>third party</w:t>
            </w:r>
            <w:proofErr w:type="gramEnd"/>
            <w:r w:rsidRPr="00A15FF2">
              <w:rPr>
                <w:rFonts w:cs="Arial"/>
                <w:szCs w:val="20"/>
              </w:rPr>
              <w:t xml:space="preserve"> certifications.</w:t>
            </w:r>
          </w:p>
        </w:tc>
        <w:tc>
          <w:tcPr>
            <w:tcW w:w="2500" w:type="pct"/>
          </w:tcPr>
          <w:p w14:paraId="08D9F967" w14:textId="77777777" w:rsidR="00331AE6" w:rsidRPr="00A15FF2" w:rsidRDefault="00331AE6" w:rsidP="00F22D27">
            <w:pPr>
              <w:spacing w:before="20" w:after="20"/>
              <w:rPr>
                <w:rFonts w:cs="Arial"/>
                <w:b/>
                <w:szCs w:val="20"/>
              </w:rPr>
            </w:pPr>
            <w:r w:rsidRPr="00A15FF2">
              <w:rPr>
                <w:rFonts w:cs="Arial"/>
                <w:b/>
                <w:szCs w:val="20"/>
              </w:rPr>
              <w:t>Best practice specification:</w:t>
            </w:r>
          </w:p>
          <w:p w14:paraId="2D418FBA" w14:textId="77777777" w:rsidR="00331AE6" w:rsidRPr="00A15FF2" w:rsidRDefault="00331AE6" w:rsidP="00F22D27">
            <w:pPr>
              <w:spacing w:before="20" w:after="20"/>
              <w:rPr>
                <w:rFonts w:cs="Arial"/>
                <w:szCs w:val="20"/>
              </w:rPr>
            </w:pPr>
            <w:r w:rsidRPr="00A15FF2">
              <w:rPr>
                <w:rFonts w:cs="Arial"/>
                <w:szCs w:val="20"/>
              </w:rPr>
              <w:t>Offerors must demonstrate:</w:t>
            </w:r>
          </w:p>
          <w:p w14:paraId="4733ABF6" w14:textId="77777777" w:rsidR="00331AE6" w:rsidRPr="00A15FF2" w:rsidRDefault="00331AE6" w:rsidP="00331AE6">
            <w:pPr>
              <w:pStyle w:val="ListParagraph"/>
              <w:numPr>
                <w:ilvl w:val="0"/>
                <w:numId w:val="16"/>
              </w:numPr>
              <w:spacing w:before="20" w:after="20" w:line="276" w:lineRule="auto"/>
              <w:contextualSpacing/>
              <w:rPr>
                <w:rFonts w:eastAsia="Times New Roman" w:cs="Arial"/>
                <w:szCs w:val="20"/>
              </w:rPr>
            </w:pPr>
            <w:r w:rsidRPr="00A15FF2">
              <w:rPr>
                <w:rFonts w:eastAsia="Times New Roman" w:cs="Arial"/>
                <w:szCs w:val="20"/>
              </w:rPr>
              <w:t>successful outcomes in reducing energy requirements</w:t>
            </w:r>
          </w:p>
          <w:p w14:paraId="2458CA98" w14:textId="77777777" w:rsidR="00331AE6" w:rsidRPr="00A15FF2" w:rsidRDefault="00331AE6" w:rsidP="00331AE6">
            <w:pPr>
              <w:pStyle w:val="ListParagraph"/>
              <w:numPr>
                <w:ilvl w:val="0"/>
                <w:numId w:val="16"/>
              </w:numPr>
              <w:spacing w:before="20" w:after="20" w:line="276" w:lineRule="auto"/>
              <w:contextualSpacing/>
              <w:rPr>
                <w:rFonts w:eastAsia="Times New Roman" w:cs="Arial"/>
                <w:szCs w:val="20"/>
              </w:rPr>
            </w:pPr>
            <w:r w:rsidRPr="00A15FF2">
              <w:rPr>
                <w:rFonts w:eastAsia="Times New Roman" w:cs="Arial"/>
                <w:szCs w:val="20"/>
              </w:rPr>
              <w:t xml:space="preserve">initiatives to reduce or offset greenhouse gases emitted in printing and allied processes, including any reduction targets that have been set and achieved, or any carbon offset credits achieved </w:t>
            </w:r>
          </w:p>
          <w:p w14:paraId="7D60F4F8" w14:textId="77777777" w:rsidR="00331AE6" w:rsidRPr="00A15FF2" w:rsidRDefault="00331AE6" w:rsidP="00331AE6">
            <w:pPr>
              <w:pStyle w:val="ListParagraph"/>
              <w:numPr>
                <w:ilvl w:val="0"/>
                <w:numId w:val="16"/>
              </w:numPr>
              <w:spacing w:before="20" w:after="20" w:line="276" w:lineRule="auto"/>
              <w:contextualSpacing/>
              <w:rPr>
                <w:rFonts w:cs="Arial"/>
                <w:szCs w:val="20"/>
              </w:rPr>
            </w:pPr>
            <w:r w:rsidRPr="00A15FF2">
              <w:rPr>
                <w:rFonts w:eastAsia="Times New Roman" w:cs="Arial"/>
                <w:szCs w:val="20"/>
              </w:rPr>
              <w:t>that a proportion of energy used in their printing facility is from renewable energy sources either by onsite generation of renewable energy or direct purchases from the electricity grid which is fed by green power.</w:t>
            </w:r>
          </w:p>
        </w:tc>
      </w:tr>
      <w:tr w:rsidR="00331AE6" w:rsidRPr="00A15FF2" w14:paraId="60CDDC83" w14:textId="77777777" w:rsidTr="00A15FF2">
        <w:trPr>
          <w:cantSplit/>
        </w:trPr>
        <w:tc>
          <w:tcPr>
            <w:tcW w:w="5000" w:type="pct"/>
            <w:gridSpan w:val="2"/>
          </w:tcPr>
          <w:p w14:paraId="7DBD435A" w14:textId="77777777" w:rsidR="00331AE6" w:rsidRPr="00A15FF2" w:rsidRDefault="00331AE6" w:rsidP="00F22D27">
            <w:pPr>
              <w:spacing w:before="20" w:after="20"/>
              <w:rPr>
                <w:szCs w:val="20"/>
              </w:rPr>
            </w:pPr>
            <w:r w:rsidRPr="00A15FF2">
              <w:rPr>
                <w:szCs w:val="20"/>
              </w:rPr>
              <w:t xml:space="preserve">Reference: 6 (see </w:t>
            </w:r>
            <w:r w:rsidRPr="00A15FF2">
              <w:rPr>
                <w:i/>
                <w:szCs w:val="20"/>
              </w:rPr>
              <w:t>References</w:t>
            </w:r>
            <w:r w:rsidRPr="00A15FF2">
              <w:rPr>
                <w:szCs w:val="20"/>
              </w:rPr>
              <w:t>, below).</w:t>
            </w:r>
          </w:p>
        </w:tc>
      </w:tr>
    </w:tbl>
    <w:p w14:paraId="54918181" w14:textId="77777777" w:rsidR="00331AE6" w:rsidRDefault="00331AE6" w:rsidP="00220D99">
      <w:pPr>
        <w:spacing w:after="0"/>
      </w:pPr>
    </w:p>
    <w:p w14:paraId="6D220BA0" w14:textId="77777777" w:rsidR="00331AE6" w:rsidRDefault="00331AE6" w:rsidP="00220D99">
      <w:pPr>
        <w:spacing w:after="0"/>
      </w:pPr>
      <w:r>
        <w:br w:type="page"/>
      </w:r>
    </w:p>
    <w:p w14:paraId="4E24EA31" w14:textId="77777777" w:rsidR="00331AE6" w:rsidRDefault="00331AE6" w:rsidP="00220D99">
      <w:pPr>
        <w:pStyle w:val="Heading2"/>
      </w:pPr>
      <w:bookmarkStart w:id="109" w:name="_Toc398021646"/>
      <w:bookmarkStart w:id="110" w:name="_Toc485645942"/>
      <w:bookmarkStart w:id="111" w:name="_Toc530040844"/>
      <w:bookmarkStart w:id="112" w:name="_Toc203649073"/>
      <w:r>
        <w:lastRenderedPageBreak/>
        <w:t>Packaging and transport</w:t>
      </w:r>
      <w:bookmarkEnd w:id="109"/>
      <w:bookmarkEnd w:id="110"/>
      <w:bookmarkEnd w:id="111"/>
      <w:bookmarkEnd w:id="112"/>
    </w:p>
    <w:p w14:paraId="79393762"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113" w:name="_Toc398021647"/>
      <w:bookmarkStart w:id="114" w:name="_Toc485645943"/>
      <w:bookmarkStart w:id="115" w:name="_Toc530040845"/>
      <w:bookmarkStart w:id="116" w:name="_Toc203649074"/>
      <w:r>
        <w:t>Packaging</w:t>
      </w:r>
      <w:bookmarkEnd w:id="113"/>
      <w:bookmarkEnd w:id="114"/>
      <w:bookmarkEnd w:id="115"/>
      <w:bookmarkEnd w:id="116"/>
    </w:p>
    <w:p w14:paraId="230EA5C9" w14:textId="77777777" w:rsidR="00331AE6" w:rsidRDefault="00331AE6" w:rsidP="00331AE6">
      <w:pPr>
        <w:numPr>
          <w:ilvl w:val="0"/>
          <w:numId w:val="9"/>
        </w:numPr>
        <w:spacing w:before="180" w:after="60" w:line="264" w:lineRule="auto"/>
        <w:rPr>
          <w:lang w:eastAsia="en-AU"/>
        </w:rPr>
      </w:pPr>
      <w:r w:rsidRPr="003D4A12">
        <w:rPr>
          <w:b/>
          <w:lang w:eastAsia="en-AU"/>
        </w:rPr>
        <w:t>Issue.</w:t>
      </w:r>
      <w:r w:rsidRPr="00CD371A">
        <w:t xml:space="preserve"> </w:t>
      </w:r>
      <w:r>
        <w:t>Packaging utilises resources and generates environmental impacts during its production. Packaging may also contain toxic substances that can create pollution problems if not disposed of correctly.</w:t>
      </w:r>
    </w:p>
    <w:p w14:paraId="03FADB2D" w14:textId="77777777" w:rsidR="00331AE6" w:rsidRDefault="00331AE6" w:rsidP="00331AE6">
      <w:pPr>
        <w:numPr>
          <w:ilvl w:val="0"/>
          <w:numId w:val="9"/>
        </w:numPr>
        <w:spacing w:before="180" w:after="120" w:line="264" w:lineRule="auto"/>
        <w:ind w:left="714" w:hanging="357"/>
        <w:rPr>
          <w:lang w:eastAsia="en-AU"/>
        </w:rPr>
      </w:pPr>
      <w:r w:rsidRPr="003D4A12">
        <w:rPr>
          <w:b/>
          <w:lang w:eastAsia="en-AU"/>
        </w:rPr>
        <w:t>Response.</w:t>
      </w:r>
      <w:r w:rsidRPr="00A00EDF">
        <w:rPr>
          <w:lang w:eastAsia="en-AU"/>
        </w:rPr>
        <w:t xml:space="preserve"> </w:t>
      </w:r>
      <w:r>
        <w:rPr>
          <w:lang w:eastAsia="en-AU"/>
        </w:rPr>
        <w:t>Ensure all packaging for printed materials contains recycled content, is recyclable and contains no toxic substances.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D7234F" w14:paraId="7AAE4527" w14:textId="77777777" w:rsidTr="00D7234F">
        <w:trPr>
          <w:cantSplit/>
        </w:trPr>
        <w:tc>
          <w:tcPr>
            <w:tcW w:w="2500" w:type="pct"/>
            <w:shd w:val="clear" w:color="auto" w:fill="0070C0"/>
          </w:tcPr>
          <w:p w14:paraId="49B707F1" w14:textId="77777777" w:rsidR="00331AE6" w:rsidRPr="00D7234F" w:rsidRDefault="00331AE6" w:rsidP="00F22D27">
            <w:pPr>
              <w:pStyle w:val="Tableheadings"/>
              <w:rPr>
                <w:sz w:val="20"/>
              </w:rPr>
            </w:pPr>
            <w:r w:rsidRPr="00D7234F">
              <w:rPr>
                <w:sz w:val="20"/>
              </w:rPr>
              <w:t>Minimum performance criteria</w:t>
            </w:r>
          </w:p>
        </w:tc>
        <w:tc>
          <w:tcPr>
            <w:tcW w:w="2500" w:type="pct"/>
            <w:shd w:val="clear" w:color="auto" w:fill="0070C0"/>
          </w:tcPr>
          <w:p w14:paraId="0DB8840B" w14:textId="77777777" w:rsidR="00331AE6" w:rsidRPr="00D7234F" w:rsidRDefault="00331AE6" w:rsidP="00F22D27">
            <w:pPr>
              <w:pStyle w:val="Tableheadings"/>
              <w:rPr>
                <w:sz w:val="20"/>
              </w:rPr>
            </w:pPr>
            <w:r w:rsidRPr="00D7234F">
              <w:rPr>
                <w:sz w:val="20"/>
              </w:rPr>
              <w:t>Best practice performance criteria</w:t>
            </w:r>
          </w:p>
        </w:tc>
      </w:tr>
      <w:tr w:rsidR="00331AE6" w:rsidRPr="00D7234F" w14:paraId="2A8AF3EF" w14:textId="77777777" w:rsidTr="00D7234F">
        <w:trPr>
          <w:cantSplit/>
        </w:trPr>
        <w:tc>
          <w:tcPr>
            <w:tcW w:w="2500" w:type="pct"/>
          </w:tcPr>
          <w:p w14:paraId="0A9FDAFD" w14:textId="77777777" w:rsidR="00331AE6" w:rsidRPr="00D7234F" w:rsidRDefault="00331AE6" w:rsidP="00F22D27">
            <w:pPr>
              <w:spacing w:before="20" w:after="20"/>
              <w:rPr>
                <w:rFonts w:cs="Arial"/>
                <w:b/>
                <w:szCs w:val="20"/>
              </w:rPr>
            </w:pPr>
            <w:r w:rsidRPr="00D7234F">
              <w:rPr>
                <w:rFonts w:cs="Arial"/>
                <w:b/>
                <w:szCs w:val="20"/>
              </w:rPr>
              <w:t>Minimum specifications:</w:t>
            </w:r>
          </w:p>
          <w:p w14:paraId="31A0CC17" w14:textId="77777777" w:rsidR="00331AE6" w:rsidRPr="00D7234F" w:rsidRDefault="00331AE6" w:rsidP="00331AE6">
            <w:pPr>
              <w:pStyle w:val="ListParagraph"/>
              <w:numPr>
                <w:ilvl w:val="0"/>
                <w:numId w:val="17"/>
              </w:numPr>
              <w:spacing w:before="20" w:after="20" w:line="276" w:lineRule="auto"/>
              <w:contextualSpacing/>
              <w:rPr>
                <w:rFonts w:eastAsia="Times New Roman" w:cs="Arial"/>
                <w:szCs w:val="20"/>
              </w:rPr>
            </w:pPr>
            <w:r w:rsidRPr="00D7234F">
              <w:rPr>
                <w:rFonts w:eastAsia="Times New Roman" w:cs="Arial"/>
                <w:szCs w:val="20"/>
              </w:rPr>
              <w:t>Offerors must provide a written declaration showing that paper used to wrap products and cartons/boxes used to package printed materials are recyclable in business or municipal recycling programs.</w:t>
            </w:r>
          </w:p>
          <w:p w14:paraId="00C26055" w14:textId="77777777" w:rsidR="00331AE6" w:rsidRPr="00D7234F" w:rsidRDefault="00331AE6" w:rsidP="00331AE6">
            <w:pPr>
              <w:pStyle w:val="ListParagraph"/>
              <w:numPr>
                <w:ilvl w:val="0"/>
                <w:numId w:val="17"/>
              </w:numPr>
              <w:spacing w:before="20" w:after="20" w:line="276" w:lineRule="auto"/>
              <w:contextualSpacing/>
              <w:rPr>
                <w:rFonts w:cs="Arial"/>
                <w:szCs w:val="20"/>
              </w:rPr>
            </w:pPr>
            <w:r w:rsidRPr="00D7234F">
              <w:rPr>
                <w:rFonts w:eastAsia="Times New Roman" w:cs="Arial"/>
                <w:szCs w:val="20"/>
              </w:rPr>
              <w:t>Offerors must provide a written declaration showing that cartons/boxes used to package printed materials contain a minimum of 50% recycled content.</w:t>
            </w:r>
          </w:p>
        </w:tc>
        <w:tc>
          <w:tcPr>
            <w:tcW w:w="2500" w:type="pct"/>
          </w:tcPr>
          <w:p w14:paraId="3BF6456A" w14:textId="77777777" w:rsidR="00331AE6" w:rsidRPr="00D7234F" w:rsidRDefault="00331AE6" w:rsidP="00F22D27">
            <w:pPr>
              <w:spacing w:before="20" w:after="20"/>
              <w:rPr>
                <w:rFonts w:cs="Arial"/>
                <w:b/>
                <w:szCs w:val="20"/>
              </w:rPr>
            </w:pPr>
            <w:r w:rsidRPr="00D7234F">
              <w:rPr>
                <w:rFonts w:cs="Arial"/>
                <w:b/>
                <w:szCs w:val="20"/>
              </w:rPr>
              <w:t>Best practice specification:</w:t>
            </w:r>
          </w:p>
          <w:p w14:paraId="71D1D79C" w14:textId="77777777" w:rsidR="00331AE6" w:rsidRPr="00D7234F" w:rsidRDefault="00331AE6" w:rsidP="00F22D27">
            <w:pPr>
              <w:spacing w:before="20" w:after="20"/>
              <w:rPr>
                <w:rFonts w:cs="Arial"/>
                <w:szCs w:val="20"/>
              </w:rPr>
            </w:pPr>
            <w:r w:rsidRPr="00D7234F">
              <w:rPr>
                <w:rFonts w:cs="Arial"/>
                <w:szCs w:val="20"/>
              </w:rPr>
              <w:t>Offerors must provide a written description of packaging used for printed materials together with a corresponding declaration showing that:</w:t>
            </w:r>
          </w:p>
          <w:p w14:paraId="1A497AC1" w14:textId="77777777" w:rsidR="00331AE6" w:rsidRPr="00D7234F" w:rsidRDefault="00331AE6" w:rsidP="00331AE6">
            <w:pPr>
              <w:pStyle w:val="ListParagraph"/>
              <w:numPr>
                <w:ilvl w:val="0"/>
                <w:numId w:val="18"/>
              </w:numPr>
              <w:spacing w:before="20" w:after="20" w:line="276" w:lineRule="auto"/>
              <w:contextualSpacing/>
              <w:rPr>
                <w:rFonts w:eastAsia="Times New Roman" w:cs="Arial"/>
                <w:szCs w:val="20"/>
              </w:rPr>
            </w:pPr>
            <w:r w:rsidRPr="00D7234F">
              <w:rPr>
                <w:rFonts w:eastAsia="Times New Roman" w:cs="Arial"/>
                <w:szCs w:val="20"/>
              </w:rPr>
              <w:t>all cartons/boxes used for packaging contain 100% recycled content, including a written statement verifying the actual percentage of recycled content</w:t>
            </w:r>
          </w:p>
          <w:p w14:paraId="0FF6F3FD" w14:textId="77777777" w:rsidR="00331AE6" w:rsidRPr="00D7234F" w:rsidRDefault="00331AE6" w:rsidP="00331AE6">
            <w:pPr>
              <w:pStyle w:val="ListParagraph"/>
              <w:numPr>
                <w:ilvl w:val="0"/>
                <w:numId w:val="18"/>
              </w:numPr>
              <w:spacing w:before="20" w:after="20" w:line="276" w:lineRule="auto"/>
              <w:contextualSpacing/>
              <w:rPr>
                <w:rFonts w:eastAsia="Times New Roman" w:cs="Arial"/>
                <w:szCs w:val="20"/>
              </w:rPr>
            </w:pPr>
            <w:r w:rsidRPr="00D7234F">
              <w:rPr>
                <w:rFonts w:eastAsia="Times New Roman" w:cs="Arial"/>
                <w:szCs w:val="20"/>
              </w:rPr>
              <w:t>chlorinated or halogenated plastics are not used in product packaging</w:t>
            </w:r>
          </w:p>
          <w:p w14:paraId="0FFAFB64" w14:textId="77777777" w:rsidR="00331AE6" w:rsidRPr="00D7234F" w:rsidRDefault="00331AE6" w:rsidP="00331AE6">
            <w:pPr>
              <w:pStyle w:val="ListParagraph"/>
              <w:numPr>
                <w:ilvl w:val="0"/>
                <w:numId w:val="18"/>
              </w:numPr>
              <w:spacing w:before="20" w:after="20" w:line="276" w:lineRule="auto"/>
              <w:contextualSpacing/>
              <w:rPr>
                <w:rFonts w:cs="Arial"/>
                <w:szCs w:val="20"/>
              </w:rPr>
            </w:pPr>
            <w:r w:rsidRPr="00D7234F">
              <w:rPr>
                <w:rFonts w:eastAsia="Times New Roman" w:cs="Arial"/>
                <w:szCs w:val="20"/>
              </w:rPr>
              <w:t>wrappers and packaging do not contain any prohibited dyes.</w:t>
            </w:r>
          </w:p>
        </w:tc>
      </w:tr>
      <w:tr w:rsidR="00331AE6" w:rsidRPr="00D7234F" w14:paraId="7E9E37C8" w14:textId="77777777" w:rsidTr="00D7234F">
        <w:trPr>
          <w:cantSplit/>
        </w:trPr>
        <w:tc>
          <w:tcPr>
            <w:tcW w:w="5000" w:type="pct"/>
            <w:gridSpan w:val="2"/>
          </w:tcPr>
          <w:p w14:paraId="2FBCF20A" w14:textId="77777777" w:rsidR="00331AE6" w:rsidRPr="00D7234F" w:rsidRDefault="00331AE6" w:rsidP="00F22D27">
            <w:pPr>
              <w:spacing w:before="20" w:after="20"/>
              <w:rPr>
                <w:szCs w:val="20"/>
              </w:rPr>
            </w:pPr>
            <w:r w:rsidRPr="00D7234F">
              <w:rPr>
                <w:szCs w:val="20"/>
              </w:rPr>
              <w:t xml:space="preserve">Reference: 2 and 3 (see </w:t>
            </w:r>
            <w:r w:rsidRPr="00D7234F">
              <w:rPr>
                <w:i/>
                <w:szCs w:val="20"/>
              </w:rPr>
              <w:t>References</w:t>
            </w:r>
            <w:r w:rsidRPr="00D7234F">
              <w:rPr>
                <w:szCs w:val="20"/>
              </w:rPr>
              <w:t>, below).</w:t>
            </w:r>
          </w:p>
        </w:tc>
      </w:tr>
    </w:tbl>
    <w:p w14:paraId="16CEDECE" w14:textId="77777777" w:rsidR="00331AE6" w:rsidRDefault="00331AE6" w:rsidP="00331AE6">
      <w:pPr>
        <w:pStyle w:val="Heading3"/>
        <w:keepNext w:val="0"/>
        <w:keepLines w:val="0"/>
        <w:numPr>
          <w:ilvl w:val="0"/>
          <w:numId w:val="10"/>
        </w:numPr>
        <w:autoSpaceDE w:val="0"/>
        <w:autoSpaceDN w:val="0"/>
        <w:adjustRightInd w:val="0"/>
        <w:spacing w:before="280" w:after="180" w:line="264" w:lineRule="auto"/>
      </w:pPr>
      <w:bookmarkStart w:id="117" w:name="_Toc398021648"/>
      <w:bookmarkStart w:id="118" w:name="_Toc485645944"/>
      <w:bookmarkStart w:id="119" w:name="_Toc530040846"/>
      <w:bookmarkStart w:id="120" w:name="_Toc203649075"/>
      <w:r>
        <w:t>Transportation</w:t>
      </w:r>
      <w:bookmarkEnd w:id="117"/>
      <w:bookmarkEnd w:id="118"/>
      <w:bookmarkEnd w:id="119"/>
      <w:bookmarkEnd w:id="120"/>
    </w:p>
    <w:p w14:paraId="19465516" w14:textId="77777777" w:rsidR="00331AE6" w:rsidRDefault="00331AE6" w:rsidP="00331AE6">
      <w:pPr>
        <w:numPr>
          <w:ilvl w:val="0"/>
          <w:numId w:val="9"/>
        </w:numPr>
        <w:spacing w:before="180" w:after="60" w:line="264" w:lineRule="auto"/>
        <w:rPr>
          <w:lang w:eastAsia="en-AU"/>
        </w:rPr>
      </w:pPr>
      <w:r w:rsidRPr="003D4A12">
        <w:rPr>
          <w:b/>
          <w:lang w:eastAsia="en-AU"/>
        </w:rPr>
        <w:t>Issue.</w:t>
      </w:r>
      <w:r w:rsidRPr="00CD371A">
        <w:t xml:space="preserve"> </w:t>
      </w:r>
      <w:r>
        <w:t>Most printed materials are delivered by road transport, using trucks or vans, thus utilising fuel and resulting in the release of greenhouse gases to the atmosphere.</w:t>
      </w:r>
    </w:p>
    <w:p w14:paraId="3A3AF513" w14:textId="77777777" w:rsidR="00331AE6" w:rsidRDefault="00331AE6" w:rsidP="00331AE6">
      <w:pPr>
        <w:numPr>
          <w:ilvl w:val="0"/>
          <w:numId w:val="9"/>
        </w:numPr>
        <w:spacing w:before="180" w:after="120" w:line="264" w:lineRule="auto"/>
        <w:ind w:left="714" w:hanging="357"/>
        <w:rPr>
          <w:lang w:eastAsia="en-AU"/>
        </w:rPr>
      </w:pPr>
      <w:r w:rsidRPr="003D4A12">
        <w:rPr>
          <w:b/>
          <w:lang w:eastAsia="en-AU"/>
        </w:rPr>
        <w:t>Response.</w:t>
      </w:r>
      <w:r w:rsidRPr="00A00EDF">
        <w:rPr>
          <w:lang w:eastAsia="en-AU"/>
        </w:rPr>
        <w:t xml:space="preserve"> </w:t>
      </w:r>
      <w:r>
        <w:rPr>
          <w:lang w:eastAsia="en-AU"/>
        </w:rPr>
        <w:t>Engage print service providers that can demonstrate initiatives to reduce impacts associated with transportation and distribution of printed materials.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331AE6" w:rsidRPr="00DE0D14" w14:paraId="269385B5" w14:textId="77777777" w:rsidTr="00DE0D14">
        <w:trPr>
          <w:cantSplit/>
        </w:trPr>
        <w:tc>
          <w:tcPr>
            <w:tcW w:w="2500" w:type="pct"/>
            <w:shd w:val="clear" w:color="auto" w:fill="0070C0"/>
          </w:tcPr>
          <w:p w14:paraId="02D8A9B4" w14:textId="77777777" w:rsidR="00331AE6" w:rsidRPr="00DE0D14" w:rsidRDefault="00331AE6" w:rsidP="00F22D27">
            <w:pPr>
              <w:pStyle w:val="Tableheadings"/>
              <w:rPr>
                <w:sz w:val="20"/>
              </w:rPr>
            </w:pPr>
            <w:r w:rsidRPr="00DE0D14">
              <w:rPr>
                <w:sz w:val="20"/>
              </w:rPr>
              <w:t>Minimum performance criteria</w:t>
            </w:r>
          </w:p>
        </w:tc>
        <w:tc>
          <w:tcPr>
            <w:tcW w:w="2500" w:type="pct"/>
            <w:shd w:val="clear" w:color="auto" w:fill="0070C0"/>
          </w:tcPr>
          <w:p w14:paraId="4CF32306" w14:textId="77777777" w:rsidR="00331AE6" w:rsidRPr="00DE0D14" w:rsidRDefault="00331AE6" w:rsidP="00F22D27">
            <w:pPr>
              <w:pStyle w:val="Tableheadings"/>
              <w:rPr>
                <w:sz w:val="20"/>
              </w:rPr>
            </w:pPr>
            <w:r w:rsidRPr="00DE0D14">
              <w:rPr>
                <w:sz w:val="20"/>
              </w:rPr>
              <w:t>Best practice performance criteria</w:t>
            </w:r>
          </w:p>
        </w:tc>
      </w:tr>
      <w:tr w:rsidR="00331AE6" w:rsidRPr="00DE0D14" w14:paraId="28E11525" w14:textId="77777777" w:rsidTr="00DE0D14">
        <w:trPr>
          <w:cantSplit/>
        </w:trPr>
        <w:tc>
          <w:tcPr>
            <w:tcW w:w="2500" w:type="pct"/>
          </w:tcPr>
          <w:p w14:paraId="047D4A26" w14:textId="77777777" w:rsidR="00331AE6" w:rsidRPr="00DE0D14" w:rsidRDefault="00331AE6" w:rsidP="00F22D27">
            <w:pPr>
              <w:spacing w:before="20" w:after="20"/>
              <w:rPr>
                <w:rFonts w:cs="Arial"/>
                <w:b/>
                <w:szCs w:val="20"/>
              </w:rPr>
            </w:pPr>
            <w:r w:rsidRPr="00DE0D14">
              <w:rPr>
                <w:rFonts w:cs="Arial"/>
                <w:b/>
                <w:szCs w:val="20"/>
              </w:rPr>
              <w:t>Minimum specification:</w:t>
            </w:r>
          </w:p>
          <w:p w14:paraId="55923BAA" w14:textId="77777777" w:rsidR="00331AE6" w:rsidRPr="00DE0D14" w:rsidRDefault="00331AE6" w:rsidP="00F22D27">
            <w:pPr>
              <w:spacing w:before="20" w:after="20"/>
              <w:rPr>
                <w:rFonts w:cs="Arial"/>
                <w:szCs w:val="20"/>
              </w:rPr>
            </w:pPr>
            <w:r w:rsidRPr="00DE0D14">
              <w:rPr>
                <w:rFonts w:cs="Arial"/>
                <w:szCs w:val="20"/>
              </w:rPr>
              <w:t xml:space="preserve">Offerors must demonstrate that delivery vehicles are maintained in accordance with manufacturer’s specifications </w:t>
            </w:r>
            <w:proofErr w:type="gramStart"/>
            <w:r w:rsidRPr="00DE0D14">
              <w:rPr>
                <w:rFonts w:cs="Arial"/>
                <w:szCs w:val="20"/>
              </w:rPr>
              <w:t>in order to</w:t>
            </w:r>
            <w:proofErr w:type="gramEnd"/>
            <w:r w:rsidRPr="00DE0D14">
              <w:rPr>
                <w:rFonts w:cs="Arial"/>
                <w:szCs w:val="20"/>
              </w:rPr>
              <w:t xml:space="preserve"> achieve fuel efficiency and to minimise the output of greenhouse gases (e.g. regular servicing and tyre maintenance).</w:t>
            </w:r>
          </w:p>
          <w:p w14:paraId="6607DADF" w14:textId="77777777" w:rsidR="00331AE6" w:rsidRPr="00DE0D14" w:rsidRDefault="00331AE6" w:rsidP="00F22D27">
            <w:pPr>
              <w:spacing w:before="20" w:after="20"/>
              <w:rPr>
                <w:rFonts w:cs="Arial"/>
                <w:szCs w:val="20"/>
              </w:rPr>
            </w:pPr>
          </w:p>
          <w:p w14:paraId="56648F5A" w14:textId="77777777" w:rsidR="00331AE6" w:rsidRPr="00DE0D14" w:rsidRDefault="00331AE6" w:rsidP="00F22D27">
            <w:pPr>
              <w:spacing w:before="20" w:after="20"/>
              <w:rPr>
                <w:rFonts w:cs="Arial"/>
                <w:szCs w:val="20"/>
              </w:rPr>
            </w:pPr>
            <w:r w:rsidRPr="00DE0D14">
              <w:rPr>
                <w:rFonts w:cs="Arial"/>
                <w:szCs w:val="20"/>
              </w:rPr>
              <w:t>Offerors must disclose any initiatives aimed at reducing fuel consumption and improving delivery efficiency.</w:t>
            </w:r>
          </w:p>
        </w:tc>
        <w:tc>
          <w:tcPr>
            <w:tcW w:w="2500" w:type="pct"/>
          </w:tcPr>
          <w:p w14:paraId="6ADC5093" w14:textId="77777777" w:rsidR="00331AE6" w:rsidRPr="00DE0D14" w:rsidRDefault="00331AE6" w:rsidP="00F22D27">
            <w:pPr>
              <w:spacing w:before="20" w:after="20"/>
              <w:rPr>
                <w:rFonts w:cs="Arial"/>
                <w:b/>
                <w:szCs w:val="20"/>
              </w:rPr>
            </w:pPr>
            <w:r w:rsidRPr="00DE0D14">
              <w:rPr>
                <w:rFonts w:cs="Arial"/>
                <w:b/>
                <w:szCs w:val="20"/>
              </w:rPr>
              <w:t>Best practice specifications:</w:t>
            </w:r>
          </w:p>
          <w:p w14:paraId="210C1249" w14:textId="77777777" w:rsidR="00331AE6" w:rsidRPr="00DE0D14" w:rsidRDefault="00331AE6" w:rsidP="00F22D27">
            <w:pPr>
              <w:spacing w:before="20" w:after="20"/>
              <w:rPr>
                <w:rFonts w:cs="Arial"/>
                <w:szCs w:val="20"/>
              </w:rPr>
            </w:pPr>
            <w:r w:rsidRPr="00DE0D14">
              <w:rPr>
                <w:rFonts w:cs="Arial"/>
                <w:szCs w:val="20"/>
              </w:rPr>
              <w:t>Offerors must provide quantifiable evidence and reporting on implemented initiatives that reduce fuel use, reduce air pollution and mitigate emissions, associated with transport.</w:t>
            </w:r>
          </w:p>
          <w:p w14:paraId="67265029" w14:textId="77777777" w:rsidR="00331AE6" w:rsidRPr="00DE0D14" w:rsidRDefault="00331AE6" w:rsidP="00F22D27">
            <w:pPr>
              <w:spacing w:before="20" w:after="20"/>
              <w:rPr>
                <w:rFonts w:cs="Arial"/>
                <w:szCs w:val="20"/>
              </w:rPr>
            </w:pPr>
          </w:p>
          <w:p w14:paraId="43DE2656" w14:textId="77777777" w:rsidR="00331AE6" w:rsidRPr="00DE0D14" w:rsidRDefault="00331AE6" w:rsidP="00F22D27">
            <w:pPr>
              <w:spacing w:before="20" w:after="20"/>
              <w:rPr>
                <w:rFonts w:cs="Arial"/>
                <w:szCs w:val="20"/>
              </w:rPr>
            </w:pPr>
            <w:r w:rsidRPr="00DE0D14">
              <w:rPr>
                <w:rFonts w:cs="Arial"/>
                <w:szCs w:val="20"/>
              </w:rPr>
              <w:t xml:space="preserve">This could include the use of ethanol-blended fuel in shipping/delivery </w:t>
            </w:r>
            <w:proofErr w:type="gramStart"/>
            <w:r w:rsidRPr="00DE0D14">
              <w:rPr>
                <w:rFonts w:cs="Arial"/>
                <w:szCs w:val="20"/>
              </w:rPr>
              <w:t>fleets, or</w:t>
            </w:r>
            <w:proofErr w:type="gramEnd"/>
            <w:r w:rsidRPr="00DE0D14">
              <w:rPr>
                <w:rFonts w:cs="Arial"/>
                <w:szCs w:val="20"/>
              </w:rPr>
              <w:t xml:space="preserve"> abiding by the National Environment Protection (Diesel Vehicle Emissions) Measure.</w:t>
            </w:r>
          </w:p>
          <w:p w14:paraId="3C718B3B" w14:textId="77777777" w:rsidR="00331AE6" w:rsidRPr="00DE0D14" w:rsidRDefault="00331AE6" w:rsidP="00F22D27">
            <w:pPr>
              <w:spacing w:before="20" w:after="20"/>
              <w:rPr>
                <w:rFonts w:cs="Arial"/>
                <w:szCs w:val="20"/>
              </w:rPr>
            </w:pPr>
          </w:p>
          <w:p w14:paraId="6AF7360A" w14:textId="77777777" w:rsidR="00331AE6" w:rsidRPr="00DE0D14" w:rsidRDefault="00331AE6" w:rsidP="00F22D27">
            <w:pPr>
              <w:spacing w:before="20" w:after="20"/>
              <w:rPr>
                <w:rFonts w:cs="Arial"/>
                <w:szCs w:val="20"/>
              </w:rPr>
            </w:pPr>
            <w:r w:rsidRPr="00DE0D14">
              <w:rPr>
                <w:rFonts w:cs="Arial"/>
                <w:szCs w:val="20"/>
              </w:rPr>
              <w:t>Offerors must disclose greenhouse gas emissions associated with transportation and distribution of printed materials.</w:t>
            </w:r>
          </w:p>
        </w:tc>
      </w:tr>
      <w:tr w:rsidR="00331AE6" w:rsidRPr="00DE0D14" w14:paraId="1A60DC74" w14:textId="77777777" w:rsidTr="00DE0D14">
        <w:trPr>
          <w:cantSplit/>
        </w:trPr>
        <w:tc>
          <w:tcPr>
            <w:tcW w:w="5000" w:type="pct"/>
            <w:gridSpan w:val="2"/>
          </w:tcPr>
          <w:p w14:paraId="5DF4FB7D" w14:textId="77777777" w:rsidR="00331AE6" w:rsidRPr="00DE0D14" w:rsidRDefault="00331AE6" w:rsidP="00F22D27">
            <w:pPr>
              <w:spacing w:before="20" w:after="20"/>
              <w:rPr>
                <w:szCs w:val="20"/>
              </w:rPr>
            </w:pPr>
            <w:r w:rsidRPr="00DE0D14">
              <w:rPr>
                <w:szCs w:val="20"/>
              </w:rPr>
              <w:t xml:space="preserve">Reference: 2 and 3 (see </w:t>
            </w:r>
            <w:r w:rsidRPr="00DE0D14">
              <w:rPr>
                <w:i/>
                <w:szCs w:val="20"/>
              </w:rPr>
              <w:t>References</w:t>
            </w:r>
            <w:r w:rsidRPr="00DE0D14">
              <w:rPr>
                <w:szCs w:val="20"/>
              </w:rPr>
              <w:t>, below).</w:t>
            </w:r>
          </w:p>
        </w:tc>
      </w:tr>
    </w:tbl>
    <w:p w14:paraId="10F61327" w14:textId="77777777" w:rsidR="00331AE6" w:rsidRDefault="00331AE6" w:rsidP="00DC16F5">
      <w:pPr>
        <w:pStyle w:val="Heading1"/>
      </w:pPr>
      <w:bookmarkStart w:id="121" w:name="_Toc398021649"/>
      <w:bookmarkStart w:id="122" w:name="_Toc485645945"/>
      <w:bookmarkStart w:id="123" w:name="_Toc530040847"/>
      <w:bookmarkStart w:id="124" w:name="_Toc203649076"/>
      <w:r>
        <w:lastRenderedPageBreak/>
        <w:t>Integrating sustainable procurement throughout the procurement process</w:t>
      </w:r>
      <w:bookmarkEnd w:id="121"/>
      <w:bookmarkEnd w:id="122"/>
      <w:bookmarkEnd w:id="123"/>
      <w:bookmarkEnd w:id="124"/>
    </w:p>
    <w:p w14:paraId="4B497DCF" w14:textId="77777777" w:rsidR="00331AE6" w:rsidRPr="00C97DCD" w:rsidRDefault="00331AE6" w:rsidP="00220D99">
      <w:r w:rsidRPr="00C97DCD">
        <w:t>Sustainability considerations should be incorporated at every stage of the procurement process. Prior to</w:t>
      </w:r>
      <w:r>
        <w:rPr>
          <w:b/>
          <w:bCs/>
        </w:rPr>
        <w:t xml:space="preserve"> </w:t>
      </w:r>
      <w:r w:rsidRPr="00C97DCD">
        <w:t xml:space="preserve">incorporating any specifications or information contained within this </w:t>
      </w:r>
      <w:r>
        <w:t>guide</w:t>
      </w:r>
      <w:r w:rsidRPr="00C97DCD">
        <w:t>:</w:t>
      </w:r>
    </w:p>
    <w:p w14:paraId="5D6C4258" w14:textId="77777777" w:rsidR="00331AE6" w:rsidRPr="00C97DCD" w:rsidRDefault="00331AE6" w:rsidP="00331AE6">
      <w:pPr>
        <w:pStyle w:val="ListParagraph"/>
        <w:numPr>
          <w:ilvl w:val="0"/>
          <w:numId w:val="19"/>
        </w:numPr>
        <w:spacing w:after="0"/>
        <w:ind w:left="714" w:hanging="357"/>
        <w:contextualSpacing/>
        <w:rPr>
          <w:rFonts w:eastAsia="Times New Roman" w:cs="Times New Roman"/>
          <w:szCs w:val="24"/>
        </w:rPr>
      </w:pPr>
      <w:r w:rsidRPr="00C97DCD">
        <w:rPr>
          <w:rFonts w:eastAsia="Times New Roman" w:cs="Times New Roman"/>
          <w:szCs w:val="24"/>
        </w:rPr>
        <w:t>consider the specific market conditions and organisational needs prior to deciding if and where to apply these criteria</w:t>
      </w:r>
      <w:r>
        <w:rPr>
          <w:rFonts w:eastAsia="Times New Roman" w:cs="Times New Roman"/>
          <w:szCs w:val="24"/>
        </w:rPr>
        <w:br/>
      </w:r>
    </w:p>
    <w:p w14:paraId="1D3A0323"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 xml:space="preserve">document the options and decisions for how sustainability will be addressed in a plan for significant procurement or a business case. </w:t>
      </w:r>
    </w:p>
    <w:p w14:paraId="55970F09" w14:textId="77777777" w:rsidR="00331AE6" w:rsidRDefault="00331AE6" w:rsidP="00DC16F5">
      <w:pPr>
        <w:pStyle w:val="Heading2"/>
        <w:spacing w:before="240"/>
      </w:pPr>
      <w:bookmarkStart w:id="125" w:name="_Toc398021650"/>
      <w:bookmarkStart w:id="126" w:name="_Toc485645946"/>
      <w:bookmarkStart w:id="127" w:name="_Toc530040848"/>
      <w:bookmarkStart w:id="128" w:name="_Toc203649077"/>
      <w:r>
        <w:t>Procurement planning</w:t>
      </w:r>
      <w:bookmarkEnd w:id="125"/>
      <w:bookmarkEnd w:id="126"/>
      <w:bookmarkEnd w:id="127"/>
      <w:bookmarkEnd w:id="128"/>
    </w:p>
    <w:p w14:paraId="1F28A463" w14:textId="77777777" w:rsidR="00331AE6" w:rsidRDefault="00331AE6" w:rsidP="00220D99">
      <w:pPr>
        <w:pStyle w:val="Heading3"/>
      </w:pPr>
      <w:bookmarkStart w:id="129" w:name="_Toc398021651"/>
      <w:bookmarkStart w:id="130" w:name="_Toc485645947"/>
      <w:bookmarkStart w:id="131" w:name="_Toc530040849"/>
      <w:bookmarkStart w:id="132" w:name="_Toc203649078"/>
      <w:r>
        <w:t>Demand analysis</w:t>
      </w:r>
      <w:bookmarkEnd w:id="129"/>
      <w:bookmarkEnd w:id="130"/>
      <w:bookmarkEnd w:id="131"/>
      <w:bookmarkEnd w:id="132"/>
    </w:p>
    <w:p w14:paraId="753734D1" w14:textId="77777777" w:rsidR="00331AE6" w:rsidRDefault="00331AE6" w:rsidP="00220D99">
      <w:r>
        <w:t>Rethinking the need for a purchase can help avoid unnecessary consumption.</w:t>
      </w:r>
    </w:p>
    <w:p w14:paraId="61F2215F" w14:textId="77777777" w:rsidR="00331AE6" w:rsidRDefault="00331AE6" w:rsidP="00220D99">
      <w:r>
        <w:t>Consider both the ‘need’ for the business machine and how the use of the service is being managed. For example:</w:t>
      </w:r>
    </w:p>
    <w:p w14:paraId="20F725A3" w14:textId="77777777" w:rsidR="00331AE6" w:rsidRPr="00C97DCD" w:rsidRDefault="00331AE6" w:rsidP="00331AE6">
      <w:pPr>
        <w:pStyle w:val="ListParagraph"/>
        <w:numPr>
          <w:ilvl w:val="0"/>
          <w:numId w:val="19"/>
        </w:numPr>
        <w:spacing w:after="0"/>
        <w:ind w:left="714" w:hanging="357"/>
        <w:contextualSpacing/>
        <w:rPr>
          <w:rFonts w:eastAsia="Times New Roman" w:cs="Times New Roman"/>
          <w:szCs w:val="24"/>
        </w:rPr>
      </w:pPr>
      <w:r w:rsidRPr="00C97DCD">
        <w:rPr>
          <w:rFonts w:eastAsia="Times New Roman" w:cs="Times New Roman"/>
          <w:szCs w:val="24"/>
        </w:rPr>
        <w:t>explore opportunities to reduce the amount of material being printed (e.g. consider if the number of copies of printed materials can be reduced)</w:t>
      </w:r>
      <w:r>
        <w:rPr>
          <w:rFonts w:eastAsia="Times New Roman" w:cs="Times New Roman"/>
          <w:szCs w:val="24"/>
        </w:rPr>
        <w:br/>
      </w:r>
    </w:p>
    <w:p w14:paraId="446B95D0"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specify printing choices and finishing options that will minimise environmental impacts (e.g. avoiding where possible, the use of unnecessary coatings, plastic laminates, foils, adhesives</w:t>
      </w:r>
      <w:r>
        <w:rPr>
          <w:rFonts w:eastAsia="Times New Roman" w:cs="Times New Roman"/>
          <w:szCs w:val="24"/>
        </w:rPr>
        <w:t xml:space="preserve"> and</w:t>
      </w:r>
      <w:r w:rsidRPr="00C97DCD">
        <w:rPr>
          <w:rFonts w:eastAsia="Times New Roman" w:cs="Times New Roman"/>
          <w:szCs w:val="24"/>
        </w:rPr>
        <w:t xml:space="preserve"> labels).</w:t>
      </w:r>
    </w:p>
    <w:p w14:paraId="6E5F1DDB" w14:textId="77777777" w:rsidR="00331AE6" w:rsidRDefault="00331AE6" w:rsidP="00220D99">
      <w:pPr>
        <w:pStyle w:val="Heading3"/>
      </w:pPr>
      <w:bookmarkStart w:id="133" w:name="_Toc398021652"/>
      <w:bookmarkStart w:id="134" w:name="_Toc485645948"/>
      <w:bookmarkStart w:id="135" w:name="_Toc530040850"/>
      <w:bookmarkStart w:id="136" w:name="_Toc203649079"/>
      <w:r>
        <w:t>Supply market analysis</w:t>
      </w:r>
      <w:bookmarkEnd w:id="133"/>
      <w:bookmarkEnd w:id="134"/>
      <w:bookmarkEnd w:id="135"/>
      <w:bookmarkEnd w:id="136"/>
    </w:p>
    <w:p w14:paraId="52095DD5" w14:textId="77777777" w:rsidR="00331AE6" w:rsidRDefault="00331AE6" w:rsidP="00220D99">
      <w:r>
        <w:t>Collect information to identify the capacity of the supply chain to deliver the products in accordance with sustainability requirements.</w:t>
      </w:r>
    </w:p>
    <w:p w14:paraId="4C619735" w14:textId="77777777" w:rsidR="00331AE6" w:rsidRDefault="00331AE6" w:rsidP="00220D99">
      <w:r>
        <w:t>Use the sustainability issues identified in this guide to develop a pre-tender questionnaire that will help lead discussion with suppliers.</w:t>
      </w:r>
    </w:p>
    <w:p w14:paraId="56F2BC7F" w14:textId="77777777" w:rsidR="00331AE6" w:rsidRDefault="00331AE6" w:rsidP="00220D99">
      <w:r>
        <w:t xml:space="preserve">Conduct pre-tender supplier briefings </w:t>
      </w:r>
      <w:proofErr w:type="gramStart"/>
      <w:r>
        <w:t>in order to</w:t>
      </w:r>
      <w:proofErr w:type="gramEnd"/>
      <w:r>
        <w:t>:</w:t>
      </w:r>
    </w:p>
    <w:p w14:paraId="393631B9" w14:textId="77777777" w:rsidR="00331AE6" w:rsidRPr="00C97DCD" w:rsidRDefault="00331AE6" w:rsidP="00331AE6">
      <w:pPr>
        <w:pStyle w:val="ListParagraph"/>
        <w:numPr>
          <w:ilvl w:val="0"/>
          <w:numId w:val="19"/>
        </w:numPr>
        <w:spacing w:after="0"/>
        <w:ind w:left="714" w:hanging="357"/>
        <w:contextualSpacing/>
        <w:rPr>
          <w:rFonts w:eastAsia="Times New Roman" w:cs="Times New Roman"/>
          <w:szCs w:val="24"/>
        </w:rPr>
      </w:pPr>
      <w:r w:rsidRPr="00C97DCD">
        <w:rPr>
          <w:rFonts w:eastAsia="Times New Roman" w:cs="Times New Roman"/>
          <w:szCs w:val="24"/>
        </w:rPr>
        <w:t>engage potential suppliers, identify existing sustainable suppliers and develop an overall understanding of the market’s sustainability performance and capability</w:t>
      </w:r>
      <w:r>
        <w:rPr>
          <w:rFonts w:eastAsia="Times New Roman" w:cs="Times New Roman"/>
          <w:szCs w:val="24"/>
        </w:rPr>
        <w:br/>
      </w:r>
    </w:p>
    <w:p w14:paraId="6F1E5B06"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 xml:space="preserve">determine whether the recommended minimum performance criteria identified in this </w:t>
      </w:r>
      <w:r>
        <w:rPr>
          <w:rFonts w:eastAsia="Times New Roman" w:cs="Times New Roman"/>
          <w:szCs w:val="24"/>
        </w:rPr>
        <w:t>guide</w:t>
      </w:r>
      <w:r w:rsidRPr="00C97DCD">
        <w:rPr>
          <w:rFonts w:eastAsia="Times New Roman" w:cs="Times New Roman"/>
          <w:szCs w:val="24"/>
        </w:rPr>
        <w:t xml:space="preserve"> are sufficient or if the best practice performance criteria would be more suitable.</w:t>
      </w:r>
    </w:p>
    <w:p w14:paraId="7A96E6B1" w14:textId="77777777" w:rsidR="00331AE6" w:rsidRDefault="00331AE6" w:rsidP="00220D99">
      <w:r>
        <w:t>Identify opportunities for collaboration between government and industry/specific suppliers in relation to sustainability issues contained in this guide.</w:t>
      </w:r>
    </w:p>
    <w:p w14:paraId="0A1D1BB3" w14:textId="77777777" w:rsidR="00331AE6" w:rsidRDefault="00331AE6" w:rsidP="00220D99">
      <w:r>
        <w:t>Industry specific initiatives aimed at improving the sustainability performance of the supply market may assist in identification of current environmental management practices and eco-efficiency projects in the industry (e.g. Sustainable Green Print Certification Program, developed specifically for the Australian print industry).</w:t>
      </w:r>
    </w:p>
    <w:p w14:paraId="19BC5E33" w14:textId="77777777" w:rsidR="00331AE6" w:rsidRDefault="00331AE6">
      <w:pPr>
        <w:spacing w:after="0"/>
        <w:rPr>
          <w:b/>
          <w:bCs/>
          <w:szCs w:val="20"/>
          <w:lang w:eastAsia="en-AU"/>
        </w:rPr>
      </w:pPr>
      <w:bookmarkStart w:id="137" w:name="_Toc398021653"/>
      <w:bookmarkStart w:id="138" w:name="_Toc485645949"/>
      <w:bookmarkStart w:id="139" w:name="_Toc530040851"/>
      <w:r>
        <w:br w:type="page"/>
      </w:r>
    </w:p>
    <w:p w14:paraId="6A767888" w14:textId="77777777" w:rsidR="00331AE6" w:rsidRDefault="00331AE6" w:rsidP="00220D99">
      <w:pPr>
        <w:pStyle w:val="Heading3"/>
      </w:pPr>
      <w:bookmarkStart w:id="140" w:name="_Toc203649080"/>
      <w:r>
        <w:lastRenderedPageBreak/>
        <w:t>Supplier engagement</w:t>
      </w:r>
      <w:bookmarkEnd w:id="137"/>
      <w:bookmarkEnd w:id="138"/>
      <w:bookmarkEnd w:id="139"/>
      <w:bookmarkEnd w:id="140"/>
    </w:p>
    <w:p w14:paraId="5DFAE779" w14:textId="77777777" w:rsidR="00331AE6" w:rsidRDefault="00331AE6" w:rsidP="00220D99">
      <w:r>
        <w:t>The criteria in this guide can be used to develop requirements in the Invitation to Offer documents, as follows:</w:t>
      </w:r>
    </w:p>
    <w:p w14:paraId="7D8F06A3"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minimum performance criteria for print services may be set as mandatory specifications:</w:t>
      </w:r>
    </w:p>
    <w:p w14:paraId="72FE9AD1" w14:textId="77777777" w:rsidR="00331AE6" w:rsidRPr="00C97DCD" w:rsidRDefault="00331AE6" w:rsidP="00331AE6">
      <w:pPr>
        <w:pStyle w:val="ListParagraph"/>
        <w:numPr>
          <w:ilvl w:val="1"/>
          <w:numId w:val="19"/>
        </w:numPr>
        <w:spacing w:after="200" w:line="276" w:lineRule="auto"/>
        <w:contextualSpacing/>
        <w:rPr>
          <w:rFonts w:eastAsia="Times New Roman" w:cs="Times New Roman"/>
          <w:szCs w:val="24"/>
        </w:rPr>
      </w:pPr>
      <w:r w:rsidRPr="00C97DCD">
        <w:rPr>
          <w:rFonts w:eastAsia="Times New Roman" w:cs="Times New Roman"/>
          <w:szCs w:val="24"/>
        </w:rPr>
        <w:t xml:space="preserve">ensure that ‘mandatory’ requirements </w:t>
      </w:r>
      <w:proofErr w:type="gramStart"/>
      <w:r w:rsidRPr="00C97DCD">
        <w:rPr>
          <w:rFonts w:eastAsia="Times New Roman" w:cs="Times New Roman"/>
          <w:szCs w:val="24"/>
        </w:rPr>
        <w:t>are able to</w:t>
      </w:r>
      <w:proofErr w:type="gramEnd"/>
      <w:r w:rsidRPr="00C97DCD">
        <w:rPr>
          <w:rFonts w:eastAsia="Times New Roman" w:cs="Times New Roman"/>
          <w:szCs w:val="24"/>
        </w:rPr>
        <w:t xml:space="preserve"> be delivered by </w:t>
      </w:r>
      <w:proofErr w:type="gramStart"/>
      <w:r w:rsidRPr="00C97DCD">
        <w:rPr>
          <w:rFonts w:eastAsia="Times New Roman" w:cs="Times New Roman"/>
          <w:szCs w:val="24"/>
        </w:rPr>
        <w:t>the majority of</w:t>
      </w:r>
      <w:proofErr w:type="gramEnd"/>
      <w:r w:rsidRPr="00C97DCD">
        <w:rPr>
          <w:rFonts w:eastAsia="Times New Roman" w:cs="Times New Roman"/>
          <w:szCs w:val="24"/>
        </w:rPr>
        <w:t xml:space="preserve"> potential suppliers as those who do not meet the mandatory specifications are not evaluated during the tendering process.</w:t>
      </w:r>
    </w:p>
    <w:p w14:paraId="2C862AA7" w14:textId="77777777" w:rsidR="00331AE6" w:rsidRDefault="00331AE6" w:rsidP="00220D99">
      <w:pPr>
        <w:pStyle w:val="ListParagraph"/>
        <w:rPr>
          <w:rFonts w:eastAsia="Times New Roman" w:cs="Times New Roman"/>
          <w:szCs w:val="24"/>
        </w:rPr>
      </w:pPr>
    </w:p>
    <w:p w14:paraId="321F23B5"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best practice performance criteria for print services criteria may be set as desirable specifications:</w:t>
      </w:r>
    </w:p>
    <w:p w14:paraId="6FA9A4D4" w14:textId="77777777" w:rsidR="00331AE6" w:rsidRPr="00C97DCD" w:rsidRDefault="00331AE6" w:rsidP="00331AE6">
      <w:pPr>
        <w:pStyle w:val="ListParagraph"/>
        <w:numPr>
          <w:ilvl w:val="1"/>
          <w:numId w:val="19"/>
        </w:numPr>
        <w:spacing w:after="200" w:line="276" w:lineRule="auto"/>
        <w:contextualSpacing/>
        <w:rPr>
          <w:rFonts w:eastAsia="Times New Roman" w:cs="Times New Roman"/>
          <w:szCs w:val="24"/>
        </w:rPr>
      </w:pPr>
      <w:r w:rsidRPr="00C97DCD">
        <w:rPr>
          <w:rFonts w:eastAsia="Times New Roman" w:cs="Times New Roman"/>
          <w:szCs w:val="24"/>
        </w:rPr>
        <w:t>these criteria relate to industry leaders in the sustainability field and therefore it is unlikely that all suppliers will be able to compete on this level</w:t>
      </w:r>
    </w:p>
    <w:p w14:paraId="5A253D32" w14:textId="77777777" w:rsidR="00331AE6" w:rsidRPr="00C97DCD" w:rsidRDefault="00331AE6" w:rsidP="00331AE6">
      <w:pPr>
        <w:pStyle w:val="ListParagraph"/>
        <w:numPr>
          <w:ilvl w:val="1"/>
          <w:numId w:val="19"/>
        </w:numPr>
        <w:spacing w:after="200" w:line="276" w:lineRule="auto"/>
        <w:contextualSpacing/>
        <w:rPr>
          <w:rFonts w:eastAsia="Times New Roman" w:cs="Times New Roman"/>
          <w:szCs w:val="24"/>
        </w:rPr>
      </w:pPr>
      <w:r w:rsidRPr="00C97DCD">
        <w:rPr>
          <w:rFonts w:eastAsia="Times New Roman" w:cs="Times New Roman"/>
          <w:szCs w:val="24"/>
        </w:rPr>
        <w:t>best practice performance criteria provide a market for more sustainable products</w:t>
      </w:r>
    </w:p>
    <w:p w14:paraId="61A97B75" w14:textId="77777777" w:rsidR="00331AE6" w:rsidRPr="00C97DCD" w:rsidRDefault="00331AE6" w:rsidP="00331AE6">
      <w:pPr>
        <w:pStyle w:val="ListParagraph"/>
        <w:numPr>
          <w:ilvl w:val="1"/>
          <w:numId w:val="19"/>
        </w:numPr>
        <w:spacing w:after="200" w:line="276" w:lineRule="auto"/>
        <w:contextualSpacing/>
        <w:rPr>
          <w:rFonts w:eastAsia="Times New Roman" w:cs="Times New Roman"/>
          <w:szCs w:val="24"/>
        </w:rPr>
      </w:pPr>
      <w:r w:rsidRPr="00C97DCD">
        <w:rPr>
          <w:rFonts w:eastAsia="Times New Roman" w:cs="Times New Roman"/>
          <w:szCs w:val="24"/>
        </w:rPr>
        <w:t xml:space="preserve">specifying for best practices may incur a price differential. Identify </w:t>
      </w:r>
      <w:proofErr w:type="gramStart"/>
      <w:r w:rsidRPr="00C97DCD">
        <w:rPr>
          <w:rFonts w:eastAsia="Times New Roman" w:cs="Times New Roman"/>
          <w:szCs w:val="24"/>
        </w:rPr>
        <w:t>whether or not</w:t>
      </w:r>
      <w:proofErr w:type="gramEnd"/>
      <w:r w:rsidRPr="00C97DCD">
        <w:rPr>
          <w:rFonts w:eastAsia="Times New Roman" w:cs="Times New Roman"/>
          <w:szCs w:val="24"/>
        </w:rPr>
        <w:t xml:space="preserve"> there is a price differential in the upfront cost and whether ongoing savings maybe realised over the life of the product.</w:t>
      </w:r>
    </w:p>
    <w:p w14:paraId="3DF21E9B" w14:textId="77777777" w:rsidR="00331AE6" w:rsidRDefault="00331AE6" w:rsidP="00220D99">
      <w:pPr>
        <w:pStyle w:val="ListParagraph"/>
        <w:rPr>
          <w:rFonts w:eastAsia="Times New Roman" w:cs="Times New Roman"/>
          <w:szCs w:val="24"/>
        </w:rPr>
      </w:pPr>
    </w:p>
    <w:p w14:paraId="0C8CF7C1"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Pr>
          <w:rFonts w:eastAsia="Times New Roman" w:cs="Times New Roman"/>
          <w:szCs w:val="24"/>
        </w:rPr>
        <w:t>a</w:t>
      </w:r>
      <w:r w:rsidRPr="00C97DCD">
        <w:rPr>
          <w:rFonts w:eastAsia="Times New Roman" w:cs="Times New Roman"/>
          <w:szCs w:val="24"/>
        </w:rPr>
        <w:t xml:space="preserve"> full value for money assessment should be undertaken. The whole-of-life environmental, social and economic gains that derive from improved sustainability outcomes may warrant an increased upfront cost.</w:t>
      </w:r>
    </w:p>
    <w:p w14:paraId="1709599E" w14:textId="77777777" w:rsidR="00331AE6" w:rsidRDefault="00331AE6" w:rsidP="00220D99">
      <w:pPr>
        <w:pStyle w:val="Heading3"/>
      </w:pPr>
      <w:bookmarkStart w:id="141" w:name="_Toc398021654"/>
      <w:bookmarkStart w:id="142" w:name="_Toc485645950"/>
      <w:bookmarkStart w:id="143" w:name="_Toc530040852"/>
      <w:bookmarkStart w:id="144" w:name="_Toc203649081"/>
      <w:r>
        <w:t>Managing supply arrangements</w:t>
      </w:r>
      <w:bookmarkEnd w:id="141"/>
      <w:bookmarkEnd w:id="142"/>
      <w:bookmarkEnd w:id="143"/>
      <w:bookmarkEnd w:id="144"/>
    </w:p>
    <w:p w14:paraId="5CBFC635" w14:textId="77777777" w:rsidR="00331AE6" w:rsidRDefault="00331AE6" w:rsidP="007B655F">
      <w:pPr>
        <w:spacing w:after="120"/>
      </w:pPr>
      <w:r>
        <w:t>Key Performance Indicators (KPIs) are an effective tool to ensure suppliers implement progressive sustainability improvements during the term of the arrangement. For example:</w:t>
      </w:r>
    </w:p>
    <w:p w14:paraId="4423C7DB"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 xml:space="preserve">if at the specification development stage it is determined that the potential supplier does not have a capability or capacity to meet a particular sustainability requirement at that point in time, the sustainability criterion may be set as part of KPIs. For example, the supplier may be required to progressively increase the proportion of renewable energy used in their production facility or increase the use of </w:t>
      </w:r>
      <w:proofErr w:type="gramStart"/>
      <w:r w:rsidRPr="00C97DCD">
        <w:rPr>
          <w:rFonts w:eastAsia="Times New Roman" w:cs="Times New Roman"/>
          <w:szCs w:val="24"/>
        </w:rPr>
        <w:t>vegetable based</w:t>
      </w:r>
      <w:proofErr w:type="gramEnd"/>
      <w:r w:rsidRPr="00C97DCD">
        <w:rPr>
          <w:rFonts w:eastAsia="Times New Roman" w:cs="Times New Roman"/>
          <w:szCs w:val="24"/>
        </w:rPr>
        <w:t xml:space="preserve"> inks in print applications</w:t>
      </w:r>
    </w:p>
    <w:p w14:paraId="2BB6E5EA" w14:textId="77777777" w:rsidR="00331AE6" w:rsidRDefault="00331AE6" w:rsidP="00220D99">
      <w:pPr>
        <w:pStyle w:val="ListParagraph"/>
        <w:rPr>
          <w:rFonts w:eastAsia="Times New Roman" w:cs="Times New Roman"/>
          <w:szCs w:val="24"/>
        </w:rPr>
      </w:pPr>
    </w:p>
    <w:p w14:paraId="229F152E" w14:textId="77777777" w:rsidR="00331AE6" w:rsidRPr="00C97DCD" w:rsidRDefault="00331AE6" w:rsidP="00331AE6">
      <w:pPr>
        <w:pStyle w:val="ListParagraph"/>
        <w:numPr>
          <w:ilvl w:val="0"/>
          <w:numId w:val="19"/>
        </w:numPr>
        <w:spacing w:after="200" w:line="276" w:lineRule="auto"/>
        <w:contextualSpacing/>
        <w:rPr>
          <w:rFonts w:eastAsia="Times New Roman" w:cs="Times New Roman"/>
          <w:szCs w:val="24"/>
        </w:rPr>
      </w:pPr>
      <w:r w:rsidRPr="00C97DCD">
        <w:rPr>
          <w:rFonts w:eastAsia="Times New Roman" w:cs="Times New Roman"/>
          <w:szCs w:val="24"/>
        </w:rPr>
        <w:t>best practice criteria that are set as KPIs could be used to progress a supplier towards best practice via continuous improvement over time. For example, the supplier may have to demonstrate that the company has an environmental management system (including tracking of waste streams) in place within the first 12 months of the commencement of the arrangement.</w:t>
      </w:r>
    </w:p>
    <w:p w14:paraId="4BFC5103" w14:textId="77777777" w:rsidR="00331AE6" w:rsidRDefault="00331AE6" w:rsidP="00DC16F5">
      <w:pPr>
        <w:pStyle w:val="Heading2"/>
        <w:spacing w:before="240"/>
      </w:pPr>
      <w:bookmarkStart w:id="145" w:name="_Toc398021655"/>
      <w:bookmarkStart w:id="146" w:name="_Toc485645951"/>
      <w:bookmarkStart w:id="147" w:name="_Toc530040853"/>
      <w:bookmarkStart w:id="148" w:name="_Toc203649082"/>
      <w:r>
        <w:t>Reporting and measurement</w:t>
      </w:r>
      <w:bookmarkEnd w:id="145"/>
      <w:bookmarkEnd w:id="146"/>
      <w:bookmarkEnd w:id="147"/>
      <w:bookmarkEnd w:id="148"/>
    </w:p>
    <w:p w14:paraId="29BCCEFC" w14:textId="77777777" w:rsidR="00331AE6" w:rsidRDefault="00331AE6" w:rsidP="00220D99">
      <w:r>
        <w:t>Contract reporting requirements should specifically demonstrate the environmental and social benefits achieved by procuring more sustainable products.</w:t>
      </w:r>
    </w:p>
    <w:p w14:paraId="4B5D6CCB" w14:textId="77777777" w:rsidR="00331AE6" w:rsidRDefault="00331AE6" w:rsidP="00220D99">
      <w:r>
        <w:t>Sustainability reporting requirements should be incorporated into contract/arrangement terms and conditions.</w:t>
      </w:r>
    </w:p>
    <w:p w14:paraId="5A237A04" w14:textId="77777777" w:rsidR="00331AE6" w:rsidRDefault="00331AE6" w:rsidP="00220D99">
      <w:r>
        <w:t>Measurements of sustainability performance could include improvements in the printing processes, such as reduced energy consumption, reductions in the use of hazardous chemicals or reduced waste to landfill.</w:t>
      </w:r>
    </w:p>
    <w:p w14:paraId="1E0CD63A" w14:textId="77777777" w:rsidR="00331AE6" w:rsidRDefault="00331AE6" w:rsidP="00DC16F5">
      <w:pPr>
        <w:pStyle w:val="Heading1"/>
      </w:pPr>
      <w:r>
        <w:br w:type="page"/>
      </w:r>
      <w:bookmarkStart w:id="149" w:name="_Toc398021656"/>
      <w:bookmarkStart w:id="150" w:name="_Toc485645952"/>
      <w:bookmarkStart w:id="151" w:name="_Toc530040854"/>
      <w:bookmarkStart w:id="152" w:name="_Toc203649083"/>
      <w:r>
        <w:lastRenderedPageBreak/>
        <w:t>References</w:t>
      </w:r>
      <w:bookmarkEnd w:id="149"/>
      <w:bookmarkEnd w:id="150"/>
      <w:bookmarkEnd w:id="151"/>
      <w:bookmarkEnd w:id="152"/>
    </w:p>
    <w:p w14:paraId="6D8342B0" w14:textId="77777777"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Department of Environment and Climate Change, New South Wales, Know your paper –</w:t>
      </w:r>
      <w:r>
        <w:rPr>
          <w:rFonts w:eastAsia="Times New Roman" w:cs="Times New Roman"/>
          <w:szCs w:val="24"/>
        </w:rPr>
        <w:t xml:space="preserve"> </w:t>
      </w:r>
      <w:r w:rsidRPr="00517DE1">
        <w:rPr>
          <w:rFonts w:eastAsia="Times New Roman" w:cs="Times New Roman"/>
          <w:szCs w:val="24"/>
        </w:rPr>
        <w:t>Guide to Purchasing Recycled Content Office Paper, January 2009.</w:t>
      </w:r>
    </w:p>
    <w:p w14:paraId="5FA24F0C" w14:textId="77777777" w:rsidR="00331AE6" w:rsidRDefault="00331AE6" w:rsidP="00220D99">
      <w:pPr>
        <w:pStyle w:val="ListParagraph"/>
        <w:ind w:left="360"/>
        <w:rPr>
          <w:rFonts w:eastAsia="Times New Roman" w:cs="Times New Roman"/>
          <w:szCs w:val="24"/>
        </w:rPr>
      </w:pPr>
    </w:p>
    <w:p w14:paraId="70BF7BF6" w14:textId="77777777"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Responsible Purchasing Network, Copy Paper-Purchasing Guide, (2008).</w:t>
      </w:r>
    </w:p>
    <w:p w14:paraId="7D038F30" w14:textId="77777777" w:rsidR="00331AE6" w:rsidRDefault="00331AE6" w:rsidP="00220D99">
      <w:pPr>
        <w:pStyle w:val="ListParagraph"/>
        <w:ind w:left="360"/>
        <w:rPr>
          <w:rFonts w:eastAsia="Times New Roman" w:cs="Times New Roman"/>
          <w:szCs w:val="24"/>
        </w:rPr>
      </w:pPr>
    </w:p>
    <w:p w14:paraId="0C992A56" w14:textId="77777777"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Good Environmental Choice Australia Ltd-GECA (Australia), Office Paper Products, February 2008.</w:t>
      </w:r>
    </w:p>
    <w:p w14:paraId="6AF9EF7E" w14:textId="77777777" w:rsidR="00331AE6" w:rsidRDefault="00331AE6" w:rsidP="00220D99">
      <w:pPr>
        <w:pStyle w:val="ListParagraph"/>
        <w:ind w:left="360"/>
        <w:rPr>
          <w:rFonts w:eastAsia="Times New Roman" w:cs="Times New Roman"/>
          <w:szCs w:val="24"/>
        </w:rPr>
      </w:pPr>
    </w:p>
    <w:p w14:paraId="1165B534" w14:textId="77777777"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Ministry of Economic Development, New Zealand, Government Paper Procurement and Paper Buyers’ Guide, January 2009.</w:t>
      </w:r>
    </w:p>
    <w:p w14:paraId="05E54C42" w14:textId="77777777" w:rsidR="00331AE6" w:rsidRDefault="00331AE6" w:rsidP="00220D99">
      <w:pPr>
        <w:pStyle w:val="ListParagraph"/>
        <w:ind w:left="360"/>
        <w:rPr>
          <w:rFonts w:eastAsia="Times New Roman" w:cs="Times New Roman"/>
          <w:szCs w:val="24"/>
        </w:rPr>
      </w:pPr>
    </w:p>
    <w:p w14:paraId="48AB3493" w14:textId="105AE032"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European Commission Green Public Procurement (GPP) Training Toolkit – Copying and Graphic Paper Product Sheet and Background Report, [online], accessed December 2009.</w:t>
      </w:r>
    </w:p>
    <w:p w14:paraId="6B0CD8DF" w14:textId="77777777" w:rsidR="00331AE6" w:rsidRDefault="00331AE6" w:rsidP="00220D99">
      <w:pPr>
        <w:pStyle w:val="ListParagraph"/>
        <w:ind w:left="360"/>
        <w:rPr>
          <w:rFonts w:eastAsia="Times New Roman" w:cs="Times New Roman"/>
          <w:szCs w:val="24"/>
        </w:rPr>
      </w:pPr>
    </w:p>
    <w:p w14:paraId="66E8CB4F" w14:textId="00EB01B3"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Australian Government, Department of Climate Change, Greenhouse friendly, [online], accessed December 2009.</w:t>
      </w:r>
    </w:p>
    <w:p w14:paraId="0BCC8FE9" w14:textId="77777777" w:rsidR="00331AE6" w:rsidRDefault="00331AE6" w:rsidP="00220D99">
      <w:pPr>
        <w:pStyle w:val="ListParagraph"/>
        <w:ind w:left="360"/>
        <w:rPr>
          <w:rFonts w:eastAsia="Times New Roman" w:cs="Times New Roman"/>
          <w:szCs w:val="24"/>
        </w:rPr>
      </w:pPr>
    </w:p>
    <w:p w14:paraId="41B99AF0" w14:textId="4EFF4DC2"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FSC Australia</w:t>
      </w:r>
      <w:r w:rsidR="00FF34EB">
        <w:rPr>
          <w:rFonts w:eastAsia="Times New Roman" w:cs="Times New Roman"/>
          <w:szCs w:val="24"/>
        </w:rPr>
        <w:t xml:space="preserve"> New Zealand</w:t>
      </w:r>
      <w:r w:rsidRPr="00517DE1">
        <w:rPr>
          <w:rFonts w:eastAsia="Times New Roman" w:cs="Times New Roman"/>
          <w:szCs w:val="24"/>
        </w:rPr>
        <w:t xml:space="preserve">, [online], accessed </w:t>
      </w:r>
      <w:r w:rsidR="00FF34EB">
        <w:rPr>
          <w:rFonts w:eastAsia="Times New Roman" w:cs="Times New Roman"/>
          <w:szCs w:val="24"/>
        </w:rPr>
        <w:t>July 2025</w:t>
      </w:r>
      <w:r w:rsidRPr="00517DE1">
        <w:rPr>
          <w:rFonts w:eastAsia="Times New Roman" w:cs="Times New Roman"/>
          <w:szCs w:val="24"/>
        </w:rPr>
        <w:t xml:space="preserve">, </w:t>
      </w:r>
      <w:hyperlink r:id="rId13" w:history="1">
        <w:r w:rsidR="00386BDB" w:rsidRPr="007452F3">
          <w:rPr>
            <w:rStyle w:val="Hyperlink"/>
            <w:rFonts w:eastAsia="Times New Roman" w:cs="Times New Roman"/>
            <w:szCs w:val="24"/>
          </w:rPr>
          <w:t>https://anz.fsc.org/</w:t>
        </w:r>
      </w:hyperlink>
      <w:r w:rsidRPr="00517DE1">
        <w:rPr>
          <w:rFonts w:eastAsia="Times New Roman" w:cs="Times New Roman"/>
          <w:szCs w:val="24"/>
        </w:rPr>
        <w:t>.</w:t>
      </w:r>
    </w:p>
    <w:p w14:paraId="0879B2FF" w14:textId="77777777" w:rsidR="00331AE6" w:rsidRDefault="00331AE6" w:rsidP="00220D99">
      <w:pPr>
        <w:pStyle w:val="ListParagraph"/>
        <w:ind w:left="360"/>
        <w:rPr>
          <w:rFonts w:eastAsia="Times New Roman" w:cs="Times New Roman"/>
          <w:szCs w:val="24"/>
        </w:rPr>
      </w:pPr>
    </w:p>
    <w:p w14:paraId="3FD490E4" w14:textId="77777777" w:rsidR="00331AE6" w:rsidRPr="00517DE1" w:rsidRDefault="00331AE6" w:rsidP="00331AE6">
      <w:pPr>
        <w:pStyle w:val="ListParagraph"/>
        <w:numPr>
          <w:ilvl w:val="0"/>
          <w:numId w:val="20"/>
        </w:numPr>
        <w:spacing w:after="200" w:line="276" w:lineRule="auto"/>
        <w:contextualSpacing/>
        <w:rPr>
          <w:rFonts w:eastAsia="Times New Roman" w:cs="Times New Roman"/>
          <w:szCs w:val="24"/>
        </w:rPr>
      </w:pPr>
      <w:r w:rsidRPr="00517DE1">
        <w:rPr>
          <w:rFonts w:eastAsia="Times New Roman" w:cs="Times New Roman"/>
          <w:szCs w:val="24"/>
        </w:rPr>
        <w:t>Jonathan Miller, “White Paper: Printing inks and the environment”, March 2009</w:t>
      </w:r>
      <w:r>
        <w:rPr>
          <w:rFonts w:eastAsia="Times New Roman" w:cs="Times New Roman"/>
          <w:szCs w:val="24"/>
        </w:rPr>
        <w:t>.</w:t>
      </w:r>
    </w:p>
    <w:p w14:paraId="58C753C4" w14:textId="77777777" w:rsidR="00331AE6" w:rsidRDefault="00331AE6"/>
    <w:p w14:paraId="1BAC09F9" w14:textId="5D757337" w:rsidR="007E6504" w:rsidRPr="007E6504" w:rsidRDefault="007E6504" w:rsidP="00DC0AA0"/>
    <w:sectPr w:rsidR="007E6504" w:rsidRPr="007E6504" w:rsidSect="00AF090D">
      <w:headerReference w:type="default" r:id="rId14"/>
      <w:footerReference w:type="default" r:id="rId15"/>
      <w:headerReference w:type="first" r:id="rId16"/>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4841" w14:textId="77777777" w:rsidR="00F752DB" w:rsidRDefault="00F752DB" w:rsidP="00F752DB">
      <w:pPr>
        <w:spacing w:after="0"/>
      </w:pPr>
      <w:r>
        <w:separator/>
      </w:r>
    </w:p>
  </w:endnote>
  <w:endnote w:type="continuationSeparator" w:id="0">
    <w:p w14:paraId="5615A128"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6D152DC9"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C217" w14:textId="77777777" w:rsidR="00F752DB" w:rsidRDefault="00F752DB" w:rsidP="00F752DB">
      <w:pPr>
        <w:spacing w:after="0"/>
      </w:pPr>
      <w:r>
        <w:separator/>
      </w:r>
    </w:p>
  </w:footnote>
  <w:footnote w:type="continuationSeparator" w:id="0">
    <w:p w14:paraId="67245390" w14:textId="77777777" w:rsidR="00F752DB" w:rsidRDefault="00F752DB"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4041E8F" w:rsidR="00F752DB" w:rsidRPr="00AB0F2F" w:rsidRDefault="00DC0AA0"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Sustainable procurement guide: Print services</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7357"/>
    <w:multiLevelType w:val="hybridMultilevel"/>
    <w:tmpl w:val="395C0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752DD"/>
    <w:multiLevelType w:val="hybridMultilevel"/>
    <w:tmpl w:val="66D6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B3F57"/>
    <w:multiLevelType w:val="hybridMultilevel"/>
    <w:tmpl w:val="68FE54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EB3A0C"/>
    <w:multiLevelType w:val="hybridMultilevel"/>
    <w:tmpl w:val="453A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237A7"/>
    <w:multiLevelType w:val="hybridMultilevel"/>
    <w:tmpl w:val="9310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16034"/>
    <w:multiLevelType w:val="multilevel"/>
    <w:tmpl w:val="EAEE2C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A04BB"/>
    <w:multiLevelType w:val="hybridMultilevel"/>
    <w:tmpl w:val="46269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503340"/>
    <w:multiLevelType w:val="multilevel"/>
    <w:tmpl w:val="EAEE2C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05D5EB1"/>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0BC385D"/>
    <w:multiLevelType w:val="hybridMultilevel"/>
    <w:tmpl w:val="86365FCA"/>
    <w:lvl w:ilvl="0" w:tplc="0C090001">
      <w:start w:val="1"/>
      <w:numFmt w:val="bullet"/>
      <w:lvlText w:val=""/>
      <w:lvlJc w:val="left"/>
      <w:pPr>
        <w:ind w:left="720" w:hanging="360"/>
      </w:pPr>
      <w:rPr>
        <w:rFonts w:ascii="Symbol" w:hAnsi="Symbol" w:hint="default"/>
      </w:rPr>
    </w:lvl>
    <w:lvl w:ilvl="1" w:tplc="919EC362">
      <w:start w:val="1"/>
      <w:numFmt w:val="bullet"/>
      <w:lvlText w:val="­"/>
      <w:lvlJc w:val="left"/>
      <w:pPr>
        <w:ind w:left="1211"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E71B4"/>
    <w:multiLevelType w:val="hybridMultilevel"/>
    <w:tmpl w:val="B5A659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D450F2"/>
    <w:multiLevelType w:val="multilevel"/>
    <w:tmpl w:val="EAEE2C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3"/>
  </w:num>
  <w:num w:numId="2" w16cid:durableId="2098823096">
    <w:abstractNumId w:val="10"/>
  </w:num>
  <w:num w:numId="3" w16cid:durableId="213465528">
    <w:abstractNumId w:val="14"/>
  </w:num>
  <w:num w:numId="4" w16cid:durableId="1380545305">
    <w:abstractNumId w:val="20"/>
  </w:num>
  <w:num w:numId="5" w16cid:durableId="1241986595">
    <w:abstractNumId w:val="4"/>
  </w:num>
  <w:num w:numId="6" w16cid:durableId="1657955551">
    <w:abstractNumId w:val="5"/>
  </w:num>
  <w:num w:numId="7" w16cid:durableId="1390375665">
    <w:abstractNumId w:val="11"/>
  </w:num>
  <w:num w:numId="8" w16cid:durableId="512770342">
    <w:abstractNumId w:val="13"/>
  </w:num>
  <w:num w:numId="9" w16cid:durableId="254436278">
    <w:abstractNumId w:val="6"/>
  </w:num>
  <w:num w:numId="10" w16cid:durableId="1372537226">
    <w:abstractNumId w:val="16"/>
  </w:num>
  <w:num w:numId="11" w16cid:durableId="2144543175">
    <w:abstractNumId w:val="8"/>
  </w:num>
  <w:num w:numId="12" w16cid:durableId="1631787210">
    <w:abstractNumId w:val="0"/>
  </w:num>
  <w:num w:numId="13" w16cid:durableId="805319521">
    <w:abstractNumId w:val="7"/>
  </w:num>
  <w:num w:numId="14" w16cid:durableId="1560285056">
    <w:abstractNumId w:val="19"/>
  </w:num>
  <w:num w:numId="15" w16cid:durableId="923536951">
    <w:abstractNumId w:val="15"/>
  </w:num>
  <w:num w:numId="16" w16cid:durableId="1502817313">
    <w:abstractNumId w:val="12"/>
  </w:num>
  <w:num w:numId="17" w16cid:durableId="1799639419">
    <w:abstractNumId w:val="18"/>
  </w:num>
  <w:num w:numId="18" w16cid:durableId="89200149">
    <w:abstractNumId w:val="1"/>
  </w:num>
  <w:num w:numId="19" w16cid:durableId="689796166">
    <w:abstractNumId w:val="17"/>
  </w:num>
  <w:num w:numId="20" w16cid:durableId="733703493">
    <w:abstractNumId w:val="2"/>
  </w:num>
  <w:num w:numId="21" w16cid:durableId="155540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71234"/>
    <w:rsid w:val="000E04DA"/>
    <w:rsid w:val="000F4BE1"/>
    <w:rsid w:val="00105D9D"/>
    <w:rsid w:val="00120C02"/>
    <w:rsid w:val="00142FC9"/>
    <w:rsid w:val="0015529C"/>
    <w:rsid w:val="0015551A"/>
    <w:rsid w:val="00156C89"/>
    <w:rsid w:val="00172C66"/>
    <w:rsid w:val="00173AD5"/>
    <w:rsid w:val="00180B1C"/>
    <w:rsid w:val="001872A7"/>
    <w:rsid w:val="001B5456"/>
    <w:rsid w:val="001B5C5C"/>
    <w:rsid w:val="001C3BC5"/>
    <w:rsid w:val="00207420"/>
    <w:rsid w:val="00207866"/>
    <w:rsid w:val="00211A7F"/>
    <w:rsid w:val="00226E32"/>
    <w:rsid w:val="00277D7A"/>
    <w:rsid w:val="002A7DB1"/>
    <w:rsid w:val="002D7A1A"/>
    <w:rsid w:val="00331AE6"/>
    <w:rsid w:val="00381F07"/>
    <w:rsid w:val="00386BDB"/>
    <w:rsid w:val="003A1CD0"/>
    <w:rsid w:val="003D6913"/>
    <w:rsid w:val="00430856"/>
    <w:rsid w:val="00447E5E"/>
    <w:rsid w:val="00491FE6"/>
    <w:rsid w:val="004A0CF6"/>
    <w:rsid w:val="004B2130"/>
    <w:rsid w:val="004C4F17"/>
    <w:rsid w:val="004D7FC8"/>
    <w:rsid w:val="00514250"/>
    <w:rsid w:val="005635D8"/>
    <w:rsid w:val="00563939"/>
    <w:rsid w:val="00577783"/>
    <w:rsid w:val="00587D72"/>
    <w:rsid w:val="005A7EB2"/>
    <w:rsid w:val="005C5E21"/>
    <w:rsid w:val="005F3566"/>
    <w:rsid w:val="005F71CA"/>
    <w:rsid w:val="00625AEE"/>
    <w:rsid w:val="0063522D"/>
    <w:rsid w:val="00642A6E"/>
    <w:rsid w:val="0065795D"/>
    <w:rsid w:val="00673C5E"/>
    <w:rsid w:val="006D3B53"/>
    <w:rsid w:val="006F77F5"/>
    <w:rsid w:val="00701011"/>
    <w:rsid w:val="00704279"/>
    <w:rsid w:val="007064B8"/>
    <w:rsid w:val="0078333F"/>
    <w:rsid w:val="007A6A8E"/>
    <w:rsid w:val="007A7AD0"/>
    <w:rsid w:val="007E6504"/>
    <w:rsid w:val="00847102"/>
    <w:rsid w:val="008A558B"/>
    <w:rsid w:val="00901BF1"/>
    <w:rsid w:val="00911C4A"/>
    <w:rsid w:val="00926119"/>
    <w:rsid w:val="00937196"/>
    <w:rsid w:val="00937923"/>
    <w:rsid w:val="009908A1"/>
    <w:rsid w:val="009C4A6F"/>
    <w:rsid w:val="009D1A22"/>
    <w:rsid w:val="00A03BA7"/>
    <w:rsid w:val="00A15FF2"/>
    <w:rsid w:val="00A40C60"/>
    <w:rsid w:val="00A97904"/>
    <w:rsid w:val="00AB0F2F"/>
    <w:rsid w:val="00AB1166"/>
    <w:rsid w:val="00AB27C1"/>
    <w:rsid w:val="00AF090D"/>
    <w:rsid w:val="00AF33CA"/>
    <w:rsid w:val="00AF4B5F"/>
    <w:rsid w:val="00B204FF"/>
    <w:rsid w:val="00B321BF"/>
    <w:rsid w:val="00B33273"/>
    <w:rsid w:val="00B57215"/>
    <w:rsid w:val="00B82D15"/>
    <w:rsid w:val="00BB69C2"/>
    <w:rsid w:val="00C35D7C"/>
    <w:rsid w:val="00C54CF3"/>
    <w:rsid w:val="00CE6AFE"/>
    <w:rsid w:val="00CF143F"/>
    <w:rsid w:val="00CF4DFC"/>
    <w:rsid w:val="00D51FFC"/>
    <w:rsid w:val="00D56E2A"/>
    <w:rsid w:val="00D65BF2"/>
    <w:rsid w:val="00D7234F"/>
    <w:rsid w:val="00D73AB8"/>
    <w:rsid w:val="00DA5CC6"/>
    <w:rsid w:val="00DC0AA0"/>
    <w:rsid w:val="00DE0D14"/>
    <w:rsid w:val="00E52ACC"/>
    <w:rsid w:val="00E55265"/>
    <w:rsid w:val="00E70C6F"/>
    <w:rsid w:val="00EA168D"/>
    <w:rsid w:val="00EC0897"/>
    <w:rsid w:val="00EC540A"/>
    <w:rsid w:val="00ED58E4"/>
    <w:rsid w:val="00EE5DF3"/>
    <w:rsid w:val="00EF4BC9"/>
    <w:rsid w:val="00EF5261"/>
    <w:rsid w:val="00EF5A88"/>
    <w:rsid w:val="00F25AA8"/>
    <w:rsid w:val="00F752DB"/>
    <w:rsid w:val="00F81DE9"/>
    <w:rsid w:val="00F85F64"/>
    <w:rsid w:val="00F905BC"/>
    <w:rsid w:val="00FF3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331AE6"/>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331AE6"/>
    <w:pPr>
      <w:tabs>
        <w:tab w:val="right" w:leader="dot" w:pos="9346"/>
      </w:tabs>
      <w:spacing w:after="100" w:line="260" w:lineRule="exact"/>
    </w:pPr>
  </w:style>
  <w:style w:type="paragraph" w:styleId="TOC2">
    <w:name w:val="toc 2"/>
    <w:basedOn w:val="Normal"/>
    <w:next w:val="Normal"/>
    <w:autoRedefine/>
    <w:uiPriority w:val="39"/>
    <w:unhideWhenUsed/>
    <w:qFormat/>
    <w:rsid w:val="00331AE6"/>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331AE6"/>
    <w:pPr>
      <w:tabs>
        <w:tab w:val="left" w:pos="1100"/>
        <w:tab w:val="right" w:leader="dot" w:pos="9346"/>
      </w:tabs>
      <w:spacing w:after="100" w:line="260" w:lineRule="exact"/>
      <w:ind w:left="400"/>
    </w:pPr>
  </w:style>
  <w:style w:type="paragraph" w:customStyle="1" w:styleId="Tableheadings">
    <w:name w:val="Table headings"/>
    <w:basedOn w:val="Normal"/>
    <w:uiPriority w:val="99"/>
    <w:rsid w:val="00331AE6"/>
    <w:pPr>
      <w:spacing w:after="0" w:line="264" w:lineRule="auto"/>
    </w:pPr>
    <w:rPr>
      <w:rFonts w:eastAsia="Times New Roman" w:cs="Times New Roman"/>
      <w:b/>
      <w:bCs/>
      <w:color w:val="FFFFFF"/>
      <w:sz w:val="24"/>
      <w:szCs w:val="20"/>
    </w:rPr>
  </w:style>
  <w:style w:type="paragraph" w:styleId="Revision">
    <w:name w:val="Revision"/>
    <w:hidden/>
    <w:uiPriority w:val="99"/>
    <w:semiHidden/>
    <w:rsid w:val="00D65BF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F5261"/>
    <w:rPr>
      <w:sz w:val="16"/>
      <w:szCs w:val="16"/>
    </w:rPr>
  </w:style>
  <w:style w:type="paragraph" w:styleId="CommentText">
    <w:name w:val="annotation text"/>
    <w:basedOn w:val="Normal"/>
    <w:link w:val="CommentTextChar"/>
    <w:uiPriority w:val="99"/>
    <w:unhideWhenUsed/>
    <w:rsid w:val="00EF5261"/>
    <w:rPr>
      <w:szCs w:val="20"/>
    </w:rPr>
  </w:style>
  <w:style w:type="character" w:customStyle="1" w:styleId="CommentTextChar">
    <w:name w:val="Comment Text Char"/>
    <w:basedOn w:val="DefaultParagraphFont"/>
    <w:link w:val="CommentText"/>
    <w:uiPriority w:val="99"/>
    <w:rsid w:val="00EF52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261"/>
    <w:rPr>
      <w:b/>
      <w:bCs/>
    </w:rPr>
  </w:style>
  <w:style w:type="character" w:customStyle="1" w:styleId="CommentSubjectChar">
    <w:name w:val="Comment Subject Char"/>
    <w:basedOn w:val="CommentTextChar"/>
    <w:link w:val="CommentSubject"/>
    <w:uiPriority w:val="99"/>
    <w:semiHidden/>
    <w:rsid w:val="00EF526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z.fs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D81B-FF15-466B-98CB-A9C517C72308}">
  <ds:schemaRefs>
    <ds:schemaRef ds:uri="http://schemas.microsoft.com/sharepoint/v3/contenttype/forms"/>
  </ds:schemaRefs>
</ds:datastoreItem>
</file>

<file path=customXml/itemProps2.xml><?xml version="1.0" encoding="utf-8"?>
<ds:datastoreItem xmlns:ds="http://schemas.openxmlformats.org/officeDocument/2006/customXml" ds:itemID="{5A8215D2-B8E1-49A8-B4C7-64F2A0A635B7}">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5ec4e1a3-9465-43a5-9858-85b06e73710c"/>
    <ds:schemaRef ds:uri="http://schemas.openxmlformats.org/package/2006/metadata/core-properties"/>
    <ds:schemaRef ds:uri="2f64b93e-5338-4201-ad42-2a14a08fead3"/>
    <ds:schemaRef ds:uri="http://purl.org/dc/dcmitype/"/>
  </ds:schemaRefs>
</ds:datastoreItem>
</file>

<file path=customXml/itemProps3.xml><?xml version="1.0" encoding="utf-8"?>
<ds:datastoreItem xmlns:ds="http://schemas.openxmlformats.org/officeDocument/2006/customXml" ds:itemID="{F4969FEF-9A7A-4ED9-9B18-7ED800A0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A4P Document-cover-03</vt:lpstr>
    </vt:vector>
  </TitlesOfParts>
  <Company>Queensland Government</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 Print services</dc:title>
  <dc:subject/>
  <dc:creator>Queensland Government</dc:creator>
  <cp:keywords>A4, portrait, template, cover, document</cp:keywords>
  <dc:description/>
  <cp:lastModifiedBy>Sean Lim</cp:lastModifiedBy>
  <cp:revision>2</cp:revision>
  <cp:lastPrinted>2025-08-04T03:17:00Z</cp:lastPrinted>
  <dcterms:created xsi:type="dcterms:W3CDTF">2025-08-04T03:22:00Z</dcterms:created>
  <dcterms:modified xsi:type="dcterms:W3CDTF">2025-08-04T03:22:00Z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