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3E01817D" w:rsidR="00F752DB" w:rsidRDefault="007927EC">
      <w:bookmarkStart w:id="0" w:name="_Hlk72154458"/>
      <w:bookmarkEnd w:id="0"/>
      <w:r w:rsidRPr="007927EC">
        <w:rPr>
          <w:noProof/>
        </w:rPr>
        <w:drawing>
          <wp:anchor distT="0" distB="0" distL="114300" distR="114300" simplePos="0" relativeHeight="251658241" behindDoc="1" locked="1" layoutInCell="1" allowOverlap="1" wp14:anchorId="48456FC3" wp14:editId="208E1879">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4CCC0B52" w:rsidR="00701011" w:rsidRDefault="00701011" w:rsidP="000140F8">
      <w:pPr>
        <w:pStyle w:val="Title"/>
      </w:pPr>
    </w:p>
    <w:p w14:paraId="67F71F95" w14:textId="50DC60E2" w:rsidR="00701011" w:rsidRDefault="00701011" w:rsidP="000140F8">
      <w:pPr>
        <w:pStyle w:val="Title"/>
      </w:pPr>
    </w:p>
    <w:p w14:paraId="65B992EF" w14:textId="77777777" w:rsidR="00701011" w:rsidRDefault="00701011" w:rsidP="000140F8">
      <w:pPr>
        <w:pStyle w:val="Title"/>
      </w:pPr>
    </w:p>
    <w:p w14:paraId="130E85FF" w14:textId="2808C425" w:rsidR="00701011" w:rsidRPr="000C2896" w:rsidRDefault="00F112F1" w:rsidP="00F905BC">
      <w:pPr>
        <w:pStyle w:val="Title"/>
        <w:ind w:left="851"/>
        <w:rPr>
          <w:color w:val="A91D37"/>
          <w:sz w:val="64"/>
          <w:szCs w:val="64"/>
        </w:rPr>
      </w:pPr>
      <w:r>
        <w:rPr>
          <w:color w:val="A91D37"/>
          <w:sz w:val="64"/>
          <w:szCs w:val="64"/>
        </w:rPr>
        <w:t>Agency procurement planning</w:t>
      </w:r>
    </w:p>
    <w:p w14:paraId="67E5D62E" w14:textId="35EFEBE9" w:rsidR="00607EAC" w:rsidRDefault="00F112F1" w:rsidP="001E7E00">
      <w:pPr>
        <w:pStyle w:val="Subtitle"/>
        <w:ind w:left="851"/>
        <w:rPr>
          <w:color w:val="373636"/>
        </w:rPr>
      </w:pPr>
      <w:r>
        <w:rPr>
          <w:color w:val="373636"/>
        </w:rPr>
        <w:t>Queensland Government Procurement</w:t>
      </w:r>
    </w:p>
    <w:p w14:paraId="62B1A47A" w14:textId="7577EC4E" w:rsidR="00F752DB" w:rsidRPr="00607EAC" w:rsidRDefault="00F87233" w:rsidP="601DEFB1">
      <w:r>
        <w:rPr>
          <w:rStyle w:val="SubtleEmphasis"/>
          <w:i w:val="0"/>
          <w:iCs w:val="0"/>
          <w:noProof/>
          <w:color w:val="B21936"/>
        </w:rPr>
        <w:drawing>
          <wp:anchor distT="0" distB="0" distL="114300" distR="114300" simplePos="0" relativeHeight="251659283" behindDoc="0" locked="0" layoutInCell="1" allowOverlap="1" wp14:anchorId="7C29939C" wp14:editId="7C988186">
            <wp:simplePos x="0" y="0"/>
            <wp:positionH relativeFrom="column">
              <wp:posOffset>549910</wp:posOffset>
            </wp:positionH>
            <wp:positionV relativeFrom="paragraph">
              <wp:posOffset>2260600</wp:posOffset>
            </wp:positionV>
            <wp:extent cx="3721100" cy="62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0" cy="622300"/>
                    </a:xfrm>
                    <a:prstGeom prst="rect">
                      <a:avLst/>
                    </a:prstGeom>
                    <a:noFill/>
                    <a:ln>
                      <a:noFill/>
                    </a:ln>
                  </pic:spPr>
                </pic:pic>
              </a:graphicData>
            </a:graphic>
            <wp14:sizeRelH relativeFrom="margin">
              <wp14:pctWidth>0</wp14:pctWidth>
            </wp14:sizeRelH>
          </wp:anchor>
        </w:drawing>
      </w:r>
      <w:r w:rsidR="007927EC" w:rsidRPr="007927EC">
        <w:rPr>
          <w:noProof/>
        </w:rPr>
        <w:drawing>
          <wp:anchor distT="0" distB="0" distL="114300" distR="114300" simplePos="0" relativeHeight="251658240" behindDoc="1" locked="1" layoutInCell="1" allowOverlap="1" wp14:anchorId="2284449B" wp14:editId="48C237F1">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2DB" w:rsidRPr="00607EAC">
        <w:rPr>
          <w:rStyle w:val="SubtleEmphasis"/>
          <w:color w:val="B21936"/>
          <w:sz w:val="24"/>
          <w:szCs w:val="24"/>
        </w:rPr>
        <w:br w:type="page"/>
      </w:r>
    </w:p>
    <w:p w14:paraId="1E3F9993" w14:textId="08F36D1B" w:rsidR="00F112F1" w:rsidRDefault="00F112F1" w:rsidP="00F112F1"/>
    <w:p w14:paraId="3F72A646" w14:textId="6D5A436F" w:rsidR="601DEFB1" w:rsidRDefault="601DEFB1" w:rsidP="601DEFB1"/>
    <w:p w14:paraId="7BFBB2E4" w14:textId="77777777" w:rsidR="00F112F1" w:rsidRDefault="00F112F1" w:rsidP="00F112F1">
      <w:pPr>
        <w:autoSpaceDE w:val="0"/>
        <w:autoSpaceDN w:val="0"/>
        <w:adjustRightInd w:val="0"/>
        <w:spacing w:after="0" w:line="240" w:lineRule="auto"/>
        <w:rPr>
          <w:rFonts w:cs="Arial"/>
          <w:b/>
          <w:bCs/>
          <w:i/>
          <w:sz w:val="18"/>
          <w:szCs w:val="18"/>
          <w:lang w:eastAsia="en-AU"/>
        </w:rPr>
      </w:pPr>
    </w:p>
    <w:p w14:paraId="7805F2CA" w14:textId="77777777" w:rsidR="00F112F1" w:rsidRDefault="00F112F1" w:rsidP="00F112F1">
      <w:pPr>
        <w:autoSpaceDE w:val="0"/>
        <w:autoSpaceDN w:val="0"/>
        <w:adjustRightInd w:val="0"/>
        <w:spacing w:after="0" w:line="360" w:lineRule="auto"/>
        <w:rPr>
          <w:rFonts w:cs="Arial"/>
          <w:b/>
          <w:bCs/>
          <w:i/>
          <w:sz w:val="18"/>
          <w:szCs w:val="18"/>
          <w:lang w:eastAsia="en-AU"/>
        </w:rPr>
      </w:pPr>
    </w:p>
    <w:p w14:paraId="12FB9000" w14:textId="77777777" w:rsidR="00F112F1" w:rsidRDefault="00F112F1" w:rsidP="00F112F1">
      <w:pPr>
        <w:autoSpaceDE w:val="0"/>
        <w:autoSpaceDN w:val="0"/>
        <w:adjustRightInd w:val="0"/>
        <w:spacing w:after="0" w:line="360" w:lineRule="auto"/>
        <w:rPr>
          <w:rFonts w:cs="Arial"/>
          <w:b/>
          <w:bCs/>
          <w:i/>
          <w:sz w:val="18"/>
          <w:szCs w:val="18"/>
          <w:lang w:eastAsia="en-AU"/>
        </w:rPr>
      </w:pPr>
    </w:p>
    <w:p w14:paraId="6355C327" w14:textId="77777777" w:rsidR="00F112F1" w:rsidRDefault="00F112F1" w:rsidP="00F112F1">
      <w:pPr>
        <w:autoSpaceDE w:val="0"/>
        <w:autoSpaceDN w:val="0"/>
        <w:adjustRightInd w:val="0"/>
        <w:spacing w:after="0" w:line="360" w:lineRule="auto"/>
        <w:rPr>
          <w:rFonts w:cs="Arial"/>
          <w:b/>
          <w:bCs/>
          <w:i/>
          <w:sz w:val="18"/>
          <w:szCs w:val="18"/>
          <w:lang w:eastAsia="en-AU"/>
        </w:rPr>
      </w:pPr>
    </w:p>
    <w:p w14:paraId="066822AF" w14:textId="77777777" w:rsidR="00F112F1" w:rsidRDefault="00F112F1" w:rsidP="00F112F1">
      <w:pPr>
        <w:autoSpaceDE w:val="0"/>
        <w:autoSpaceDN w:val="0"/>
        <w:adjustRightInd w:val="0"/>
        <w:spacing w:after="0" w:line="360" w:lineRule="auto"/>
        <w:rPr>
          <w:rFonts w:cs="Arial"/>
          <w:b/>
          <w:bCs/>
          <w:i/>
          <w:sz w:val="18"/>
          <w:szCs w:val="18"/>
          <w:lang w:eastAsia="en-AU"/>
        </w:rPr>
      </w:pPr>
    </w:p>
    <w:p w14:paraId="05299BD0" w14:textId="77777777" w:rsidR="00F112F1" w:rsidRDefault="00F112F1" w:rsidP="00F112F1">
      <w:pPr>
        <w:autoSpaceDE w:val="0"/>
        <w:autoSpaceDN w:val="0"/>
        <w:adjustRightInd w:val="0"/>
        <w:spacing w:after="0" w:line="360" w:lineRule="auto"/>
        <w:rPr>
          <w:rFonts w:cs="Arial"/>
          <w:b/>
          <w:bCs/>
          <w:i/>
          <w:sz w:val="18"/>
          <w:szCs w:val="18"/>
          <w:lang w:eastAsia="en-AU"/>
        </w:rPr>
      </w:pPr>
    </w:p>
    <w:p w14:paraId="68ECB363" w14:textId="77777777" w:rsidR="00F112F1" w:rsidRDefault="00F112F1" w:rsidP="00F112F1">
      <w:pPr>
        <w:autoSpaceDE w:val="0"/>
        <w:autoSpaceDN w:val="0"/>
        <w:adjustRightInd w:val="0"/>
        <w:spacing w:after="0" w:line="360" w:lineRule="auto"/>
        <w:rPr>
          <w:rFonts w:cs="Arial"/>
          <w:b/>
          <w:bCs/>
          <w:i/>
          <w:sz w:val="18"/>
          <w:szCs w:val="18"/>
          <w:lang w:eastAsia="en-AU"/>
        </w:rPr>
      </w:pPr>
    </w:p>
    <w:p w14:paraId="41C33106" w14:textId="77777777" w:rsidR="00F112F1" w:rsidRDefault="00F112F1" w:rsidP="00F112F1">
      <w:pPr>
        <w:autoSpaceDE w:val="0"/>
        <w:autoSpaceDN w:val="0"/>
        <w:adjustRightInd w:val="0"/>
        <w:spacing w:after="0" w:line="360" w:lineRule="auto"/>
        <w:rPr>
          <w:rFonts w:cs="Arial"/>
          <w:b/>
          <w:bCs/>
          <w:i/>
          <w:sz w:val="18"/>
          <w:szCs w:val="18"/>
          <w:lang w:eastAsia="en-AU"/>
        </w:rPr>
      </w:pPr>
    </w:p>
    <w:p w14:paraId="779D60C7" w14:textId="6B96A382" w:rsidR="00565E63" w:rsidRDefault="00565E63" w:rsidP="00F112F1">
      <w:pPr>
        <w:autoSpaceDE w:val="0"/>
        <w:autoSpaceDN w:val="0"/>
        <w:adjustRightInd w:val="0"/>
        <w:spacing w:after="0" w:line="360" w:lineRule="auto"/>
        <w:rPr>
          <w:rFonts w:cs="Arial"/>
          <w:b/>
          <w:bCs/>
          <w:i/>
          <w:sz w:val="18"/>
          <w:szCs w:val="18"/>
          <w:lang w:eastAsia="en-AU"/>
        </w:rPr>
      </w:pPr>
    </w:p>
    <w:p w14:paraId="0D0B9DC1" w14:textId="11AF9B68" w:rsidR="00565E63" w:rsidRDefault="00565E63" w:rsidP="00F112F1">
      <w:pPr>
        <w:autoSpaceDE w:val="0"/>
        <w:autoSpaceDN w:val="0"/>
        <w:adjustRightInd w:val="0"/>
        <w:spacing w:after="0" w:line="360" w:lineRule="auto"/>
        <w:rPr>
          <w:rFonts w:cs="Arial"/>
          <w:b/>
          <w:bCs/>
          <w:i/>
          <w:sz w:val="18"/>
          <w:szCs w:val="18"/>
          <w:lang w:eastAsia="en-AU"/>
        </w:rPr>
      </w:pPr>
    </w:p>
    <w:p w14:paraId="18E9914B" w14:textId="537799AD" w:rsidR="00565E63" w:rsidRDefault="00565E63" w:rsidP="00F112F1">
      <w:pPr>
        <w:autoSpaceDE w:val="0"/>
        <w:autoSpaceDN w:val="0"/>
        <w:adjustRightInd w:val="0"/>
        <w:spacing w:after="0" w:line="360" w:lineRule="auto"/>
        <w:rPr>
          <w:rFonts w:cs="Arial"/>
          <w:b/>
          <w:bCs/>
          <w:i/>
          <w:sz w:val="18"/>
          <w:szCs w:val="18"/>
          <w:lang w:eastAsia="en-AU"/>
        </w:rPr>
      </w:pPr>
    </w:p>
    <w:p w14:paraId="2E4F5ADD" w14:textId="355DA208" w:rsidR="00565E63" w:rsidRDefault="00565E63" w:rsidP="00F112F1">
      <w:pPr>
        <w:autoSpaceDE w:val="0"/>
        <w:autoSpaceDN w:val="0"/>
        <w:adjustRightInd w:val="0"/>
        <w:spacing w:after="0" w:line="360" w:lineRule="auto"/>
        <w:rPr>
          <w:rFonts w:cs="Arial"/>
          <w:b/>
          <w:bCs/>
          <w:i/>
          <w:sz w:val="18"/>
          <w:szCs w:val="18"/>
          <w:lang w:eastAsia="en-AU"/>
        </w:rPr>
      </w:pPr>
    </w:p>
    <w:p w14:paraId="641DED43" w14:textId="6B2413CE" w:rsidR="00565E63" w:rsidRDefault="00565E63" w:rsidP="00F112F1">
      <w:pPr>
        <w:autoSpaceDE w:val="0"/>
        <w:autoSpaceDN w:val="0"/>
        <w:adjustRightInd w:val="0"/>
        <w:spacing w:after="0" w:line="360" w:lineRule="auto"/>
        <w:rPr>
          <w:rFonts w:cs="Arial"/>
          <w:b/>
          <w:bCs/>
          <w:i/>
          <w:sz w:val="18"/>
          <w:szCs w:val="18"/>
          <w:lang w:eastAsia="en-AU"/>
        </w:rPr>
      </w:pPr>
    </w:p>
    <w:p w14:paraId="449DBABC" w14:textId="77777777" w:rsidR="00565E63" w:rsidRDefault="00565E63" w:rsidP="00F112F1">
      <w:pPr>
        <w:autoSpaceDE w:val="0"/>
        <w:autoSpaceDN w:val="0"/>
        <w:adjustRightInd w:val="0"/>
        <w:spacing w:after="0" w:line="360" w:lineRule="auto"/>
        <w:rPr>
          <w:rFonts w:cs="Arial"/>
          <w:b/>
          <w:bCs/>
          <w:i/>
          <w:sz w:val="18"/>
          <w:szCs w:val="18"/>
          <w:lang w:eastAsia="en-AU"/>
        </w:rPr>
      </w:pPr>
    </w:p>
    <w:p w14:paraId="4C50C0C5" w14:textId="77777777" w:rsidR="00F112F1" w:rsidRDefault="00F112F1" w:rsidP="00F112F1">
      <w:pPr>
        <w:autoSpaceDE w:val="0"/>
        <w:autoSpaceDN w:val="0"/>
        <w:adjustRightInd w:val="0"/>
        <w:spacing w:after="0" w:line="360" w:lineRule="auto"/>
        <w:rPr>
          <w:rFonts w:cs="Arial"/>
          <w:b/>
          <w:bCs/>
          <w:i/>
          <w:sz w:val="18"/>
          <w:szCs w:val="18"/>
          <w:lang w:eastAsia="en-AU"/>
        </w:rPr>
      </w:pPr>
    </w:p>
    <w:p w14:paraId="102003A9" w14:textId="77777777" w:rsidR="00F112F1" w:rsidRDefault="00F112F1" w:rsidP="00F112F1">
      <w:pPr>
        <w:autoSpaceDE w:val="0"/>
        <w:autoSpaceDN w:val="0"/>
        <w:adjustRightInd w:val="0"/>
        <w:spacing w:after="0" w:line="360" w:lineRule="auto"/>
        <w:rPr>
          <w:rFonts w:cs="Arial"/>
          <w:b/>
          <w:bCs/>
          <w:i/>
          <w:sz w:val="18"/>
          <w:szCs w:val="18"/>
          <w:lang w:eastAsia="en-AU"/>
        </w:rPr>
      </w:pPr>
    </w:p>
    <w:p w14:paraId="23DD1577" w14:textId="77777777" w:rsidR="00F112F1" w:rsidRDefault="00F112F1" w:rsidP="00F112F1">
      <w:pPr>
        <w:autoSpaceDE w:val="0"/>
        <w:autoSpaceDN w:val="0"/>
        <w:adjustRightInd w:val="0"/>
        <w:spacing w:after="0" w:line="360" w:lineRule="auto"/>
        <w:rPr>
          <w:rFonts w:cs="Arial"/>
          <w:b/>
          <w:bCs/>
          <w:i/>
          <w:sz w:val="18"/>
          <w:szCs w:val="18"/>
          <w:lang w:eastAsia="en-AU"/>
        </w:rPr>
      </w:pPr>
    </w:p>
    <w:p w14:paraId="0A0FD039" w14:textId="77777777" w:rsidR="00F112F1" w:rsidRDefault="00F112F1" w:rsidP="00F112F1">
      <w:pPr>
        <w:autoSpaceDE w:val="0"/>
        <w:autoSpaceDN w:val="0"/>
        <w:adjustRightInd w:val="0"/>
        <w:spacing w:after="0" w:line="360" w:lineRule="auto"/>
        <w:rPr>
          <w:rFonts w:cs="Arial"/>
          <w:b/>
          <w:bCs/>
          <w:i/>
          <w:sz w:val="18"/>
          <w:szCs w:val="18"/>
          <w:lang w:eastAsia="en-AU"/>
        </w:rPr>
      </w:pPr>
    </w:p>
    <w:p w14:paraId="5B083D9C" w14:textId="77777777" w:rsidR="00F112F1" w:rsidRDefault="00F112F1" w:rsidP="00F112F1">
      <w:pPr>
        <w:autoSpaceDE w:val="0"/>
        <w:autoSpaceDN w:val="0"/>
        <w:adjustRightInd w:val="0"/>
        <w:spacing w:after="0" w:line="360" w:lineRule="auto"/>
        <w:rPr>
          <w:rFonts w:cs="Arial"/>
          <w:b/>
          <w:bCs/>
          <w:i/>
          <w:sz w:val="18"/>
          <w:szCs w:val="18"/>
          <w:lang w:eastAsia="en-AU"/>
        </w:rPr>
      </w:pPr>
    </w:p>
    <w:p w14:paraId="6977A97C" w14:textId="77777777" w:rsidR="00F112F1" w:rsidRDefault="00F112F1" w:rsidP="00F112F1">
      <w:pPr>
        <w:autoSpaceDE w:val="0"/>
        <w:autoSpaceDN w:val="0"/>
        <w:adjustRightInd w:val="0"/>
        <w:spacing w:after="0" w:line="360" w:lineRule="auto"/>
        <w:rPr>
          <w:rFonts w:cs="Arial"/>
          <w:b/>
          <w:bCs/>
          <w:i/>
          <w:sz w:val="18"/>
          <w:szCs w:val="18"/>
          <w:lang w:eastAsia="en-AU"/>
        </w:rPr>
      </w:pPr>
    </w:p>
    <w:p w14:paraId="020AC227" w14:textId="4C638E55" w:rsidR="00F112F1" w:rsidRPr="007F7F67" w:rsidRDefault="00F112F1" w:rsidP="00F112F1">
      <w:pPr>
        <w:autoSpaceDE w:val="0"/>
        <w:autoSpaceDN w:val="0"/>
        <w:adjustRightInd w:val="0"/>
        <w:spacing w:after="0" w:line="360" w:lineRule="auto"/>
        <w:rPr>
          <w:rFonts w:cs="Arial"/>
          <w:b/>
          <w:bCs/>
          <w:i/>
          <w:sz w:val="18"/>
          <w:szCs w:val="18"/>
          <w:lang w:eastAsia="en-AU"/>
        </w:rPr>
      </w:pPr>
      <w:r>
        <w:rPr>
          <w:rFonts w:cs="Arial"/>
          <w:b/>
          <w:bCs/>
          <w:i/>
          <w:sz w:val="18"/>
          <w:szCs w:val="18"/>
          <w:lang w:eastAsia="en-AU"/>
        </w:rPr>
        <w:t xml:space="preserve">Agency procurement planning </w:t>
      </w:r>
      <w:r>
        <w:rPr>
          <w:rFonts w:cs="Arial"/>
          <w:b/>
          <w:bCs/>
          <w:i/>
          <w:sz w:val="18"/>
          <w:szCs w:val="18"/>
          <w:lang w:eastAsia="en-AU"/>
        </w:rPr>
        <w:br/>
      </w:r>
      <w:r w:rsidRPr="007F7F67">
        <w:rPr>
          <w:rFonts w:cs="Arial"/>
          <w:bCs/>
          <w:i/>
          <w:sz w:val="18"/>
          <w:szCs w:val="18"/>
          <w:lang w:eastAsia="en-AU"/>
        </w:rPr>
        <w:t>v1.</w:t>
      </w:r>
      <w:r>
        <w:rPr>
          <w:rFonts w:cs="Arial"/>
          <w:bCs/>
          <w:i/>
          <w:sz w:val="18"/>
          <w:szCs w:val="18"/>
          <w:lang w:eastAsia="en-AU"/>
        </w:rPr>
        <w:t xml:space="preserve">1 </w:t>
      </w:r>
      <w:r w:rsidR="003910F3">
        <w:rPr>
          <w:rFonts w:cs="Arial"/>
          <w:bCs/>
          <w:i/>
          <w:sz w:val="18"/>
          <w:szCs w:val="18"/>
          <w:lang w:eastAsia="en-AU"/>
        </w:rPr>
        <w:t>June</w:t>
      </w:r>
      <w:r>
        <w:rPr>
          <w:rFonts w:cs="Arial"/>
          <w:bCs/>
          <w:i/>
          <w:sz w:val="18"/>
          <w:szCs w:val="18"/>
          <w:lang w:eastAsia="en-AU"/>
        </w:rPr>
        <w:t xml:space="preserve"> 2021</w:t>
      </w:r>
    </w:p>
    <w:p w14:paraId="71C7063E" w14:textId="77777777" w:rsidR="00F112F1" w:rsidRPr="007F7F67" w:rsidRDefault="00F112F1" w:rsidP="00F112F1">
      <w:pPr>
        <w:autoSpaceDE w:val="0"/>
        <w:autoSpaceDN w:val="0"/>
        <w:adjustRightInd w:val="0"/>
        <w:spacing w:after="0" w:line="240" w:lineRule="auto"/>
        <w:rPr>
          <w:rFonts w:cs="Arial"/>
          <w:bCs/>
          <w:i/>
          <w:sz w:val="18"/>
          <w:szCs w:val="18"/>
          <w:lang w:eastAsia="en-AU"/>
        </w:rPr>
      </w:pPr>
    </w:p>
    <w:p w14:paraId="7B475B94" w14:textId="0A764029" w:rsidR="00F112F1" w:rsidRDefault="00F112F1" w:rsidP="00F112F1">
      <w:pPr>
        <w:spacing w:after="0" w:line="240" w:lineRule="auto"/>
        <w:rPr>
          <w:b/>
          <w:sz w:val="18"/>
        </w:rPr>
      </w:pPr>
      <w:r w:rsidRPr="007F7F67">
        <w:rPr>
          <w:b/>
          <w:sz w:val="18"/>
        </w:rPr>
        <w:t xml:space="preserve">The State of Queensland (Department of </w:t>
      </w:r>
      <w:r>
        <w:rPr>
          <w:b/>
          <w:sz w:val="18"/>
        </w:rPr>
        <w:t>Energy</w:t>
      </w:r>
      <w:r w:rsidRPr="007F7F67">
        <w:rPr>
          <w:b/>
          <w:sz w:val="18"/>
        </w:rPr>
        <w:t xml:space="preserve"> and Public Works) 20</w:t>
      </w:r>
      <w:r>
        <w:rPr>
          <w:b/>
          <w:sz w:val="18"/>
        </w:rPr>
        <w:t>21</w:t>
      </w:r>
    </w:p>
    <w:p w14:paraId="39E23E3C" w14:textId="77777777" w:rsidR="00F112F1" w:rsidRPr="007F7F67" w:rsidRDefault="00F112F1" w:rsidP="00F112F1">
      <w:pPr>
        <w:spacing w:after="0" w:line="240" w:lineRule="auto"/>
        <w:rPr>
          <w:b/>
          <w:sz w:val="18"/>
        </w:rPr>
      </w:pPr>
    </w:p>
    <w:p w14:paraId="7B9132A0" w14:textId="77777777" w:rsidR="00F112F1" w:rsidRDefault="00F112F1" w:rsidP="00F112F1">
      <w:pPr>
        <w:spacing w:after="0" w:line="240" w:lineRule="auto"/>
        <w:rPr>
          <w:sz w:val="18"/>
        </w:rPr>
      </w:pPr>
    </w:p>
    <w:p w14:paraId="0C5019B1" w14:textId="77777777" w:rsidR="00F112F1" w:rsidRPr="00850C98" w:rsidRDefault="00F112F1" w:rsidP="00F112F1">
      <w:bookmarkStart w:id="1" w:name="_Toc494377340"/>
      <w:bookmarkStart w:id="2" w:name="_Toc494379107"/>
      <w:bookmarkStart w:id="3" w:name="_Toc494381243"/>
      <w:r w:rsidRPr="00850C98">
        <w:rPr>
          <w:noProof/>
        </w:rPr>
        <w:drawing>
          <wp:anchor distT="0" distB="0" distL="114300" distR="114300" simplePos="0" relativeHeight="251658242" behindDoc="1" locked="0" layoutInCell="1" allowOverlap="1" wp14:anchorId="2C1ECA6B" wp14:editId="297BD1B1">
            <wp:simplePos x="0" y="0"/>
            <wp:positionH relativeFrom="column">
              <wp:posOffset>-635</wp:posOffset>
            </wp:positionH>
            <wp:positionV relativeFrom="paragraph">
              <wp:posOffset>-154305</wp:posOffset>
            </wp:positionV>
            <wp:extent cx="828675" cy="276225"/>
            <wp:effectExtent l="0" t="0" r="9525" b="9525"/>
            <wp:wrapTight wrapText="bothSides">
              <wp:wrapPolygon edited="0">
                <wp:start x="0" y="0"/>
                <wp:lineTo x="0" y="20855"/>
                <wp:lineTo x="21352" y="20855"/>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anchor>
        </w:drawing>
      </w:r>
      <w:bookmarkEnd w:id="1"/>
      <w:bookmarkEnd w:id="2"/>
      <w:bookmarkEnd w:id="3"/>
    </w:p>
    <w:p w14:paraId="77F64EA0" w14:textId="77777777" w:rsidR="00F112F1" w:rsidRPr="00850C98" w:rsidRDefault="00916AA3" w:rsidP="00F112F1">
      <w:pPr>
        <w:spacing w:after="0" w:line="240" w:lineRule="auto"/>
        <w:rPr>
          <w:sz w:val="18"/>
        </w:rPr>
      </w:pPr>
      <w:hyperlink r:id="rId14" w:history="1">
        <w:r w:rsidR="00F112F1" w:rsidRPr="00850C98">
          <w:rPr>
            <w:rStyle w:val="Hyperlink"/>
            <w:sz w:val="18"/>
          </w:rPr>
          <w:t>http://creativecommons.org/licenses/by/4.0/deed.en</w:t>
        </w:r>
      </w:hyperlink>
      <w:r w:rsidR="00F112F1" w:rsidRPr="00850C98">
        <w:rPr>
          <w:sz w:val="18"/>
        </w:rPr>
        <w:t xml:space="preserve"> </w:t>
      </w:r>
    </w:p>
    <w:p w14:paraId="3F333A39" w14:textId="77777777" w:rsidR="00F112F1" w:rsidRPr="00850C98" w:rsidRDefault="00F112F1" w:rsidP="00F112F1">
      <w:pPr>
        <w:spacing w:after="0" w:line="240" w:lineRule="auto"/>
        <w:rPr>
          <w:sz w:val="18"/>
        </w:rPr>
      </w:pPr>
    </w:p>
    <w:p w14:paraId="2B4D7E57" w14:textId="48726F90" w:rsidR="00F112F1" w:rsidRDefault="00F112F1" w:rsidP="00F112F1">
      <w:pPr>
        <w:spacing w:after="0" w:line="240" w:lineRule="auto"/>
        <w:rPr>
          <w:sz w:val="18"/>
        </w:rPr>
      </w:pPr>
      <w:r w:rsidRPr="00850C98">
        <w:rPr>
          <w:sz w:val="18"/>
        </w:rPr>
        <w:t xml:space="preserve">This work is licensed under a Creative Commons Attribution 4.0 Australia Licence. You are free to copy, communicate and adapt this work, </w:t>
      </w:r>
      <w:proofErr w:type="gramStart"/>
      <w:r w:rsidRPr="00850C98">
        <w:rPr>
          <w:sz w:val="18"/>
        </w:rPr>
        <w:t>as long as</w:t>
      </w:r>
      <w:proofErr w:type="gramEnd"/>
      <w:r w:rsidRPr="00850C98">
        <w:rPr>
          <w:sz w:val="18"/>
        </w:rPr>
        <w:t xml:space="preserve"> you attribute by citing ‘</w:t>
      </w:r>
      <w:r>
        <w:rPr>
          <w:sz w:val="18"/>
        </w:rPr>
        <w:t>Agency procurement planning</w:t>
      </w:r>
      <w:r w:rsidRPr="00850C98">
        <w:rPr>
          <w:sz w:val="18"/>
        </w:rPr>
        <w:t xml:space="preserve">, State of Queensland (Department of </w:t>
      </w:r>
      <w:r>
        <w:rPr>
          <w:sz w:val="18"/>
        </w:rPr>
        <w:t>Energy</w:t>
      </w:r>
      <w:r w:rsidRPr="00850C98">
        <w:rPr>
          <w:sz w:val="18"/>
        </w:rPr>
        <w:t xml:space="preserve"> and Public Works) 20</w:t>
      </w:r>
      <w:r>
        <w:rPr>
          <w:sz w:val="18"/>
        </w:rPr>
        <w:t>21</w:t>
      </w:r>
      <w:r w:rsidRPr="00850C98">
        <w:rPr>
          <w:sz w:val="18"/>
        </w:rPr>
        <w:t>’.</w:t>
      </w:r>
    </w:p>
    <w:p w14:paraId="56F49D15" w14:textId="77777777" w:rsidR="00F112F1" w:rsidRDefault="00F112F1" w:rsidP="00F112F1">
      <w:pPr>
        <w:spacing w:after="0" w:line="240" w:lineRule="auto"/>
        <w:rPr>
          <w:sz w:val="18"/>
        </w:rPr>
      </w:pPr>
    </w:p>
    <w:p w14:paraId="013B016E" w14:textId="77777777" w:rsidR="00F112F1" w:rsidRDefault="00F112F1" w:rsidP="00F112F1">
      <w:pPr>
        <w:spacing w:after="0" w:line="240" w:lineRule="auto"/>
        <w:rPr>
          <w:sz w:val="18"/>
        </w:rPr>
      </w:pPr>
    </w:p>
    <w:p w14:paraId="0E1BE960" w14:textId="77777777" w:rsidR="00F112F1" w:rsidRDefault="00F112F1" w:rsidP="00F112F1">
      <w:pPr>
        <w:spacing w:after="0" w:line="240" w:lineRule="auto"/>
        <w:rPr>
          <w:b/>
          <w:sz w:val="18"/>
        </w:rPr>
      </w:pPr>
      <w:r>
        <w:rPr>
          <w:sz w:val="18"/>
        </w:rPr>
        <w:t xml:space="preserve"> </w:t>
      </w:r>
    </w:p>
    <w:p w14:paraId="5FD4BE59" w14:textId="77777777" w:rsidR="00F112F1" w:rsidRPr="007D075B" w:rsidRDefault="00F112F1" w:rsidP="00F112F1">
      <w:pPr>
        <w:spacing w:after="0" w:line="240" w:lineRule="auto"/>
        <w:rPr>
          <w:b/>
          <w:sz w:val="18"/>
        </w:rPr>
      </w:pPr>
      <w:r w:rsidRPr="007D075B">
        <w:rPr>
          <w:b/>
          <w:sz w:val="18"/>
        </w:rPr>
        <w:t>Contact us</w:t>
      </w:r>
      <w:r>
        <w:rPr>
          <w:b/>
          <w:sz w:val="18"/>
        </w:rPr>
        <w:br/>
      </w:r>
    </w:p>
    <w:p w14:paraId="7F973831" w14:textId="4463C7EE" w:rsidR="00F112F1" w:rsidRDefault="00F112F1" w:rsidP="00F112F1">
      <w:pPr>
        <w:spacing w:after="0" w:line="240" w:lineRule="auto"/>
        <w:rPr>
          <w:sz w:val="18"/>
        </w:rPr>
      </w:pPr>
      <w:r>
        <w:rPr>
          <w:sz w:val="18"/>
        </w:rPr>
        <w:t>Queensland Government</w:t>
      </w:r>
      <w:r w:rsidRPr="007D075B">
        <w:rPr>
          <w:sz w:val="18"/>
        </w:rPr>
        <w:t xml:space="preserve"> Procurement is committed to continuous improvement. If you have any suggestions about how we can improve this guide, or if you have any questions, contact us at </w:t>
      </w:r>
      <w:hyperlink r:id="rId15" w:history="1">
        <w:r w:rsidR="003910F3" w:rsidRPr="003910F3">
          <w:rPr>
            <w:rStyle w:val="Hyperlink"/>
            <w:sz w:val="18"/>
          </w:rPr>
          <w:t>betterprocurement@e</w:t>
        </w:r>
        <w:r w:rsidR="003910F3" w:rsidRPr="00FB75D0">
          <w:rPr>
            <w:rStyle w:val="Hyperlink"/>
            <w:sz w:val="18"/>
          </w:rPr>
          <w:t>pw.qld.gov.au</w:t>
        </w:r>
      </w:hyperlink>
      <w:r w:rsidRPr="00AC032B">
        <w:rPr>
          <w:sz w:val="18"/>
        </w:rPr>
        <w:t xml:space="preserve">. </w:t>
      </w:r>
    </w:p>
    <w:p w14:paraId="6753A42A" w14:textId="77777777" w:rsidR="00F112F1" w:rsidRPr="00AC032B" w:rsidRDefault="00F112F1" w:rsidP="00F112F1">
      <w:pPr>
        <w:spacing w:after="0" w:line="240" w:lineRule="auto"/>
        <w:rPr>
          <w:sz w:val="18"/>
        </w:rPr>
      </w:pPr>
    </w:p>
    <w:p w14:paraId="0ECDBC8C" w14:textId="77777777" w:rsidR="00F112F1" w:rsidRPr="00AC032B" w:rsidRDefault="00F112F1" w:rsidP="00F112F1">
      <w:pPr>
        <w:spacing w:after="0" w:line="240" w:lineRule="auto"/>
        <w:rPr>
          <w:b/>
          <w:sz w:val="18"/>
        </w:rPr>
      </w:pPr>
      <w:bookmarkStart w:id="4" w:name="_Hlk497203588"/>
      <w:r w:rsidRPr="00AC032B">
        <w:rPr>
          <w:b/>
          <w:sz w:val="18"/>
        </w:rPr>
        <w:t>Disclaimer</w:t>
      </w:r>
      <w:r>
        <w:rPr>
          <w:b/>
          <w:sz w:val="18"/>
        </w:rPr>
        <w:br/>
      </w:r>
    </w:p>
    <w:p w14:paraId="05C6FFCF" w14:textId="02DFE18D" w:rsidR="00F112F1" w:rsidRDefault="00F112F1" w:rsidP="00F112F1">
      <w:pPr>
        <w:spacing w:after="0" w:line="240" w:lineRule="auto"/>
        <w:rPr>
          <w:sz w:val="18"/>
        </w:rPr>
      </w:pPr>
      <w:r w:rsidRPr="00FF7B6A">
        <w:rPr>
          <w:sz w:val="18"/>
        </w:rPr>
        <w:t>This document is intended as a guide only. It should be read in conjunction with the Queensland Procurement Policy, your agency’s procurement policies and procedures, and any other relevant documents.</w:t>
      </w:r>
      <w:r>
        <w:rPr>
          <w:sz w:val="18"/>
        </w:rPr>
        <w:t xml:space="preserve">  </w:t>
      </w:r>
    </w:p>
    <w:p w14:paraId="61DC8063" w14:textId="77777777" w:rsidR="00F112F1" w:rsidRDefault="00F112F1" w:rsidP="00F112F1">
      <w:pPr>
        <w:spacing w:after="0" w:line="240" w:lineRule="auto"/>
        <w:rPr>
          <w:sz w:val="18"/>
        </w:rPr>
      </w:pPr>
    </w:p>
    <w:p w14:paraId="3E505D79" w14:textId="066159D4" w:rsidR="00F112F1" w:rsidRDefault="00F112F1" w:rsidP="00F112F1">
      <w:pPr>
        <w:spacing w:after="0" w:line="240" w:lineRule="auto"/>
        <w:rPr>
          <w:sz w:val="18"/>
        </w:rPr>
      </w:pPr>
      <w:r w:rsidRPr="00AC032B">
        <w:rPr>
          <w:sz w:val="18"/>
        </w:rPr>
        <w:t xml:space="preserve">The Department of </w:t>
      </w:r>
      <w:r>
        <w:rPr>
          <w:sz w:val="18"/>
        </w:rPr>
        <w:t>Energy</w:t>
      </w:r>
      <w:r w:rsidRPr="00AC032B">
        <w:rPr>
          <w:sz w:val="18"/>
        </w:rPr>
        <w:t xml:space="preserve"> and Public Works disclaims all liability that may arise from the use of this document. </w:t>
      </w:r>
      <w:r>
        <w:rPr>
          <w:sz w:val="18"/>
        </w:rPr>
        <w:t xml:space="preserve">This guide should not be used as a substitute for obtaining appropriate probity and legal advice as may be required. </w:t>
      </w:r>
      <w:r w:rsidRPr="00AC032B">
        <w:rPr>
          <w:sz w:val="18"/>
        </w:rPr>
        <w:t xml:space="preserve">In preparing this document, reasonable efforts have been made to use accurate and current information. </w:t>
      </w:r>
      <w:r>
        <w:rPr>
          <w:sz w:val="18"/>
        </w:rPr>
        <w:t>It should be noted</w:t>
      </w:r>
      <w:r w:rsidRPr="00AC032B">
        <w:rPr>
          <w:sz w:val="18"/>
        </w:rPr>
        <w:t xml:space="preserve"> that information may have changed since</w:t>
      </w:r>
      <w:r>
        <w:rPr>
          <w:sz w:val="18"/>
        </w:rPr>
        <w:t xml:space="preserve"> the publication of this document</w:t>
      </w:r>
      <w:r w:rsidRPr="00AC032B">
        <w:rPr>
          <w:sz w:val="18"/>
        </w:rPr>
        <w:t xml:space="preserve">. Where errors or inaccuracies are brought to the attention of the Department of </w:t>
      </w:r>
      <w:r>
        <w:rPr>
          <w:sz w:val="18"/>
        </w:rPr>
        <w:t>Energy</w:t>
      </w:r>
      <w:r w:rsidRPr="00AC032B">
        <w:rPr>
          <w:sz w:val="18"/>
        </w:rPr>
        <w:t xml:space="preserve"> and Public Works, a reasonable effort will be made to correct them.</w:t>
      </w:r>
    </w:p>
    <w:bookmarkEnd w:id="4"/>
    <w:p w14:paraId="7DAD49F8" w14:textId="77777777" w:rsidR="00F112F1" w:rsidRPr="00F112F1" w:rsidRDefault="00F112F1" w:rsidP="00F112F1"/>
    <w:p w14:paraId="1A4BD892" w14:textId="77777777" w:rsidR="00F112F1" w:rsidRDefault="00F112F1">
      <w:r>
        <w:br w:type="page"/>
      </w:r>
    </w:p>
    <w:sdt>
      <w:sdtPr>
        <w:rPr>
          <w:rFonts w:eastAsiaTheme="minorHAnsi" w:cstheme="minorBidi"/>
          <w:b w:val="0"/>
          <w:color w:val="auto"/>
          <w:sz w:val="20"/>
          <w:szCs w:val="22"/>
          <w:lang w:val="en-AU"/>
        </w:rPr>
        <w:id w:val="884302029"/>
        <w:docPartObj>
          <w:docPartGallery w:val="Table of Contents"/>
          <w:docPartUnique/>
        </w:docPartObj>
      </w:sdtPr>
      <w:sdtEndPr>
        <w:rPr>
          <w:bCs/>
          <w:noProof/>
        </w:rPr>
      </w:sdtEndPr>
      <w:sdtContent>
        <w:p w14:paraId="70AC8EFF" w14:textId="37BAF523" w:rsidR="00277499" w:rsidRDefault="00277499" w:rsidP="00277499">
          <w:pPr>
            <w:pStyle w:val="TOCHeading"/>
          </w:pPr>
          <w:r>
            <w:t>Table of Contents</w:t>
          </w:r>
        </w:p>
        <w:p w14:paraId="6045989C" w14:textId="6B256812" w:rsidR="00565E63" w:rsidRDefault="00277499">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77341266" w:history="1">
            <w:r w:rsidR="00565E63" w:rsidRPr="003E188D">
              <w:rPr>
                <w:rStyle w:val="Hyperlink"/>
                <w:rFonts w:eastAsiaTheme="majorEastAsia"/>
                <w:noProof/>
              </w:rPr>
              <w:t>Agency procurement planning</w:t>
            </w:r>
            <w:r w:rsidR="00565E63">
              <w:rPr>
                <w:noProof/>
                <w:webHidden/>
              </w:rPr>
              <w:tab/>
            </w:r>
            <w:r w:rsidR="00565E63">
              <w:rPr>
                <w:noProof/>
                <w:webHidden/>
              </w:rPr>
              <w:fldChar w:fldCharType="begin"/>
            </w:r>
            <w:r w:rsidR="00565E63">
              <w:rPr>
                <w:noProof/>
                <w:webHidden/>
              </w:rPr>
              <w:instrText xml:space="preserve"> PAGEREF _Toc77341266 \h </w:instrText>
            </w:r>
            <w:r w:rsidR="00565E63">
              <w:rPr>
                <w:noProof/>
                <w:webHidden/>
              </w:rPr>
            </w:r>
            <w:r w:rsidR="00565E63">
              <w:rPr>
                <w:noProof/>
                <w:webHidden/>
              </w:rPr>
              <w:fldChar w:fldCharType="separate"/>
            </w:r>
            <w:r w:rsidR="00565E63">
              <w:rPr>
                <w:noProof/>
                <w:webHidden/>
              </w:rPr>
              <w:t>4</w:t>
            </w:r>
            <w:r w:rsidR="00565E63">
              <w:rPr>
                <w:noProof/>
                <w:webHidden/>
              </w:rPr>
              <w:fldChar w:fldCharType="end"/>
            </w:r>
          </w:hyperlink>
        </w:p>
        <w:p w14:paraId="68FC779B" w14:textId="1C40CB63" w:rsidR="00565E63" w:rsidRDefault="00916AA3">
          <w:pPr>
            <w:pStyle w:val="TOC1"/>
            <w:rPr>
              <w:rFonts w:asciiTheme="minorHAnsi" w:eastAsiaTheme="minorEastAsia" w:hAnsiTheme="minorHAnsi" w:cstheme="minorBidi"/>
              <w:b w:val="0"/>
              <w:bCs w:val="0"/>
              <w:noProof/>
              <w:color w:val="auto"/>
              <w:szCs w:val="22"/>
            </w:rPr>
          </w:pPr>
          <w:hyperlink w:anchor="_Toc77341267" w:history="1">
            <w:r w:rsidR="00565E63" w:rsidRPr="003E188D">
              <w:rPr>
                <w:rStyle w:val="Hyperlink"/>
                <w:rFonts w:eastAsiaTheme="majorEastAsia"/>
                <w:noProof/>
              </w:rPr>
              <w:t>Minimum information requirements of an agency procurement plan</w:t>
            </w:r>
            <w:r w:rsidR="00565E63">
              <w:rPr>
                <w:noProof/>
                <w:webHidden/>
              </w:rPr>
              <w:tab/>
            </w:r>
            <w:r w:rsidR="00565E63">
              <w:rPr>
                <w:noProof/>
                <w:webHidden/>
              </w:rPr>
              <w:fldChar w:fldCharType="begin"/>
            </w:r>
            <w:r w:rsidR="00565E63">
              <w:rPr>
                <w:noProof/>
                <w:webHidden/>
              </w:rPr>
              <w:instrText xml:space="preserve"> PAGEREF _Toc77341267 \h </w:instrText>
            </w:r>
            <w:r w:rsidR="00565E63">
              <w:rPr>
                <w:noProof/>
                <w:webHidden/>
              </w:rPr>
            </w:r>
            <w:r w:rsidR="00565E63">
              <w:rPr>
                <w:noProof/>
                <w:webHidden/>
              </w:rPr>
              <w:fldChar w:fldCharType="separate"/>
            </w:r>
            <w:r w:rsidR="00565E63">
              <w:rPr>
                <w:noProof/>
                <w:webHidden/>
              </w:rPr>
              <w:t>4</w:t>
            </w:r>
            <w:r w:rsidR="00565E63">
              <w:rPr>
                <w:noProof/>
                <w:webHidden/>
              </w:rPr>
              <w:fldChar w:fldCharType="end"/>
            </w:r>
          </w:hyperlink>
        </w:p>
        <w:p w14:paraId="38855478" w14:textId="6A1BEB56" w:rsidR="00565E63" w:rsidRDefault="00916AA3">
          <w:pPr>
            <w:pStyle w:val="TOC1"/>
            <w:rPr>
              <w:rFonts w:asciiTheme="minorHAnsi" w:eastAsiaTheme="minorEastAsia" w:hAnsiTheme="minorHAnsi" w:cstheme="minorBidi"/>
              <w:b w:val="0"/>
              <w:bCs w:val="0"/>
              <w:noProof/>
              <w:color w:val="auto"/>
              <w:szCs w:val="22"/>
            </w:rPr>
          </w:pPr>
          <w:hyperlink w:anchor="_Toc77341268" w:history="1">
            <w:r w:rsidR="00565E63" w:rsidRPr="003E188D">
              <w:rPr>
                <w:rStyle w:val="Hyperlink"/>
                <w:rFonts w:eastAsiaTheme="majorEastAsia"/>
                <w:noProof/>
              </w:rPr>
              <w:t>Procurement planning is part of the business planning cycle</w:t>
            </w:r>
            <w:r w:rsidR="00565E63">
              <w:rPr>
                <w:noProof/>
                <w:webHidden/>
              </w:rPr>
              <w:tab/>
            </w:r>
            <w:r w:rsidR="00565E63">
              <w:rPr>
                <w:noProof/>
                <w:webHidden/>
              </w:rPr>
              <w:fldChar w:fldCharType="begin"/>
            </w:r>
            <w:r w:rsidR="00565E63">
              <w:rPr>
                <w:noProof/>
                <w:webHidden/>
              </w:rPr>
              <w:instrText xml:space="preserve"> PAGEREF _Toc77341268 \h </w:instrText>
            </w:r>
            <w:r w:rsidR="00565E63">
              <w:rPr>
                <w:noProof/>
                <w:webHidden/>
              </w:rPr>
            </w:r>
            <w:r w:rsidR="00565E63">
              <w:rPr>
                <w:noProof/>
                <w:webHidden/>
              </w:rPr>
              <w:fldChar w:fldCharType="separate"/>
            </w:r>
            <w:r w:rsidR="00565E63">
              <w:rPr>
                <w:noProof/>
                <w:webHidden/>
              </w:rPr>
              <w:t>5</w:t>
            </w:r>
            <w:r w:rsidR="00565E63">
              <w:rPr>
                <w:noProof/>
                <w:webHidden/>
              </w:rPr>
              <w:fldChar w:fldCharType="end"/>
            </w:r>
          </w:hyperlink>
        </w:p>
        <w:p w14:paraId="6E064D4B" w14:textId="24FC4B84" w:rsidR="00565E63" w:rsidRDefault="00916AA3">
          <w:pPr>
            <w:pStyle w:val="TOC1"/>
            <w:rPr>
              <w:rFonts w:asciiTheme="minorHAnsi" w:eastAsiaTheme="minorEastAsia" w:hAnsiTheme="minorHAnsi" w:cstheme="minorBidi"/>
              <w:b w:val="0"/>
              <w:bCs w:val="0"/>
              <w:noProof/>
              <w:color w:val="auto"/>
              <w:szCs w:val="22"/>
            </w:rPr>
          </w:pPr>
          <w:hyperlink w:anchor="_Toc77341269" w:history="1">
            <w:r w:rsidR="00565E63" w:rsidRPr="003E188D">
              <w:rPr>
                <w:rStyle w:val="Hyperlink"/>
                <w:rFonts w:eastAsiaTheme="majorEastAsia"/>
                <w:noProof/>
              </w:rPr>
              <w:t>Stakeholder consultation</w:t>
            </w:r>
            <w:r w:rsidR="00565E63">
              <w:rPr>
                <w:noProof/>
                <w:webHidden/>
              </w:rPr>
              <w:tab/>
            </w:r>
            <w:r w:rsidR="00565E63">
              <w:rPr>
                <w:noProof/>
                <w:webHidden/>
              </w:rPr>
              <w:fldChar w:fldCharType="begin"/>
            </w:r>
            <w:r w:rsidR="00565E63">
              <w:rPr>
                <w:noProof/>
                <w:webHidden/>
              </w:rPr>
              <w:instrText xml:space="preserve"> PAGEREF _Toc77341269 \h </w:instrText>
            </w:r>
            <w:r w:rsidR="00565E63">
              <w:rPr>
                <w:noProof/>
                <w:webHidden/>
              </w:rPr>
            </w:r>
            <w:r w:rsidR="00565E63">
              <w:rPr>
                <w:noProof/>
                <w:webHidden/>
              </w:rPr>
              <w:fldChar w:fldCharType="separate"/>
            </w:r>
            <w:r w:rsidR="00565E63">
              <w:rPr>
                <w:noProof/>
                <w:webHidden/>
              </w:rPr>
              <w:t>6</w:t>
            </w:r>
            <w:r w:rsidR="00565E63">
              <w:rPr>
                <w:noProof/>
                <w:webHidden/>
              </w:rPr>
              <w:fldChar w:fldCharType="end"/>
            </w:r>
          </w:hyperlink>
        </w:p>
        <w:p w14:paraId="02D01DF3" w14:textId="2C056BAA" w:rsidR="00565E63" w:rsidRDefault="00916AA3">
          <w:pPr>
            <w:pStyle w:val="TOC1"/>
            <w:rPr>
              <w:rFonts w:asciiTheme="minorHAnsi" w:eastAsiaTheme="minorEastAsia" w:hAnsiTheme="minorHAnsi" w:cstheme="minorBidi"/>
              <w:b w:val="0"/>
              <w:bCs w:val="0"/>
              <w:noProof/>
              <w:color w:val="auto"/>
              <w:szCs w:val="22"/>
            </w:rPr>
          </w:pPr>
          <w:hyperlink w:anchor="_Toc77341270" w:history="1">
            <w:r w:rsidR="00565E63" w:rsidRPr="003E188D">
              <w:rPr>
                <w:rStyle w:val="Hyperlink"/>
                <w:rFonts w:eastAsiaTheme="majorEastAsia"/>
                <w:noProof/>
              </w:rPr>
              <w:t>Example agency procurement plan</w:t>
            </w:r>
            <w:r w:rsidR="00565E63">
              <w:rPr>
                <w:noProof/>
                <w:webHidden/>
              </w:rPr>
              <w:tab/>
            </w:r>
            <w:r w:rsidR="00565E63">
              <w:rPr>
                <w:noProof/>
                <w:webHidden/>
              </w:rPr>
              <w:fldChar w:fldCharType="begin"/>
            </w:r>
            <w:r w:rsidR="00565E63">
              <w:rPr>
                <w:noProof/>
                <w:webHidden/>
              </w:rPr>
              <w:instrText xml:space="preserve"> PAGEREF _Toc77341270 \h </w:instrText>
            </w:r>
            <w:r w:rsidR="00565E63">
              <w:rPr>
                <w:noProof/>
                <w:webHidden/>
              </w:rPr>
            </w:r>
            <w:r w:rsidR="00565E63">
              <w:rPr>
                <w:noProof/>
                <w:webHidden/>
              </w:rPr>
              <w:fldChar w:fldCharType="separate"/>
            </w:r>
            <w:r w:rsidR="00565E63">
              <w:rPr>
                <w:noProof/>
                <w:webHidden/>
              </w:rPr>
              <w:t>7</w:t>
            </w:r>
            <w:r w:rsidR="00565E63">
              <w:rPr>
                <w:noProof/>
                <w:webHidden/>
              </w:rPr>
              <w:fldChar w:fldCharType="end"/>
            </w:r>
          </w:hyperlink>
        </w:p>
        <w:p w14:paraId="0519B5BE" w14:textId="2D15D743" w:rsidR="00565E63" w:rsidRDefault="00916AA3">
          <w:pPr>
            <w:pStyle w:val="TOC1"/>
            <w:rPr>
              <w:rFonts w:asciiTheme="minorHAnsi" w:eastAsiaTheme="minorEastAsia" w:hAnsiTheme="minorHAnsi" w:cstheme="minorBidi"/>
              <w:b w:val="0"/>
              <w:bCs w:val="0"/>
              <w:noProof/>
              <w:color w:val="auto"/>
              <w:szCs w:val="22"/>
            </w:rPr>
          </w:pPr>
          <w:hyperlink w:anchor="_Toc77341271" w:history="1">
            <w:r w:rsidR="00565E63" w:rsidRPr="003E188D">
              <w:rPr>
                <w:rStyle w:val="Hyperlink"/>
                <w:rFonts w:eastAsiaTheme="majorEastAsia"/>
                <w:noProof/>
              </w:rPr>
              <w:t>Appendix 1 – Questions / content to consider</w:t>
            </w:r>
            <w:r w:rsidR="00565E63">
              <w:rPr>
                <w:noProof/>
                <w:webHidden/>
              </w:rPr>
              <w:tab/>
            </w:r>
            <w:r w:rsidR="00565E63">
              <w:rPr>
                <w:noProof/>
                <w:webHidden/>
              </w:rPr>
              <w:fldChar w:fldCharType="begin"/>
            </w:r>
            <w:r w:rsidR="00565E63">
              <w:rPr>
                <w:noProof/>
                <w:webHidden/>
              </w:rPr>
              <w:instrText xml:space="preserve"> PAGEREF _Toc77341271 \h </w:instrText>
            </w:r>
            <w:r w:rsidR="00565E63">
              <w:rPr>
                <w:noProof/>
                <w:webHidden/>
              </w:rPr>
            </w:r>
            <w:r w:rsidR="00565E63">
              <w:rPr>
                <w:noProof/>
                <w:webHidden/>
              </w:rPr>
              <w:fldChar w:fldCharType="separate"/>
            </w:r>
            <w:r w:rsidR="00565E63">
              <w:rPr>
                <w:noProof/>
                <w:webHidden/>
              </w:rPr>
              <w:t>9</w:t>
            </w:r>
            <w:r w:rsidR="00565E63">
              <w:rPr>
                <w:noProof/>
                <w:webHidden/>
              </w:rPr>
              <w:fldChar w:fldCharType="end"/>
            </w:r>
          </w:hyperlink>
        </w:p>
        <w:p w14:paraId="465DF1EC" w14:textId="7651DB3A" w:rsidR="00565E63" w:rsidRDefault="00916AA3">
          <w:pPr>
            <w:pStyle w:val="TOC2"/>
            <w:rPr>
              <w:rFonts w:asciiTheme="minorHAnsi" w:eastAsiaTheme="minorEastAsia" w:hAnsiTheme="minorHAnsi" w:cstheme="minorBidi"/>
              <w:b w:val="0"/>
              <w:bCs w:val="0"/>
              <w:noProof/>
              <w:color w:val="auto"/>
              <w:szCs w:val="22"/>
            </w:rPr>
          </w:pPr>
          <w:hyperlink w:anchor="_Toc77341272" w:history="1">
            <w:r w:rsidR="00565E63" w:rsidRPr="003E188D">
              <w:rPr>
                <w:rStyle w:val="Hyperlink"/>
                <w:rFonts w:eastAsiaTheme="majorEastAsia"/>
                <w:noProof/>
              </w:rPr>
              <w:t>Table 1 – Questions / content to consider when preparing Part A – Alignment with agency and government objectives.</w:t>
            </w:r>
            <w:r w:rsidR="00565E63">
              <w:rPr>
                <w:noProof/>
                <w:webHidden/>
              </w:rPr>
              <w:tab/>
            </w:r>
            <w:r w:rsidR="00565E63">
              <w:rPr>
                <w:noProof/>
                <w:webHidden/>
              </w:rPr>
              <w:fldChar w:fldCharType="begin"/>
            </w:r>
            <w:r w:rsidR="00565E63">
              <w:rPr>
                <w:noProof/>
                <w:webHidden/>
              </w:rPr>
              <w:instrText xml:space="preserve"> PAGEREF _Toc77341272 \h </w:instrText>
            </w:r>
            <w:r w:rsidR="00565E63">
              <w:rPr>
                <w:noProof/>
                <w:webHidden/>
              </w:rPr>
            </w:r>
            <w:r w:rsidR="00565E63">
              <w:rPr>
                <w:noProof/>
                <w:webHidden/>
              </w:rPr>
              <w:fldChar w:fldCharType="separate"/>
            </w:r>
            <w:r w:rsidR="00565E63">
              <w:rPr>
                <w:noProof/>
                <w:webHidden/>
              </w:rPr>
              <w:t>9</w:t>
            </w:r>
            <w:r w:rsidR="00565E63">
              <w:rPr>
                <w:noProof/>
                <w:webHidden/>
              </w:rPr>
              <w:fldChar w:fldCharType="end"/>
            </w:r>
          </w:hyperlink>
        </w:p>
        <w:p w14:paraId="1D16C88A" w14:textId="0E68D760" w:rsidR="00565E63" w:rsidRDefault="00916AA3">
          <w:pPr>
            <w:pStyle w:val="TOC2"/>
            <w:rPr>
              <w:rFonts w:asciiTheme="minorHAnsi" w:eastAsiaTheme="minorEastAsia" w:hAnsiTheme="minorHAnsi" w:cstheme="minorBidi"/>
              <w:b w:val="0"/>
              <w:bCs w:val="0"/>
              <w:noProof/>
              <w:color w:val="auto"/>
              <w:szCs w:val="22"/>
            </w:rPr>
          </w:pPr>
          <w:hyperlink w:anchor="_Toc77341273" w:history="1">
            <w:r w:rsidR="00565E63" w:rsidRPr="003E188D">
              <w:rPr>
                <w:rStyle w:val="Hyperlink"/>
                <w:rFonts w:eastAsiaTheme="majorEastAsia"/>
                <w:noProof/>
              </w:rPr>
              <w:t>Table 2 – Questions / content to consider when preparing Part B – Procurement profile, practices and agency spend.</w:t>
            </w:r>
            <w:r w:rsidR="00565E63">
              <w:rPr>
                <w:noProof/>
                <w:webHidden/>
              </w:rPr>
              <w:tab/>
            </w:r>
            <w:r w:rsidR="00565E63">
              <w:rPr>
                <w:noProof/>
                <w:webHidden/>
              </w:rPr>
              <w:fldChar w:fldCharType="begin"/>
            </w:r>
            <w:r w:rsidR="00565E63">
              <w:rPr>
                <w:noProof/>
                <w:webHidden/>
              </w:rPr>
              <w:instrText xml:space="preserve"> PAGEREF _Toc77341273 \h </w:instrText>
            </w:r>
            <w:r w:rsidR="00565E63">
              <w:rPr>
                <w:noProof/>
                <w:webHidden/>
              </w:rPr>
            </w:r>
            <w:r w:rsidR="00565E63">
              <w:rPr>
                <w:noProof/>
                <w:webHidden/>
              </w:rPr>
              <w:fldChar w:fldCharType="separate"/>
            </w:r>
            <w:r w:rsidR="00565E63">
              <w:rPr>
                <w:noProof/>
                <w:webHidden/>
              </w:rPr>
              <w:t>11</w:t>
            </w:r>
            <w:r w:rsidR="00565E63">
              <w:rPr>
                <w:noProof/>
                <w:webHidden/>
              </w:rPr>
              <w:fldChar w:fldCharType="end"/>
            </w:r>
          </w:hyperlink>
        </w:p>
        <w:p w14:paraId="0E180A36" w14:textId="1956E819" w:rsidR="00565E63" w:rsidRDefault="00916AA3">
          <w:pPr>
            <w:pStyle w:val="TOC2"/>
            <w:rPr>
              <w:rFonts w:asciiTheme="minorHAnsi" w:eastAsiaTheme="minorEastAsia" w:hAnsiTheme="minorHAnsi" w:cstheme="minorBidi"/>
              <w:b w:val="0"/>
              <w:bCs w:val="0"/>
              <w:noProof/>
              <w:color w:val="auto"/>
              <w:szCs w:val="22"/>
            </w:rPr>
          </w:pPr>
          <w:hyperlink w:anchor="_Toc77341274" w:history="1">
            <w:r w:rsidR="00565E63" w:rsidRPr="003E188D">
              <w:rPr>
                <w:rStyle w:val="Hyperlink"/>
                <w:rFonts w:eastAsiaTheme="majorEastAsia"/>
                <w:noProof/>
              </w:rPr>
              <w:t>Table 3 – Questions / content to consider when preparing Part C – Procurement performance measures and risk management.</w:t>
            </w:r>
            <w:r w:rsidR="00565E63">
              <w:rPr>
                <w:noProof/>
                <w:webHidden/>
              </w:rPr>
              <w:tab/>
            </w:r>
            <w:r w:rsidR="00565E63">
              <w:rPr>
                <w:noProof/>
                <w:webHidden/>
              </w:rPr>
              <w:fldChar w:fldCharType="begin"/>
            </w:r>
            <w:r w:rsidR="00565E63">
              <w:rPr>
                <w:noProof/>
                <w:webHidden/>
              </w:rPr>
              <w:instrText xml:space="preserve"> PAGEREF _Toc77341274 \h </w:instrText>
            </w:r>
            <w:r w:rsidR="00565E63">
              <w:rPr>
                <w:noProof/>
                <w:webHidden/>
              </w:rPr>
            </w:r>
            <w:r w:rsidR="00565E63">
              <w:rPr>
                <w:noProof/>
                <w:webHidden/>
              </w:rPr>
              <w:fldChar w:fldCharType="separate"/>
            </w:r>
            <w:r w:rsidR="00565E63">
              <w:rPr>
                <w:noProof/>
                <w:webHidden/>
              </w:rPr>
              <w:t>13</w:t>
            </w:r>
            <w:r w:rsidR="00565E63">
              <w:rPr>
                <w:noProof/>
                <w:webHidden/>
              </w:rPr>
              <w:fldChar w:fldCharType="end"/>
            </w:r>
          </w:hyperlink>
        </w:p>
        <w:p w14:paraId="4B4C764F" w14:textId="2C8D173B" w:rsidR="00565E63" w:rsidRDefault="00916AA3">
          <w:pPr>
            <w:pStyle w:val="TOC2"/>
            <w:rPr>
              <w:rFonts w:asciiTheme="minorHAnsi" w:eastAsiaTheme="minorEastAsia" w:hAnsiTheme="minorHAnsi" w:cstheme="minorBidi"/>
              <w:b w:val="0"/>
              <w:bCs w:val="0"/>
              <w:noProof/>
              <w:color w:val="auto"/>
              <w:szCs w:val="22"/>
            </w:rPr>
          </w:pPr>
          <w:hyperlink w:anchor="_Toc77341275" w:history="1">
            <w:r w:rsidR="00565E63" w:rsidRPr="003E188D">
              <w:rPr>
                <w:rStyle w:val="Hyperlink"/>
                <w:rFonts w:eastAsiaTheme="majorEastAsia"/>
                <w:noProof/>
              </w:rPr>
              <w:t>Table 4 – Questions / content to consider when preparing Part D – Improvement opportunities.</w:t>
            </w:r>
            <w:r w:rsidR="00565E63">
              <w:rPr>
                <w:noProof/>
                <w:webHidden/>
              </w:rPr>
              <w:tab/>
            </w:r>
            <w:r w:rsidR="00565E63">
              <w:rPr>
                <w:noProof/>
                <w:webHidden/>
              </w:rPr>
              <w:fldChar w:fldCharType="begin"/>
            </w:r>
            <w:r w:rsidR="00565E63">
              <w:rPr>
                <w:noProof/>
                <w:webHidden/>
              </w:rPr>
              <w:instrText xml:space="preserve"> PAGEREF _Toc77341275 \h </w:instrText>
            </w:r>
            <w:r w:rsidR="00565E63">
              <w:rPr>
                <w:noProof/>
                <w:webHidden/>
              </w:rPr>
            </w:r>
            <w:r w:rsidR="00565E63">
              <w:rPr>
                <w:noProof/>
                <w:webHidden/>
              </w:rPr>
              <w:fldChar w:fldCharType="separate"/>
            </w:r>
            <w:r w:rsidR="00565E63">
              <w:rPr>
                <w:noProof/>
                <w:webHidden/>
              </w:rPr>
              <w:t>14</w:t>
            </w:r>
            <w:r w:rsidR="00565E63">
              <w:rPr>
                <w:noProof/>
                <w:webHidden/>
              </w:rPr>
              <w:fldChar w:fldCharType="end"/>
            </w:r>
          </w:hyperlink>
        </w:p>
        <w:p w14:paraId="4F63937C" w14:textId="18F6DE6F" w:rsidR="00565E63" w:rsidRDefault="00916AA3">
          <w:pPr>
            <w:pStyle w:val="TOC1"/>
            <w:rPr>
              <w:rFonts w:asciiTheme="minorHAnsi" w:eastAsiaTheme="minorEastAsia" w:hAnsiTheme="minorHAnsi" w:cstheme="minorBidi"/>
              <w:b w:val="0"/>
              <w:bCs w:val="0"/>
              <w:noProof/>
              <w:color w:val="auto"/>
              <w:szCs w:val="22"/>
            </w:rPr>
          </w:pPr>
          <w:hyperlink w:anchor="_Toc77341276" w:history="1">
            <w:r w:rsidR="00565E63" w:rsidRPr="003E188D">
              <w:rPr>
                <w:rStyle w:val="Hyperlink"/>
                <w:rFonts w:eastAsiaTheme="majorEastAsia"/>
                <w:noProof/>
              </w:rPr>
              <w:t>Appendix 2 – Example of a basic plan</w:t>
            </w:r>
            <w:r w:rsidR="00565E63">
              <w:rPr>
                <w:noProof/>
                <w:webHidden/>
              </w:rPr>
              <w:tab/>
            </w:r>
            <w:r w:rsidR="00565E63">
              <w:rPr>
                <w:noProof/>
                <w:webHidden/>
              </w:rPr>
              <w:fldChar w:fldCharType="begin"/>
            </w:r>
            <w:r w:rsidR="00565E63">
              <w:rPr>
                <w:noProof/>
                <w:webHidden/>
              </w:rPr>
              <w:instrText xml:space="preserve"> PAGEREF _Toc77341276 \h </w:instrText>
            </w:r>
            <w:r w:rsidR="00565E63">
              <w:rPr>
                <w:noProof/>
                <w:webHidden/>
              </w:rPr>
            </w:r>
            <w:r w:rsidR="00565E63">
              <w:rPr>
                <w:noProof/>
                <w:webHidden/>
              </w:rPr>
              <w:fldChar w:fldCharType="separate"/>
            </w:r>
            <w:r w:rsidR="00565E63">
              <w:rPr>
                <w:noProof/>
                <w:webHidden/>
              </w:rPr>
              <w:t>15</w:t>
            </w:r>
            <w:r w:rsidR="00565E63">
              <w:rPr>
                <w:noProof/>
                <w:webHidden/>
              </w:rPr>
              <w:fldChar w:fldCharType="end"/>
            </w:r>
          </w:hyperlink>
        </w:p>
        <w:p w14:paraId="3A1DCD45" w14:textId="31FF8CAC" w:rsidR="00565E63" w:rsidRDefault="00916AA3">
          <w:pPr>
            <w:pStyle w:val="TOC1"/>
            <w:rPr>
              <w:rFonts w:asciiTheme="minorHAnsi" w:eastAsiaTheme="minorEastAsia" w:hAnsiTheme="minorHAnsi" w:cstheme="minorBidi"/>
              <w:b w:val="0"/>
              <w:bCs w:val="0"/>
              <w:noProof/>
              <w:color w:val="auto"/>
              <w:szCs w:val="22"/>
            </w:rPr>
          </w:pPr>
          <w:hyperlink w:anchor="_Toc77341277" w:history="1">
            <w:r w:rsidR="00565E63" w:rsidRPr="003E188D">
              <w:rPr>
                <w:rStyle w:val="Hyperlink"/>
                <w:rFonts w:eastAsiaTheme="majorEastAsia"/>
                <w:noProof/>
              </w:rPr>
              <w:t>Appendix 3 – High level communications and engagement strategy</w:t>
            </w:r>
            <w:r w:rsidR="00565E63">
              <w:rPr>
                <w:noProof/>
                <w:webHidden/>
              </w:rPr>
              <w:tab/>
            </w:r>
            <w:r w:rsidR="00565E63">
              <w:rPr>
                <w:noProof/>
                <w:webHidden/>
              </w:rPr>
              <w:fldChar w:fldCharType="begin"/>
            </w:r>
            <w:r w:rsidR="00565E63">
              <w:rPr>
                <w:noProof/>
                <w:webHidden/>
              </w:rPr>
              <w:instrText xml:space="preserve"> PAGEREF _Toc77341277 \h </w:instrText>
            </w:r>
            <w:r w:rsidR="00565E63">
              <w:rPr>
                <w:noProof/>
                <w:webHidden/>
              </w:rPr>
            </w:r>
            <w:r w:rsidR="00565E63">
              <w:rPr>
                <w:noProof/>
                <w:webHidden/>
              </w:rPr>
              <w:fldChar w:fldCharType="separate"/>
            </w:r>
            <w:r w:rsidR="00565E63">
              <w:rPr>
                <w:noProof/>
                <w:webHidden/>
              </w:rPr>
              <w:t>17</w:t>
            </w:r>
            <w:r w:rsidR="00565E63">
              <w:rPr>
                <w:noProof/>
                <w:webHidden/>
              </w:rPr>
              <w:fldChar w:fldCharType="end"/>
            </w:r>
          </w:hyperlink>
        </w:p>
        <w:p w14:paraId="2458A603" w14:textId="7070D93B" w:rsidR="00565E63" w:rsidRDefault="00916AA3">
          <w:pPr>
            <w:pStyle w:val="TOC1"/>
            <w:rPr>
              <w:rFonts w:asciiTheme="minorHAnsi" w:eastAsiaTheme="minorEastAsia" w:hAnsiTheme="minorHAnsi" w:cstheme="minorBidi"/>
              <w:b w:val="0"/>
              <w:bCs w:val="0"/>
              <w:noProof/>
              <w:color w:val="auto"/>
              <w:szCs w:val="22"/>
            </w:rPr>
          </w:pPr>
          <w:hyperlink w:anchor="_Toc77341278" w:history="1">
            <w:r w:rsidR="00565E63" w:rsidRPr="003E188D">
              <w:rPr>
                <w:rStyle w:val="Hyperlink"/>
                <w:rFonts w:eastAsiaTheme="majorEastAsia"/>
                <w:noProof/>
              </w:rPr>
              <w:t>Appendix 4 –References</w:t>
            </w:r>
            <w:r w:rsidR="00565E63">
              <w:rPr>
                <w:noProof/>
                <w:webHidden/>
              </w:rPr>
              <w:tab/>
            </w:r>
            <w:r w:rsidR="00565E63">
              <w:rPr>
                <w:noProof/>
                <w:webHidden/>
              </w:rPr>
              <w:fldChar w:fldCharType="begin"/>
            </w:r>
            <w:r w:rsidR="00565E63">
              <w:rPr>
                <w:noProof/>
                <w:webHidden/>
              </w:rPr>
              <w:instrText xml:space="preserve"> PAGEREF _Toc77341278 \h </w:instrText>
            </w:r>
            <w:r w:rsidR="00565E63">
              <w:rPr>
                <w:noProof/>
                <w:webHidden/>
              </w:rPr>
            </w:r>
            <w:r w:rsidR="00565E63">
              <w:rPr>
                <w:noProof/>
                <w:webHidden/>
              </w:rPr>
              <w:fldChar w:fldCharType="separate"/>
            </w:r>
            <w:r w:rsidR="00565E63">
              <w:rPr>
                <w:noProof/>
                <w:webHidden/>
              </w:rPr>
              <w:t>18</w:t>
            </w:r>
            <w:r w:rsidR="00565E63">
              <w:rPr>
                <w:noProof/>
                <w:webHidden/>
              </w:rPr>
              <w:fldChar w:fldCharType="end"/>
            </w:r>
          </w:hyperlink>
        </w:p>
        <w:p w14:paraId="26F6BBFB" w14:textId="163CDB6F" w:rsidR="00277499" w:rsidRDefault="00277499">
          <w:r>
            <w:rPr>
              <w:b/>
              <w:bCs/>
              <w:noProof/>
            </w:rPr>
            <w:fldChar w:fldCharType="end"/>
          </w:r>
        </w:p>
      </w:sdtContent>
    </w:sdt>
    <w:p w14:paraId="1E971C2C" w14:textId="24362FDB" w:rsidR="00F112F1" w:rsidRDefault="00F112F1" w:rsidP="00F112F1">
      <w:pPr>
        <w:pStyle w:val="TOC1"/>
        <w:rPr>
          <w:b w:val="0"/>
          <w:bCs w:val="0"/>
          <w:noProof/>
        </w:rPr>
      </w:pPr>
    </w:p>
    <w:p w14:paraId="262097E8" w14:textId="77777777" w:rsidR="00F112F1" w:rsidRDefault="00F112F1" w:rsidP="00F112F1">
      <w:r>
        <w:br w:type="page"/>
      </w:r>
    </w:p>
    <w:p w14:paraId="6514C78D" w14:textId="77777777" w:rsidR="00F112F1" w:rsidRPr="00435795" w:rsidRDefault="00F112F1" w:rsidP="00F112F1">
      <w:pPr>
        <w:pStyle w:val="Heading1"/>
      </w:pPr>
      <w:bookmarkStart w:id="5" w:name="_Toc508370007"/>
      <w:bookmarkStart w:id="6" w:name="_Toc77341266"/>
      <w:r w:rsidRPr="00435795">
        <w:t xml:space="preserve">Agency </w:t>
      </w:r>
      <w:r>
        <w:t>p</w:t>
      </w:r>
      <w:r w:rsidRPr="00435795">
        <w:t xml:space="preserve">rocurement </w:t>
      </w:r>
      <w:r>
        <w:t>p</w:t>
      </w:r>
      <w:r w:rsidRPr="00435795">
        <w:t>lanning</w:t>
      </w:r>
      <w:bookmarkEnd w:id="5"/>
      <w:bookmarkEnd w:id="6"/>
      <w:r w:rsidRPr="00435795">
        <w:t xml:space="preserve"> </w:t>
      </w:r>
    </w:p>
    <w:p w14:paraId="69386B39" w14:textId="77777777" w:rsidR="00F112F1" w:rsidRPr="00051039" w:rsidRDefault="00F112F1" w:rsidP="00F112F1">
      <w:pPr>
        <w:rPr>
          <w:b/>
          <w:sz w:val="22"/>
        </w:rPr>
      </w:pPr>
      <w:r w:rsidRPr="00051039">
        <w:rPr>
          <w:sz w:val="22"/>
        </w:rPr>
        <w:t xml:space="preserve">The agency procurement planning guide (‘Guide’) is designed to help agencies understand how to develop an agency procurement plan. For this Guide an agency procurement plan will be referred to simply as a ‘Plan’. </w:t>
      </w:r>
    </w:p>
    <w:p w14:paraId="34766557" w14:textId="77777777" w:rsidR="00F112F1" w:rsidRPr="00051039" w:rsidRDefault="00F112F1" w:rsidP="00F112F1">
      <w:pPr>
        <w:rPr>
          <w:b/>
          <w:sz w:val="22"/>
        </w:rPr>
      </w:pPr>
      <w:r w:rsidRPr="00051039">
        <w:rPr>
          <w:sz w:val="22"/>
        </w:rPr>
        <w:t>A Plan is a strategic document that is developed as an output of an agency’s procurement planning process. In simple terms, the Plan shows how the agency intends to achieve procurement outcomes in support of the agency’s strategic plan. Primarily, the Plan must clearly and directly link an agency’s procurement activities to its service delivery and improve the way the agency procures in a manner that is consistent with the Queensland Procurement Policy (QPP).</w:t>
      </w:r>
    </w:p>
    <w:p w14:paraId="3D1A8935" w14:textId="77777777" w:rsidR="00F112F1" w:rsidRPr="00051039" w:rsidRDefault="00F112F1" w:rsidP="00F112F1">
      <w:pPr>
        <w:rPr>
          <w:b/>
          <w:sz w:val="22"/>
        </w:rPr>
      </w:pPr>
      <w:r w:rsidRPr="00051039">
        <w:rPr>
          <w:sz w:val="22"/>
        </w:rPr>
        <w:t xml:space="preserve">A Plan needs to be clear and succinct so that any reader can understand the agency’s procurement objectives, how these link to its service delivery outcomes, what significant initiatives are planned, and how the agency will measure success. </w:t>
      </w:r>
    </w:p>
    <w:p w14:paraId="3E0E7E7C" w14:textId="77777777" w:rsidR="00F112F1" w:rsidRPr="00051039" w:rsidRDefault="00F112F1" w:rsidP="00F112F1">
      <w:pPr>
        <w:rPr>
          <w:b/>
          <w:sz w:val="22"/>
        </w:rPr>
      </w:pPr>
      <w:r w:rsidRPr="00051039">
        <w:rPr>
          <w:b/>
          <w:sz w:val="22"/>
        </w:rPr>
        <w:t>What about operational procurement planning?</w:t>
      </w:r>
    </w:p>
    <w:p w14:paraId="4D1738C8" w14:textId="77777777" w:rsidR="00F112F1" w:rsidRPr="00051039" w:rsidRDefault="00F112F1" w:rsidP="00F112F1">
      <w:pPr>
        <w:rPr>
          <w:b/>
          <w:sz w:val="22"/>
        </w:rPr>
      </w:pPr>
      <w:r w:rsidRPr="00051039">
        <w:rPr>
          <w:sz w:val="22"/>
        </w:rPr>
        <w:t>In addition to having a Plan, it is expected that agencies will also have an operational procurement plan (or plans) that provide much more detailed information about its planned procurement activities and projects; forecast savings and benefits; and performance measures relating to those activities. An operational plan should also be consistent with the agency’s category plans.</w:t>
      </w:r>
    </w:p>
    <w:p w14:paraId="0EEA336A" w14:textId="25575EB5" w:rsidR="00F112F1" w:rsidRPr="00051039" w:rsidRDefault="00F112F1" w:rsidP="00F112F1">
      <w:pPr>
        <w:rPr>
          <w:b/>
          <w:sz w:val="22"/>
        </w:rPr>
      </w:pPr>
      <w:r w:rsidRPr="00051039">
        <w:rPr>
          <w:sz w:val="22"/>
        </w:rPr>
        <w:t xml:space="preserve">The amount of detail in an operational procurement plan will vary significantly between agencies, depending on the agency spend profile, access to data and analytics, and maturity of the procurement function. These operational plans should have a minimum forecast of one year, though </w:t>
      </w:r>
      <w:r w:rsidR="00051039" w:rsidRPr="00051039">
        <w:rPr>
          <w:sz w:val="22"/>
        </w:rPr>
        <w:t>ideally,</w:t>
      </w:r>
      <w:r w:rsidRPr="00051039">
        <w:rPr>
          <w:sz w:val="22"/>
        </w:rPr>
        <w:t xml:space="preserve"> they should have a three-to-four year rolling forecast that is regularly reviewed and updated. Guidance about preparing a detailed operational plan is outside the scope of this Guide.</w:t>
      </w:r>
    </w:p>
    <w:tbl>
      <w:tblPr>
        <w:tblStyle w:val="TableGrid"/>
        <w:tblpPr w:leftFromText="180" w:rightFromText="180" w:vertAnchor="text" w:horzAnchor="margin" w:tblpY="244"/>
        <w:tblW w:w="9776" w:type="dxa"/>
        <w:shd w:val="clear" w:color="auto" w:fill="D9D9D9" w:themeFill="background1" w:themeFillShade="D9"/>
        <w:tblLook w:val="04A0" w:firstRow="1" w:lastRow="0" w:firstColumn="1" w:lastColumn="0" w:noHBand="0" w:noVBand="1"/>
      </w:tblPr>
      <w:tblGrid>
        <w:gridCol w:w="1128"/>
        <w:gridCol w:w="8648"/>
      </w:tblGrid>
      <w:tr w:rsidR="00F112F1" w:rsidRPr="00A83417" w14:paraId="15199036" w14:textId="77777777" w:rsidTr="008E6A37">
        <w:trPr>
          <w:trHeight w:val="1247"/>
        </w:trPr>
        <w:tc>
          <w:tcPr>
            <w:tcW w:w="1128" w:type="dxa"/>
            <w:tcBorders>
              <w:top w:val="nil"/>
              <w:left w:val="nil"/>
              <w:bottom w:val="nil"/>
              <w:right w:val="nil"/>
            </w:tcBorders>
            <w:shd w:val="clear" w:color="auto" w:fill="BFBFBF" w:themeFill="background1" w:themeFillShade="BF"/>
            <w:vAlign w:val="center"/>
          </w:tcPr>
          <w:p w14:paraId="49C32C6B" w14:textId="77777777" w:rsidR="00F112F1" w:rsidRPr="00750FDB" w:rsidRDefault="00F112F1" w:rsidP="008E6A37">
            <w:pPr>
              <w:jc w:val="center"/>
            </w:pPr>
            <w:r w:rsidRPr="00B35C4B">
              <w:rPr>
                <w:b/>
              </w:rPr>
              <w:t>TIP</w:t>
            </w:r>
            <w:r w:rsidRPr="00A83417">
              <w:rPr>
                <w:noProof/>
              </w:rPr>
              <w:drawing>
                <wp:anchor distT="0" distB="0" distL="114300" distR="114300" simplePos="0" relativeHeight="251658259" behindDoc="0" locked="0" layoutInCell="1" allowOverlap="1" wp14:anchorId="31DD4ED8" wp14:editId="03F59CCA">
                  <wp:simplePos x="0" y="0"/>
                  <wp:positionH relativeFrom="column">
                    <wp:posOffset>68580</wp:posOffset>
                  </wp:positionH>
                  <wp:positionV relativeFrom="paragraph">
                    <wp:posOffset>58420</wp:posOffset>
                  </wp:positionV>
                  <wp:extent cx="441960" cy="4667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anchor>
              </w:drawing>
            </w:r>
          </w:p>
        </w:tc>
        <w:tc>
          <w:tcPr>
            <w:tcW w:w="8648" w:type="dxa"/>
            <w:tcBorders>
              <w:top w:val="nil"/>
              <w:left w:val="nil"/>
              <w:bottom w:val="nil"/>
              <w:right w:val="nil"/>
            </w:tcBorders>
            <w:shd w:val="clear" w:color="auto" w:fill="D9D9D9" w:themeFill="background1" w:themeFillShade="D9"/>
            <w:vAlign w:val="center"/>
          </w:tcPr>
          <w:p w14:paraId="5F8BE693" w14:textId="3720501A" w:rsidR="00F112F1" w:rsidRPr="00C81F5A" w:rsidRDefault="00F112F1" w:rsidP="008E6A37">
            <w:pPr>
              <w:rPr>
                <w:szCs w:val="20"/>
              </w:rPr>
            </w:pPr>
            <w:bookmarkStart w:id="7" w:name="_Hlk503423364"/>
            <w:r w:rsidRPr="00C81F5A">
              <w:rPr>
                <w:szCs w:val="20"/>
              </w:rPr>
              <w:t xml:space="preserve">If your agency has never prepared a Plan before (or an operational procurement plan) contact </w:t>
            </w:r>
            <w:r w:rsidR="00884F7F">
              <w:rPr>
                <w:szCs w:val="20"/>
              </w:rPr>
              <w:t>Queensland Government</w:t>
            </w:r>
            <w:r w:rsidRPr="00C81F5A">
              <w:rPr>
                <w:szCs w:val="20"/>
              </w:rPr>
              <w:t xml:space="preserve"> Procurement </w:t>
            </w:r>
            <w:r>
              <w:rPr>
                <w:szCs w:val="20"/>
              </w:rPr>
              <w:t>or</w:t>
            </w:r>
            <w:r w:rsidRPr="00C81F5A">
              <w:rPr>
                <w:szCs w:val="20"/>
              </w:rPr>
              <w:t xml:space="preserve"> seek assistance from colleagues in other agencies that can offer guidance and support.</w:t>
            </w:r>
            <w:bookmarkEnd w:id="7"/>
          </w:p>
        </w:tc>
      </w:tr>
    </w:tbl>
    <w:p w14:paraId="10BE364C" w14:textId="77777777" w:rsidR="00F112F1" w:rsidRPr="00A83417" w:rsidRDefault="00F112F1" w:rsidP="00051039">
      <w:pPr>
        <w:pStyle w:val="Heading1"/>
      </w:pPr>
      <w:bookmarkStart w:id="8" w:name="_Toc499812482"/>
      <w:bookmarkStart w:id="9" w:name="_Toc499829252"/>
      <w:bookmarkStart w:id="10" w:name="_Toc508370008"/>
      <w:bookmarkStart w:id="11" w:name="_Toc77341267"/>
      <w:r w:rsidRPr="00884F7F">
        <w:t>Minimum</w:t>
      </w:r>
      <w:r w:rsidRPr="00A83417">
        <w:t xml:space="preserve"> information requirements of an </w:t>
      </w:r>
      <w:r>
        <w:t>a</w:t>
      </w:r>
      <w:r w:rsidRPr="00A83417">
        <w:t xml:space="preserve">gency </w:t>
      </w:r>
      <w:r>
        <w:t>p</w:t>
      </w:r>
      <w:r w:rsidRPr="00A83417">
        <w:t xml:space="preserve">rocurement </w:t>
      </w:r>
      <w:r>
        <w:t>p</w:t>
      </w:r>
      <w:r w:rsidRPr="00A83417">
        <w:t>lan</w:t>
      </w:r>
      <w:bookmarkEnd w:id="8"/>
      <w:bookmarkEnd w:id="9"/>
      <w:bookmarkEnd w:id="10"/>
      <w:bookmarkEnd w:id="11"/>
      <w:r w:rsidRPr="00A83417">
        <w:t xml:space="preserve"> </w:t>
      </w:r>
    </w:p>
    <w:p w14:paraId="6C35AA71" w14:textId="77777777" w:rsidR="00F112F1" w:rsidRPr="00051039" w:rsidRDefault="00F112F1" w:rsidP="00F112F1">
      <w:pPr>
        <w:spacing w:after="120"/>
        <w:rPr>
          <w:b/>
          <w:sz w:val="22"/>
        </w:rPr>
      </w:pPr>
      <w:r w:rsidRPr="00051039">
        <w:rPr>
          <w:sz w:val="22"/>
        </w:rPr>
        <w:t>A Plan is an effective tool which at a minimum:</w:t>
      </w:r>
    </w:p>
    <w:p w14:paraId="61D8B107"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outlines how the objectives of the procurement function will support broader agency objectives</w:t>
      </w:r>
    </w:p>
    <w:p w14:paraId="510C3CAC"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 xml:space="preserve">provides information about the agency spend profile, along with an analysis of savings and benefits opportunities (economic, </w:t>
      </w:r>
      <w:proofErr w:type="gramStart"/>
      <w:r w:rsidRPr="00051039">
        <w:rPr>
          <w:rFonts w:cs="Arial"/>
          <w:sz w:val="22"/>
        </w:rPr>
        <w:t>environmental</w:t>
      </w:r>
      <w:proofErr w:type="gramEnd"/>
      <w:r w:rsidRPr="00051039">
        <w:rPr>
          <w:rFonts w:cs="Arial"/>
          <w:sz w:val="22"/>
        </w:rPr>
        <w:t xml:space="preserve"> and social) and strategies to achieve these</w:t>
      </w:r>
    </w:p>
    <w:p w14:paraId="5D80783C"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 xml:space="preserve">contains measures, </w:t>
      </w:r>
      <w:proofErr w:type="gramStart"/>
      <w:r w:rsidRPr="00051039">
        <w:rPr>
          <w:rFonts w:cs="Arial"/>
          <w:sz w:val="22"/>
        </w:rPr>
        <w:t>targets</w:t>
      </w:r>
      <w:proofErr w:type="gramEnd"/>
      <w:r w:rsidRPr="00051039">
        <w:rPr>
          <w:rFonts w:cs="Arial"/>
          <w:sz w:val="22"/>
        </w:rPr>
        <w:t xml:space="preserve"> and performance against targets (both financial and non-financial). This should be done against realistic timeframes and in a way that aligns with agency and whole-of-government category goals and objectives</w:t>
      </w:r>
    </w:p>
    <w:p w14:paraId="24918943"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sets out the management and organisation of the procurement function within the agency, including an assessment of overall agency procurement capability and strategies for improvement</w:t>
      </w:r>
    </w:p>
    <w:p w14:paraId="7E4BA5A7"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outlines the agency’s approach to risk management for procurement</w:t>
      </w:r>
    </w:p>
    <w:p w14:paraId="371F0176" w14:textId="77777777"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 xml:space="preserve">aligns with the QPP, along with category strategies and plans </w:t>
      </w:r>
    </w:p>
    <w:p w14:paraId="3B87E735" w14:textId="2F9B6328" w:rsidR="00F112F1" w:rsidRPr="00051039" w:rsidRDefault="00F112F1" w:rsidP="00F112F1">
      <w:pPr>
        <w:pStyle w:val="ListParagraph"/>
        <w:numPr>
          <w:ilvl w:val="0"/>
          <w:numId w:val="27"/>
        </w:numPr>
        <w:spacing w:after="160" w:line="259" w:lineRule="auto"/>
        <w:contextualSpacing/>
        <w:rPr>
          <w:rFonts w:cs="Arial"/>
          <w:b/>
          <w:sz w:val="22"/>
        </w:rPr>
      </w:pPr>
      <w:r w:rsidRPr="00051039">
        <w:rPr>
          <w:rFonts w:cs="Arial"/>
          <w:sz w:val="22"/>
        </w:rPr>
        <w:t>confirms the agency’s use of existing whole-of-government common-use supply arrangements and describes other ways that the agency ensures it collaborates and supports a whole-of-government approach to procurement. Where an agency chooses to depart from using common-use supply arrangements this, along with strategies to deliver savings and benefits because of the agency’s decision, should also be documented.</w:t>
      </w:r>
    </w:p>
    <w:p w14:paraId="67BD9FD6" w14:textId="77777777" w:rsidR="00F112F1" w:rsidRPr="00051039" w:rsidRDefault="00F112F1" w:rsidP="00F112F1">
      <w:pPr>
        <w:rPr>
          <w:b/>
          <w:sz w:val="22"/>
        </w:rPr>
      </w:pPr>
      <w:r w:rsidRPr="00051039">
        <w:rPr>
          <w:b/>
          <w:sz w:val="22"/>
        </w:rPr>
        <w:t>Requirement to have an agency procurement plan</w:t>
      </w:r>
    </w:p>
    <w:p w14:paraId="70A9CECC" w14:textId="77777777" w:rsidR="00F112F1" w:rsidRPr="00051039" w:rsidRDefault="00F112F1" w:rsidP="00F112F1">
      <w:pPr>
        <w:rPr>
          <w:b/>
          <w:sz w:val="22"/>
        </w:rPr>
      </w:pPr>
      <w:r w:rsidRPr="00051039">
        <w:rPr>
          <w:sz w:val="22"/>
        </w:rPr>
        <w:t>The QPP requires all agencies covered by the policy (</w:t>
      </w:r>
      <w:proofErr w:type="gramStart"/>
      <w:r w:rsidRPr="00051039">
        <w:rPr>
          <w:sz w:val="22"/>
        </w:rPr>
        <w:t>i.e.</w:t>
      </w:r>
      <w:proofErr w:type="gramEnd"/>
      <w:r w:rsidRPr="00051039">
        <w:rPr>
          <w:sz w:val="22"/>
        </w:rPr>
        <w:t xml:space="preserve"> budget sector agencies, statutory bodies, special purpose vehicles and government owned corporations) to have a Plan in place. The Queensland Audit Office</w:t>
      </w:r>
      <w:r w:rsidRPr="00051039">
        <w:rPr>
          <w:rStyle w:val="FootnoteReference"/>
          <w:sz w:val="22"/>
        </w:rPr>
        <w:footnoteReference w:id="2"/>
      </w:r>
      <w:r w:rsidRPr="00051039">
        <w:rPr>
          <w:sz w:val="22"/>
        </w:rPr>
        <w:t xml:space="preserve"> has also emphasised the importance of having a Plan in place to realise better procurement outcomes.</w:t>
      </w:r>
    </w:p>
    <w:p w14:paraId="3D6F6431" w14:textId="77777777" w:rsidR="00F112F1" w:rsidRPr="00051039" w:rsidRDefault="00F112F1" w:rsidP="00F112F1">
      <w:pPr>
        <w:rPr>
          <w:b/>
          <w:sz w:val="22"/>
        </w:rPr>
      </w:pPr>
      <w:r w:rsidRPr="00051039">
        <w:rPr>
          <w:b/>
          <w:sz w:val="22"/>
        </w:rPr>
        <w:t>Alignment with other agency plans</w:t>
      </w:r>
    </w:p>
    <w:p w14:paraId="75637DD8" w14:textId="77777777" w:rsidR="00F112F1" w:rsidRPr="00051039" w:rsidRDefault="00F112F1" w:rsidP="00F112F1">
      <w:pPr>
        <w:rPr>
          <w:sz w:val="22"/>
        </w:rPr>
      </w:pPr>
      <w:r w:rsidRPr="00051039">
        <w:rPr>
          <w:sz w:val="22"/>
        </w:rPr>
        <w:t xml:space="preserve">The Plan should be consistent and integrated with all relevant procurement strategies and plans, including the Queensland Government Procurement Strategy – </w:t>
      </w:r>
      <w:r w:rsidRPr="00051039">
        <w:rPr>
          <w:i/>
          <w:sz w:val="22"/>
        </w:rPr>
        <w:t>Backing Queensland Jobs</w:t>
      </w:r>
      <w:r w:rsidRPr="00051039">
        <w:rPr>
          <w:sz w:val="22"/>
        </w:rPr>
        <w:t xml:space="preserve"> – along with category strategies and significant procurement plans. The Plan should also be consistent with the agency’s strategic plan, operational plans, and </w:t>
      </w:r>
      <w:hyperlink r:id="rId17" w:history="1">
        <w:r w:rsidRPr="00051039">
          <w:rPr>
            <w:rStyle w:val="Hyperlink"/>
            <w:sz w:val="22"/>
          </w:rPr>
          <w:t>Service Delivery Statements</w:t>
        </w:r>
      </w:hyperlink>
      <w:r w:rsidRPr="00051039">
        <w:rPr>
          <w:sz w:val="22"/>
        </w:rPr>
        <w:t xml:space="preserve"> (as applicable). </w:t>
      </w:r>
    </w:p>
    <w:p w14:paraId="04DFC3B4" w14:textId="77777777" w:rsidR="00F112F1" w:rsidRPr="00051039" w:rsidRDefault="00F112F1" w:rsidP="00F112F1">
      <w:pPr>
        <w:rPr>
          <w:b/>
          <w:sz w:val="22"/>
        </w:rPr>
      </w:pPr>
      <w:r w:rsidRPr="00051039">
        <w:rPr>
          <w:sz w:val="22"/>
        </w:rPr>
        <w:t>The agency should be able to demonstrate how these plans relate to each other, including the relationship between objectives set in the Plan with other relevant strategies and plans, as well as the alignment of performance information.</w:t>
      </w:r>
    </w:p>
    <w:p w14:paraId="17638A2A" w14:textId="77777777" w:rsidR="00F112F1" w:rsidRPr="00051039" w:rsidRDefault="00F112F1" w:rsidP="00F112F1">
      <w:pPr>
        <w:rPr>
          <w:b/>
          <w:sz w:val="22"/>
        </w:rPr>
      </w:pPr>
      <w:r w:rsidRPr="00051039">
        <w:rPr>
          <w:b/>
          <w:sz w:val="22"/>
        </w:rPr>
        <w:t>Timeframe for developing and reviewing an agency procurement plan</w:t>
      </w:r>
    </w:p>
    <w:p w14:paraId="60B82275" w14:textId="58298AF3" w:rsidR="00F112F1" w:rsidRPr="00051039" w:rsidRDefault="00F112F1" w:rsidP="00F112F1">
      <w:pPr>
        <w:rPr>
          <w:b/>
          <w:sz w:val="22"/>
        </w:rPr>
      </w:pPr>
      <w:r w:rsidRPr="00051039">
        <w:rPr>
          <w:sz w:val="22"/>
        </w:rPr>
        <w:t xml:space="preserve">It is recommended that a Plan is developed to align with the agency’s business planning cycle, and its strategic plan which is typically a </w:t>
      </w:r>
      <w:r w:rsidR="00AD6248" w:rsidRPr="00AD6248">
        <w:rPr>
          <w:sz w:val="22"/>
        </w:rPr>
        <w:t>four-year</w:t>
      </w:r>
      <w:r w:rsidRPr="00051039">
        <w:rPr>
          <w:sz w:val="22"/>
        </w:rPr>
        <w:t xml:space="preserve"> plan. Agencies are expected to review and update their Plan annually. While there is no obligation to publicly publish agency procurement plans, it is recommended that they be published on agency intranets and be made available to all staff. From </w:t>
      </w:r>
      <w:proofErr w:type="gramStart"/>
      <w:r w:rsidRPr="00051039">
        <w:rPr>
          <w:sz w:val="22"/>
        </w:rPr>
        <w:t>time to time</w:t>
      </w:r>
      <w:proofErr w:type="gramEnd"/>
      <w:r w:rsidRPr="00051039">
        <w:rPr>
          <w:sz w:val="22"/>
        </w:rPr>
        <w:t xml:space="preserve"> agencies may be asked to share their plans with lead agency category teams. </w:t>
      </w:r>
    </w:p>
    <w:p w14:paraId="130EBAFF" w14:textId="77777777" w:rsidR="00F112F1" w:rsidRPr="00A83417" w:rsidRDefault="00F112F1" w:rsidP="00051039">
      <w:pPr>
        <w:pStyle w:val="Heading1"/>
      </w:pPr>
      <w:bookmarkStart w:id="12" w:name="_Toc496654554"/>
      <w:bookmarkStart w:id="13" w:name="_Toc496654877"/>
      <w:bookmarkStart w:id="14" w:name="_Toc496445323"/>
      <w:bookmarkStart w:id="15" w:name="_Toc499812483"/>
      <w:bookmarkStart w:id="16" w:name="_Toc499829253"/>
      <w:bookmarkStart w:id="17" w:name="_Toc508370009"/>
      <w:bookmarkStart w:id="18" w:name="_Toc77341268"/>
      <w:bookmarkEnd w:id="12"/>
      <w:bookmarkEnd w:id="13"/>
      <w:r w:rsidRPr="00A83417">
        <w:t>Procurement planning is part of the business planning cycle</w:t>
      </w:r>
      <w:bookmarkEnd w:id="14"/>
      <w:bookmarkEnd w:id="15"/>
      <w:bookmarkEnd w:id="16"/>
      <w:bookmarkEnd w:id="17"/>
      <w:bookmarkEnd w:id="18"/>
    </w:p>
    <w:p w14:paraId="37288FF8" w14:textId="3D44871D" w:rsidR="00F112F1" w:rsidRPr="00051039" w:rsidRDefault="00F112F1" w:rsidP="00F112F1">
      <w:pPr>
        <w:rPr>
          <w:sz w:val="22"/>
        </w:rPr>
        <w:sectPr w:rsidR="00F112F1" w:rsidRPr="00051039" w:rsidSect="00277499">
          <w:headerReference w:type="default" r:id="rId18"/>
          <w:footerReference w:type="default" r:id="rId19"/>
          <w:headerReference w:type="first" r:id="rId20"/>
          <w:footerReference w:type="first" r:id="rId21"/>
          <w:pgSz w:w="11906" w:h="16838" w:code="9"/>
          <w:pgMar w:top="1276" w:right="1134" w:bottom="832" w:left="1134" w:header="482" w:footer="0" w:gutter="0"/>
          <w:pgNumType w:start="1"/>
          <w:cols w:space="708"/>
          <w:titlePg/>
          <w:docGrid w:linePitch="360"/>
        </w:sectPr>
      </w:pPr>
      <w:r w:rsidRPr="00051039">
        <w:rPr>
          <w:sz w:val="22"/>
        </w:rPr>
        <w:t>Agency procurement planning aligns with both the agency and program level activities of the government’s Agency Planning Requirements</w:t>
      </w:r>
      <w:r w:rsidRPr="00051039">
        <w:rPr>
          <w:sz w:val="22"/>
          <w:vertAlign w:val="superscript"/>
        </w:rPr>
        <w:footnoteReference w:id="3"/>
      </w:r>
      <w:r w:rsidRPr="00051039">
        <w:rPr>
          <w:sz w:val="22"/>
        </w:rPr>
        <w:t>. The Agency Planning Requirements broadly covers the strategic management of all resources to better match service delivery. The ‘</w:t>
      </w:r>
      <w:r w:rsidR="000133FB">
        <w:rPr>
          <w:sz w:val="22"/>
        </w:rPr>
        <w:t>B</w:t>
      </w:r>
      <w:r w:rsidRPr="00051039">
        <w:rPr>
          <w:sz w:val="22"/>
        </w:rPr>
        <w:t xml:space="preserve">ig </w:t>
      </w:r>
      <w:r w:rsidR="000133FB">
        <w:rPr>
          <w:sz w:val="22"/>
        </w:rPr>
        <w:t>P</w:t>
      </w:r>
      <w:r w:rsidRPr="00051039">
        <w:rPr>
          <w:sz w:val="22"/>
        </w:rPr>
        <w:t xml:space="preserve">icture’ view of performance management, illustrated on the next page, </w:t>
      </w:r>
      <w:proofErr w:type="gramStart"/>
      <w:r w:rsidRPr="00051039">
        <w:rPr>
          <w:sz w:val="22"/>
        </w:rPr>
        <w:t>summarises</w:t>
      </w:r>
      <w:proofErr w:type="gramEnd"/>
      <w:r w:rsidRPr="00051039">
        <w:rPr>
          <w:sz w:val="22"/>
        </w:rPr>
        <w:t xml:space="preserve"> and defines the various processes that the Queensland Government and its agencies use to plan activities and services, allocate resources and report on performance.</w:t>
      </w:r>
    </w:p>
    <w:p w14:paraId="2A27F3F0" w14:textId="21023BDE" w:rsidR="00F112F1" w:rsidRDefault="002B011F" w:rsidP="00F112F1">
      <w:pPr>
        <w:rPr>
          <w:b/>
        </w:rPr>
        <w:sectPr w:rsidR="00F112F1" w:rsidSect="008E6A37">
          <w:pgSz w:w="16838" w:h="11906" w:orient="landscape" w:code="9"/>
          <w:pgMar w:top="1134" w:right="1276" w:bottom="1134" w:left="832" w:header="482" w:footer="0" w:gutter="0"/>
          <w:pgNumType w:start="5"/>
          <w:cols w:space="708"/>
          <w:docGrid w:linePitch="360"/>
        </w:sectPr>
      </w:pPr>
      <w:r>
        <w:rPr>
          <w:b/>
          <w:noProof/>
        </w:rPr>
        <mc:AlternateContent>
          <mc:Choice Requires="wps">
            <w:drawing>
              <wp:anchor distT="0" distB="0" distL="114300" distR="114300" simplePos="0" relativeHeight="251658249" behindDoc="0" locked="0" layoutInCell="1" allowOverlap="1" wp14:anchorId="65D9ED51" wp14:editId="529442C1">
                <wp:simplePos x="0" y="0"/>
                <wp:positionH relativeFrom="column">
                  <wp:posOffset>4176395</wp:posOffset>
                </wp:positionH>
                <wp:positionV relativeFrom="paragraph">
                  <wp:posOffset>4859020</wp:posOffset>
                </wp:positionV>
                <wp:extent cx="393405" cy="190958"/>
                <wp:effectExtent l="19050" t="19050" r="26035" b="19050"/>
                <wp:wrapNone/>
                <wp:docPr id="29" name="Straight Connector 29"/>
                <wp:cNvGraphicFramePr/>
                <a:graphic xmlns:a="http://schemas.openxmlformats.org/drawingml/2006/main">
                  <a:graphicData uri="http://schemas.microsoft.com/office/word/2010/wordprocessingShape">
                    <wps:wsp>
                      <wps:cNvCnPr/>
                      <wps:spPr>
                        <a:xfrm flipV="1">
                          <a:off x="0" y="0"/>
                          <a:ext cx="393405" cy="190958"/>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C7655" id="Straight Connector 2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382.6pt" to="359.85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" strokecolor="#a70240 [3204]" strokeweight="2.25pt">
                <v:stroke joinstyle="miter"/>
              </v:line>
            </w:pict>
          </mc:Fallback>
        </mc:AlternateContent>
      </w:r>
      <w:r>
        <w:rPr>
          <w:b/>
          <w:noProof/>
        </w:rPr>
        <mc:AlternateContent>
          <mc:Choice Requires="wps">
            <w:drawing>
              <wp:anchor distT="0" distB="0" distL="114300" distR="114300" simplePos="0" relativeHeight="251658246" behindDoc="0" locked="0" layoutInCell="1" allowOverlap="1" wp14:anchorId="5A006707" wp14:editId="70FFF67E">
                <wp:simplePos x="0" y="0"/>
                <wp:positionH relativeFrom="column">
                  <wp:posOffset>4102100</wp:posOffset>
                </wp:positionH>
                <wp:positionV relativeFrom="paragraph">
                  <wp:posOffset>3916680</wp:posOffset>
                </wp:positionV>
                <wp:extent cx="446228" cy="212533"/>
                <wp:effectExtent l="19050" t="19050" r="30480" b="35560"/>
                <wp:wrapNone/>
                <wp:docPr id="25" name="Straight Connector 25"/>
                <wp:cNvGraphicFramePr/>
                <a:graphic xmlns:a="http://schemas.openxmlformats.org/drawingml/2006/main">
                  <a:graphicData uri="http://schemas.microsoft.com/office/word/2010/wordprocessingShape">
                    <wps:wsp>
                      <wps:cNvCnPr/>
                      <wps:spPr>
                        <a:xfrm flipV="1">
                          <a:off x="0" y="0"/>
                          <a:ext cx="446228" cy="21253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F2065" id="Straight Connector 2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308.4pt" to="358.1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" strokecolor="red" strokeweight="2.25pt">
                <v:stroke joinstyle="miter"/>
              </v:line>
            </w:pict>
          </mc:Fallback>
        </mc:AlternateContent>
      </w:r>
      <w:r w:rsidR="000133FB" w:rsidRPr="004755EE">
        <w:rPr>
          <w:b/>
          <w:noProof/>
        </w:rPr>
        <mc:AlternateContent>
          <mc:Choice Requires="wps">
            <w:drawing>
              <wp:anchor distT="45720" distB="45720" distL="114300" distR="114300" simplePos="0" relativeHeight="251658248" behindDoc="0" locked="0" layoutInCell="1" allowOverlap="1" wp14:anchorId="4E4BF269" wp14:editId="4BB8FB51">
                <wp:simplePos x="0" y="0"/>
                <wp:positionH relativeFrom="column">
                  <wp:posOffset>2524125</wp:posOffset>
                </wp:positionH>
                <wp:positionV relativeFrom="paragraph">
                  <wp:posOffset>4810760</wp:posOffset>
                </wp:positionV>
                <wp:extent cx="1753870" cy="140462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404620"/>
                        </a:xfrm>
                        <a:prstGeom prst="rect">
                          <a:avLst/>
                        </a:prstGeom>
                        <a:noFill/>
                        <a:ln w="9525">
                          <a:noFill/>
                          <a:miter lim="800000"/>
                          <a:headEnd/>
                          <a:tailEnd/>
                        </a:ln>
                      </wps:spPr>
                      <wps:txbx>
                        <w:txbxContent>
                          <w:p w14:paraId="1C7A01E7" w14:textId="77777777" w:rsidR="00051039" w:rsidRPr="00C63709" w:rsidRDefault="00051039" w:rsidP="00F112F1">
                            <w:pPr>
                              <w:rPr>
                                <w:b/>
                                <w:color w:val="A70240" w:themeColor="accent1"/>
                                <w:sz w:val="24"/>
                              </w:rPr>
                            </w:pPr>
                            <w:r w:rsidRPr="00C63709">
                              <w:rPr>
                                <w:b/>
                                <w:color w:val="A70240" w:themeColor="accent1"/>
                                <w:sz w:val="24"/>
                              </w:rPr>
                              <w:t>Develop Operational Procurement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BF269" id="_x0000_t202" coordsize="21600,21600" o:spt="202" path="m,l,21600r21600,l21600,xe">
                <v:stroke joinstyle="miter"/>
                <v:path gradientshapeok="t" o:connecttype="rect"/>
              </v:shapetype>
              <v:shape id="Text Box 27" o:spid="_x0000_s1026" type="#_x0000_t202" style="position:absolute;margin-left:198.75pt;margin-top:378.8pt;width:138.1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ET+g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" filled="f" stroked="f">
                <v:textbox style="mso-fit-shape-to-text:t">
                  <w:txbxContent>
                    <w:p w14:paraId="1C7A01E7" w14:textId="77777777" w:rsidR="00051039" w:rsidRPr="00C63709" w:rsidRDefault="00051039" w:rsidP="00F112F1">
                      <w:pPr>
                        <w:rPr>
                          <w:b/>
                          <w:color w:val="A70240" w:themeColor="accent1"/>
                          <w:sz w:val="24"/>
                        </w:rPr>
                      </w:pPr>
                      <w:r w:rsidRPr="00C63709">
                        <w:rPr>
                          <w:b/>
                          <w:color w:val="A70240" w:themeColor="accent1"/>
                          <w:sz w:val="24"/>
                        </w:rPr>
                        <w:t>Develop Operational Procurement Plan(s)</w:t>
                      </w:r>
                    </w:p>
                  </w:txbxContent>
                </v:textbox>
                <w10:wrap type="square"/>
              </v:shape>
            </w:pict>
          </mc:Fallback>
        </mc:AlternateContent>
      </w:r>
      <w:r w:rsidR="000133FB" w:rsidRPr="004755EE">
        <w:rPr>
          <w:b/>
          <w:noProof/>
        </w:rPr>
        <mc:AlternateContent>
          <mc:Choice Requires="wps">
            <w:drawing>
              <wp:anchor distT="45720" distB="45720" distL="114300" distR="114300" simplePos="0" relativeHeight="251658245" behindDoc="0" locked="0" layoutInCell="1" allowOverlap="1" wp14:anchorId="2AF7E7BA" wp14:editId="51A7DB18">
                <wp:simplePos x="0" y="0"/>
                <wp:positionH relativeFrom="column">
                  <wp:posOffset>2656205</wp:posOffset>
                </wp:positionH>
                <wp:positionV relativeFrom="paragraph">
                  <wp:posOffset>3887470</wp:posOffset>
                </wp:positionV>
                <wp:extent cx="157353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noFill/>
                        <a:ln w="9525">
                          <a:noFill/>
                          <a:miter lim="800000"/>
                          <a:headEnd/>
                          <a:tailEnd/>
                        </a:ln>
                      </wps:spPr>
                      <wps:txbx>
                        <w:txbxContent>
                          <w:p w14:paraId="3066D884" w14:textId="77777777" w:rsidR="00051039" w:rsidRPr="00C63709" w:rsidRDefault="00051039" w:rsidP="00F112F1">
                            <w:pPr>
                              <w:rPr>
                                <w:b/>
                                <w:color w:val="FF0000"/>
                                <w:sz w:val="24"/>
                              </w:rPr>
                            </w:pPr>
                            <w:r w:rsidRPr="00C63709">
                              <w:rPr>
                                <w:b/>
                                <w:color w:val="FF0000"/>
                                <w:sz w:val="24"/>
                              </w:rPr>
                              <w:t>Develop Agency Procurement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7E7BA" id="Text Box 217" o:spid="_x0000_s1027" type="#_x0000_t202" style="position:absolute;margin-left:209.15pt;margin-top:306.1pt;width:123.9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" filled="f" stroked="f">
                <v:textbox style="mso-fit-shape-to-text:t">
                  <w:txbxContent>
                    <w:p w14:paraId="3066D884" w14:textId="77777777" w:rsidR="00051039" w:rsidRPr="00C63709" w:rsidRDefault="00051039" w:rsidP="00F112F1">
                      <w:pPr>
                        <w:rPr>
                          <w:b/>
                          <w:color w:val="FF0000"/>
                          <w:sz w:val="24"/>
                        </w:rPr>
                      </w:pPr>
                      <w:r w:rsidRPr="00C63709">
                        <w:rPr>
                          <w:b/>
                          <w:color w:val="FF0000"/>
                          <w:sz w:val="24"/>
                        </w:rPr>
                        <w:t>Develop Agency Procurement Plan</w:t>
                      </w:r>
                    </w:p>
                  </w:txbxContent>
                </v:textbox>
                <w10:wrap type="square"/>
              </v:shape>
            </w:pict>
          </mc:Fallback>
        </mc:AlternateContent>
      </w:r>
      <w:r w:rsidR="000133FB">
        <w:rPr>
          <w:noProof/>
        </w:rPr>
        <mc:AlternateContent>
          <mc:Choice Requires="wps">
            <w:drawing>
              <wp:anchor distT="0" distB="0" distL="114300" distR="114300" simplePos="0" relativeHeight="251658247" behindDoc="0" locked="0" layoutInCell="1" allowOverlap="1" wp14:anchorId="69A49B99" wp14:editId="690581FC">
                <wp:simplePos x="0" y="0"/>
                <wp:positionH relativeFrom="column">
                  <wp:posOffset>4634230</wp:posOffset>
                </wp:positionH>
                <wp:positionV relativeFrom="paragraph">
                  <wp:posOffset>4281805</wp:posOffset>
                </wp:positionV>
                <wp:extent cx="4603750" cy="803275"/>
                <wp:effectExtent l="19050" t="19050" r="25400" b="15875"/>
                <wp:wrapNone/>
                <wp:docPr id="26" name="Oval 26"/>
                <wp:cNvGraphicFramePr/>
                <a:graphic xmlns:a="http://schemas.openxmlformats.org/drawingml/2006/main">
                  <a:graphicData uri="http://schemas.microsoft.com/office/word/2010/wordprocessingShape">
                    <wps:wsp>
                      <wps:cNvSpPr/>
                      <wps:spPr>
                        <a:xfrm>
                          <a:off x="0" y="0"/>
                          <a:ext cx="4603750" cy="803275"/>
                        </a:xfrm>
                        <a:prstGeom prst="ellipse">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F6AF9" id="Oval 26" o:spid="_x0000_s1026" style="position:absolute;margin-left:364.9pt;margin-top:337.15pt;width:362.5pt;height:63.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" filled="f" strokecolor="#a70240 [3204]" strokeweight="2.25pt">
                <v:stroke joinstyle="miter"/>
              </v:oval>
            </w:pict>
          </mc:Fallback>
        </mc:AlternateContent>
      </w:r>
      <w:r w:rsidR="000133FB">
        <w:rPr>
          <w:noProof/>
        </w:rPr>
        <mc:AlternateContent>
          <mc:Choice Requires="wps">
            <w:drawing>
              <wp:anchor distT="0" distB="0" distL="114300" distR="114300" simplePos="0" relativeHeight="251658244" behindDoc="0" locked="0" layoutInCell="1" allowOverlap="1" wp14:anchorId="4E705C06" wp14:editId="7DF0A61E">
                <wp:simplePos x="0" y="0"/>
                <wp:positionH relativeFrom="column">
                  <wp:posOffset>4567555</wp:posOffset>
                </wp:positionH>
                <wp:positionV relativeFrom="paragraph">
                  <wp:posOffset>3371850</wp:posOffset>
                </wp:positionV>
                <wp:extent cx="4603750" cy="839588"/>
                <wp:effectExtent l="19050" t="19050" r="25400" b="17780"/>
                <wp:wrapNone/>
                <wp:docPr id="21" name="Oval 21"/>
                <wp:cNvGraphicFramePr/>
                <a:graphic xmlns:a="http://schemas.openxmlformats.org/drawingml/2006/main">
                  <a:graphicData uri="http://schemas.microsoft.com/office/word/2010/wordprocessingShape">
                    <wps:wsp>
                      <wps:cNvSpPr/>
                      <wps:spPr>
                        <a:xfrm>
                          <a:off x="0" y="0"/>
                          <a:ext cx="4603750" cy="83958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C6B7B" id="Oval 21" o:spid="_x0000_s1026" style="position:absolute;margin-left:359.65pt;margin-top:265.5pt;width:362.5pt;height:66.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" filled="f" strokecolor="red" strokeweight="2.25pt">
                <v:stroke joinstyle="miter"/>
              </v:oval>
            </w:pict>
          </mc:Fallback>
        </mc:AlternateContent>
      </w:r>
      <w:r w:rsidR="00F112F1">
        <w:rPr>
          <w:noProof/>
        </w:rPr>
        <w:drawing>
          <wp:anchor distT="0" distB="0" distL="114300" distR="114300" simplePos="0" relativeHeight="251658243" behindDoc="1" locked="0" layoutInCell="1" allowOverlap="1" wp14:anchorId="1D5F7AE8" wp14:editId="72FAE986">
            <wp:simplePos x="0" y="0"/>
            <wp:positionH relativeFrom="page">
              <wp:posOffset>329608</wp:posOffset>
            </wp:positionH>
            <wp:positionV relativeFrom="page">
              <wp:posOffset>648585</wp:posOffset>
            </wp:positionV>
            <wp:extent cx="9537405" cy="6261683"/>
            <wp:effectExtent l="0" t="0" r="6985" b="6350"/>
            <wp:wrapTight wrapText="bothSides">
              <wp:wrapPolygon edited="0">
                <wp:start x="0" y="0"/>
                <wp:lineTo x="0" y="21556"/>
                <wp:lineTo x="21573" y="21556"/>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569229" cy="6282577"/>
                    </a:xfrm>
                    <a:prstGeom prst="rect">
                      <a:avLst/>
                    </a:prstGeom>
                  </pic:spPr>
                </pic:pic>
              </a:graphicData>
            </a:graphic>
            <wp14:sizeRelH relativeFrom="page">
              <wp14:pctWidth>0</wp14:pctWidth>
            </wp14:sizeRelH>
            <wp14:sizeRelV relativeFrom="page">
              <wp14:pctHeight>0</wp14:pctHeight>
            </wp14:sizeRelV>
          </wp:anchor>
        </w:drawing>
      </w:r>
    </w:p>
    <w:p w14:paraId="59C605AB" w14:textId="77777777" w:rsidR="00F112F1" w:rsidRPr="00435795" w:rsidRDefault="00F112F1" w:rsidP="00F112F1">
      <w:pPr>
        <w:rPr>
          <w:b/>
        </w:rPr>
      </w:pPr>
      <w:r w:rsidRPr="00435795">
        <w:rPr>
          <w:b/>
        </w:rPr>
        <w:t>Ideas for improving an agency’s procurement outcomes</w:t>
      </w:r>
    </w:p>
    <w:p w14:paraId="1CD455E7" w14:textId="77777777" w:rsidR="00F112F1" w:rsidRPr="00051039" w:rsidRDefault="00F112F1" w:rsidP="00F112F1">
      <w:pPr>
        <w:spacing w:after="120"/>
        <w:rPr>
          <w:sz w:val="22"/>
        </w:rPr>
      </w:pPr>
      <w:r w:rsidRPr="00051039">
        <w:rPr>
          <w:sz w:val="22"/>
        </w:rPr>
        <w:t xml:space="preserve">There are many different initiatives that an agency may consider </w:t>
      </w:r>
      <w:proofErr w:type="gramStart"/>
      <w:r w:rsidRPr="00051039">
        <w:rPr>
          <w:sz w:val="22"/>
        </w:rPr>
        <w:t>to help</w:t>
      </w:r>
      <w:proofErr w:type="gramEnd"/>
      <w:r w:rsidRPr="00051039">
        <w:rPr>
          <w:sz w:val="22"/>
        </w:rPr>
        <w:t xml:space="preserve"> improve its procurement outcomes. Here are some concepts to consider as an agency determines what key initiatives will have a positive impact on outcomes: </w:t>
      </w:r>
    </w:p>
    <w:p w14:paraId="18F03E29" w14:textId="77777777" w:rsidR="00F112F1" w:rsidRPr="00051039" w:rsidRDefault="00F112F1" w:rsidP="00F112F1">
      <w:pPr>
        <w:spacing w:after="120"/>
        <w:rPr>
          <w:b/>
          <w:sz w:val="22"/>
        </w:rPr>
      </w:pPr>
      <w:r>
        <w:rPr>
          <w:b/>
        </w:rPr>
        <w:tab/>
      </w:r>
      <w:r w:rsidRPr="00051039">
        <w:rPr>
          <w:b/>
          <w:sz w:val="22"/>
        </w:rPr>
        <w:t>Supply market focused initiatives</w:t>
      </w:r>
    </w:p>
    <w:p w14:paraId="538D6A0F" w14:textId="77777777" w:rsidR="00F112F1" w:rsidRPr="00051039" w:rsidRDefault="00F112F1" w:rsidP="00F112F1">
      <w:pPr>
        <w:pStyle w:val="ListParagraph"/>
        <w:numPr>
          <w:ilvl w:val="0"/>
          <w:numId w:val="28"/>
        </w:numPr>
        <w:spacing w:after="160" w:line="259" w:lineRule="auto"/>
        <w:contextualSpacing/>
        <w:rPr>
          <w:rFonts w:cs="Arial"/>
          <w:sz w:val="22"/>
        </w:rPr>
      </w:pPr>
      <w:r w:rsidRPr="00051039">
        <w:rPr>
          <w:rFonts w:cs="Arial"/>
          <w:sz w:val="22"/>
        </w:rPr>
        <w:t xml:space="preserve">develop a strategy / approach that encourages the use of local suppliers, small businesses and Aboriginal businesses and Torres Strait Islander businesses where appropriate </w:t>
      </w:r>
    </w:p>
    <w:p w14:paraId="732AA002"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know the marketplace (use market intelligence gained across whole-of-government categories and emerging technology)</w:t>
      </w:r>
    </w:p>
    <w:p w14:paraId="45494F68"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improve access for suppliers to compete for government business (</w:t>
      </w:r>
      <w:proofErr w:type="gramStart"/>
      <w:r w:rsidRPr="00051039">
        <w:rPr>
          <w:rFonts w:cs="Arial"/>
          <w:sz w:val="22"/>
        </w:rPr>
        <w:t>e.g.</w:t>
      </w:r>
      <w:proofErr w:type="gramEnd"/>
      <w:r w:rsidRPr="00051039">
        <w:rPr>
          <w:rFonts w:cs="Arial"/>
          <w:sz w:val="22"/>
        </w:rPr>
        <w:t xml:space="preserve"> improve competition and make it more efficient for suppliers to do business with you)</w:t>
      </w:r>
    </w:p>
    <w:p w14:paraId="28782B2A" w14:textId="77777777" w:rsidR="00F112F1" w:rsidRPr="00051039" w:rsidRDefault="00F112F1" w:rsidP="00F112F1">
      <w:pPr>
        <w:pStyle w:val="ListParagraph"/>
        <w:numPr>
          <w:ilvl w:val="0"/>
          <w:numId w:val="28"/>
        </w:numPr>
        <w:spacing w:after="160" w:line="259" w:lineRule="auto"/>
        <w:contextualSpacing/>
        <w:rPr>
          <w:rFonts w:cs="Arial"/>
          <w:sz w:val="22"/>
        </w:rPr>
      </w:pPr>
      <w:r w:rsidRPr="00051039">
        <w:rPr>
          <w:rFonts w:cs="Arial"/>
          <w:sz w:val="22"/>
        </w:rPr>
        <w:t>choose suppliers based on value for money (this includes price and non-price factors)</w:t>
      </w:r>
    </w:p>
    <w:p w14:paraId="251CB0B1"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know which suppliers are critical to the agency’s operation (</w:t>
      </w:r>
      <w:proofErr w:type="gramStart"/>
      <w:r w:rsidRPr="00051039">
        <w:rPr>
          <w:rFonts w:cs="Arial"/>
          <w:sz w:val="22"/>
        </w:rPr>
        <w:t>i.e.</w:t>
      </w:r>
      <w:proofErr w:type="gramEnd"/>
      <w:r w:rsidRPr="00051039">
        <w:rPr>
          <w:rFonts w:cs="Arial"/>
          <w:sz w:val="22"/>
        </w:rPr>
        <w:t xml:space="preserve"> those suppliers, which, if their performance was substandard, would disrupt service delivery) </w:t>
      </w:r>
    </w:p>
    <w:p w14:paraId="58B34640"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measure and review supplier performance and manage relationships to improve service delivery.</w:t>
      </w:r>
    </w:p>
    <w:p w14:paraId="709AD7D1" w14:textId="77777777" w:rsidR="00F112F1" w:rsidRPr="00051039" w:rsidRDefault="00F112F1" w:rsidP="00F112F1">
      <w:pPr>
        <w:ind w:left="360"/>
        <w:rPr>
          <w:b/>
          <w:sz w:val="22"/>
        </w:rPr>
      </w:pPr>
      <w:r w:rsidRPr="00051039">
        <w:rPr>
          <w:b/>
          <w:sz w:val="22"/>
        </w:rPr>
        <w:tab/>
        <w:t>Internal agency focused initiatives</w:t>
      </w:r>
    </w:p>
    <w:p w14:paraId="7F567392"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understand how procurement outcomes affect service delivery outcomes (having the right resources at the right time to deliver those service outcomes)</w:t>
      </w:r>
    </w:p>
    <w:p w14:paraId="329C919D"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consider future demand for goods / services based on changes in service delivery strategies</w:t>
      </w:r>
    </w:p>
    <w:p w14:paraId="3B8B0B54"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assess and manage the risks of the different forms of procurement</w:t>
      </w:r>
    </w:p>
    <w:p w14:paraId="603E6071"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measure and review procurement performance and understanding the cost of procurement</w:t>
      </w:r>
    </w:p>
    <w:p w14:paraId="5406C177"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use whole-of-government standing offer arrangements / contracts managed by other agencies instead of creating new ones</w:t>
      </w:r>
    </w:p>
    <w:p w14:paraId="2238DA15"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include procurement as a regular agenda item at executive meetings</w:t>
      </w:r>
    </w:p>
    <w:p w14:paraId="7A132806"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develop procurement skills of staff and leverage existing capability uplift programs available within government (</w:t>
      </w:r>
      <w:proofErr w:type="gramStart"/>
      <w:r w:rsidRPr="00051039">
        <w:rPr>
          <w:rFonts w:cs="Arial"/>
          <w:sz w:val="22"/>
        </w:rPr>
        <w:t>e.g.</w:t>
      </w:r>
      <w:proofErr w:type="gramEnd"/>
      <w:r w:rsidRPr="00051039">
        <w:rPr>
          <w:rFonts w:cs="Arial"/>
          <w:sz w:val="22"/>
        </w:rPr>
        <w:t xml:space="preserve"> “Skills2Procure”)</w:t>
      </w:r>
    </w:p>
    <w:p w14:paraId="4BF36A8F"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communicate and share the benefits and experiences internally, and with other agencies through collaboration in whole-of-government category workgroups and category councils</w:t>
      </w:r>
    </w:p>
    <w:p w14:paraId="544BDDDE" w14:textId="77777777" w:rsidR="00F112F1" w:rsidRPr="00051039" w:rsidRDefault="00F112F1" w:rsidP="00F112F1">
      <w:pPr>
        <w:pStyle w:val="ListParagraph"/>
        <w:numPr>
          <w:ilvl w:val="0"/>
          <w:numId w:val="28"/>
        </w:numPr>
        <w:spacing w:after="160" w:line="259" w:lineRule="auto"/>
        <w:contextualSpacing/>
        <w:rPr>
          <w:rFonts w:cs="Arial"/>
          <w:b/>
          <w:sz w:val="22"/>
        </w:rPr>
      </w:pPr>
      <w:r w:rsidRPr="00051039">
        <w:rPr>
          <w:rFonts w:cs="Arial"/>
          <w:sz w:val="22"/>
        </w:rPr>
        <w:t>include a procurement page on the agency intranet (to share information within the agency and raise awareness of the procurement unit).</w:t>
      </w:r>
    </w:p>
    <w:p w14:paraId="7D8B7964" w14:textId="77777777" w:rsidR="00F112F1" w:rsidRPr="00A83417" w:rsidRDefault="00F112F1" w:rsidP="00051039">
      <w:pPr>
        <w:pStyle w:val="Heading1"/>
      </w:pPr>
      <w:bookmarkStart w:id="20" w:name="_Toc496654556"/>
      <w:bookmarkStart w:id="21" w:name="_Toc496654879"/>
      <w:bookmarkStart w:id="22" w:name="_Toc496654560"/>
      <w:bookmarkStart w:id="23" w:name="_Toc496654883"/>
      <w:bookmarkStart w:id="24" w:name="_Toc496654562"/>
      <w:bookmarkStart w:id="25" w:name="_Toc496654885"/>
      <w:bookmarkStart w:id="26" w:name="_Toc496654564"/>
      <w:bookmarkStart w:id="27" w:name="_Toc496654887"/>
      <w:bookmarkStart w:id="28" w:name="_Toc496654565"/>
      <w:bookmarkStart w:id="29" w:name="_Toc496654888"/>
      <w:bookmarkStart w:id="30" w:name="_Toc496654567"/>
      <w:bookmarkStart w:id="31" w:name="_Toc496654890"/>
      <w:bookmarkStart w:id="32" w:name="_Toc496654570"/>
      <w:bookmarkStart w:id="33" w:name="_Toc496654893"/>
      <w:bookmarkStart w:id="34" w:name="_Toc496654571"/>
      <w:bookmarkStart w:id="35" w:name="_Toc496654894"/>
      <w:bookmarkStart w:id="36" w:name="_Toc496654572"/>
      <w:bookmarkStart w:id="37" w:name="_Toc496654895"/>
      <w:bookmarkStart w:id="38" w:name="_Toc496654573"/>
      <w:bookmarkStart w:id="39" w:name="_Toc496654896"/>
      <w:bookmarkStart w:id="40" w:name="_Toc496654574"/>
      <w:bookmarkStart w:id="41" w:name="_Toc496654897"/>
      <w:bookmarkStart w:id="42" w:name="_Toc496654575"/>
      <w:bookmarkStart w:id="43" w:name="_Toc496654898"/>
      <w:bookmarkStart w:id="44" w:name="_Toc496654576"/>
      <w:bookmarkStart w:id="45" w:name="_Toc496654899"/>
      <w:bookmarkStart w:id="46" w:name="_Toc496654577"/>
      <w:bookmarkStart w:id="47" w:name="_Toc496654900"/>
      <w:bookmarkStart w:id="48" w:name="_Toc496654578"/>
      <w:bookmarkStart w:id="49" w:name="_Toc496654901"/>
      <w:bookmarkStart w:id="50" w:name="_Toc496654579"/>
      <w:bookmarkStart w:id="51" w:name="_Toc496654902"/>
      <w:bookmarkStart w:id="52" w:name="_Toc496654580"/>
      <w:bookmarkStart w:id="53" w:name="_Toc496654903"/>
      <w:bookmarkStart w:id="54" w:name="_Toc496654581"/>
      <w:bookmarkStart w:id="55" w:name="_Toc496654904"/>
      <w:bookmarkStart w:id="56" w:name="_Toc496654582"/>
      <w:bookmarkStart w:id="57" w:name="_Toc496654905"/>
      <w:bookmarkStart w:id="58" w:name="_Toc496654583"/>
      <w:bookmarkStart w:id="59" w:name="_Toc496654906"/>
      <w:bookmarkStart w:id="60" w:name="_Toc496654585"/>
      <w:bookmarkStart w:id="61" w:name="_Toc496654908"/>
      <w:bookmarkStart w:id="62" w:name="_Toc496654586"/>
      <w:bookmarkStart w:id="63" w:name="_Toc496654909"/>
      <w:bookmarkStart w:id="64" w:name="_Toc496654587"/>
      <w:bookmarkStart w:id="65" w:name="_Toc496654910"/>
      <w:bookmarkStart w:id="66" w:name="_Toc496654588"/>
      <w:bookmarkStart w:id="67" w:name="_Toc496654911"/>
      <w:bookmarkStart w:id="68" w:name="_Toc496654589"/>
      <w:bookmarkStart w:id="69" w:name="_Toc496654912"/>
      <w:bookmarkStart w:id="70" w:name="_Toc496654591"/>
      <w:bookmarkStart w:id="71" w:name="_Toc496654914"/>
      <w:bookmarkStart w:id="72" w:name="_Toc496654592"/>
      <w:bookmarkStart w:id="73" w:name="_Toc496654915"/>
      <w:bookmarkStart w:id="74" w:name="_Toc496654593"/>
      <w:bookmarkStart w:id="75" w:name="_Toc496654916"/>
      <w:bookmarkStart w:id="76" w:name="_Toc496654594"/>
      <w:bookmarkStart w:id="77" w:name="_Toc496654917"/>
      <w:bookmarkStart w:id="78" w:name="_Toc496654595"/>
      <w:bookmarkStart w:id="79" w:name="_Toc496654918"/>
      <w:bookmarkStart w:id="80" w:name="_Toc496654596"/>
      <w:bookmarkStart w:id="81" w:name="_Toc496654919"/>
      <w:bookmarkStart w:id="82" w:name="_Toc496654597"/>
      <w:bookmarkStart w:id="83" w:name="_Toc496654920"/>
      <w:bookmarkStart w:id="84" w:name="_Toc496654598"/>
      <w:bookmarkStart w:id="85" w:name="_Toc496654921"/>
      <w:bookmarkStart w:id="86" w:name="_Toc496654600"/>
      <w:bookmarkStart w:id="87" w:name="_Toc496654923"/>
      <w:bookmarkStart w:id="88" w:name="_Toc499812484"/>
      <w:bookmarkStart w:id="89" w:name="_Toc499829254"/>
      <w:bookmarkStart w:id="90" w:name="_Toc508370010"/>
      <w:bookmarkStart w:id="91" w:name="_Toc77341269"/>
      <w:bookmarkStart w:id="92" w:name="_Toc49644532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83417">
        <w:t>Stakeholder consultation</w:t>
      </w:r>
      <w:bookmarkEnd w:id="88"/>
      <w:bookmarkEnd w:id="89"/>
      <w:bookmarkEnd w:id="90"/>
      <w:bookmarkEnd w:id="91"/>
    </w:p>
    <w:p w14:paraId="6ABCF92C" w14:textId="77777777" w:rsidR="00F112F1" w:rsidRPr="00051039" w:rsidRDefault="00F112F1" w:rsidP="00F112F1">
      <w:pPr>
        <w:spacing w:after="120"/>
        <w:rPr>
          <w:b/>
          <w:sz w:val="22"/>
        </w:rPr>
      </w:pPr>
      <w:r w:rsidRPr="00051039">
        <w:rPr>
          <w:sz w:val="22"/>
        </w:rPr>
        <w:t>When preparing a Plan, it is recommended that an agency consults with:</w:t>
      </w:r>
    </w:p>
    <w:p w14:paraId="6EAFF2F6" w14:textId="77777777" w:rsidR="00F112F1" w:rsidRPr="00051039" w:rsidRDefault="00F112F1" w:rsidP="00F112F1">
      <w:pPr>
        <w:pStyle w:val="ListParagraph"/>
        <w:numPr>
          <w:ilvl w:val="0"/>
          <w:numId w:val="29"/>
        </w:numPr>
        <w:spacing w:after="160" w:line="259" w:lineRule="auto"/>
        <w:contextualSpacing/>
        <w:rPr>
          <w:rFonts w:cs="Arial"/>
          <w:b/>
          <w:sz w:val="22"/>
        </w:rPr>
      </w:pPr>
      <w:r w:rsidRPr="00051039">
        <w:rPr>
          <w:rFonts w:cs="Arial"/>
          <w:sz w:val="22"/>
        </w:rPr>
        <w:t>business units within the agency that make a significant contribution to the agency’s procurement spend</w:t>
      </w:r>
    </w:p>
    <w:p w14:paraId="6F08A95F" w14:textId="77777777" w:rsidR="00F112F1" w:rsidRPr="00051039" w:rsidRDefault="00F112F1" w:rsidP="00F112F1">
      <w:pPr>
        <w:pStyle w:val="ListParagraph"/>
        <w:numPr>
          <w:ilvl w:val="0"/>
          <w:numId w:val="29"/>
        </w:numPr>
        <w:spacing w:after="160" w:line="259" w:lineRule="auto"/>
        <w:contextualSpacing/>
        <w:rPr>
          <w:rFonts w:cs="Arial"/>
          <w:b/>
          <w:sz w:val="22"/>
        </w:rPr>
      </w:pPr>
      <w:r w:rsidRPr="00051039">
        <w:rPr>
          <w:rFonts w:cs="Arial"/>
          <w:sz w:val="22"/>
        </w:rPr>
        <w:t>finance teams, policy teams (and other teams as required) within the agency, including those who are responsible for agency planning and performance</w:t>
      </w:r>
    </w:p>
    <w:p w14:paraId="3A5691D4" w14:textId="77777777" w:rsidR="00F112F1" w:rsidRPr="00051039" w:rsidRDefault="00F112F1" w:rsidP="00F112F1">
      <w:pPr>
        <w:pStyle w:val="ListParagraph"/>
        <w:numPr>
          <w:ilvl w:val="0"/>
          <w:numId w:val="29"/>
        </w:numPr>
        <w:spacing w:after="160" w:line="259" w:lineRule="auto"/>
        <w:contextualSpacing/>
        <w:rPr>
          <w:rFonts w:cs="Arial"/>
          <w:b/>
          <w:sz w:val="22"/>
        </w:rPr>
      </w:pPr>
      <w:r w:rsidRPr="00051039">
        <w:rPr>
          <w:rFonts w:cs="Arial"/>
          <w:sz w:val="22"/>
        </w:rPr>
        <w:t xml:space="preserve">category managers that are responsible for areas of spend relevant to the agency. For example, if an agency has a large amount of spend on </w:t>
      </w:r>
      <w:proofErr w:type="gramStart"/>
      <w:r w:rsidRPr="00051039">
        <w:rPr>
          <w:rFonts w:cs="Arial"/>
          <w:sz w:val="22"/>
        </w:rPr>
        <w:t>ICT</w:t>
      </w:r>
      <w:proofErr w:type="gramEnd"/>
      <w:r w:rsidRPr="00051039">
        <w:rPr>
          <w:rFonts w:cs="Arial"/>
          <w:sz w:val="22"/>
        </w:rPr>
        <w:t xml:space="preserve"> then engage with the relevant ICT category manager as part of the planning process</w:t>
      </w:r>
    </w:p>
    <w:p w14:paraId="262556A5" w14:textId="77777777" w:rsidR="00F112F1" w:rsidRPr="00051039" w:rsidRDefault="00F112F1" w:rsidP="00F112F1">
      <w:pPr>
        <w:pStyle w:val="ListParagraph"/>
        <w:numPr>
          <w:ilvl w:val="0"/>
          <w:numId w:val="29"/>
        </w:numPr>
        <w:spacing w:after="160" w:line="259" w:lineRule="auto"/>
        <w:contextualSpacing/>
        <w:rPr>
          <w:rFonts w:cs="Arial"/>
          <w:b/>
          <w:sz w:val="22"/>
        </w:rPr>
      </w:pPr>
      <w:r w:rsidRPr="00051039">
        <w:rPr>
          <w:rFonts w:cs="Arial"/>
          <w:sz w:val="22"/>
        </w:rPr>
        <w:t>contract management teams (if they exist) within the agency to identify any significant initiatives or areas of risk</w:t>
      </w:r>
    </w:p>
    <w:p w14:paraId="0179CF9D" w14:textId="77777777" w:rsidR="00F112F1" w:rsidRPr="00051039" w:rsidRDefault="00F112F1" w:rsidP="00F112F1">
      <w:pPr>
        <w:pStyle w:val="ListParagraph"/>
        <w:numPr>
          <w:ilvl w:val="0"/>
          <w:numId w:val="29"/>
        </w:numPr>
        <w:spacing w:after="160" w:line="259" w:lineRule="auto"/>
        <w:contextualSpacing/>
        <w:rPr>
          <w:rFonts w:cs="Arial"/>
          <w:b/>
          <w:sz w:val="22"/>
        </w:rPr>
      </w:pPr>
      <w:r w:rsidRPr="00051039">
        <w:rPr>
          <w:rFonts w:cs="Arial"/>
          <w:sz w:val="22"/>
        </w:rPr>
        <w:t>human resources or other persons (internal or external to the agency) who may have relevant information about the agency’s procurement capability (</w:t>
      </w:r>
      <w:proofErr w:type="gramStart"/>
      <w:r w:rsidRPr="00051039">
        <w:rPr>
          <w:rFonts w:cs="Arial"/>
          <w:sz w:val="22"/>
        </w:rPr>
        <w:t>e.g.</w:t>
      </w:r>
      <w:proofErr w:type="gramEnd"/>
      <w:r w:rsidRPr="00051039">
        <w:rPr>
          <w:rFonts w:cs="Arial"/>
          <w:sz w:val="22"/>
        </w:rPr>
        <w:t xml:space="preserve"> results of capability assessments or functional maturity assessments) </w:t>
      </w:r>
    </w:p>
    <w:p w14:paraId="391E5B14" w14:textId="6016119A" w:rsidR="00F112F1" w:rsidRPr="00051039" w:rsidRDefault="00AD08CD" w:rsidP="00F112F1">
      <w:pPr>
        <w:pStyle w:val="ListParagraph"/>
        <w:numPr>
          <w:ilvl w:val="0"/>
          <w:numId w:val="29"/>
        </w:numPr>
        <w:spacing w:after="160" w:line="259" w:lineRule="auto"/>
        <w:contextualSpacing/>
        <w:rPr>
          <w:rFonts w:cs="Arial"/>
          <w:b/>
          <w:sz w:val="22"/>
        </w:rPr>
      </w:pPr>
      <w:r>
        <w:rPr>
          <w:rFonts w:cs="Arial"/>
          <w:sz w:val="22"/>
        </w:rPr>
        <w:t>Queensland Government</w:t>
      </w:r>
      <w:r w:rsidR="00F112F1" w:rsidRPr="00051039">
        <w:rPr>
          <w:rFonts w:cs="Arial"/>
          <w:sz w:val="22"/>
        </w:rPr>
        <w:t xml:space="preserve"> Procurement if the agency requires guidance or direction on who to contact for further information or data.</w:t>
      </w:r>
    </w:p>
    <w:p w14:paraId="5C98EC13" w14:textId="77777777" w:rsidR="00F112F1" w:rsidRPr="00051039" w:rsidRDefault="00F112F1" w:rsidP="00F112F1">
      <w:pPr>
        <w:pStyle w:val="ListParagraph"/>
        <w:rPr>
          <w:rFonts w:cs="Arial"/>
          <w:b/>
          <w:sz w:val="22"/>
        </w:rPr>
      </w:pPr>
    </w:p>
    <w:p w14:paraId="71A58A16" w14:textId="77777777" w:rsidR="00F112F1" w:rsidRPr="00051039" w:rsidRDefault="00F112F1" w:rsidP="00F112F1">
      <w:pPr>
        <w:rPr>
          <w:sz w:val="22"/>
        </w:rPr>
      </w:pPr>
      <w:r w:rsidRPr="00051039">
        <w:rPr>
          <w:sz w:val="22"/>
        </w:rPr>
        <w:t>This is not an exhaustive list. The extent of stakeholder consultation will vary depending on the size of the agency and the complexity of their procurement function and activities. Feedback should be incorporated in the agency’s Plan where relevant and appropriate.</w:t>
      </w:r>
    </w:p>
    <w:tbl>
      <w:tblPr>
        <w:tblStyle w:val="TableGrid"/>
        <w:tblpPr w:leftFromText="180" w:rightFromText="180" w:vertAnchor="text" w:tblpY="221"/>
        <w:tblW w:w="9776" w:type="dxa"/>
        <w:shd w:val="clear" w:color="auto" w:fill="D9D9D9" w:themeFill="background1" w:themeFillShade="D9"/>
        <w:tblLook w:val="04A0" w:firstRow="1" w:lastRow="0" w:firstColumn="1" w:lastColumn="0" w:noHBand="0" w:noVBand="1"/>
      </w:tblPr>
      <w:tblGrid>
        <w:gridCol w:w="1128"/>
        <w:gridCol w:w="8648"/>
      </w:tblGrid>
      <w:tr w:rsidR="00F112F1" w:rsidRPr="00A83417" w14:paraId="2F580F45" w14:textId="77777777" w:rsidTr="008E6A37">
        <w:trPr>
          <w:trHeight w:val="1130"/>
        </w:trPr>
        <w:tc>
          <w:tcPr>
            <w:tcW w:w="1128" w:type="dxa"/>
            <w:tcBorders>
              <w:top w:val="nil"/>
              <w:left w:val="nil"/>
              <w:bottom w:val="nil"/>
              <w:right w:val="nil"/>
            </w:tcBorders>
            <w:shd w:val="clear" w:color="auto" w:fill="BFBFBF"/>
          </w:tcPr>
          <w:p w14:paraId="76AF717D" w14:textId="32B2D453" w:rsidR="00F112F1" w:rsidRPr="008B5B36" w:rsidRDefault="00AD6248" w:rsidP="008E6A37">
            <w:pPr>
              <w:jc w:val="center"/>
            </w:pPr>
            <w:bookmarkStart w:id="93" w:name="_Hlk503425489"/>
            <w:r w:rsidRPr="00A83417">
              <w:rPr>
                <w:noProof/>
              </w:rPr>
              <w:drawing>
                <wp:anchor distT="0" distB="0" distL="114300" distR="114300" simplePos="0" relativeHeight="251658250" behindDoc="0" locked="0" layoutInCell="1" allowOverlap="1" wp14:anchorId="1188435B" wp14:editId="0CCD7803">
                  <wp:simplePos x="0" y="0"/>
                  <wp:positionH relativeFrom="column">
                    <wp:posOffset>68580</wp:posOffset>
                  </wp:positionH>
                  <wp:positionV relativeFrom="paragraph">
                    <wp:posOffset>0</wp:posOffset>
                  </wp:positionV>
                  <wp:extent cx="442028" cy="466725"/>
                  <wp:effectExtent l="0" t="0" r="0" b="0"/>
                  <wp:wrapTopAndBottom/>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028" cy="466725"/>
                          </a:xfrm>
                          <a:prstGeom prst="rect">
                            <a:avLst/>
                          </a:prstGeom>
                        </pic:spPr>
                      </pic:pic>
                    </a:graphicData>
                  </a:graphic>
                </wp:anchor>
              </w:drawing>
            </w:r>
            <w:r w:rsidR="00F112F1" w:rsidRPr="00042FB1">
              <w:rPr>
                <w:b/>
              </w:rPr>
              <w:t>TIP</w:t>
            </w:r>
          </w:p>
        </w:tc>
        <w:tc>
          <w:tcPr>
            <w:tcW w:w="864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3A1C038" w14:textId="77777777" w:rsidR="00F112F1" w:rsidRPr="00C81F5A" w:rsidRDefault="00F112F1" w:rsidP="008E6A37">
            <w:pPr>
              <w:rPr>
                <w:szCs w:val="20"/>
              </w:rPr>
            </w:pPr>
            <w:r w:rsidRPr="00C81F5A">
              <w:rPr>
                <w:szCs w:val="20"/>
              </w:rPr>
              <w:t>It is recommended that an agency also develops a communication plan detailing how it will inform staff, key stakeholders (both internal and external) and industry of the agency’s Plan once completed.</w:t>
            </w:r>
          </w:p>
        </w:tc>
      </w:tr>
    </w:tbl>
    <w:p w14:paraId="604E8542" w14:textId="77777777" w:rsidR="00F112F1" w:rsidRPr="00051039" w:rsidRDefault="00F112F1" w:rsidP="00F112F1">
      <w:pPr>
        <w:spacing w:before="360"/>
        <w:rPr>
          <w:sz w:val="22"/>
        </w:rPr>
      </w:pPr>
      <w:r w:rsidRPr="00051039">
        <w:rPr>
          <w:b/>
          <w:sz w:val="22"/>
        </w:rPr>
        <w:t>Appendix 3</w:t>
      </w:r>
      <w:r w:rsidRPr="00051039">
        <w:rPr>
          <w:sz w:val="22"/>
        </w:rPr>
        <w:t xml:space="preserve"> contains </w:t>
      </w:r>
      <w:bookmarkEnd w:id="93"/>
      <w:r w:rsidRPr="00051039">
        <w:rPr>
          <w:sz w:val="22"/>
        </w:rPr>
        <w:t>a high-level communications and engagement strategy that an agency may consider when planning how it will go about engaging and communicating with stakeholders in the development and implementation of a Plan.</w:t>
      </w:r>
    </w:p>
    <w:p w14:paraId="3F5B21D9" w14:textId="77777777" w:rsidR="00F112F1" w:rsidRPr="00A83417" w:rsidRDefault="00F112F1" w:rsidP="00051039">
      <w:pPr>
        <w:pStyle w:val="Heading1"/>
      </w:pPr>
      <w:bookmarkStart w:id="94" w:name="_Toc499812485"/>
      <w:bookmarkStart w:id="95" w:name="_Toc499829255"/>
      <w:bookmarkStart w:id="96" w:name="_Toc508370011"/>
      <w:bookmarkStart w:id="97" w:name="_Toc77341270"/>
      <w:r w:rsidRPr="00A83417">
        <w:t xml:space="preserve">Example </w:t>
      </w:r>
      <w:r>
        <w:t>a</w:t>
      </w:r>
      <w:r w:rsidRPr="00A83417">
        <w:t xml:space="preserve">gency </w:t>
      </w:r>
      <w:r>
        <w:t>p</w:t>
      </w:r>
      <w:r w:rsidRPr="00A83417">
        <w:t xml:space="preserve">rocurement </w:t>
      </w:r>
      <w:r>
        <w:t>p</w:t>
      </w:r>
      <w:r w:rsidRPr="00A83417">
        <w:t>lan</w:t>
      </w:r>
      <w:bookmarkEnd w:id="94"/>
      <w:bookmarkEnd w:id="95"/>
      <w:bookmarkEnd w:id="96"/>
      <w:bookmarkEnd w:id="97"/>
      <w:r w:rsidRPr="00A83417">
        <w:t xml:space="preserve"> </w:t>
      </w:r>
      <w:bookmarkEnd w:id="92"/>
    </w:p>
    <w:p w14:paraId="262E58C0" w14:textId="77777777" w:rsidR="00F112F1" w:rsidRPr="00051039" w:rsidRDefault="00F112F1" w:rsidP="00F112F1">
      <w:pPr>
        <w:rPr>
          <w:sz w:val="22"/>
        </w:rPr>
      </w:pPr>
      <w:r w:rsidRPr="00051039">
        <w:rPr>
          <w:sz w:val="22"/>
        </w:rPr>
        <w:t xml:space="preserve">There is no standard template for the layout of a Plan. The Plan should be developed in a way that best suits the business area responsible for delivering the Plan. </w:t>
      </w:r>
    </w:p>
    <w:p w14:paraId="5B0F8C33" w14:textId="37C594A7" w:rsidR="00F112F1" w:rsidRPr="00051039" w:rsidRDefault="00F112F1" w:rsidP="00F112F1">
      <w:pPr>
        <w:rPr>
          <w:sz w:val="22"/>
        </w:rPr>
      </w:pPr>
      <w:r w:rsidRPr="00051039">
        <w:rPr>
          <w:sz w:val="22"/>
        </w:rPr>
        <w:t xml:space="preserve">An example structure of a Plan is outlined in the table below. It is a suggestion only and agencies have discretion as to the extent that they use / modify it. </w:t>
      </w:r>
      <w:r w:rsidRPr="00051039">
        <w:rPr>
          <w:b/>
          <w:sz w:val="22"/>
        </w:rPr>
        <w:t>Appendix 1</w:t>
      </w:r>
      <w:r w:rsidRPr="00051039">
        <w:rPr>
          <w:sz w:val="22"/>
        </w:rPr>
        <w:t xml:space="preserve"> contains suggested </w:t>
      </w:r>
      <w:r w:rsidR="00AD6248" w:rsidRPr="00051039">
        <w:rPr>
          <w:sz w:val="22"/>
        </w:rPr>
        <w:t>subheadings</w:t>
      </w:r>
      <w:r w:rsidRPr="00051039">
        <w:rPr>
          <w:sz w:val="22"/>
        </w:rPr>
        <w:t xml:space="preserve"> to use in a Plan, and questions to consider when developing each section of a Plan. The tables in </w:t>
      </w:r>
      <w:r w:rsidRPr="00051039">
        <w:rPr>
          <w:b/>
          <w:sz w:val="22"/>
        </w:rPr>
        <w:t>Appendix 1</w:t>
      </w:r>
      <w:r w:rsidRPr="00051039">
        <w:rPr>
          <w:sz w:val="22"/>
        </w:rPr>
        <w:t xml:space="preserve"> also indicate whether the question / content is recommended for a ‘basic’ or ‘advanced’ Plan. A basic Plan may be appropriate for a small agency with little experience in developing a Plan, and limited maturity within the procurement function. An advanced Plan is likely to be developed by larger agencies who have experience in procurement planning and more mature procurement functions, with access to better quality data.</w:t>
      </w:r>
    </w:p>
    <w:p w14:paraId="7E82612E" w14:textId="7C78DCA7" w:rsidR="00F112F1" w:rsidRPr="00051039" w:rsidRDefault="00F112F1" w:rsidP="00F112F1">
      <w:pPr>
        <w:rPr>
          <w:sz w:val="22"/>
        </w:rPr>
      </w:pPr>
      <w:r w:rsidRPr="00051039">
        <w:rPr>
          <w:sz w:val="22"/>
        </w:rPr>
        <w:t xml:space="preserve">Also included in </w:t>
      </w:r>
      <w:r w:rsidRPr="00051039">
        <w:rPr>
          <w:b/>
          <w:sz w:val="22"/>
        </w:rPr>
        <w:t>Appendix 2</w:t>
      </w:r>
      <w:r w:rsidRPr="00051039">
        <w:rPr>
          <w:sz w:val="22"/>
        </w:rPr>
        <w:t xml:space="preserve"> of this Guide is an example of how a Plan can be represented in a </w:t>
      </w:r>
      <w:r w:rsidR="00AD6248" w:rsidRPr="00051039">
        <w:rPr>
          <w:sz w:val="22"/>
        </w:rPr>
        <w:t>two-page</w:t>
      </w:r>
      <w:r w:rsidRPr="00051039">
        <w:rPr>
          <w:sz w:val="22"/>
        </w:rPr>
        <w:t xml:space="preserve"> PowerPoint format. Presenting a Plan in this format can be a very useful communication tool for agencies.</w:t>
      </w:r>
    </w:p>
    <w:tbl>
      <w:tblPr>
        <w:tblStyle w:val="TableGrid"/>
        <w:tblpPr w:leftFromText="180" w:rightFromText="180" w:vertAnchor="text" w:tblpY="234"/>
        <w:tblW w:w="9776" w:type="dxa"/>
        <w:shd w:val="clear" w:color="auto" w:fill="D9D9D9" w:themeFill="background1" w:themeFillShade="D9"/>
        <w:tblLook w:val="04A0" w:firstRow="1" w:lastRow="0" w:firstColumn="1" w:lastColumn="0" w:noHBand="0" w:noVBand="1"/>
      </w:tblPr>
      <w:tblGrid>
        <w:gridCol w:w="1129"/>
        <w:gridCol w:w="8647"/>
      </w:tblGrid>
      <w:tr w:rsidR="00F112F1" w:rsidRPr="00A83417" w14:paraId="34EFD1D6" w14:textId="77777777" w:rsidTr="008E6A37">
        <w:tc>
          <w:tcPr>
            <w:tcW w:w="1129" w:type="dxa"/>
            <w:tcBorders>
              <w:top w:val="nil"/>
              <w:left w:val="nil"/>
              <w:bottom w:val="nil"/>
              <w:right w:val="nil"/>
            </w:tcBorders>
            <w:shd w:val="clear" w:color="auto" w:fill="BFBFBF"/>
          </w:tcPr>
          <w:p w14:paraId="6AD72E0D" w14:textId="77777777" w:rsidR="00F112F1" w:rsidRPr="008B5B36" w:rsidRDefault="00F112F1" w:rsidP="008E6A37">
            <w:pPr>
              <w:jc w:val="center"/>
            </w:pPr>
            <w:r w:rsidRPr="00C81F5A">
              <w:rPr>
                <w:b/>
              </w:rPr>
              <w:t>TIP</w:t>
            </w:r>
            <w:r w:rsidRPr="008B5B36">
              <w:rPr>
                <w:b/>
                <w:noProof/>
              </w:rPr>
              <w:drawing>
                <wp:anchor distT="0" distB="0" distL="114300" distR="114300" simplePos="0" relativeHeight="251658251" behindDoc="0" locked="0" layoutInCell="1" allowOverlap="1" wp14:anchorId="5C03521A" wp14:editId="63124ACF">
                  <wp:simplePos x="0" y="0"/>
                  <wp:positionH relativeFrom="column">
                    <wp:posOffset>68580</wp:posOffset>
                  </wp:positionH>
                  <wp:positionV relativeFrom="paragraph">
                    <wp:posOffset>0</wp:posOffset>
                  </wp:positionV>
                  <wp:extent cx="441960" cy="4667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anchor>
              </w:drawing>
            </w:r>
          </w:p>
        </w:tc>
        <w:tc>
          <w:tcPr>
            <w:tcW w:w="8647" w:type="dxa"/>
            <w:tcBorders>
              <w:top w:val="nil"/>
              <w:left w:val="nil"/>
              <w:bottom w:val="nil"/>
              <w:right w:val="nil"/>
            </w:tcBorders>
            <w:shd w:val="clear" w:color="auto" w:fill="D9D9D9" w:themeFill="background1" w:themeFillShade="D9"/>
            <w:vAlign w:val="center"/>
          </w:tcPr>
          <w:p w14:paraId="5C0E8ACD" w14:textId="77777777" w:rsidR="00F112F1" w:rsidRPr="00C81F5A" w:rsidRDefault="00F112F1" w:rsidP="008E6A37">
            <w:pPr>
              <w:rPr>
                <w:szCs w:val="20"/>
              </w:rPr>
            </w:pPr>
            <w:r w:rsidRPr="00C81F5A">
              <w:rPr>
                <w:szCs w:val="20"/>
              </w:rPr>
              <w:t>Much of the information needed for a Plan can be collated from the agency's strategic and business unit plans</w:t>
            </w:r>
            <w:r>
              <w:rPr>
                <w:szCs w:val="20"/>
              </w:rPr>
              <w:t>,</w:t>
            </w:r>
            <w:r w:rsidRPr="00C81F5A">
              <w:rPr>
                <w:szCs w:val="20"/>
              </w:rPr>
              <w:t xml:space="preserve"> asset plans</w:t>
            </w:r>
            <w:r>
              <w:rPr>
                <w:szCs w:val="20"/>
              </w:rPr>
              <w:t>,</w:t>
            </w:r>
            <w:r w:rsidRPr="00C81F5A">
              <w:rPr>
                <w:szCs w:val="20"/>
              </w:rPr>
              <w:t xml:space="preserve"> financial system reports</w:t>
            </w:r>
            <w:r>
              <w:rPr>
                <w:szCs w:val="20"/>
              </w:rPr>
              <w:t>,</w:t>
            </w:r>
            <w:r w:rsidRPr="00C81F5A">
              <w:rPr>
                <w:szCs w:val="20"/>
              </w:rPr>
              <w:t xml:space="preserve"> previous procurement plans; and whole-of-government Category Plans.</w:t>
            </w:r>
          </w:p>
        </w:tc>
      </w:tr>
    </w:tbl>
    <w:p w14:paraId="6F51BFC7" w14:textId="77777777" w:rsidR="00F112F1" w:rsidRDefault="00F112F1" w:rsidP="00F112F1"/>
    <w:p w14:paraId="151DB121" w14:textId="4FCCE11B" w:rsidR="00F112F1" w:rsidRDefault="00F112F1" w:rsidP="00F112F1"/>
    <w:p w14:paraId="01E4B6F5" w14:textId="3E4B88EE" w:rsidR="00AD6248" w:rsidRDefault="00AD6248" w:rsidP="00F112F1"/>
    <w:p w14:paraId="72D0E794" w14:textId="535116CB" w:rsidR="00AD6248" w:rsidRDefault="00AD6248" w:rsidP="00F112F1"/>
    <w:p w14:paraId="68E457AA" w14:textId="1B040082" w:rsidR="00AD6248" w:rsidRDefault="00AD6248" w:rsidP="00F112F1"/>
    <w:p w14:paraId="03943659" w14:textId="77777777" w:rsidR="00AD6248" w:rsidRPr="008B5B36" w:rsidRDefault="00AD6248" w:rsidP="00F112F1"/>
    <w:tbl>
      <w:tblPr>
        <w:tblStyle w:val="TableGrid"/>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229"/>
      </w:tblGrid>
      <w:tr w:rsidR="00F112F1" w:rsidRPr="008B5B36" w14:paraId="51093313" w14:textId="77777777" w:rsidTr="00051039">
        <w:tc>
          <w:tcPr>
            <w:tcW w:w="2547" w:type="dxa"/>
            <w:tcBorders>
              <w:right w:val="single" w:sz="4" w:space="0" w:color="A6A6A6" w:themeColor="background1" w:themeShade="A6"/>
            </w:tcBorders>
            <w:shd w:val="clear" w:color="auto" w:fill="808080" w:themeFill="background1" w:themeFillShade="80"/>
            <w:vAlign w:val="center"/>
          </w:tcPr>
          <w:p w14:paraId="2F210B44" w14:textId="77777777" w:rsidR="00F112F1" w:rsidRPr="00C81F5A" w:rsidRDefault="00F112F1" w:rsidP="008E6A37">
            <w:pPr>
              <w:rPr>
                <w:b/>
                <w:color w:val="FFFFFF" w:themeColor="background1"/>
                <w:szCs w:val="22"/>
              </w:rPr>
            </w:pPr>
            <w:r w:rsidRPr="00C81F5A">
              <w:rPr>
                <w:b/>
                <w:color w:val="FFFFFF" w:themeColor="background1"/>
                <w:szCs w:val="22"/>
              </w:rPr>
              <w:t>Part A – Alignment with agency and government objectives</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BA0619" w14:textId="1F2EFCFD" w:rsidR="00F112F1" w:rsidRDefault="00F112F1" w:rsidP="008E6A37">
            <w:pPr>
              <w:rPr>
                <w:szCs w:val="20"/>
              </w:rPr>
            </w:pPr>
            <w:r w:rsidRPr="00042FB1">
              <w:rPr>
                <w:szCs w:val="20"/>
              </w:rPr>
              <w:t>The first section is designed to provide an overview of the agency and its strategic objectives.</w:t>
            </w:r>
            <w:r>
              <w:rPr>
                <w:szCs w:val="20"/>
              </w:rPr>
              <w:t xml:space="preserve"> </w:t>
            </w:r>
            <w:r w:rsidRPr="00042FB1">
              <w:rPr>
                <w:szCs w:val="20"/>
              </w:rPr>
              <w:t xml:space="preserve">It should also demonstrate how the procurement function will support delivery of the </w:t>
            </w:r>
            <w:r>
              <w:rPr>
                <w:szCs w:val="20"/>
              </w:rPr>
              <w:t xml:space="preserve">government’s objectives, </w:t>
            </w:r>
            <w:r w:rsidRPr="00042FB1">
              <w:rPr>
                <w:szCs w:val="20"/>
              </w:rPr>
              <w:t xml:space="preserve">agency’s strategic objectives and the </w:t>
            </w:r>
            <w:r>
              <w:rPr>
                <w:szCs w:val="20"/>
              </w:rPr>
              <w:t>principles</w:t>
            </w:r>
            <w:r w:rsidRPr="00042FB1">
              <w:rPr>
                <w:szCs w:val="20"/>
              </w:rPr>
              <w:t xml:space="preserve"> of the QPP.</w:t>
            </w:r>
          </w:p>
          <w:p w14:paraId="68AC3C31" w14:textId="77777777" w:rsidR="00AD6248" w:rsidRPr="00042FB1" w:rsidRDefault="00AD6248" w:rsidP="008E6A37">
            <w:pPr>
              <w:rPr>
                <w:szCs w:val="20"/>
              </w:rPr>
            </w:pPr>
          </w:p>
          <w:p w14:paraId="7888B11D" w14:textId="7FB7B1E5" w:rsidR="00F112F1" w:rsidRDefault="00F112F1" w:rsidP="008E6A37">
            <w:pPr>
              <w:rPr>
                <w:szCs w:val="20"/>
              </w:rPr>
            </w:pPr>
            <w:r w:rsidRPr="00042FB1">
              <w:rPr>
                <w:szCs w:val="20"/>
              </w:rPr>
              <w:t xml:space="preserve">It is not a requirement for all </w:t>
            </w:r>
            <w:r w:rsidRPr="00C03675">
              <w:rPr>
                <w:szCs w:val="20"/>
              </w:rPr>
              <w:t>the QPP principles to be</w:t>
            </w:r>
            <w:r w:rsidRPr="00042FB1">
              <w:rPr>
                <w:szCs w:val="20"/>
              </w:rPr>
              <w:t xml:space="preserve"> reference</w:t>
            </w:r>
            <w:r>
              <w:rPr>
                <w:szCs w:val="20"/>
              </w:rPr>
              <w:t>d</w:t>
            </w:r>
            <w:r w:rsidRPr="00042FB1">
              <w:rPr>
                <w:szCs w:val="20"/>
              </w:rPr>
              <w:t xml:space="preserve"> in the Plan – only those that the agency intends to directly contribute to.</w:t>
            </w:r>
          </w:p>
          <w:p w14:paraId="453090FB" w14:textId="77777777" w:rsidR="00AD6248" w:rsidRPr="00042FB1" w:rsidRDefault="00AD6248" w:rsidP="008E6A37">
            <w:pPr>
              <w:rPr>
                <w:szCs w:val="20"/>
              </w:rPr>
            </w:pPr>
          </w:p>
          <w:p w14:paraId="2EFFA30B" w14:textId="3035A414" w:rsidR="00F112F1" w:rsidRDefault="00F112F1" w:rsidP="008E6A37">
            <w:pPr>
              <w:rPr>
                <w:szCs w:val="20"/>
              </w:rPr>
            </w:pPr>
            <w:r w:rsidRPr="00042FB1">
              <w:rPr>
                <w:szCs w:val="20"/>
              </w:rPr>
              <w:t>This section is a critical part of the Plan and will be unique to each agency.</w:t>
            </w:r>
            <w:r>
              <w:rPr>
                <w:szCs w:val="20"/>
              </w:rPr>
              <w:t xml:space="preserve"> </w:t>
            </w:r>
            <w:r w:rsidRPr="00042FB1">
              <w:rPr>
                <w:szCs w:val="20"/>
              </w:rPr>
              <w:t xml:space="preserve">It will determine whether stakeholders perceive the </w:t>
            </w:r>
            <w:r>
              <w:rPr>
                <w:szCs w:val="20"/>
              </w:rPr>
              <w:t>P</w:t>
            </w:r>
            <w:r w:rsidRPr="00042FB1">
              <w:rPr>
                <w:szCs w:val="20"/>
              </w:rPr>
              <w:t xml:space="preserve">lan as being ‘relevant’ to them and whether they ‘buy in’ to the </w:t>
            </w:r>
            <w:r>
              <w:rPr>
                <w:szCs w:val="20"/>
              </w:rPr>
              <w:t>P</w:t>
            </w:r>
            <w:r w:rsidRPr="00042FB1">
              <w:rPr>
                <w:szCs w:val="20"/>
              </w:rPr>
              <w:t>lan.</w:t>
            </w:r>
          </w:p>
          <w:p w14:paraId="14E46923" w14:textId="77777777" w:rsidR="00AD6248" w:rsidRPr="00042FB1" w:rsidRDefault="00AD6248" w:rsidP="008E6A37">
            <w:pPr>
              <w:rPr>
                <w:szCs w:val="20"/>
              </w:rPr>
            </w:pPr>
          </w:p>
          <w:p w14:paraId="58AF636F" w14:textId="77777777" w:rsidR="00F112F1" w:rsidRDefault="00F112F1" w:rsidP="008E6A37">
            <w:pPr>
              <w:rPr>
                <w:szCs w:val="20"/>
              </w:rPr>
            </w:pPr>
            <w:r w:rsidRPr="00042FB1">
              <w:rPr>
                <w:szCs w:val="20"/>
              </w:rPr>
              <w:t>For suggested headings and questions to consider when developing</w:t>
            </w:r>
            <w:r w:rsidRPr="00042FB1">
              <w:rPr>
                <w:i/>
                <w:szCs w:val="20"/>
              </w:rPr>
              <w:t xml:space="preserve"> </w:t>
            </w:r>
            <w:proofErr w:type="gramStart"/>
            <w:r w:rsidRPr="00042FB1">
              <w:rPr>
                <w:i/>
                <w:szCs w:val="20"/>
              </w:rPr>
              <w:t>Part</w:t>
            </w:r>
            <w:proofErr w:type="gramEnd"/>
            <w:r w:rsidRPr="00042FB1">
              <w:rPr>
                <w:i/>
                <w:szCs w:val="20"/>
              </w:rPr>
              <w:t xml:space="preserve"> A – Alignment with </w:t>
            </w:r>
            <w:r>
              <w:rPr>
                <w:i/>
                <w:szCs w:val="20"/>
              </w:rPr>
              <w:t>a</w:t>
            </w:r>
            <w:r w:rsidRPr="00042FB1">
              <w:rPr>
                <w:i/>
                <w:szCs w:val="20"/>
              </w:rPr>
              <w:t xml:space="preserve">gency and </w:t>
            </w:r>
            <w:r>
              <w:rPr>
                <w:i/>
                <w:szCs w:val="20"/>
              </w:rPr>
              <w:t>g</w:t>
            </w:r>
            <w:r w:rsidRPr="00042FB1">
              <w:rPr>
                <w:i/>
                <w:szCs w:val="20"/>
              </w:rPr>
              <w:t xml:space="preserve">overnment </w:t>
            </w:r>
            <w:r>
              <w:rPr>
                <w:i/>
                <w:szCs w:val="20"/>
              </w:rPr>
              <w:t>o</w:t>
            </w:r>
            <w:r w:rsidRPr="00042FB1">
              <w:rPr>
                <w:i/>
                <w:szCs w:val="20"/>
              </w:rPr>
              <w:t>bjectives</w:t>
            </w:r>
            <w:r w:rsidRPr="00042FB1">
              <w:rPr>
                <w:szCs w:val="20"/>
              </w:rPr>
              <w:t>, see Appendix 1, Table 1.</w:t>
            </w:r>
          </w:p>
          <w:p w14:paraId="201E9A11" w14:textId="1F9600F4" w:rsidR="00AD6248" w:rsidRPr="00042FB1" w:rsidRDefault="00AD6248" w:rsidP="008E6A37">
            <w:pPr>
              <w:rPr>
                <w:szCs w:val="20"/>
              </w:rPr>
            </w:pPr>
          </w:p>
        </w:tc>
      </w:tr>
      <w:tr w:rsidR="00F112F1" w:rsidRPr="008B5B36" w14:paraId="2A20050D" w14:textId="77777777" w:rsidTr="00051039">
        <w:tc>
          <w:tcPr>
            <w:tcW w:w="2547" w:type="dxa"/>
            <w:tcBorders>
              <w:right w:val="single" w:sz="4" w:space="0" w:color="A6A6A6" w:themeColor="background1" w:themeShade="A6"/>
            </w:tcBorders>
            <w:shd w:val="clear" w:color="auto" w:fill="808080" w:themeFill="background1" w:themeFillShade="80"/>
            <w:vAlign w:val="center"/>
          </w:tcPr>
          <w:p w14:paraId="68F942E1" w14:textId="77777777" w:rsidR="00F112F1" w:rsidRPr="00C81F5A" w:rsidRDefault="00F112F1" w:rsidP="008E6A37">
            <w:pPr>
              <w:rPr>
                <w:b/>
                <w:color w:val="FFFFFF" w:themeColor="background1"/>
                <w:szCs w:val="22"/>
              </w:rPr>
            </w:pPr>
            <w:r w:rsidRPr="00C81F5A">
              <w:rPr>
                <w:b/>
                <w:color w:val="FFFFFF" w:themeColor="background1"/>
                <w:szCs w:val="22"/>
              </w:rPr>
              <w:t>Part B – Procurement profile, practices and agency spend</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D87AFEB" w14:textId="3DBB1972" w:rsidR="00F112F1" w:rsidRDefault="00F112F1" w:rsidP="008E6A37">
            <w:pPr>
              <w:rPr>
                <w:szCs w:val="20"/>
              </w:rPr>
            </w:pPr>
            <w:r w:rsidRPr="00042FB1">
              <w:rPr>
                <w:szCs w:val="20"/>
              </w:rPr>
              <w:t>This section looks at the status of the procurement function within the agency, including capability. It also includes some information about the spend profile of the agency.</w:t>
            </w:r>
            <w:r>
              <w:rPr>
                <w:szCs w:val="20"/>
              </w:rPr>
              <w:t xml:space="preserve"> </w:t>
            </w:r>
            <w:r w:rsidRPr="00042FB1">
              <w:rPr>
                <w:szCs w:val="20"/>
              </w:rPr>
              <w:t>Before any improvements can be identified, the agency's current procurement practices, expenditure levels, purchasing patterns, and targets need to be understood.</w:t>
            </w:r>
          </w:p>
          <w:p w14:paraId="4DCBF3EB" w14:textId="77777777" w:rsidR="00AD6248" w:rsidRPr="00042FB1" w:rsidRDefault="00AD6248" w:rsidP="008E6A37">
            <w:pPr>
              <w:rPr>
                <w:szCs w:val="20"/>
              </w:rPr>
            </w:pPr>
          </w:p>
          <w:p w14:paraId="713869D5" w14:textId="77777777" w:rsidR="00F112F1" w:rsidRDefault="00F112F1" w:rsidP="008E6A37">
            <w:pPr>
              <w:rPr>
                <w:szCs w:val="20"/>
              </w:rPr>
            </w:pPr>
            <w:r w:rsidRPr="00042FB1">
              <w:rPr>
                <w:szCs w:val="20"/>
              </w:rPr>
              <w:t>For suggested headings and questions to consider when developing</w:t>
            </w:r>
            <w:r w:rsidRPr="00042FB1">
              <w:rPr>
                <w:i/>
                <w:szCs w:val="20"/>
              </w:rPr>
              <w:t xml:space="preserve"> Part B – Procurement </w:t>
            </w:r>
            <w:r>
              <w:rPr>
                <w:i/>
                <w:szCs w:val="20"/>
              </w:rPr>
              <w:t>p</w:t>
            </w:r>
            <w:r w:rsidRPr="00042FB1">
              <w:rPr>
                <w:i/>
                <w:szCs w:val="20"/>
              </w:rPr>
              <w:t xml:space="preserve">rofile, </w:t>
            </w:r>
            <w:r>
              <w:rPr>
                <w:i/>
                <w:szCs w:val="20"/>
              </w:rPr>
              <w:t>p</w:t>
            </w:r>
            <w:r w:rsidRPr="00042FB1">
              <w:rPr>
                <w:i/>
                <w:szCs w:val="20"/>
              </w:rPr>
              <w:t xml:space="preserve">ractices and </w:t>
            </w:r>
            <w:r>
              <w:rPr>
                <w:i/>
                <w:szCs w:val="20"/>
              </w:rPr>
              <w:t>a</w:t>
            </w:r>
            <w:r w:rsidRPr="00042FB1">
              <w:rPr>
                <w:i/>
                <w:szCs w:val="20"/>
              </w:rPr>
              <w:t xml:space="preserve">gency </w:t>
            </w:r>
            <w:r>
              <w:rPr>
                <w:i/>
                <w:szCs w:val="20"/>
              </w:rPr>
              <w:t>s</w:t>
            </w:r>
            <w:r w:rsidRPr="00042FB1">
              <w:rPr>
                <w:i/>
                <w:szCs w:val="20"/>
              </w:rPr>
              <w:t>pend</w:t>
            </w:r>
            <w:r w:rsidRPr="00042FB1">
              <w:rPr>
                <w:szCs w:val="20"/>
              </w:rPr>
              <w:t xml:space="preserve">, see Appendix 1, </w:t>
            </w:r>
            <w:r>
              <w:rPr>
                <w:szCs w:val="20"/>
              </w:rPr>
              <w:t>T</w:t>
            </w:r>
            <w:r w:rsidRPr="00042FB1">
              <w:rPr>
                <w:szCs w:val="20"/>
              </w:rPr>
              <w:t>able 2.</w:t>
            </w:r>
          </w:p>
          <w:p w14:paraId="19749FB8" w14:textId="645D7AAF" w:rsidR="00AD6248" w:rsidRPr="00042FB1" w:rsidRDefault="00AD6248" w:rsidP="008E6A37">
            <w:pPr>
              <w:rPr>
                <w:szCs w:val="20"/>
              </w:rPr>
            </w:pPr>
          </w:p>
        </w:tc>
      </w:tr>
      <w:tr w:rsidR="00F112F1" w:rsidRPr="008B5B36" w14:paraId="6CD3E866" w14:textId="77777777" w:rsidTr="00051039">
        <w:tc>
          <w:tcPr>
            <w:tcW w:w="2547" w:type="dxa"/>
            <w:tcBorders>
              <w:right w:val="single" w:sz="4" w:space="0" w:color="A6A6A6" w:themeColor="background1" w:themeShade="A6"/>
            </w:tcBorders>
            <w:shd w:val="clear" w:color="auto" w:fill="808080" w:themeFill="background1" w:themeFillShade="80"/>
            <w:vAlign w:val="center"/>
          </w:tcPr>
          <w:p w14:paraId="296E87D6" w14:textId="77777777" w:rsidR="00F112F1" w:rsidRPr="00C81F5A" w:rsidRDefault="00F112F1" w:rsidP="008E6A37">
            <w:pPr>
              <w:rPr>
                <w:b/>
                <w:color w:val="FFFFFF" w:themeColor="background1"/>
                <w:szCs w:val="22"/>
              </w:rPr>
            </w:pPr>
            <w:r w:rsidRPr="00C81F5A">
              <w:rPr>
                <w:b/>
                <w:color w:val="FFFFFF" w:themeColor="background1"/>
                <w:szCs w:val="22"/>
              </w:rPr>
              <w:t>Part C – Procurement performance measures and risk management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5DD47E" w14:textId="59E0DF02" w:rsidR="00F112F1" w:rsidRDefault="00F112F1" w:rsidP="008E6A37">
            <w:pPr>
              <w:rPr>
                <w:szCs w:val="20"/>
              </w:rPr>
            </w:pPr>
            <w:r w:rsidRPr="00042FB1">
              <w:rPr>
                <w:szCs w:val="20"/>
              </w:rPr>
              <w:t xml:space="preserve">This section builds on the agency's current procurement practices and is where the various </w:t>
            </w:r>
            <w:r>
              <w:rPr>
                <w:szCs w:val="20"/>
              </w:rPr>
              <w:t>r</w:t>
            </w:r>
            <w:r w:rsidRPr="00042FB1">
              <w:rPr>
                <w:szCs w:val="20"/>
              </w:rPr>
              <w:t xml:space="preserve">isks are identified as well as how </w:t>
            </w:r>
            <w:r>
              <w:rPr>
                <w:szCs w:val="20"/>
              </w:rPr>
              <w:t>p</w:t>
            </w:r>
            <w:r w:rsidRPr="00042FB1">
              <w:rPr>
                <w:szCs w:val="20"/>
              </w:rPr>
              <w:t xml:space="preserve">rocurement </w:t>
            </w:r>
            <w:r>
              <w:rPr>
                <w:szCs w:val="20"/>
              </w:rPr>
              <w:t>p</w:t>
            </w:r>
            <w:r w:rsidRPr="00042FB1">
              <w:rPr>
                <w:szCs w:val="20"/>
              </w:rPr>
              <w:t>erformance will be measured.</w:t>
            </w:r>
          </w:p>
          <w:p w14:paraId="22D84032" w14:textId="77777777" w:rsidR="00AD6248" w:rsidRPr="00042FB1" w:rsidRDefault="00AD6248" w:rsidP="008E6A37">
            <w:pPr>
              <w:rPr>
                <w:szCs w:val="20"/>
              </w:rPr>
            </w:pPr>
          </w:p>
          <w:p w14:paraId="7AAD9EA4" w14:textId="4C843A26" w:rsidR="00F112F1" w:rsidRDefault="00F112F1" w:rsidP="008E6A37">
            <w:pPr>
              <w:rPr>
                <w:szCs w:val="20"/>
              </w:rPr>
            </w:pPr>
            <w:r w:rsidRPr="00042FB1">
              <w:rPr>
                <w:szCs w:val="20"/>
              </w:rPr>
              <w:t>If an agency has a prior Plan in place, then it is appropriate to review past performance and comment about what progress has been made against performance measures in the prior plan.</w:t>
            </w:r>
          </w:p>
          <w:p w14:paraId="07B795B4" w14:textId="77777777" w:rsidR="00AD6248" w:rsidRPr="00042FB1" w:rsidRDefault="00AD6248" w:rsidP="008E6A37">
            <w:pPr>
              <w:rPr>
                <w:szCs w:val="20"/>
              </w:rPr>
            </w:pPr>
          </w:p>
          <w:p w14:paraId="777A1C55" w14:textId="77777777" w:rsidR="00F112F1" w:rsidRDefault="00F112F1" w:rsidP="008E6A37">
            <w:pPr>
              <w:rPr>
                <w:szCs w:val="20"/>
              </w:rPr>
            </w:pPr>
            <w:r w:rsidRPr="00042FB1">
              <w:rPr>
                <w:szCs w:val="20"/>
              </w:rPr>
              <w:t>For suggested headings and questions to consider when developing</w:t>
            </w:r>
            <w:r w:rsidRPr="00042FB1">
              <w:rPr>
                <w:i/>
                <w:szCs w:val="20"/>
              </w:rPr>
              <w:t xml:space="preserve"> Part C – Procurement </w:t>
            </w:r>
            <w:r>
              <w:rPr>
                <w:i/>
                <w:szCs w:val="20"/>
              </w:rPr>
              <w:t>p</w:t>
            </w:r>
            <w:r w:rsidRPr="00042FB1">
              <w:rPr>
                <w:i/>
                <w:szCs w:val="20"/>
              </w:rPr>
              <w:t xml:space="preserve">erformance </w:t>
            </w:r>
            <w:r>
              <w:rPr>
                <w:i/>
                <w:szCs w:val="20"/>
              </w:rPr>
              <w:t>m</w:t>
            </w:r>
            <w:r w:rsidRPr="00042FB1">
              <w:rPr>
                <w:i/>
                <w:szCs w:val="20"/>
              </w:rPr>
              <w:t xml:space="preserve">easures and </w:t>
            </w:r>
            <w:r>
              <w:rPr>
                <w:i/>
                <w:szCs w:val="20"/>
              </w:rPr>
              <w:t>r</w:t>
            </w:r>
            <w:r w:rsidRPr="00042FB1">
              <w:rPr>
                <w:i/>
                <w:szCs w:val="20"/>
              </w:rPr>
              <w:t xml:space="preserve">isk </w:t>
            </w:r>
            <w:r>
              <w:rPr>
                <w:i/>
                <w:szCs w:val="20"/>
              </w:rPr>
              <w:t>m</w:t>
            </w:r>
            <w:r w:rsidRPr="00042FB1">
              <w:rPr>
                <w:i/>
                <w:szCs w:val="20"/>
              </w:rPr>
              <w:t xml:space="preserve">anagement, </w:t>
            </w:r>
            <w:r w:rsidRPr="00042FB1">
              <w:rPr>
                <w:szCs w:val="20"/>
              </w:rPr>
              <w:t xml:space="preserve">see Appendix 1, </w:t>
            </w:r>
            <w:r>
              <w:rPr>
                <w:szCs w:val="20"/>
              </w:rPr>
              <w:t>T</w:t>
            </w:r>
            <w:r w:rsidRPr="00042FB1">
              <w:rPr>
                <w:szCs w:val="20"/>
              </w:rPr>
              <w:t>able 3.</w:t>
            </w:r>
          </w:p>
          <w:p w14:paraId="71ABF49C" w14:textId="316E81E6" w:rsidR="00AD6248" w:rsidRPr="00042FB1" w:rsidRDefault="00AD6248" w:rsidP="008E6A37">
            <w:pPr>
              <w:rPr>
                <w:szCs w:val="20"/>
              </w:rPr>
            </w:pPr>
          </w:p>
        </w:tc>
      </w:tr>
      <w:tr w:rsidR="00F112F1" w:rsidRPr="008B5B36" w14:paraId="139ACF82" w14:textId="77777777" w:rsidTr="00051039">
        <w:tc>
          <w:tcPr>
            <w:tcW w:w="2547" w:type="dxa"/>
            <w:tcBorders>
              <w:right w:val="single" w:sz="4" w:space="0" w:color="A6A6A6" w:themeColor="background1" w:themeShade="A6"/>
            </w:tcBorders>
            <w:shd w:val="clear" w:color="auto" w:fill="808080" w:themeFill="background1" w:themeFillShade="80"/>
            <w:vAlign w:val="center"/>
          </w:tcPr>
          <w:p w14:paraId="18878845" w14:textId="77777777" w:rsidR="00F112F1" w:rsidRPr="00C81F5A" w:rsidRDefault="00F112F1" w:rsidP="008E6A37">
            <w:pPr>
              <w:rPr>
                <w:b/>
                <w:color w:val="FFFFFF" w:themeColor="background1"/>
                <w:szCs w:val="22"/>
              </w:rPr>
            </w:pPr>
            <w:r w:rsidRPr="00C81F5A">
              <w:rPr>
                <w:b/>
                <w:color w:val="FFFFFF" w:themeColor="background1"/>
                <w:szCs w:val="22"/>
              </w:rPr>
              <w:t>Part D – Improvement opportunities</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83723F" w14:textId="01D6DD46" w:rsidR="00F112F1" w:rsidRDefault="00F112F1" w:rsidP="008E6A37">
            <w:pPr>
              <w:rPr>
                <w:szCs w:val="20"/>
              </w:rPr>
            </w:pPr>
            <w:r w:rsidRPr="00042FB1">
              <w:rPr>
                <w:szCs w:val="20"/>
              </w:rPr>
              <w:t>This section builds on the agency's current procurement practices and is where the initiatives and areas identified for improvements are outlined. This may include finding better linkages between procurement and agency objectives, developing significant procurement strategies, enhancing procurement capability, and identifying improvement opportunities.</w:t>
            </w:r>
          </w:p>
          <w:p w14:paraId="2AF367D9" w14:textId="77777777" w:rsidR="00AD6248" w:rsidRPr="00042FB1" w:rsidRDefault="00AD6248" w:rsidP="008E6A37">
            <w:pPr>
              <w:rPr>
                <w:szCs w:val="20"/>
              </w:rPr>
            </w:pPr>
          </w:p>
          <w:p w14:paraId="27C290B0" w14:textId="309E19B1" w:rsidR="00F112F1" w:rsidRDefault="00F112F1" w:rsidP="008E6A37">
            <w:pPr>
              <w:rPr>
                <w:szCs w:val="20"/>
              </w:rPr>
            </w:pPr>
            <w:r w:rsidRPr="00042FB1">
              <w:rPr>
                <w:szCs w:val="20"/>
              </w:rPr>
              <w:t>An agency may also choose to include a high-level roadmap of its key initiatives and improvement opportunities.</w:t>
            </w:r>
          </w:p>
          <w:p w14:paraId="3C4C6003" w14:textId="77777777" w:rsidR="00AD6248" w:rsidRPr="00042FB1" w:rsidRDefault="00AD6248" w:rsidP="008E6A37">
            <w:pPr>
              <w:rPr>
                <w:szCs w:val="20"/>
              </w:rPr>
            </w:pPr>
          </w:p>
          <w:p w14:paraId="3E01B844" w14:textId="77777777" w:rsidR="00F112F1" w:rsidRDefault="00F112F1" w:rsidP="008E6A37">
            <w:pPr>
              <w:rPr>
                <w:szCs w:val="20"/>
              </w:rPr>
            </w:pPr>
            <w:r w:rsidRPr="00042FB1">
              <w:rPr>
                <w:szCs w:val="20"/>
              </w:rPr>
              <w:t>For suggested headings and questions to consider when developing</w:t>
            </w:r>
            <w:r w:rsidRPr="00042FB1">
              <w:rPr>
                <w:i/>
                <w:szCs w:val="20"/>
              </w:rPr>
              <w:t xml:space="preserve"> Part D – Improvement </w:t>
            </w:r>
            <w:r>
              <w:rPr>
                <w:i/>
                <w:szCs w:val="20"/>
              </w:rPr>
              <w:t>o</w:t>
            </w:r>
            <w:r w:rsidRPr="00042FB1">
              <w:rPr>
                <w:i/>
                <w:szCs w:val="20"/>
              </w:rPr>
              <w:t>pportunities</w:t>
            </w:r>
            <w:r w:rsidRPr="00042FB1">
              <w:rPr>
                <w:szCs w:val="20"/>
              </w:rPr>
              <w:t xml:space="preserve">, see Appendix 1, </w:t>
            </w:r>
            <w:r>
              <w:rPr>
                <w:szCs w:val="20"/>
              </w:rPr>
              <w:t>T</w:t>
            </w:r>
            <w:r w:rsidRPr="00042FB1">
              <w:rPr>
                <w:szCs w:val="20"/>
              </w:rPr>
              <w:t>able 4</w:t>
            </w:r>
            <w:r>
              <w:rPr>
                <w:szCs w:val="20"/>
              </w:rPr>
              <w:t>.</w:t>
            </w:r>
          </w:p>
          <w:p w14:paraId="6E357372" w14:textId="40DECA3F" w:rsidR="00AD6248" w:rsidRPr="008B5B36" w:rsidRDefault="00AD6248" w:rsidP="008E6A37"/>
        </w:tc>
      </w:tr>
    </w:tbl>
    <w:p w14:paraId="351761B4" w14:textId="77777777" w:rsidR="00F112F1" w:rsidRDefault="00F112F1" w:rsidP="00F112F1">
      <w:pPr>
        <w:pStyle w:val="Heading1"/>
        <w:sectPr w:rsidR="00F112F1" w:rsidSect="008E6A37">
          <w:pgSz w:w="11906" w:h="16838" w:code="9"/>
          <w:pgMar w:top="1276" w:right="1134" w:bottom="832" w:left="1134" w:header="482" w:footer="0" w:gutter="0"/>
          <w:pgNumType w:start="6"/>
          <w:cols w:space="708"/>
          <w:docGrid w:linePitch="360"/>
        </w:sectPr>
      </w:pPr>
      <w:bookmarkStart w:id="98" w:name="_Toc499812486"/>
      <w:bookmarkStart w:id="99" w:name="_Toc499829256"/>
    </w:p>
    <w:p w14:paraId="5D0C0810" w14:textId="77777777" w:rsidR="00F112F1" w:rsidRPr="00244F9D" w:rsidRDefault="00F112F1" w:rsidP="00F112F1">
      <w:pPr>
        <w:pStyle w:val="Heading1"/>
      </w:pPr>
      <w:bookmarkStart w:id="100" w:name="_Toc508370012"/>
      <w:bookmarkStart w:id="101" w:name="_Toc77341271"/>
      <w:r w:rsidRPr="00244F9D">
        <w:t>Appendix 1 – Questions</w:t>
      </w:r>
      <w:r>
        <w:t xml:space="preserve"> </w:t>
      </w:r>
      <w:r w:rsidRPr="00244F9D">
        <w:t>/</w:t>
      </w:r>
      <w:r>
        <w:t xml:space="preserve"> </w:t>
      </w:r>
      <w:r w:rsidRPr="00244F9D">
        <w:t>content to consider</w:t>
      </w:r>
      <w:bookmarkEnd w:id="98"/>
      <w:bookmarkEnd w:id="99"/>
      <w:bookmarkEnd w:id="100"/>
      <w:bookmarkEnd w:id="101"/>
    </w:p>
    <w:p w14:paraId="319E2734" w14:textId="77777777" w:rsidR="00F112F1" w:rsidRPr="008F6AC9" w:rsidRDefault="00F112F1" w:rsidP="00F112F1">
      <w:pPr>
        <w:pStyle w:val="Heading2"/>
      </w:pPr>
      <w:bookmarkStart w:id="102" w:name="_Toc504488833"/>
      <w:bookmarkStart w:id="103" w:name="_Toc504488832"/>
      <w:bookmarkStart w:id="104" w:name="_Toc508370013"/>
      <w:bookmarkStart w:id="105" w:name="_Toc77341272"/>
      <w:bookmarkStart w:id="106" w:name="_Toc501455911"/>
      <w:r w:rsidRPr="008F6AC9">
        <w:t>Table 1 – Questions</w:t>
      </w:r>
      <w:r>
        <w:t xml:space="preserve"> </w:t>
      </w:r>
      <w:r w:rsidRPr="008F6AC9">
        <w:t>/</w:t>
      </w:r>
      <w:r>
        <w:t xml:space="preserve"> </w:t>
      </w:r>
      <w:r w:rsidRPr="008F6AC9">
        <w:t>content to consider when preparing</w:t>
      </w:r>
      <w:bookmarkEnd w:id="102"/>
      <w:r w:rsidRPr="008F6AC9">
        <w:t xml:space="preserve"> </w:t>
      </w:r>
      <w:proofErr w:type="gramStart"/>
      <w:r w:rsidRPr="008F6AC9">
        <w:t>Part</w:t>
      </w:r>
      <w:proofErr w:type="gramEnd"/>
      <w:r w:rsidRPr="008F6AC9">
        <w:t xml:space="preserve"> A – Alignment with agency and government objectives</w:t>
      </w:r>
      <w:bookmarkEnd w:id="103"/>
      <w:r>
        <w:t>.</w:t>
      </w:r>
      <w:bookmarkEnd w:id="104"/>
      <w:bookmarkEnd w:id="105"/>
      <w:r w:rsidRPr="008F6AC9">
        <w:t xml:space="preserve"> </w:t>
      </w:r>
    </w:p>
    <w:bookmarkEnd w:id="106"/>
    <w:p w14:paraId="1B52C41E" w14:textId="77777777" w:rsidR="00F112F1" w:rsidRPr="00051039" w:rsidRDefault="00F112F1" w:rsidP="00F112F1">
      <w:pPr>
        <w:spacing w:before="240"/>
        <w:rPr>
          <w:sz w:val="22"/>
        </w:rPr>
      </w:pPr>
      <w:r w:rsidRPr="00051039">
        <w:rPr>
          <w:sz w:val="22"/>
        </w:rPr>
        <w:t xml:space="preserve">Below are suggested headings for Part A in a Plan. You can delete, </w:t>
      </w:r>
      <w:proofErr w:type="gramStart"/>
      <w:r w:rsidRPr="00051039">
        <w:rPr>
          <w:sz w:val="22"/>
        </w:rPr>
        <w:t>change</w:t>
      </w:r>
      <w:proofErr w:type="gramEnd"/>
      <w:r w:rsidRPr="00051039">
        <w:rPr>
          <w:sz w:val="22"/>
        </w:rPr>
        <w:t xml:space="preserve"> or add to these headings. They are intended to be a guide only. </w:t>
      </w:r>
    </w:p>
    <w:p w14:paraId="513A7EA6" w14:textId="77777777" w:rsidR="00F112F1" w:rsidRPr="00051039" w:rsidRDefault="00F112F1" w:rsidP="00F112F1">
      <w:pPr>
        <w:pStyle w:val="ListParagraph"/>
        <w:numPr>
          <w:ilvl w:val="0"/>
          <w:numId w:val="30"/>
        </w:numPr>
        <w:spacing w:after="160" w:line="259" w:lineRule="auto"/>
        <w:contextualSpacing/>
        <w:rPr>
          <w:rFonts w:cs="Arial"/>
          <w:sz w:val="22"/>
        </w:rPr>
      </w:pPr>
      <w:r w:rsidRPr="00051039">
        <w:rPr>
          <w:rFonts w:cs="Arial"/>
          <w:sz w:val="22"/>
        </w:rPr>
        <w:t>Agency objectives and challenges.</w:t>
      </w:r>
    </w:p>
    <w:p w14:paraId="4C1998A5" w14:textId="77777777" w:rsidR="00F112F1" w:rsidRPr="00051039" w:rsidRDefault="00F112F1" w:rsidP="00F112F1">
      <w:pPr>
        <w:pStyle w:val="ListParagraph"/>
        <w:numPr>
          <w:ilvl w:val="0"/>
          <w:numId w:val="30"/>
        </w:numPr>
        <w:spacing w:after="160" w:line="259" w:lineRule="auto"/>
        <w:contextualSpacing/>
        <w:rPr>
          <w:rFonts w:cs="Arial"/>
          <w:sz w:val="22"/>
        </w:rPr>
      </w:pPr>
      <w:r w:rsidRPr="00051039">
        <w:rPr>
          <w:rFonts w:cs="Arial"/>
          <w:sz w:val="22"/>
        </w:rPr>
        <w:t xml:space="preserve">How procurement will support the delivery of agency objectives and Queensland Government procurement objectives. </w:t>
      </w:r>
    </w:p>
    <w:p w14:paraId="0D01D2D4" w14:textId="77777777" w:rsidR="00F112F1" w:rsidRPr="00051039" w:rsidRDefault="00F112F1" w:rsidP="00F112F1">
      <w:pPr>
        <w:pStyle w:val="ListParagraph"/>
        <w:numPr>
          <w:ilvl w:val="0"/>
          <w:numId w:val="30"/>
        </w:numPr>
        <w:spacing w:after="160" w:line="259" w:lineRule="auto"/>
        <w:contextualSpacing/>
        <w:rPr>
          <w:rFonts w:cs="Arial"/>
          <w:sz w:val="22"/>
        </w:rPr>
      </w:pPr>
      <w:r w:rsidRPr="00051039">
        <w:rPr>
          <w:rFonts w:cs="Arial"/>
          <w:sz w:val="22"/>
        </w:rPr>
        <w:t>How we collaborate with lead agency category teams and other agencies.</w:t>
      </w:r>
    </w:p>
    <w:tbl>
      <w:tblPr>
        <w:tblStyle w:val="TableGrid"/>
        <w:tblpPr w:leftFromText="180" w:rightFromText="180" w:vertAnchor="text" w:horzAnchor="margin" w:tblpY="48"/>
        <w:tblW w:w="9776" w:type="dxa"/>
        <w:shd w:val="clear" w:color="auto" w:fill="D9D9D9" w:themeFill="background1" w:themeFillShade="D9"/>
        <w:tblLook w:val="04A0" w:firstRow="1" w:lastRow="0" w:firstColumn="1" w:lastColumn="0" w:noHBand="0" w:noVBand="1"/>
      </w:tblPr>
      <w:tblGrid>
        <w:gridCol w:w="1128"/>
        <w:gridCol w:w="8648"/>
      </w:tblGrid>
      <w:tr w:rsidR="00F112F1" w:rsidRPr="008B5B36" w14:paraId="0A47E992" w14:textId="77777777" w:rsidTr="008E6A37">
        <w:tc>
          <w:tcPr>
            <w:tcW w:w="1128" w:type="dxa"/>
            <w:tcBorders>
              <w:top w:val="nil"/>
              <w:left w:val="nil"/>
              <w:bottom w:val="nil"/>
              <w:right w:val="nil"/>
            </w:tcBorders>
            <w:shd w:val="clear" w:color="auto" w:fill="BFBFBF"/>
            <w:vAlign w:val="center"/>
          </w:tcPr>
          <w:p w14:paraId="1A01BD2D" w14:textId="77777777" w:rsidR="00F112F1" w:rsidRPr="00042FB1" w:rsidRDefault="00F112F1" w:rsidP="008E6A37">
            <w:pPr>
              <w:jc w:val="center"/>
              <w:rPr>
                <w:b/>
              </w:rPr>
            </w:pPr>
            <w:r w:rsidRPr="00042FB1">
              <w:rPr>
                <w:b/>
              </w:rPr>
              <w:t>TIP</w:t>
            </w:r>
            <w:r w:rsidRPr="00042FB1">
              <w:rPr>
                <w:b/>
                <w:noProof/>
              </w:rPr>
              <w:drawing>
                <wp:anchor distT="0" distB="0" distL="114300" distR="114300" simplePos="0" relativeHeight="251658252" behindDoc="0" locked="0" layoutInCell="1" allowOverlap="1" wp14:anchorId="4F86A658" wp14:editId="3ABAD8B3">
                  <wp:simplePos x="0" y="0"/>
                  <wp:positionH relativeFrom="column">
                    <wp:posOffset>68580</wp:posOffset>
                  </wp:positionH>
                  <wp:positionV relativeFrom="paragraph">
                    <wp:posOffset>0</wp:posOffset>
                  </wp:positionV>
                  <wp:extent cx="441960" cy="46672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anchor>
              </w:drawing>
            </w:r>
          </w:p>
        </w:tc>
        <w:tc>
          <w:tcPr>
            <w:tcW w:w="8648" w:type="dxa"/>
            <w:tcBorders>
              <w:top w:val="nil"/>
              <w:left w:val="nil"/>
              <w:bottom w:val="nil"/>
              <w:right w:val="nil"/>
            </w:tcBorders>
            <w:shd w:val="clear" w:color="auto" w:fill="D9D9D9" w:themeFill="background1" w:themeFillShade="D9"/>
            <w:vAlign w:val="center"/>
          </w:tcPr>
          <w:p w14:paraId="1944FDEB" w14:textId="77777777" w:rsidR="007B6BE8" w:rsidRDefault="007B6BE8" w:rsidP="008E6A37">
            <w:pPr>
              <w:rPr>
                <w:szCs w:val="20"/>
              </w:rPr>
            </w:pPr>
          </w:p>
          <w:p w14:paraId="6C5DE920" w14:textId="44D0CC93" w:rsidR="00F112F1" w:rsidRDefault="00F112F1" w:rsidP="008E6A37">
            <w:pPr>
              <w:rPr>
                <w:szCs w:val="20"/>
              </w:rPr>
            </w:pPr>
            <w:r>
              <w:rPr>
                <w:szCs w:val="20"/>
              </w:rPr>
              <w:t>En</w:t>
            </w:r>
            <w:r w:rsidRPr="00C81F5A">
              <w:rPr>
                <w:szCs w:val="20"/>
              </w:rPr>
              <w:t xml:space="preserve">sure you show a clear linkage between the </w:t>
            </w:r>
            <w:proofErr w:type="gramStart"/>
            <w:r w:rsidRPr="00C81F5A">
              <w:rPr>
                <w:szCs w:val="20"/>
              </w:rPr>
              <w:t>agency’s</w:t>
            </w:r>
            <w:proofErr w:type="gramEnd"/>
            <w:r w:rsidRPr="00C81F5A">
              <w:rPr>
                <w:szCs w:val="20"/>
              </w:rPr>
              <w:t xml:space="preserve"> and </w:t>
            </w:r>
            <w:r>
              <w:rPr>
                <w:szCs w:val="20"/>
              </w:rPr>
              <w:t>g</w:t>
            </w:r>
            <w:r w:rsidRPr="00C81F5A">
              <w:rPr>
                <w:szCs w:val="20"/>
              </w:rPr>
              <w:t>overnment objectives</w:t>
            </w:r>
            <w:r>
              <w:rPr>
                <w:szCs w:val="20"/>
              </w:rPr>
              <w:t>,</w:t>
            </w:r>
            <w:r w:rsidRPr="00C81F5A">
              <w:rPr>
                <w:szCs w:val="20"/>
              </w:rPr>
              <w:t xml:space="preserve"> and your key procurement initiatives/approach to supporting th</w:t>
            </w:r>
            <w:r>
              <w:rPr>
                <w:szCs w:val="20"/>
              </w:rPr>
              <w:t>e</w:t>
            </w:r>
            <w:r w:rsidRPr="00C81F5A">
              <w:rPr>
                <w:szCs w:val="20"/>
              </w:rPr>
              <w:t>se.</w:t>
            </w:r>
            <w:r>
              <w:rPr>
                <w:szCs w:val="20"/>
              </w:rPr>
              <w:t xml:space="preserve"> </w:t>
            </w:r>
            <w:r w:rsidRPr="00C81F5A">
              <w:rPr>
                <w:szCs w:val="20"/>
              </w:rPr>
              <w:t xml:space="preserve">Review each of the QPP </w:t>
            </w:r>
            <w:r>
              <w:rPr>
                <w:szCs w:val="20"/>
              </w:rPr>
              <w:t xml:space="preserve">principles </w:t>
            </w:r>
            <w:r w:rsidRPr="00C81F5A">
              <w:rPr>
                <w:szCs w:val="20"/>
              </w:rPr>
              <w:t>and think about how your agency can contribute to achieving those outcomes.</w:t>
            </w:r>
            <w:r>
              <w:rPr>
                <w:szCs w:val="20"/>
              </w:rPr>
              <w:t xml:space="preserve"> </w:t>
            </w:r>
            <w:r w:rsidRPr="00C81F5A">
              <w:rPr>
                <w:szCs w:val="20"/>
              </w:rPr>
              <w:t>Explain the ‘how’ in Part A of the Plan.</w:t>
            </w:r>
          </w:p>
          <w:p w14:paraId="4FC316A0" w14:textId="730A474A" w:rsidR="007B6BE8" w:rsidRPr="00C81F5A" w:rsidRDefault="007B6BE8" w:rsidP="008E6A37">
            <w:pPr>
              <w:rPr>
                <w:szCs w:val="20"/>
              </w:rPr>
            </w:pPr>
          </w:p>
        </w:tc>
      </w:tr>
    </w:tbl>
    <w:p w14:paraId="03D839AB" w14:textId="77777777" w:rsidR="00F112F1" w:rsidRDefault="00F112F1" w:rsidP="00F112F1">
      <w:pPr>
        <w:spacing w:before="120"/>
        <w:rPr>
          <w:rFonts w:cs="Arial"/>
        </w:rPr>
      </w:pPr>
    </w:p>
    <w:tbl>
      <w:tblPr>
        <w:tblStyle w:val="TableGrid"/>
        <w:tblW w:w="9781" w:type="dxa"/>
        <w:tblInd w:w="-5" w:type="dxa"/>
        <w:tblLayout w:type="fixed"/>
        <w:tblLook w:val="04A0" w:firstRow="1" w:lastRow="0" w:firstColumn="1" w:lastColumn="0" w:noHBand="0" w:noVBand="1"/>
      </w:tblPr>
      <w:tblGrid>
        <w:gridCol w:w="567"/>
        <w:gridCol w:w="6663"/>
        <w:gridCol w:w="1275"/>
        <w:gridCol w:w="1276"/>
      </w:tblGrid>
      <w:tr w:rsidR="00F112F1" w:rsidRPr="007F7F67" w14:paraId="22C10E34" w14:textId="77777777" w:rsidTr="008E6A37">
        <w:trPr>
          <w:trHeight w:val="113"/>
        </w:trPr>
        <w:tc>
          <w:tcPr>
            <w:tcW w:w="7230" w:type="dxa"/>
            <w:gridSpan w:val="2"/>
            <w:tcBorders>
              <w:bottom w:val="single" w:sz="4" w:space="0" w:color="auto"/>
            </w:tcBorders>
            <w:shd w:val="clear" w:color="auto" w:fill="808080" w:themeFill="background1" w:themeFillShade="80"/>
          </w:tcPr>
          <w:p w14:paraId="19290E5E" w14:textId="77777777" w:rsidR="00F112F1" w:rsidRPr="007F7F67" w:rsidRDefault="00F112F1" w:rsidP="008E6A37">
            <w:pPr>
              <w:rPr>
                <w:b/>
                <w:color w:val="FFFFFF" w:themeColor="background1"/>
                <w:szCs w:val="20"/>
              </w:rPr>
            </w:pPr>
            <w:bookmarkStart w:id="107" w:name="_Hlk499828315"/>
            <w:r>
              <w:rPr>
                <w:b/>
                <w:color w:val="FFFFFF" w:themeColor="background1"/>
                <w:szCs w:val="22"/>
              </w:rPr>
              <w:t>Questions / content</w:t>
            </w:r>
            <w:r w:rsidRPr="00C81F5A">
              <w:rPr>
                <w:b/>
                <w:color w:val="FFFFFF" w:themeColor="background1"/>
                <w:szCs w:val="22"/>
              </w:rPr>
              <w:t xml:space="preserve"> to consider</w:t>
            </w:r>
          </w:p>
        </w:tc>
        <w:tc>
          <w:tcPr>
            <w:tcW w:w="1275" w:type="dxa"/>
            <w:shd w:val="clear" w:color="auto" w:fill="808080" w:themeFill="background1" w:themeFillShade="80"/>
          </w:tcPr>
          <w:p w14:paraId="5718FD4B" w14:textId="77777777" w:rsidR="00F112F1" w:rsidRPr="00C81F5A" w:rsidRDefault="00F112F1" w:rsidP="008E6A37">
            <w:pPr>
              <w:jc w:val="center"/>
              <w:rPr>
                <w:b/>
                <w:color w:val="FFFFFF" w:themeColor="background1"/>
                <w:szCs w:val="22"/>
              </w:rPr>
            </w:pPr>
            <w:r w:rsidRPr="00C81F5A">
              <w:rPr>
                <w:b/>
                <w:color w:val="FFFFFF" w:themeColor="background1"/>
                <w:szCs w:val="22"/>
              </w:rPr>
              <w:t>Basic</w:t>
            </w:r>
          </w:p>
        </w:tc>
        <w:tc>
          <w:tcPr>
            <w:tcW w:w="1276" w:type="dxa"/>
            <w:shd w:val="clear" w:color="auto" w:fill="808080" w:themeFill="background1" w:themeFillShade="80"/>
          </w:tcPr>
          <w:p w14:paraId="74BA1B95" w14:textId="77777777" w:rsidR="00F112F1" w:rsidRPr="00C81F5A" w:rsidRDefault="00F112F1" w:rsidP="008E6A37">
            <w:pPr>
              <w:jc w:val="center"/>
              <w:rPr>
                <w:b/>
                <w:color w:val="FFFFFF" w:themeColor="background1"/>
                <w:szCs w:val="22"/>
              </w:rPr>
            </w:pPr>
            <w:r w:rsidRPr="00C81F5A">
              <w:rPr>
                <w:b/>
                <w:color w:val="FFFFFF" w:themeColor="background1"/>
                <w:szCs w:val="22"/>
              </w:rPr>
              <w:t>Advanced</w:t>
            </w:r>
          </w:p>
        </w:tc>
      </w:tr>
      <w:bookmarkEnd w:id="107"/>
      <w:tr w:rsidR="00F112F1" w:rsidRPr="007F7F67" w14:paraId="3EDD3A73" w14:textId="77777777" w:rsidTr="008E6A37">
        <w:tc>
          <w:tcPr>
            <w:tcW w:w="567" w:type="dxa"/>
            <w:tcBorders>
              <w:right w:val="nil"/>
            </w:tcBorders>
          </w:tcPr>
          <w:p w14:paraId="634AAA18" w14:textId="77777777" w:rsidR="00F112F1" w:rsidRPr="007F7F67" w:rsidRDefault="00F112F1" w:rsidP="008E6A37">
            <w:pPr>
              <w:rPr>
                <w:szCs w:val="20"/>
              </w:rPr>
            </w:pPr>
            <w:r w:rsidRPr="007F7F67">
              <w:rPr>
                <w:szCs w:val="20"/>
              </w:rPr>
              <w:t>A.1</w:t>
            </w:r>
          </w:p>
        </w:tc>
        <w:tc>
          <w:tcPr>
            <w:tcW w:w="6663" w:type="dxa"/>
            <w:tcBorders>
              <w:left w:val="nil"/>
            </w:tcBorders>
          </w:tcPr>
          <w:p w14:paraId="426C4651" w14:textId="77777777" w:rsidR="00F112F1" w:rsidRPr="007F7F67" w:rsidRDefault="00F112F1" w:rsidP="008E6A37">
            <w:pPr>
              <w:rPr>
                <w:szCs w:val="20"/>
              </w:rPr>
            </w:pPr>
            <w:r w:rsidRPr="007F7F67">
              <w:rPr>
                <w:szCs w:val="20"/>
              </w:rPr>
              <w:t xml:space="preserve">Include a brief overview of the agency, such as its role, size, </w:t>
            </w:r>
            <w:proofErr w:type="gramStart"/>
            <w:r w:rsidRPr="007F7F67">
              <w:rPr>
                <w:szCs w:val="20"/>
              </w:rPr>
              <w:t>financials</w:t>
            </w:r>
            <w:proofErr w:type="gramEnd"/>
            <w:r w:rsidRPr="007F7F67">
              <w:rPr>
                <w:szCs w:val="20"/>
              </w:rPr>
              <w:t xml:space="preserve"> and locations. </w:t>
            </w:r>
          </w:p>
        </w:tc>
        <w:tc>
          <w:tcPr>
            <w:tcW w:w="1275" w:type="dxa"/>
          </w:tcPr>
          <w:p w14:paraId="4ED264F8"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78786C3C"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2BC90FD0" w14:textId="77777777" w:rsidTr="008E6A37">
        <w:tc>
          <w:tcPr>
            <w:tcW w:w="567" w:type="dxa"/>
            <w:tcBorders>
              <w:right w:val="nil"/>
            </w:tcBorders>
          </w:tcPr>
          <w:p w14:paraId="481822F8" w14:textId="77777777" w:rsidR="00F112F1" w:rsidRPr="007F7F67" w:rsidRDefault="00F112F1" w:rsidP="008E6A37">
            <w:pPr>
              <w:rPr>
                <w:szCs w:val="20"/>
              </w:rPr>
            </w:pPr>
            <w:r w:rsidRPr="007F7F67">
              <w:rPr>
                <w:szCs w:val="20"/>
              </w:rPr>
              <w:t>A.2</w:t>
            </w:r>
          </w:p>
        </w:tc>
        <w:tc>
          <w:tcPr>
            <w:tcW w:w="6663" w:type="dxa"/>
            <w:tcBorders>
              <w:left w:val="nil"/>
            </w:tcBorders>
          </w:tcPr>
          <w:p w14:paraId="61027216" w14:textId="77777777" w:rsidR="00F112F1" w:rsidRPr="007F7F67" w:rsidRDefault="00F112F1" w:rsidP="008E6A37">
            <w:pPr>
              <w:rPr>
                <w:szCs w:val="20"/>
              </w:rPr>
            </w:pPr>
            <w:r w:rsidRPr="007F7F67">
              <w:rPr>
                <w:szCs w:val="20"/>
              </w:rPr>
              <w:t>Outline the agency's service delivery objectives then explain how your procurement objectives and initiatives will support them.</w:t>
            </w:r>
          </w:p>
        </w:tc>
        <w:tc>
          <w:tcPr>
            <w:tcW w:w="1275" w:type="dxa"/>
          </w:tcPr>
          <w:p w14:paraId="35DFA8B5"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6058051D"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227DF75A" w14:textId="77777777" w:rsidTr="008E6A37">
        <w:tc>
          <w:tcPr>
            <w:tcW w:w="567" w:type="dxa"/>
            <w:tcBorders>
              <w:right w:val="nil"/>
            </w:tcBorders>
          </w:tcPr>
          <w:p w14:paraId="5B707614" w14:textId="77777777" w:rsidR="00F112F1" w:rsidRPr="007F7F67" w:rsidRDefault="00F112F1" w:rsidP="008E6A37">
            <w:pPr>
              <w:rPr>
                <w:szCs w:val="20"/>
              </w:rPr>
            </w:pPr>
            <w:r w:rsidRPr="007F7F67">
              <w:rPr>
                <w:szCs w:val="20"/>
              </w:rPr>
              <w:t>A.3</w:t>
            </w:r>
          </w:p>
        </w:tc>
        <w:tc>
          <w:tcPr>
            <w:tcW w:w="6663" w:type="dxa"/>
            <w:tcBorders>
              <w:left w:val="nil"/>
            </w:tcBorders>
          </w:tcPr>
          <w:p w14:paraId="046EBD1A" w14:textId="77777777" w:rsidR="00F112F1" w:rsidRPr="007F7F67" w:rsidRDefault="00F112F1" w:rsidP="008E6A37">
            <w:pPr>
              <w:rPr>
                <w:szCs w:val="20"/>
              </w:rPr>
            </w:pPr>
            <w:r w:rsidRPr="007F7F67">
              <w:rPr>
                <w:szCs w:val="20"/>
              </w:rPr>
              <w:t>The QPP of</w:t>
            </w:r>
            <w:r>
              <w:rPr>
                <w:szCs w:val="20"/>
              </w:rPr>
              <w:t xml:space="preserve"> contains economic, </w:t>
            </w:r>
            <w:proofErr w:type="gramStart"/>
            <w:r>
              <w:rPr>
                <w:szCs w:val="20"/>
              </w:rPr>
              <w:t>environmental</w:t>
            </w:r>
            <w:proofErr w:type="gramEnd"/>
            <w:r>
              <w:rPr>
                <w:szCs w:val="20"/>
              </w:rPr>
              <w:t xml:space="preserve"> and social objectives, targets and commitments of the government which are relevant to procurement. These are to </w:t>
            </w:r>
            <w:proofErr w:type="spellStart"/>
            <w:proofErr w:type="gramStart"/>
            <w:r>
              <w:rPr>
                <w:szCs w:val="20"/>
              </w:rPr>
              <w:t>prioritised</w:t>
            </w:r>
            <w:proofErr w:type="spellEnd"/>
            <w:proofErr w:type="gramEnd"/>
            <w:r>
              <w:rPr>
                <w:szCs w:val="20"/>
              </w:rPr>
              <w:t xml:space="preserve"> in decision making and pursued wherever possible.</w:t>
            </w:r>
            <w:r w:rsidRPr="007F7F67">
              <w:rPr>
                <w:szCs w:val="20"/>
              </w:rPr>
              <w:t xml:space="preserve"> Outline the agency’s approach to and outcomes achieved for economic, </w:t>
            </w:r>
            <w:proofErr w:type="gramStart"/>
            <w:r w:rsidRPr="007F7F67">
              <w:rPr>
                <w:szCs w:val="20"/>
              </w:rPr>
              <w:t>environmental</w:t>
            </w:r>
            <w:proofErr w:type="gramEnd"/>
            <w:r w:rsidRPr="007F7F67">
              <w:rPr>
                <w:szCs w:val="20"/>
              </w:rPr>
              <w:t xml:space="preserve"> and social objectives in its procurement.</w:t>
            </w:r>
          </w:p>
        </w:tc>
        <w:tc>
          <w:tcPr>
            <w:tcW w:w="1275" w:type="dxa"/>
          </w:tcPr>
          <w:p w14:paraId="27594E23"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28175754"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2C95843C" w14:textId="77777777" w:rsidTr="008E6A37">
        <w:tc>
          <w:tcPr>
            <w:tcW w:w="567" w:type="dxa"/>
            <w:tcBorders>
              <w:bottom w:val="single" w:sz="4" w:space="0" w:color="auto"/>
              <w:right w:val="nil"/>
            </w:tcBorders>
          </w:tcPr>
          <w:p w14:paraId="5586F642" w14:textId="77777777" w:rsidR="00F112F1" w:rsidRPr="007F7F67" w:rsidRDefault="00F112F1" w:rsidP="008E6A37">
            <w:pPr>
              <w:rPr>
                <w:szCs w:val="20"/>
              </w:rPr>
            </w:pPr>
            <w:r w:rsidRPr="007F7F67">
              <w:rPr>
                <w:szCs w:val="20"/>
              </w:rPr>
              <w:t>A.4</w:t>
            </w:r>
          </w:p>
        </w:tc>
        <w:tc>
          <w:tcPr>
            <w:tcW w:w="6663" w:type="dxa"/>
            <w:tcBorders>
              <w:left w:val="nil"/>
            </w:tcBorders>
          </w:tcPr>
          <w:p w14:paraId="35A23584" w14:textId="77777777" w:rsidR="00F112F1" w:rsidRPr="007F7F67" w:rsidRDefault="00F112F1" w:rsidP="008E6A37">
            <w:pPr>
              <w:rPr>
                <w:szCs w:val="20"/>
              </w:rPr>
            </w:pPr>
            <w:r w:rsidRPr="007F7F67">
              <w:rPr>
                <w:szCs w:val="20"/>
                <w:lang w:val="en-GB"/>
              </w:rPr>
              <w:t xml:space="preserve">Identify any key focus areas regarding strategic and high priority procurement initiatives for your agency and the </w:t>
            </w:r>
            <w:r>
              <w:rPr>
                <w:szCs w:val="20"/>
                <w:lang w:val="en-GB"/>
              </w:rPr>
              <w:t>g</w:t>
            </w:r>
            <w:r w:rsidRPr="007F7F67">
              <w:rPr>
                <w:szCs w:val="20"/>
                <w:lang w:val="en-GB"/>
              </w:rPr>
              <w:t>overnment.</w:t>
            </w:r>
          </w:p>
        </w:tc>
        <w:tc>
          <w:tcPr>
            <w:tcW w:w="1275" w:type="dxa"/>
          </w:tcPr>
          <w:p w14:paraId="2AEBE63E"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36EC9178"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7DDDE968" w14:textId="77777777" w:rsidTr="008E6A37">
        <w:trPr>
          <w:trHeight w:val="142"/>
        </w:trPr>
        <w:tc>
          <w:tcPr>
            <w:tcW w:w="567" w:type="dxa"/>
            <w:tcBorders>
              <w:right w:val="nil"/>
            </w:tcBorders>
          </w:tcPr>
          <w:p w14:paraId="7EFEAAE4" w14:textId="77777777" w:rsidR="00F112F1" w:rsidRPr="007F7F67" w:rsidRDefault="00F112F1" w:rsidP="008E6A37">
            <w:pPr>
              <w:rPr>
                <w:szCs w:val="20"/>
              </w:rPr>
            </w:pPr>
            <w:r w:rsidRPr="007F7F67">
              <w:rPr>
                <w:szCs w:val="20"/>
              </w:rPr>
              <w:t>A.5</w:t>
            </w:r>
          </w:p>
        </w:tc>
        <w:tc>
          <w:tcPr>
            <w:tcW w:w="6663" w:type="dxa"/>
            <w:tcBorders>
              <w:left w:val="nil"/>
            </w:tcBorders>
          </w:tcPr>
          <w:p w14:paraId="0AEED668" w14:textId="77777777" w:rsidR="00F112F1" w:rsidRPr="007F7F67" w:rsidRDefault="00F112F1" w:rsidP="008E6A37">
            <w:pPr>
              <w:rPr>
                <w:szCs w:val="20"/>
              </w:rPr>
            </w:pPr>
            <w:r w:rsidRPr="007F7F67">
              <w:rPr>
                <w:szCs w:val="20"/>
              </w:rPr>
              <w:t xml:space="preserve">Provide an overview of (or list) the significant procurement initiatives as determined by your agency and covered </w:t>
            </w:r>
            <w:r>
              <w:rPr>
                <w:szCs w:val="20"/>
              </w:rPr>
              <w:t xml:space="preserve">either </w:t>
            </w:r>
            <w:r w:rsidRPr="007F7F67">
              <w:rPr>
                <w:szCs w:val="20"/>
              </w:rPr>
              <w:t xml:space="preserve">in its </w:t>
            </w:r>
            <w:r>
              <w:rPr>
                <w:szCs w:val="20"/>
              </w:rPr>
              <w:t xml:space="preserve">contribution to each category’s </w:t>
            </w:r>
            <w:r w:rsidRPr="007F7F67">
              <w:rPr>
                <w:szCs w:val="20"/>
              </w:rPr>
              <w:t>forward procurement p</w:t>
            </w:r>
            <w:r>
              <w:rPr>
                <w:szCs w:val="20"/>
              </w:rPr>
              <w:t>ipeline (for budget sector agencies) or notice of potential future procurements (for statutory bodies, special purpose vehicles and government owned corporations)</w:t>
            </w:r>
            <w:r w:rsidRPr="007F7F67">
              <w:rPr>
                <w:szCs w:val="20"/>
              </w:rPr>
              <w:t>.</w:t>
            </w:r>
            <w:r>
              <w:rPr>
                <w:szCs w:val="20"/>
              </w:rPr>
              <w:t xml:space="preserve"> </w:t>
            </w:r>
          </w:p>
        </w:tc>
        <w:tc>
          <w:tcPr>
            <w:tcW w:w="1275" w:type="dxa"/>
          </w:tcPr>
          <w:p w14:paraId="07A404B7"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3A55850C"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5A25CCEA" w14:textId="77777777" w:rsidTr="008E6A37">
        <w:tc>
          <w:tcPr>
            <w:tcW w:w="567" w:type="dxa"/>
            <w:tcBorders>
              <w:right w:val="nil"/>
            </w:tcBorders>
          </w:tcPr>
          <w:p w14:paraId="455048FF" w14:textId="77777777" w:rsidR="00F112F1" w:rsidRPr="007F7F67" w:rsidRDefault="00F112F1" w:rsidP="008E6A37">
            <w:pPr>
              <w:rPr>
                <w:szCs w:val="20"/>
              </w:rPr>
            </w:pPr>
            <w:r w:rsidRPr="007F7F67">
              <w:rPr>
                <w:szCs w:val="20"/>
              </w:rPr>
              <w:t>A.6</w:t>
            </w:r>
          </w:p>
        </w:tc>
        <w:tc>
          <w:tcPr>
            <w:tcW w:w="6663" w:type="dxa"/>
            <w:tcBorders>
              <w:left w:val="nil"/>
            </w:tcBorders>
          </w:tcPr>
          <w:p w14:paraId="340D2F30" w14:textId="77777777" w:rsidR="00F112F1" w:rsidRPr="007F7F67" w:rsidRDefault="00F112F1" w:rsidP="008E6A37">
            <w:pPr>
              <w:rPr>
                <w:szCs w:val="20"/>
              </w:rPr>
            </w:pPr>
            <w:r w:rsidRPr="007F7F67">
              <w:rPr>
                <w:szCs w:val="20"/>
              </w:rPr>
              <w:t xml:space="preserve">For the significant procurement initiatives referenced in the Plan, if available include some information on how they link to the agency's objectives and value for money objectives, the anticipated benefits to be gained, timing, performance measures, targets and whether the agency is working with other agencies. </w:t>
            </w:r>
          </w:p>
        </w:tc>
        <w:tc>
          <w:tcPr>
            <w:tcW w:w="1275" w:type="dxa"/>
          </w:tcPr>
          <w:p w14:paraId="78D80207" w14:textId="77777777" w:rsidR="00F112F1" w:rsidRPr="007F7F67" w:rsidRDefault="00F112F1" w:rsidP="008E6A37">
            <w:pPr>
              <w:jc w:val="center"/>
              <w:rPr>
                <w:szCs w:val="20"/>
              </w:rPr>
            </w:pPr>
          </w:p>
        </w:tc>
        <w:tc>
          <w:tcPr>
            <w:tcW w:w="1276" w:type="dxa"/>
          </w:tcPr>
          <w:p w14:paraId="11D2AC39" w14:textId="77777777" w:rsidR="00F112F1" w:rsidRPr="007F7F67" w:rsidRDefault="00F112F1" w:rsidP="008E6A37">
            <w:pPr>
              <w:jc w:val="center"/>
              <w:rPr>
                <w:szCs w:val="20"/>
              </w:rPr>
            </w:pPr>
            <w:r w:rsidRPr="007F7F67">
              <w:rPr>
                <w:rFonts w:ascii="Wingdings" w:eastAsia="Wingdings" w:hAnsi="Wingdings" w:cs="Wingdings"/>
                <w:szCs w:val="20"/>
              </w:rPr>
              <w:t>ü</w:t>
            </w:r>
          </w:p>
        </w:tc>
      </w:tr>
      <w:tr w:rsidR="00F112F1" w:rsidRPr="007F7F67" w14:paraId="241C76F7" w14:textId="77777777" w:rsidTr="008E6A37">
        <w:tc>
          <w:tcPr>
            <w:tcW w:w="567" w:type="dxa"/>
            <w:tcBorders>
              <w:right w:val="nil"/>
            </w:tcBorders>
          </w:tcPr>
          <w:p w14:paraId="77330E69" w14:textId="77777777" w:rsidR="00F112F1" w:rsidRPr="007F7F67" w:rsidRDefault="00F112F1" w:rsidP="008E6A37">
            <w:pPr>
              <w:rPr>
                <w:szCs w:val="20"/>
              </w:rPr>
            </w:pPr>
            <w:r w:rsidRPr="007F7F67">
              <w:rPr>
                <w:szCs w:val="20"/>
              </w:rPr>
              <w:t>A.7</w:t>
            </w:r>
          </w:p>
        </w:tc>
        <w:tc>
          <w:tcPr>
            <w:tcW w:w="6663" w:type="dxa"/>
            <w:tcBorders>
              <w:left w:val="nil"/>
            </w:tcBorders>
          </w:tcPr>
          <w:p w14:paraId="7CBCD770" w14:textId="77777777" w:rsidR="00F112F1" w:rsidRPr="007F7F67" w:rsidRDefault="00F112F1" w:rsidP="008E6A37">
            <w:pPr>
              <w:rPr>
                <w:szCs w:val="20"/>
                <w:lang w:val="en-GB"/>
              </w:rPr>
            </w:pPr>
            <w:r w:rsidRPr="007F7F67">
              <w:rPr>
                <w:szCs w:val="20"/>
                <w:lang w:val="en-GB"/>
              </w:rPr>
              <w:t>Are there any key challenges the agency is facing that has an impact on procurement or industry?</w:t>
            </w:r>
          </w:p>
        </w:tc>
        <w:tc>
          <w:tcPr>
            <w:tcW w:w="1275" w:type="dxa"/>
          </w:tcPr>
          <w:p w14:paraId="73A1E948"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257F6A44" w14:textId="77777777" w:rsidR="00F112F1" w:rsidRPr="007F7F67" w:rsidRDefault="00F112F1" w:rsidP="008E6A37">
            <w:pPr>
              <w:jc w:val="center"/>
              <w:rPr>
                <w:szCs w:val="20"/>
              </w:rPr>
            </w:pPr>
            <w:r w:rsidRPr="007F7F67">
              <w:rPr>
                <w:rFonts w:ascii="Wingdings" w:eastAsia="Wingdings" w:hAnsi="Wingdings" w:cs="Wingdings"/>
                <w:szCs w:val="20"/>
              </w:rPr>
              <w:t>ü</w:t>
            </w:r>
          </w:p>
        </w:tc>
      </w:tr>
    </w:tbl>
    <w:p w14:paraId="730CA769" w14:textId="77777777" w:rsidR="00F112F1" w:rsidRDefault="00F112F1" w:rsidP="00F112F1">
      <w:r>
        <w:br w:type="page"/>
      </w:r>
    </w:p>
    <w:tbl>
      <w:tblPr>
        <w:tblStyle w:val="TableGrid"/>
        <w:tblW w:w="9781" w:type="dxa"/>
        <w:tblInd w:w="-5" w:type="dxa"/>
        <w:tblLayout w:type="fixed"/>
        <w:tblLook w:val="04A0" w:firstRow="1" w:lastRow="0" w:firstColumn="1" w:lastColumn="0" w:noHBand="0" w:noVBand="1"/>
      </w:tblPr>
      <w:tblGrid>
        <w:gridCol w:w="567"/>
        <w:gridCol w:w="6663"/>
        <w:gridCol w:w="1275"/>
        <w:gridCol w:w="1276"/>
      </w:tblGrid>
      <w:tr w:rsidR="00F112F1" w:rsidRPr="007F7F67" w14:paraId="0AFA3038" w14:textId="77777777" w:rsidTr="008E6A37">
        <w:tc>
          <w:tcPr>
            <w:tcW w:w="567" w:type="dxa"/>
            <w:tcBorders>
              <w:right w:val="nil"/>
            </w:tcBorders>
          </w:tcPr>
          <w:p w14:paraId="477F6480" w14:textId="77777777" w:rsidR="00F112F1" w:rsidRPr="007F7F67" w:rsidRDefault="00F112F1" w:rsidP="008E6A37">
            <w:pPr>
              <w:rPr>
                <w:szCs w:val="20"/>
              </w:rPr>
            </w:pPr>
            <w:r w:rsidRPr="007F7F67">
              <w:rPr>
                <w:szCs w:val="20"/>
              </w:rPr>
              <w:t>A.8</w:t>
            </w:r>
          </w:p>
        </w:tc>
        <w:tc>
          <w:tcPr>
            <w:tcW w:w="6663" w:type="dxa"/>
            <w:tcBorders>
              <w:left w:val="nil"/>
            </w:tcBorders>
          </w:tcPr>
          <w:p w14:paraId="7D3F57FD" w14:textId="77777777" w:rsidR="00F112F1" w:rsidRPr="007F7F67" w:rsidRDefault="00F112F1" w:rsidP="008E6A37">
            <w:pPr>
              <w:rPr>
                <w:szCs w:val="20"/>
              </w:rPr>
            </w:pPr>
            <w:r w:rsidRPr="007F7F67">
              <w:rPr>
                <w:szCs w:val="20"/>
              </w:rPr>
              <w:t xml:space="preserve">How does the </w:t>
            </w:r>
            <w:r>
              <w:rPr>
                <w:szCs w:val="20"/>
              </w:rPr>
              <w:t>a</w:t>
            </w:r>
            <w:r w:rsidRPr="007F7F67">
              <w:rPr>
                <w:szCs w:val="20"/>
              </w:rPr>
              <w:t>gency support a whole-of-government approach to procurement?</w:t>
            </w:r>
            <w:r>
              <w:rPr>
                <w:szCs w:val="20"/>
              </w:rPr>
              <w:t xml:space="preserve"> </w:t>
            </w:r>
            <w:r w:rsidRPr="007F7F67">
              <w:rPr>
                <w:szCs w:val="20"/>
              </w:rPr>
              <w:t xml:space="preserve">For example: </w:t>
            </w:r>
          </w:p>
          <w:p w14:paraId="021F8EC8" w14:textId="77777777" w:rsidR="00F112F1" w:rsidRPr="00C81F5A" w:rsidRDefault="00F112F1" w:rsidP="00F112F1">
            <w:pPr>
              <w:pStyle w:val="ListParagraph"/>
              <w:numPr>
                <w:ilvl w:val="0"/>
                <w:numId w:val="42"/>
              </w:numPr>
              <w:spacing w:after="160" w:line="259" w:lineRule="auto"/>
              <w:contextualSpacing/>
              <w:rPr>
                <w:rFonts w:cs="Arial"/>
                <w:szCs w:val="20"/>
              </w:rPr>
            </w:pPr>
            <w:r w:rsidRPr="00C81F5A">
              <w:rPr>
                <w:rFonts w:cs="Arial"/>
                <w:szCs w:val="20"/>
              </w:rPr>
              <w:t>participating in whole-of-government committees, working groups etc</w:t>
            </w:r>
            <w:r>
              <w:rPr>
                <w:rFonts w:cs="Arial"/>
                <w:szCs w:val="20"/>
              </w:rPr>
              <w:t>.</w:t>
            </w:r>
          </w:p>
          <w:p w14:paraId="0FB54A87" w14:textId="77777777" w:rsidR="00F112F1" w:rsidRPr="00C81F5A" w:rsidRDefault="00F112F1" w:rsidP="00F112F1">
            <w:pPr>
              <w:pStyle w:val="ListParagraph"/>
              <w:numPr>
                <w:ilvl w:val="0"/>
                <w:numId w:val="42"/>
              </w:numPr>
              <w:spacing w:after="160" w:line="259" w:lineRule="auto"/>
              <w:contextualSpacing/>
              <w:rPr>
                <w:rFonts w:cs="Arial"/>
                <w:szCs w:val="20"/>
              </w:rPr>
            </w:pPr>
            <w:r>
              <w:rPr>
                <w:rFonts w:cs="Arial"/>
                <w:szCs w:val="20"/>
              </w:rPr>
              <w:t xml:space="preserve">operating as, or collaborating with, lead agency </w:t>
            </w:r>
            <w:r w:rsidRPr="00C81F5A">
              <w:rPr>
                <w:rFonts w:cs="Arial"/>
                <w:szCs w:val="20"/>
              </w:rPr>
              <w:t xml:space="preserve">category </w:t>
            </w:r>
            <w:r>
              <w:rPr>
                <w:rFonts w:cs="Arial"/>
                <w:szCs w:val="20"/>
              </w:rPr>
              <w:t xml:space="preserve">teams </w:t>
            </w:r>
            <w:r w:rsidRPr="00C81F5A">
              <w:rPr>
                <w:rFonts w:cs="Arial"/>
                <w:szCs w:val="20"/>
              </w:rPr>
              <w:t xml:space="preserve">for whole-of-government </w:t>
            </w:r>
            <w:r>
              <w:rPr>
                <w:rFonts w:cs="Arial"/>
                <w:szCs w:val="20"/>
              </w:rPr>
              <w:t>categories</w:t>
            </w:r>
          </w:p>
          <w:p w14:paraId="38F8D58B" w14:textId="77777777" w:rsidR="00F112F1" w:rsidRPr="00C81F5A" w:rsidRDefault="00F112F1" w:rsidP="00F112F1">
            <w:pPr>
              <w:pStyle w:val="ListParagraph"/>
              <w:numPr>
                <w:ilvl w:val="0"/>
                <w:numId w:val="42"/>
              </w:numPr>
              <w:spacing w:after="160" w:line="259" w:lineRule="auto"/>
              <w:contextualSpacing/>
              <w:rPr>
                <w:szCs w:val="20"/>
              </w:rPr>
            </w:pPr>
            <w:r>
              <w:rPr>
                <w:rFonts w:cs="Arial"/>
                <w:szCs w:val="20"/>
              </w:rPr>
              <w:t>using</w:t>
            </w:r>
            <w:r w:rsidRPr="00C81F5A">
              <w:rPr>
                <w:rFonts w:cs="Arial"/>
                <w:szCs w:val="20"/>
              </w:rPr>
              <w:t xml:space="preserve"> whole-of-government </w:t>
            </w:r>
            <w:r>
              <w:rPr>
                <w:rFonts w:cs="Arial"/>
                <w:szCs w:val="20"/>
              </w:rPr>
              <w:t>common-use supply arrangements.</w:t>
            </w:r>
          </w:p>
        </w:tc>
        <w:tc>
          <w:tcPr>
            <w:tcW w:w="1275" w:type="dxa"/>
          </w:tcPr>
          <w:p w14:paraId="3D24FE54" w14:textId="77777777" w:rsidR="00F112F1" w:rsidRPr="007F7F67" w:rsidRDefault="00F112F1" w:rsidP="008E6A37">
            <w:pPr>
              <w:jc w:val="center"/>
              <w:rPr>
                <w:szCs w:val="20"/>
              </w:rPr>
            </w:pPr>
            <w:r w:rsidRPr="007F7F67">
              <w:rPr>
                <w:rFonts w:ascii="Wingdings" w:eastAsia="Wingdings" w:hAnsi="Wingdings" w:cs="Wingdings"/>
                <w:szCs w:val="20"/>
              </w:rPr>
              <w:t>ü</w:t>
            </w:r>
          </w:p>
        </w:tc>
        <w:tc>
          <w:tcPr>
            <w:tcW w:w="1276" w:type="dxa"/>
          </w:tcPr>
          <w:p w14:paraId="4F3DA545" w14:textId="77777777" w:rsidR="00F112F1" w:rsidRPr="007F7F67" w:rsidRDefault="00F112F1" w:rsidP="008E6A37">
            <w:pPr>
              <w:jc w:val="center"/>
              <w:rPr>
                <w:szCs w:val="20"/>
              </w:rPr>
            </w:pPr>
            <w:r w:rsidRPr="007F7F67">
              <w:rPr>
                <w:rFonts w:ascii="Wingdings" w:eastAsia="Wingdings" w:hAnsi="Wingdings" w:cs="Wingdings"/>
                <w:szCs w:val="20"/>
              </w:rPr>
              <w:t>ü</w:t>
            </w:r>
          </w:p>
        </w:tc>
      </w:tr>
    </w:tbl>
    <w:p w14:paraId="3B189A41" w14:textId="77777777" w:rsidR="00F112F1" w:rsidRDefault="00F112F1" w:rsidP="00F112F1">
      <w:pPr>
        <w:pStyle w:val="Heading2"/>
        <w:spacing w:before="160"/>
        <w:rPr>
          <w:sz w:val="24"/>
        </w:rPr>
      </w:pPr>
      <w:bookmarkStart w:id="108" w:name="_Toc504488835"/>
      <w:bookmarkStart w:id="109" w:name="_Toc504488834"/>
      <w:bookmarkStart w:id="110" w:name="_Toc501455912"/>
    </w:p>
    <w:p w14:paraId="39E27526" w14:textId="77777777" w:rsidR="00F112F1" w:rsidRDefault="00F112F1" w:rsidP="00F112F1">
      <w:pPr>
        <w:spacing w:after="0" w:line="240" w:lineRule="auto"/>
        <w:rPr>
          <w:rFonts w:cs="Arial"/>
          <w:b/>
          <w:bCs/>
          <w:color w:val="708090"/>
          <w:sz w:val="28"/>
          <w:szCs w:val="20"/>
          <w:lang w:eastAsia="en-AU"/>
        </w:rPr>
      </w:pPr>
      <w:r>
        <w:br w:type="page"/>
      </w:r>
    </w:p>
    <w:p w14:paraId="3FB4FBDC" w14:textId="77777777" w:rsidR="00F112F1" w:rsidRPr="008F6AC9" w:rsidRDefault="00F112F1" w:rsidP="00F112F1">
      <w:pPr>
        <w:pStyle w:val="Heading2"/>
      </w:pPr>
      <w:bookmarkStart w:id="111" w:name="_Toc508370014"/>
      <w:bookmarkStart w:id="112" w:name="_Toc77341273"/>
      <w:r w:rsidRPr="008F6AC9">
        <w:t>Table 2 – Questions</w:t>
      </w:r>
      <w:r>
        <w:t xml:space="preserve"> </w:t>
      </w:r>
      <w:r w:rsidRPr="008F6AC9">
        <w:t>/</w:t>
      </w:r>
      <w:r>
        <w:t xml:space="preserve"> </w:t>
      </w:r>
      <w:r w:rsidRPr="008F6AC9">
        <w:t>content to consider when preparing</w:t>
      </w:r>
      <w:bookmarkEnd w:id="108"/>
      <w:r w:rsidRPr="008F6AC9">
        <w:t xml:space="preserve"> Part B – Procurement profile, practices </w:t>
      </w:r>
      <w:r>
        <w:t>and</w:t>
      </w:r>
      <w:r w:rsidRPr="008F6AC9">
        <w:t xml:space="preserve"> agency spend</w:t>
      </w:r>
      <w:bookmarkEnd w:id="109"/>
      <w:r>
        <w:t>.</w:t>
      </w:r>
      <w:bookmarkEnd w:id="111"/>
      <w:bookmarkEnd w:id="112"/>
      <w:r w:rsidRPr="008F6AC9">
        <w:t xml:space="preserve"> </w:t>
      </w:r>
    </w:p>
    <w:bookmarkEnd w:id="110"/>
    <w:p w14:paraId="1D2F0496" w14:textId="77777777" w:rsidR="00F112F1" w:rsidRPr="008B5B36" w:rsidRDefault="00F112F1" w:rsidP="00F112F1">
      <w:r w:rsidRPr="008B5B36">
        <w:t xml:space="preserve">Below are suggested headings for Part B in a Plan. You can delete, </w:t>
      </w:r>
      <w:proofErr w:type="gramStart"/>
      <w:r w:rsidRPr="008B5B36">
        <w:t>change</w:t>
      </w:r>
      <w:proofErr w:type="gramEnd"/>
      <w:r w:rsidRPr="008B5B36">
        <w:t xml:space="preserve"> or add to these headings. They are intended to be a guide only. </w:t>
      </w:r>
    </w:p>
    <w:p w14:paraId="2FCFA3EB" w14:textId="77777777" w:rsidR="00F112F1" w:rsidRPr="00042FB1" w:rsidRDefault="00F112F1" w:rsidP="00F112F1">
      <w:pPr>
        <w:pStyle w:val="ListParagraph"/>
        <w:numPr>
          <w:ilvl w:val="0"/>
          <w:numId w:val="32"/>
        </w:numPr>
        <w:spacing w:after="160" w:line="259" w:lineRule="auto"/>
        <w:contextualSpacing/>
        <w:rPr>
          <w:rFonts w:cs="Arial"/>
        </w:rPr>
      </w:pPr>
      <w:r w:rsidRPr="00042FB1">
        <w:rPr>
          <w:rFonts w:cs="Arial"/>
        </w:rPr>
        <w:t>How procurement is structured in our agency</w:t>
      </w:r>
      <w:r>
        <w:rPr>
          <w:rFonts w:cs="Arial"/>
        </w:rPr>
        <w:t>.</w:t>
      </w:r>
    </w:p>
    <w:p w14:paraId="4BD03567" w14:textId="77777777" w:rsidR="00F112F1" w:rsidRPr="00042FB1" w:rsidRDefault="00F112F1" w:rsidP="00F112F1">
      <w:pPr>
        <w:pStyle w:val="ListParagraph"/>
        <w:numPr>
          <w:ilvl w:val="0"/>
          <w:numId w:val="32"/>
        </w:numPr>
        <w:spacing w:after="160" w:line="259" w:lineRule="auto"/>
        <w:contextualSpacing/>
        <w:rPr>
          <w:rFonts w:cs="Arial"/>
        </w:rPr>
      </w:pPr>
      <w:r w:rsidRPr="00042FB1">
        <w:rPr>
          <w:rFonts w:cs="Arial"/>
        </w:rPr>
        <w:t>Procurement practices</w:t>
      </w:r>
      <w:r>
        <w:rPr>
          <w:rFonts w:cs="Arial"/>
        </w:rPr>
        <w:t>.</w:t>
      </w:r>
    </w:p>
    <w:p w14:paraId="0D9D91C1" w14:textId="77777777" w:rsidR="00F112F1" w:rsidRDefault="00F112F1" w:rsidP="00F112F1">
      <w:pPr>
        <w:pStyle w:val="ListParagraph"/>
        <w:numPr>
          <w:ilvl w:val="0"/>
          <w:numId w:val="32"/>
        </w:numPr>
        <w:spacing w:after="160" w:line="259" w:lineRule="auto"/>
        <w:contextualSpacing/>
        <w:rPr>
          <w:rFonts w:cs="Arial"/>
        </w:rPr>
      </w:pPr>
      <w:r w:rsidRPr="00042FB1">
        <w:rPr>
          <w:rFonts w:cs="Arial"/>
        </w:rPr>
        <w:t>Agency spend profile</w:t>
      </w:r>
      <w:r>
        <w:rPr>
          <w:rFonts w:cs="Arial"/>
        </w:rPr>
        <w:t>.</w:t>
      </w:r>
      <w:r w:rsidRPr="00042FB1">
        <w:rPr>
          <w:rFonts w:cs="Arial"/>
        </w:rPr>
        <w:t xml:space="preserve"> </w:t>
      </w:r>
    </w:p>
    <w:tbl>
      <w:tblPr>
        <w:tblStyle w:val="TableGrid"/>
        <w:tblpPr w:leftFromText="180" w:rightFromText="180" w:vertAnchor="text" w:horzAnchor="margin" w:tblpY="144"/>
        <w:tblW w:w="9776" w:type="dxa"/>
        <w:shd w:val="clear" w:color="auto" w:fill="D9D9D9" w:themeFill="background1" w:themeFillShade="D9"/>
        <w:tblLook w:val="04A0" w:firstRow="1" w:lastRow="0" w:firstColumn="1" w:lastColumn="0" w:noHBand="0" w:noVBand="1"/>
      </w:tblPr>
      <w:tblGrid>
        <w:gridCol w:w="1129"/>
        <w:gridCol w:w="8647"/>
      </w:tblGrid>
      <w:tr w:rsidR="00F112F1" w:rsidRPr="00A83417" w14:paraId="0479D33F" w14:textId="77777777" w:rsidTr="008E6A37">
        <w:trPr>
          <w:trHeight w:val="1128"/>
        </w:trPr>
        <w:tc>
          <w:tcPr>
            <w:tcW w:w="1129" w:type="dxa"/>
            <w:tcBorders>
              <w:top w:val="nil"/>
              <w:left w:val="nil"/>
              <w:bottom w:val="nil"/>
              <w:right w:val="nil"/>
            </w:tcBorders>
            <w:shd w:val="clear" w:color="auto" w:fill="BFBFBF"/>
            <w:vAlign w:val="center"/>
          </w:tcPr>
          <w:p w14:paraId="70ED4AB7" w14:textId="77777777" w:rsidR="00F112F1" w:rsidRPr="008B5B36" w:rsidRDefault="00F112F1" w:rsidP="008E6A37">
            <w:pPr>
              <w:jc w:val="center"/>
            </w:pPr>
            <w:r w:rsidRPr="00042FB1">
              <w:rPr>
                <w:b/>
              </w:rPr>
              <w:t>TIP</w:t>
            </w:r>
            <w:r w:rsidRPr="008B5B36">
              <w:rPr>
                <w:b/>
                <w:noProof/>
              </w:rPr>
              <w:drawing>
                <wp:anchor distT="0" distB="0" distL="114300" distR="114300" simplePos="0" relativeHeight="251658253" behindDoc="0" locked="0" layoutInCell="1" allowOverlap="1" wp14:anchorId="02888588" wp14:editId="50895BBE">
                  <wp:simplePos x="0" y="0"/>
                  <wp:positionH relativeFrom="column">
                    <wp:posOffset>68580</wp:posOffset>
                  </wp:positionH>
                  <wp:positionV relativeFrom="paragraph">
                    <wp:posOffset>24765</wp:posOffset>
                  </wp:positionV>
                  <wp:extent cx="441960" cy="4667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anchor>
              </w:drawing>
            </w:r>
          </w:p>
        </w:tc>
        <w:tc>
          <w:tcPr>
            <w:tcW w:w="8647" w:type="dxa"/>
            <w:tcBorders>
              <w:top w:val="nil"/>
              <w:left w:val="nil"/>
              <w:bottom w:val="nil"/>
              <w:right w:val="nil"/>
            </w:tcBorders>
            <w:shd w:val="clear" w:color="auto" w:fill="D9D9D9" w:themeFill="background1" w:themeFillShade="D9"/>
            <w:vAlign w:val="center"/>
          </w:tcPr>
          <w:p w14:paraId="5A5831C2" w14:textId="5EDEF9E7" w:rsidR="00F112F1" w:rsidRPr="00EB4A29" w:rsidRDefault="00F112F1" w:rsidP="008E6A37">
            <w:pPr>
              <w:rPr>
                <w:szCs w:val="20"/>
              </w:rPr>
            </w:pPr>
            <w:r w:rsidRPr="00EB4A29">
              <w:rPr>
                <w:szCs w:val="20"/>
              </w:rPr>
              <w:t xml:space="preserve">Spend profile data (if not available through an agency’s own financial systems) may be </w:t>
            </w:r>
            <w:r>
              <w:rPr>
                <w:szCs w:val="20"/>
              </w:rPr>
              <w:t>available</w:t>
            </w:r>
            <w:r w:rsidRPr="00EB4A29">
              <w:rPr>
                <w:szCs w:val="20"/>
              </w:rPr>
              <w:t xml:space="preserve"> from </w:t>
            </w:r>
            <w:r>
              <w:rPr>
                <w:szCs w:val="20"/>
              </w:rPr>
              <w:t>c</w:t>
            </w:r>
            <w:r w:rsidRPr="00EB4A29">
              <w:rPr>
                <w:szCs w:val="20"/>
              </w:rPr>
              <w:t xml:space="preserve">ategory </w:t>
            </w:r>
            <w:r>
              <w:rPr>
                <w:szCs w:val="20"/>
              </w:rPr>
              <w:t>c</w:t>
            </w:r>
            <w:r w:rsidRPr="00EB4A29">
              <w:rPr>
                <w:szCs w:val="20"/>
              </w:rPr>
              <w:t>ouncils or category managers.</w:t>
            </w:r>
            <w:r>
              <w:rPr>
                <w:szCs w:val="20"/>
              </w:rPr>
              <w:t xml:space="preserve"> </w:t>
            </w:r>
            <w:r w:rsidRPr="00EB4A29">
              <w:rPr>
                <w:szCs w:val="20"/>
              </w:rPr>
              <w:t xml:space="preserve">Contact </w:t>
            </w:r>
            <w:r w:rsidR="00884F7F">
              <w:rPr>
                <w:szCs w:val="20"/>
              </w:rPr>
              <w:t>Queensland Government</w:t>
            </w:r>
            <w:r w:rsidRPr="00EB4A29">
              <w:rPr>
                <w:szCs w:val="20"/>
              </w:rPr>
              <w:t xml:space="preserve"> Procurement if you are unsure of who to </w:t>
            </w:r>
            <w:r>
              <w:rPr>
                <w:szCs w:val="20"/>
              </w:rPr>
              <w:t>ask</w:t>
            </w:r>
            <w:r w:rsidRPr="00EB4A29">
              <w:rPr>
                <w:szCs w:val="20"/>
              </w:rPr>
              <w:t xml:space="preserve"> for this data.</w:t>
            </w:r>
          </w:p>
        </w:tc>
      </w:tr>
    </w:tbl>
    <w:p w14:paraId="50A9BD5A" w14:textId="77777777" w:rsidR="00F112F1" w:rsidRPr="00042FB1" w:rsidRDefault="00F112F1" w:rsidP="00F112F1">
      <w:pPr>
        <w:rPr>
          <w:rFonts w:cs="Arial"/>
        </w:rPr>
      </w:pPr>
    </w:p>
    <w:tbl>
      <w:tblPr>
        <w:tblStyle w:val="TableGrid"/>
        <w:tblW w:w="9781" w:type="dxa"/>
        <w:tblInd w:w="-5" w:type="dxa"/>
        <w:tblLayout w:type="fixed"/>
        <w:tblLook w:val="04A0" w:firstRow="1" w:lastRow="0" w:firstColumn="1" w:lastColumn="0" w:noHBand="0" w:noVBand="1"/>
      </w:tblPr>
      <w:tblGrid>
        <w:gridCol w:w="680"/>
        <w:gridCol w:w="6550"/>
        <w:gridCol w:w="1275"/>
        <w:gridCol w:w="1276"/>
      </w:tblGrid>
      <w:tr w:rsidR="00F112F1" w:rsidRPr="00A83417" w14:paraId="46686E9F" w14:textId="77777777" w:rsidTr="008E6A37">
        <w:trPr>
          <w:trHeight w:val="113"/>
          <w:tblHeader/>
        </w:trPr>
        <w:tc>
          <w:tcPr>
            <w:tcW w:w="7230" w:type="dxa"/>
            <w:gridSpan w:val="2"/>
            <w:shd w:val="clear" w:color="auto" w:fill="808080" w:themeFill="background1" w:themeFillShade="80"/>
          </w:tcPr>
          <w:p w14:paraId="1AD1F8A5" w14:textId="77777777" w:rsidR="00F112F1" w:rsidRPr="00C81F5A" w:rsidRDefault="00F112F1" w:rsidP="008E6A37">
            <w:pPr>
              <w:rPr>
                <w:b/>
                <w:color w:val="FFFFFF" w:themeColor="background1"/>
                <w:szCs w:val="22"/>
              </w:rPr>
            </w:pPr>
            <w:r>
              <w:rPr>
                <w:b/>
                <w:color w:val="FFFFFF" w:themeColor="background1"/>
                <w:szCs w:val="22"/>
              </w:rPr>
              <w:t>Questions / content</w:t>
            </w:r>
            <w:r w:rsidRPr="00C81F5A">
              <w:rPr>
                <w:b/>
                <w:color w:val="FFFFFF" w:themeColor="background1"/>
                <w:szCs w:val="22"/>
              </w:rPr>
              <w:t xml:space="preserve"> to consider</w:t>
            </w:r>
          </w:p>
        </w:tc>
        <w:tc>
          <w:tcPr>
            <w:tcW w:w="1275" w:type="dxa"/>
            <w:shd w:val="clear" w:color="auto" w:fill="808080" w:themeFill="background1" w:themeFillShade="80"/>
          </w:tcPr>
          <w:p w14:paraId="043C8858" w14:textId="77777777" w:rsidR="00F112F1" w:rsidRPr="00C81F5A" w:rsidRDefault="00F112F1" w:rsidP="008E6A37">
            <w:pPr>
              <w:jc w:val="center"/>
              <w:rPr>
                <w:b/>
                <w:color w:val="FFFFFF" w:themeColor="background1"/>
                <w:szCs w:val="22"/>
              </w:rPr>
            </w:pPr>
            <w:r w:rsidRPr="00C81F5A">
              <w:rPr>
                <w:b/>
                <w:color w:val="FFFFFF" w:themeColor="background1"/>
                <w:szCs w:val="22"/>
              </w:rPr>
              <w:t>Basic</w:t>
            </w:r>
          </w:p>
        </w:tc>
        <w:tc>
          <w:tcPr>
            <w:tcW w:w="1276" w:type="dxa"/>
            <w:shd w:val="clear" w:color="auto" w:fill="808080" w:themeFill="background1" w:themeFillShade="80"/>
          </w:tcPr>
          <w:p w14:paraId="21474680" w14:textId="77777777" w:rsidR="00F112F1" w:rsidRPr="00C81F5A" w:rsidRDefault="00F112F1" w:rsidP="008E6A37">
            <w:pPr>
              <w:jc w:val="center"/>
              <w:rPr>
                <w:b/>
                <w:color w:val="FFFFFF" w:themeColor="background1"/>
                <w:szCs w:val="22"/>
              </w:rPr>
            </w:pPr>
            <w:r w:rsidRPr="00C81F5A">
              <w:rPr>
                <w:b/>
                <w:color w:val="FFFFFF" w:themeColor="background1"/>
                <w:szCs w:val="22"/>
              </w:rPr>
              <w:t>Advanced</w:t>
            </w:r>
          </w:p>
        </w:tc>
      </w:tr>
      <w:tr w:rsidR="00F112F1" w:rsidRPr="00A83417" w14:paraId="5DF18030" w14:textId="77777777" w:rsidTr="008E6A37">
        <w:trPr>
          <w:trHeight w:val="601"/>
        </w:trPr>
        <w:tc>
          <w:tcPr>
            <w:tcW w:w="680" w:type="dxa"/>
            <w:tcBorders>
              <w:right w:val="nil"/>
            </w:tcBorders>
          </w:tcPr>
          <w:p w14:paraId="2F68A699" w14:textId="77777777" w:rsidR="00F112F1" w:rsidRPr="00042FB1" w:rsidRDefault="00F112F1" w:rsidP="008E6A37">
            <w:pPr>
              <w:rPr>
                <w:szCs w:val="20"/>
              </w:rPr>
            </w:pPr>
            <w:r w:rsidRPr="00042FB1">
              <w:rPr>
                <w:szCs w:val="20"/>
              </w:rPr>
              <w:t>B.1</w:t>
            </w:r>
          </w:p>
        </w:tc>
        <w:tc>
          <w:tcPr>
            <w:tcW w:w="6550" w:type="dxa"/>
            <w:tcBorders>
              <w:left w:val="nil"/>
            </w:tcBorders>
          </w:tcPr>
          <w:p w14:paraId="5CCC1771" w14:textId="77777777" w:rsidR="00F112F1" w:rsidRPr="00042FB1" w:rsidRDefault="00F112F1" w:rsidP="008E6A37">
            <w:pPr>
              <w:rPr>
                <w:szCs w:val="20"/>
              </w:rPr>
            </w:pPr>
            <w:r w:rsidRPr="00042FB1">
              <w:rPr>
                <w:szCs w:val="20"/>
              </w:rPr>
              <w:t xml:space="preserve">How is the procurement function </w:t>
            </w:r>
            <w:proofErr w:type="spellStart"/>
            <w:r w:rsidRPr="00042FB1">
              <w:rPr>
                <w:szCs w:val="20"/>
              </w:rPr>
              <w:t>co-ordinated</w:t>
            </w:r>
            <w:proofErr w:type="spellEnd"/>
            <w:r w:rsidRPr="00042FB1">
              <w:rPr>
                <w:szCs w:val="20"/>
              </w:rPr>
              <w:t xml:space="preserve"> and managed within the agency?</w:t>
            </w:r>
            <w:r>
              <w:rPr>
                <w:szCs w:val="20"/>
              </w:rPr>
              <w:t xml:space="preserve"> </w:t>
            </w:r>
            <w:r w:rsidRPr="00042FB1">
              <w:rPr>
                <w:szCs w:val="20"/>
              </w:rPr>
              <w:t>For example:</w:t>
            </w:r>
          </w:p>
          <w:p w14:paraId="1CAC3E6B" w14:textId="77777777" w:rsidR="00F112F1" w:rsidRPr="00042FB1" w:rsidRDefault="00F112F1" w:rsidP="00F112F1">
            <w:pPr>
              <w:pStyle w:val="ListParagraph"/>
              <w:numPr>
                <w:ilvl w:val="0"/>
                <w:numId w:val="33"/>
              </w:numPr>
              <w:spacing w:after="160" w:line="259" w:lineRule="auto"/>
              <w:ind w:left="481" w:hanging="283"/>
              <w:contextualSpacing/>
              <w:rPr>
                <w:rFonts w:cs="Arial"/>
                <w:szCs w:val="20"/>
              </w:rPr>
            </w:pPr>
            <w:r>
              <w:rPr>
                <w:rFonts w:cs="Arial"/>
                <w:szCs w:val="20"/>
              </w:rPr>
              <w:t>i</w:t>
            </w:r>
            <w:r w:rsidRPr="00042FB1">
              <w:rPr>
                <w:rFonts w:cs="Arial"/>
                <w:szCs w:val="20"/>
              </w:rPr>
              <w:t xml:space="preserve">s it </w:t>
            </w:r>
            <w:proofErr w:type="spellStart"/>
            <w:r w:rsidRPr="00042FB1">
              <w:rPr>
                <w:rFonts w:cs="Arial"/>
                <w:szCs w:val="20"/>
              </w:rPr>
              <w:t>centralised</w:t>
            </w:r>
            <w:proofErr w:type="spellEnd"/>
            <w:r w:rsidRPr="00042FB1">
              <w:rPr>
                <w:rFonts w:cs="Arial"/>
                <w:szCs w:val="20"/>
              </w:rPr>
              <w:t xml:space="preserve"> or </w:t>
            </w:r>
            <w:proofErr w:type="spellStart"/>
            <w:r w:rsidRPr="00042FB1">
              <w:rPr>
                <w:rFonts w:cs="Arial"/>
                <w:szCs w:val="20"/>
              </w:rPr>
              <w:t>decentralised</w:t>
            </w:r>
            <w:proofErr w:type="spellEnd"/>
            <w:r w:rsidRPr="00042FB1">
              <w:rPr>
                <w:rFonts w:cs="Arial"/>
                <w:szCs w:val="20"/>
              </w:rPr>
              <w:t xml:space="preserve">? </w:t>
            </w:r>
          </w:p>
          <w:p w14:paraId="16E345B9" w14:textId="77777777" w:rsidR="00F112F1" w:rsidRPr="00042FB1" w:rsidRDefault="00F112F1" w:rsidP="00F112F1">
            <w:pPr>
              <w:pStyle w:val="ListParagraph"/>
              <w:numPr>
                <w:ilvl w:val="0"/>
                <w:numId w:val="33"/>
              </w:numPr>
              <w:spacing w:after="160" w:line="259" w:lineRule="auto"/>
              <w:ind w:left="481" w:hanging="283"/>
              <w:contextualSpacing/>
              <w:rPr>
                <w:rFonts w:cs="Arial"/>
                <w:szCs w:val="20"/>
              </w:rPr>
            </w:pPr>
            <w:r>
              <w:rPr>
                <w:rFonts w:cs="Arial"/>
                <w:szCs w:val="20"/>
              </w:rPr>
              <w:t>i</w:t>
            </w:r>
            <w:r w:rsidRPr="00042FB1">
              <w:rPr>
                <w:rFonts w:cs="Arial"/>
                <w:szCs w:val="20"/>
              </w:rPr>
              <w:t>s a senior manager or executive responsible for strategic guidance and oversight?</w:t>
            </w:r>
          </w:p>
          <w:p w14:paraId="27F67C30" w14:textId="77777777" w:rsidR="00F112F1" w:rsidRPr="00042FB1" w:rsidRDefault="00F112F1" w:rsidP="00F112F1">
            <w:pPr>
              <w:pStyle w:val="ListParagraph"/>
              <w:numPr>
                <w:ilvl w:val="0"/>
                <w:numId w:val="33"/>
              </w:numPr>
              <w:spacing w:after="160" w:line="259" w:lineRule="auto"/>
              <w:ind w:left="481" w:hanging="283"/>
              <w:contextualSpacing/>
              <w:rPr>
                <w:rFonts w:cs="Arial"/>
                <w:szCs w:val="20"/>
              </w:rPr>
            </w:pPr>
            <w:r>
              <w:rPr>
                <w:rFonts w:cs="Arial"/>
                <w:szCs w:val="20"/>
              </w:rPr>
              <w:t>a</w:t>
            </w:r>
            <w:r w:rsidRPr="00042FB1">
              <w:rPr>
                <w:rFonts w:cs="Arial"/>
                <w:szCs w:val="20"/>
              </w:rPr>
              <w:t xml:space="preserve">re there clearly defined roles, </w:t>
            </w:r>
            <w:proofErr w:type="gramStart"/>
            <w:r w:rsidRPr="00042FB1">
              <w:rPr>
                <w:rFonts w:cs="Arial"/>
                <w:szCs w:val="20"/>
              </w:rPr>
              <w:t>responsibilities</w:t>
            </w:r>
            <w:proofErr w:type="gramEnd"/>
            <w:r w:rsidRPr="00042FB1">
              <w:rPr>
                <w:rFonts w:cs="Arial"/>
                <w:szCs w:val="20"/>
              </w:rPr>
              <w:t xml:space="preserve"> and delegations? </w:t>
            </w:r>
          </w:p>
          <w:p w14:paraId="3606F6D5" w14:textId="77777777" w:rsidR="00F112F1" w:rsidRPr="00042FB1" w:rsidRDefault="00F112F1" w:rsidP="00F112F1">
            <w:pPr>
              <w:pStyle w:val="ListParagraph"/>
              <w:numPr>
                <w:ilvl w:val="0"/>
                <w:numId w:val="33"/>
              </w:numPr>
              <w:spacing w:after="160" w:line="259" w:lineRule="auto"/>
              <w:ind w:left="481" w:hanging="283"/>
              <w:contextualSpacing/>
              <w:rPr>
                <w:szCs w:val="20"/>
              </w:rPr>
            </w:pPr>
            <w:r>
              <w:rPr>
                <w:rFonts w:cs="Arial"/>
                <w:szCs w:val="20"/>
              </w:rPr>
              <w:t>w</w:t>
            </w:r>
            <w:r w:rsidRPr="00042FB1">
              <w:rPr>
                <w:rFonts w:cs="Arial"/>
                <w:szCs w:val="20"/>
              </w:rPr>
              <w:t xml:space="preserve">ho is currently involved in purchasing operations and decision-making and what are their responsibilities? </w:t>
            </w:r>
          </w:p>
        </w:tc>
        <w:tc>
          <w:tcPr>
            <w:tcW w:w="1275" w:type="dxa"/>
          </w:tcPr>
          <w:p w14:paraId="44382877" w14:textId="77777777" w:rsidR="00F112F1" w:rsidRPr="00042FB1" w:rsidRDefault="00F112F1" w:rsidP="008E6A37">
            <w:pPr>
              <w:jc w:val="center"/>
              <w:rPr>
                <w:szCs w:val="20"/>
              </w:rPr>
            </w:pPr>
            <w:r w:rsidRPr="00042FB1">
              <w:rPr>
                <w:rFonts w:ascii="Wingdings" w:eastAsia="Wingdings" w:hAnsi="Wingdings" w:cs="Wingdings"/>
                <w:szCs w:val="20"/>
              </w:rPr>
              <w:t>ü</w:t>
            </w:r>
          </w:p>
        </w:tc>
        <w:tc>
          <w:tcPr>
            <w:tcW w:w="1276" w:type="dxa"/>
          </w:tcPr>
          <w:p w14:paraId="397523F7"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5FB2A19D" w14:textId="77777777" w:rsidTr="008E6A37">
        <w:trPr>
          <w:trHeight w:val="601"/>
        </w:trPr>
        <w:tc>
          <w:tcPr>
            <w:tcW w:w="680" w:type="dxa"/>
            <w:tcBorders>
              <w:right w:val="nil"/>
            </w:tcBorders>
          </w:tcPr>
          <w:p w14:paraId="14CF99E4" w14:textId="77777777" w:rsidR="00F112F1" w:rsidRPr="00042FB1" w:rsidRDefault="00F112F1" w:rsidP="008E6A37">
            <w:pPr>
              <w:rPr>
                <w:szCs w:val="20"/>
              </w:rPr>
            </w:pPr>
            <w:r w:rsidRPr="00042FB1">
              <w:rPr>
                <w:szCs w:val="20"/>
              </w:rPr>
              <w:t>B.2</w:t>
            </w:r>
          </w:p>
        </w:tc>
        <w:tc>
          <w:tcPr>
            <w:tcW w:w="6550" w:type="dxa"/>
            <w:tcBorders>
              <w:left w:val="nil"/>
            </w:tcBorders>
          </w:tcPr>
          <w:p w14:paraId="7B4F7B3E" w14:textId="77777777" w:rsidR="00F112F1" w:rsidRPr="00042FB1" w:rsidRDefault="00F112F1" w:rsidP="008E6A37">
            <w:pPr>
              <w:rPr>
                <w:szCs w:val="20"/>
              </w:rPr>
            </w:pPr>
            <w:r w:rsidRPr="00042FB1">
              <w:rPr>
                <w:szCs w:val="20"/>
              </w:rPr>
              <w:t>If there have been any changes to the structure of your procurement function, or policies or procedures since the last Plan was developed, then make a brief comment about the changes.</w:t>
            </w:r>
          </w:p>
        </w:tc>
        <w:tc>
          <w:tcPr>
            <w:tcW w:w="1275" w:type="dxa"/>
          </w:tcPr>
          <w:p w14:paraId="3337FB4D" w14:textId="77777777" w:rsidR="00F112F1" w:rsidRPr="00042FB1" w:rsidRDefault="00F112F1" w:rsidP="008E6A37">
            <w:pPr>
              <w:jc w:val="center"/>
              <w:rPr>
                <w:szCs w:val="20"/>
              </w:rPr>
            </w:pPr>
            <w:r w:rsidRPr="00042FB1">
              <w:rPr>
                <w:rFonts w:ascii="Wingdings" w:eastAsia="Wingdings" w:hAnsi="Wingdings" w:cs="Wingdings"/>
                <w:szCs w:val="20"/>
              </w:rPr>
              <w:t>ü</w:t>
            </w:r>
          </w:p>
        </w:tc>
        <w:tc>
          <w:tcPr>
            <w:tcW w:w="1276" w:type="dxa"/>
          </w:tcPr>
          <w:p w14:paraId="05B08388"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22E13F0D" w14:textId="77777777" w:rsidTr="008E6A37">
        <w:trPr>
          <w:trHeight w:val="601"/>
        </w:trPr>
        <w:tc>
          <w:tcPr>
            <w:tcW w:w="680" w:type="dxa"/>
            <w:tcBorders>
              <w:right w:val="nil"/>
            </w:tcBorders>
          </w:tcPr>
          <w:p w14:paraId="62EF007D" w14:textId="77777777" w:rsidR="00F112F1" w:rsidRPr="00042FB1" w:rsidRDefault="00F112F1" w:rsidP="008E6A37">
            <w:pPr>
              <w:rPr>
                <w:szCs w:val="20"/>
              </w:rPr>
            </w:pPr>
            <w:r w:rsidRPr="00042FB1">
              <w:rPr>
                <w:szCs w:val="20"/>
              </w:rPr>
              <w:t>B.3</w:t>
            </w:r>
          </w:p>
        </w:tc>
        <w:tc>
          <w:tcPr>
            <w:tcW w:w="6550" w:type="dxa"/>
            <w:tcBorders>
              <w:left w:val="nil"/>
            </w:tcBorders>
          </w:tcPr>
          <w:p w14:paraId="05F2B04D" w14:textId="77777777" w:rsidR="00F112F1" w:rsidRPr="00042FB1" w:rsidRDefault="00F112F1" w:rsidP="008E6A37">
            <w:pPr>
              <w:rPr>
                <w:szCs w:val="20"/>
              </w:rPr>
            </w:pPr>
            <w:r w:rsidRPr="00042FB1">
              <w:rPr>
                <w:szCs w:val="20"/>
              </w:rPr>
              <w:t>What has the agency done to assess its procurement capability? What does it tell you about the current state?</w:t>
            </w:r>
            <w:r>
              <w:rPr>
                <w:szCs w:val="20"/>
              </w:rPr>
              <w:t xml:space="preserve"> </w:t>
            </w:r>
            <w:r w:rsidRPr="00042FB1">
              <w:rPr>
                <w:szCs w:val="20"/>
              </w:rPr>
              <w:t>Has there been any impact on the structure of procurement, or positioning of procurement in the agency as a result?</w:t>
            </w:r>
          </w:p>
        </w:tc>
        <w:tc>
          <w:tcPr>
            <w:tcW w:w="1275" w:type="dxa"/>
          </w:tcPr>
          <w:p w14:paraId="4A623B3C" w14:textId="77777777" w:rsidR="00F112F1" w:rsidRPr="00042FB1" w:rsidRDefault="00F112F1" w:rsidP="008E6A37">
            <w:pPr>
              <w:jc w:val="center"/>
              <w:rPr>
                <w:szCs w:val="20"/>
              </w:rPr>
            </w:pPr>
          </w:p>
        </w:tc>
        <w:tc>
          <w:tcPr>
            <w:tcW w:w="1276" w:type="dxa"/>
          </w:tcPr>
          <w:p w14:paraId="35874EA7"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57C8AEC4" w14:textId="77777777" w:rsidTr="008E6A37">
        <w:trPr>
          <w:trHeight w:val="601"/>
        </w:trPr>
        <w:tc>
          <w:tcPr>
            <w:tcW w:w="680" w:type="dxa"/>
            <w:tcBorders>
              <w:right w:val="nil"/>
            </w:tcBorders>
          </w:tcPr>
          <w:p w14:paraId="363C9C28" w14:textId="77777777" w:rsidR="00F112F1" w:rsidRPr="00042FB1" w:rsidRDefault="00F112F1" w:rsidP="008E6A37">
            <w:pPr>
              <w:rPr>
                <w:szCs w:val="20"/>
              </w:rPr>
            </w:pPr>
            <w:r w:rsidRPr="00042FB1">
              <w:rPr>
                <w:szCs w:val="20"/>
              </w:rPr>
              <w:t>B.4</w:t>
            </w:r>
          </w:p>
        </w:tc>
        <w:tc>
          <w:tcPr>
            <w:tcW w:w="6550" w:type="dxa"/>
            <w:tcBorders>
              <w:left w:val="nil"/>
            </w:tcBorders>
          </w:tcPr>
          <w:p w14:paraId="4E3F7A7B" w14:textId="77777777" w:rsidR="00F112F1" w:rsidRPr="00042FB1" w:rsidRDefault="00F112F1" w:rsidP="008E6A37">
            <w:pPr>
              <w:rPr>
                <w:szCs w:val="20"/>
              </w:rPr>
            </w:pPr>
            <w:r w:rsidRPr="00042FB1">
              <w:rPr>
                <w:szCs w:val="20"/>
              </w:rPr>
              <w:t xml:space="preserve">Do you prequalify suppliers and if so, how does this work? </w:t>
            </w:r>
          </w:p>
        </w:tc>
        <w:tc>
          <w:tcPr>
            <w:tcW w:w="1275" w:type="dxa"/>
          </w:tcPr>
          <w:p w14:paraId="744A9340" w14:textId="77777777" w:rsidR="00F112F1" w:rsidRPr="00042FB1" w:rsidRDefault="00F112F1" w:rsidP="008E6A37">
            <w:pPr>
              <w:jc w:val="center"/>
              <w:rPr>
                <w:szCs w:val="20"/>
              </w:rPr>
            </w:pPr>
            <w:bookmarkStart w:id="113" w:name="_Hlk499569424"/>
            <w:r w:rsidRPr="00042FB1">
              <w:rPr>
                <w:rFonts w:ascii="Wingdings" w:eastAsia="Wingdings" w:hAnsi="Wingdings" w:cs="Wingdings"/>
                <w:szCs w:val="20"/>
              </w:rPr>
              <w:t>ü</w:t>
            </w:r>
            <w:bookmarkEnd w:id="113"/>
          </w:p>
        </w:tc>
        <w:tc>
          <w:tcPr>
            <w:tcW w:w="1276" w:type="dxa"/>
          </w:tcPr>
          <w:p w14:paraId="6C0004E5"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00D4C923" w14:textId="77777777" w:rsidTr="008E6A37">
        <w:trPr>
          <w:trHeight w:val="601"/>
        </w:trPr>
        <w:tc>
          <w:tcPr>
            <w:tcW w:w="680" w:type="dxa"/>
            <w:tcBorders>
              <w:right w:val="nil"/>
            </w:tcBorders>
          </w:tcPr>
          <w:p w14:paraId="48E56C7F" w14:textId="77777777" w:rsidR="00F112F1" w:rsidRPr="00042FB1" w:rsidRDefault="00F112F1" w:rsidP="008E6A37">
            <w:pPr>
              <w:rPr>
                <w:szCs w:val="20"/>
              </w:rPr>
            </w:pPr>
            <w:r w:rsidRPr="00042FB1">
              <w:rPr>
                <w:szCs w:val="20"/>
              </w:rPr>
              <w:t>B.5</w:t>
            </w:r>
          </w:p>
        </w:tc>
        <w:tc>
          <w:tcPr>
            <w:tcW w:w="6550" w:type="dxa"/>
            <w:tcBorders>
              <w:left w:val="nil"/>
            </w:tcBorders>
          </w:tcPr>
          <w:p w14:paraId="24800F11" w14:textId="77777777" w:rsidR="00F112F1" w:rsidRPr="00042FB1" w:rsidRDefault="00F112F1" w:rsidP="008E6A37">
            <w:pPr>
              <w:rPr>
                <w:szCs w:val="20"/>
              </w:rPr>
            </w:pPr>
            <w:r w:rsidRPr="00042FB1">
              <w:rPr>
                <w:szCs w:val="20"/>
              </w:rPr>
              <w:t>How does your agency approach contract management and supplier performance management to ensure agency and procurement objectives are met?</w:t>
            </w:r>
          </w:p>
        </w:tc>
        <w:tc>
          <w:tcPr>
            <w:tcW w:w="1275" w:type="dxa"/>
          </w:tcPr>
          <w:p w14:paraId="5FCECB3A" w14:textId="77777777" w:rsidR="00F112F1" w:rsidRPr="00042FB1" w:rsidRDefault="00F112F1" w:rsidP="008E6A37">
            <w:pPr>
              <w:jc w:val="center"/>
              <w:rPr>
                <w:szCs w:val="20"/>
              </w:rPr>
            </w:pPr>
          </w:p>
        </w:tc>
        <w:tc>
          <w:tcPr>
            <w:tcW w:w="1276" w:type="dxa"/>
          </w:tcPr>
          <w:p w14:paraId="1B5757EC"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023E09F1" w14:textId="77777777" w:rsidTr="008E6A37">
        <w:trPr>
          <w:trHeight w:val="601"/>
        </w:trPr>
        <w:tc>
          <w:tcPr>
            <w:tcW w:w="680" w:type="dxa"/>
            <w:tcBorders>
              <w:right w:val="nil"/>
            </w:tcBorders>
          </w:tcPr>
          <w:p w14:paraId="7E34F35E" w14:textId="77777777" w:rsidR="00F112F1" w:rsidRPr="00042FB1" w:rsidRDefault="00F112F1" w:rsidP="008E6A37">
            <w:pPr>
              <w:rPr>
                <w:szCs w:val="20"/>
              </w:rPr>
            </w:pPr>
            <w:r w:rsidRPr="00042FB1">
              <w:rPr>
                <w:szCs w:val="20"/>
              </w:rPr>
              <w:t>B.6</w:t>
            </w:r>
          </w:p>
        </w:tc>
        <w:tc>
          <w:tcPr>
            <w:tcW w:w="6550" w:type="dxa"/>
            <w:tcBorders>
              <w:left w:val="nil"/>
            </w:tcBorders>
          </w:tcPr>
          <w:p w14:paraId="50694B12" w14:textId="77777777" w:rsidR="00F112F1" w:rsidRPr="00042FB1" w:rsidRDefault="00F112F1" w:rsidP="008E6A37">
            <w:pPr>
              <w:rPr>
                <w:szCs w:val="20"/>
              </w:rPr>
            </w:pPr>
            <w:r w:rsidRPr="00042FB1">
              <w:rPr>
                <w:szCs w:val="20"/>
              </w:rPr>
              <w:t>Does your agency have a contract register? How is this monitored and managed to ensure effective outcomes and alignment with the QPP?</w:t>
            </w:r>
          </w:p>
        </w:tc>
        <w:tc>
          <w:tcPr>
            <w:tcW w:w="1275" w:type="dxa"/>
          </w:tcPr>
          <w:p w14:paraId="7271C289" w14:textId="77777777" w:rsidR="00F112F1" w:rsidRPr="00042FB1" w:rsidRDefault="00F112F1" w:rsidP="008E6A37">
            <w:pPr>
              <w:jc w:val="center"/>
              <w:rPr>
                <w:szCs w:val="20"/>
              </w:rPr>
            </w:pPr>
            <w:r w:rsidRPr="00042FB1">
              <w:rPr>
                <w:rFonts w:ascii="Wingdings" w:eastAsia="Wingdings" w:hAnsi="Wingdings" w:cs="Wingdings"/>
                <w:szCs w:val="20"/>
              </w:rPr>
              <w:t>ü</w:t>
            </w:r>
          </w:p>
        </w:tc>
        <w:tc>
          <w:tcPr>
            <w:tcW w:w="1276" w:type="dxa"/>
          </w:tcPr>
          <w:p w14:paraId="1140E92C"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39C2F2BE" w14:textId="77777777" w:rsidTr="008E6A37">
        <w:trPr>
          <w:trHeight w:val="601"/>
        </w:trPr>
        <w:tc>
          <w:tcPr>
            <w:tcW w:w="680" w:type="dxa"/>
            <w:tcBorders>
              <w:right w:val="nil"/>
            </w:tcBorders>
          </w:tcPr>
          <w:p w14:paraId="21100492" w14:textId="77777777" w:rsidR="00F112F1" w:rsidRPr="00042FB1" w:rsidRDefault="00F112F1" w:rsidP="008E6A37">
            <w:pPr>
              <w:rPr>
                <w:szCs w:val="20"/>
              </w:rPr>
            </w:pPr>
            <w:r w:rsidRPr="00042FB1">
              <w:rPr>
                <w:szCs w:val="20"/>
              </w:rPr>
              <w:t>B.7</w:t>
            </w:r>
          </w:p>
        </w:tc>
        <w:tc>
          <w:tcPr>
            <w:tcW w:w="6550" w:type="dxa"/>
            <w:tcBorders>
              <w:left w:val="nil"/>
            </w:tcBorders>
          </w:tcPr>
          <w:p w14:paraId="7E8C1A59" w14:textId="77777777" w:rsidR="00F112F1" w:rsidRPr="00042FB1" w:rsidRDefault="00F112F1" w:rsidP="008E6A37">
            <w:pPr>
              <w:rPr>
                <w:szCs w:val="20"/>
              </w:rPr>
            </w:pPr>
            <w:r w:rsidRPr="00042FB1">
              <w:rPr>
                <w:szCs w:val="20"/>
              </w:rPr>
              <w:t xml:space="preserve">Does your agency </w:t>
            </w:r>
            <w:r>
              <w:rPr>
                <w:szCs w:val="20"/>
              </w:rPr>
              <w:t>use</w:t>
            </w:r>
            <w:r w:rsidRPr="00042FB1">
              <w:rPr>
                <w:szCs w:val="20"/>
              </w:rPr>
              <w:t xml:space="preserve"> </w:t>
            </w:r>
            <w:r>
              <w:rPr>
                <w:szCs w:val="20"/>
              </w:rPr>
              <w:t xml:space="preserve">common-use supply </w:t>
            </w:r>
            <w:r w:rsidRPr="00042FB1">
              <w:rPr>
                <w:szCs w:val="20"/>
              </w:rPr>
              <w:t>arrangements</w:t>
            </w:r>
            <w:r>
              <w:rPr>
                <w:szCs w:val="20"/>
              </w:rPr>
              <w:t xml:space="preserve"> (whole-of-government, multi-agency, or within the agency)</w:t>
            </w:r>
            <w:r w:rsidRPr="00042FB1">
              <w:rPr>
                <w:szCs w:val="20"/>
              </w:rPr>
              <w:t>?</w:t>
            </w:r>
            <w:r>
              <w:rPr>
                <w:szCs w:val="20"/>
              </w:rPr>
              <w:t xml:space="preserve"> </w:t>
            </w:r>
            <w:r w:rsidRPr="00042FB1">
              <w:rPr>
                <w:szCs w:val="20"/>
              </w:rPr>
              <w:t xml:space="preserve">How is this monitored </w:t>
            </w:r>
            <w:r>
              <w:rPr>
                <w:szCs w:val="20"/>
              </w:rPr>
              <w:t>and</w:t>
            </w:r>
            <w:r w:rsidRPr="00042FB1">
              <w:rPr>
                <w:szCs w:val="20"/>
              </w:rPr>
              <w:t xml:space="preserve"> managed to ensure effective outcomes and alignment with the QPP?</w:t>
            </w:r>
          </w:p>
        </w:tc>
        <w:tc>
          <w:tcPr>
            <w:tcW w:w="1275" w:type="dxa"/>
          </w:tcPr>
          <w:p w14:paraId="5FDBB9D9" w14:textId="77777777" w:rsidR="00F112F1" w:rsidRPr="00042FB1" w:rsidRDefault="00F112F1" w:rsidP="008E6A37">
            <w:pPr>
              <w:jc w:val="center"/>
              <w:rPr>
                <w:szCs w:val="20"/>
              </w:rPr>
            </w:pPr>
            <w:r w:rsidRPr="00042FB1">
              <w:rPr>
                <w:rFonts w:ascii="Wingdings" w:eastAsia="Wingdings" w:hAnsi="Wingdings" w:cs="Wingdings"/>
                <w:szCs w:val="20"/>
              </w:rPr>
              <w:t>ü</w:t>
            </w:r>
          </w:p>
        </w:tc>
        <w:tc>
          <w:tcPr>
            <w:tcW w:w="1276" w:type="dxa"/>
          </w:tcPr>
          <w:p w14:paraId="0B759ADE"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427122BE" w14:textId="77777777" w:rsidTr="008E6A37">
        <w:trPr>
          <w:trHeight w:val="601"/>
        </w:trPr>
        <w:tc>
          <w:tcPr>
            <w:tcW w:w="680" w:type="dxa"/>
            <w:tcBorders>
              <w:right w:val="nil"/>
            </w:tcBorders>
          </w:tcPr>
          <w:p w14:paraId="06E7306E" w14:textId="77777777" w:rsidR="00F112F1" w:rsidRPr="00042FB1" w:rsidRDefault="00F112F1" w:rsidP="008E6A37">
            <w:pPr>
              <w:rPr>
                <w:szCs w:val="20"/>
              </w:rPr>
            </w:pPr>
            <w:r w:rsidRPr="00042FB1">
              <w:rPr>
                <w:szCs w:val="20"/>
              </w:rPr>
              <w:t>B.8</w:t>
            </w:r>
          </w:p>
        </w:tc>
        <w:tc>
          <w:tcPr>
            <w:tcW w:w="6550" w:type="dxa"/>
            <w:tcBorders>
              <w:left w:val="nil"/>
            </w:tcBorders>
          </w:tcPr>
          <w:p w14:paraId="6E39916C" w14:textId="77777777" w:rsidR="00F112F1" w:rsidRPr="00042FB1" w:rsidRDefault="00F112F1" w:rsidP="008E6A37">
            <w:pPr>
              <w:rPr>
                <w:szCs w:val="20"/>
              </w:rPr>
            </w:pPr>
            <w:r w:rsidRPr="00042FB1">
              <w:rPr>
                <w:szCs w:val="20"/>
              </w:rPr>
              <w:t>What was the agency's operating expenditure for the last fiscal year? Break this down by major categories of goods and services if possible.</w:t>
            </w:r>
            <w:r>
              <w:rPr>
                <w:szCs w:val="20"/>
              </w:rPr>
              <w:t xml:space="preserve"> </w:t>
            </w:r>
          </w:p>
        </w:tc>
        <w:tc>
          <w:tcPr>
            <w:tcW w:w="1275" w:type="dxa"/>
          </w:tcPr>
          <w:p w14:paraId="318CD58B" w14:textId="77777777" w:rsidR="00F112F1" w:rsidRPr="00042FB1" w:rsidRDefault="00F112F1" w:rsidP="008E6A37">
            <w:pPr>
              <w:jc w:val="center"/>
              <w:rPr>
                <w:szCs w:val="20"/>
              </w:rPr>
            </w:pPr>
            <w:r w:rsidRPr="00042FB1">
              <w:rPr>
                <w:rFonts w:ascii="Wingdings" w:eastAsia="Wingdings" w:hAnsi="Wingdings" w:cs="Wingdings"/>
                <w:szCs w:val="20"/>
              </w:rPr>
              <w:t>ü</w:t>
            </w:r>
          </w:p>
        </w:tc>
        <w:tc>
          <w:tcPr>
            <w:tcW w:w="1276" w:type="dxa"/>
          </w:tcPr>
          <w:p w14:paraId="02E91256"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007B9C27" w14:textId="77777777" w:rsidTr="008E6A37">
        <w:trPr>
          <w:trHeight w:val="601"/>
        </w:trPr>
        <w:tc>
          <w:tcPr>
            <w:tcW w:w="680" w:type="dxa"/>
            <w:tcBorders>
              <w:right w:val="nil"/>
            </w:tcBorders>
          </w:tcPr>
          <w:p w14:paraId="094EA108" w14:textId="77777777" w:rsidR="00F112F1" w:rsidRPr="00042FB1" w:rsidRDefault="00F112F1" w:rsidP="008E6A37">
            <w:pPr>
              <w:rPr>
                <w:szCs w:val="20"/>
              </w:rPr>
            </w:pPr>
            <w:r w:rsidRPr="00042FB1">
              <w:rPr>
                <w:szCs w:val="20"/>
              </w:rPr>
              <w:t>B.9</w:t>
            </w:r>
          </w:p>
        </w:tc>
        <w:tc>
          <w:tcPr>
            <w:tcW w:w="6550" w:type="dxa"/>
            <w:tcBorders>
              <w:left w:val="nil"/>
            </w:tcBorders>
          </w:tcPr>
          <w:p w14:paraId="28845765" w14:textId="77777777" w:rsidR="00F112F1" w:rsidRPr="00042FB1" w:rsidRDefault="00F112F1" w:rsidP="008E6A37">
            <w:pPr>
              <w:rPr>
                <w:szCs w:val="20"/>
              </w:rPr>
            </w:pPr>
            <w:r w:rsidRPr="00042FB1">
              <w:rPr>
                <w:szCs w:val="20"/>
              </w:rPr>
              <w:t>Forecast the agency’s estimated annual operating expenditure for the next financial year, broken down by major categories of goods and services if possible.</w:t>
            </w:r>
          </w:p>
        </w:tc>
        <w:tc>
          <w:tcPr>
            <w:tcW w:w="1275" w:type="dxa"/>
          </w:tcPr>
          <w:p w14:paraId="78198CF6" w14:textId="77777777" w:rsidR="00F112F1" w:rsidRPr="00042FB1" w:rsidRDefault="00F112F1" w:rsidP="008E6A37">
            <w:pPr>
              <w:jc w:val="center"/>
              <w:rPr>
                <w:szCs w:val="20"/>
              </w:rPr>
            </w:pPr>
          </w:p>
        </w:tc>
        <w:tc>
          <w:tcPr>
            <w:tcW w:w="1276" w:type="dxa"/>
          </w:tcPr>
          <w:p w14:paraId="0741C051"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35C7A698" w14:textId="77777777" w:rsidTr="008E6A37">
        <w:trPr>
          <w:trHeight w:val="601"/>
        </w:trPr>
        <w:tc>
          <w:tcPr>
            <w:tcW w:w="680" w:type="dxa"/>
            <w:tcBorders>
              <w:right w:val="nil"/>
            </w:tcBorders>
          </w:tcPr>
          <w:p w14:paraId="2122248A" w14:textId="77777777" w:rsidR="00F112F1" w:rsidRPr="00042FB1" w:rsidRDefault="00F112F1" w:rsidP="008E6A37">
            <w:pPr>
              <w:rPr>
                <w:szCs w:val="20"/>
              </w:rPr>
            </w:pPr>
            <w:r w:rsidRPr="00042FB1">
              <w:rPr>
                <w:szCs w:val="20"/>
              </w:rPr>
              <w:t>B.10</w:t>
            </w:r>
          </w:p>
        </w:tc>
        <w:tc>
          <w:tcPr>
            <w:tcW w:w="6550" w:type="dxa"/>
            <w:tcBorders>
              <w:left w:val="nil"/>
            </w:tcBorders>
          </w:tcPr>
          <w:p w14:paraId="35E08798" w14:textId="77777777" w:rsidR="00F112F1" w:rsidRPr="00042FB1" w:rsidRDefault="00F112F1" w:rsidP="008E6A37">
            <w:pPr>
              <w:rPr>
                <w:szCs w:val="20"/>
              </w:rPr>
            </w:pPr>
            <w:r w:rsidRPr="00042FB1">
              <w:rPr>
                <w:szCs w:val="20"/>
              </w:rPr>
              <w:t>Compare the past year’s expenditure (by category) with forecast spend for current and future years (</w:t>
            </w:r>
            <w:proofErr w:type="gramStart"/>
            <w:r w:rsidRPr="00042FB1">
              <w:rPr>
                <w:szCs w:val="20"/>
              </w:rPr>
              <w:t>e.g.</w:t>
            </w:r>
            <w:proofErr w:type="gramEnd"/>
            <w:r w:rsidRPr="00042FB1">
              <w:rPr>
                <w:szCs w:val="20"/>
              </w:rPr>
              <w:t xml:space="preserve"> </w:t>
            </w:r>
            <w:r>
              <w:rPr>
                <w:szCs w:val="20"/>
              </w:rPr>
              <w:t>three to five</w:t>
            </w:r>
            <w:r w:rsidRPr="00042FB1">
              <w:rPr>
                <w:szCs w:val="20"/>
              </w:rPr>
              <w:t xml:space="preserve"> years). </w:t>
            </w:r>
          </w:p>
        </w:tc>
        <w:tc>
          <w:tcPr>
            <w:tcW w:w="1275" w:type="dxa"/>
          </w:tcPr>
          <w:p w14:paraId="01BE9FD0" w14:textId="77777777" w:rsidR="00F112F1" w:rsidRPr="00042FB1" w:rsidRDefault="00F112F1" w:rsidP="008E6A37">
            <w:pPr>
              <w:jc w:val="center"/>
              <w:rPr>
                <w:szCs w:val="20"/>
              </w:rPr>
            </w:pPr>
          </w:p>
        </w:tc>
        <w:tc>
          <w:tcPr>
            <w:tcW w:w="1276" w:type="dxa"/>
          </w:tcPr>
          <w:p w14:paraId="0905923B"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76F127EA" w14:textId="77777777" w:rsidTr="008E6A37">
        <w:trPr>
          <w:trHeight w:val="601"/>
        </w:trPr>
        <w:tc>
          <w:tcPr>
            <w:tcW w:w="680" w:type="dxa"/>
            <w:tcBorders>
              <w:right w:val="nil"/>
            </w:tcBorders>
          </w:tcPr>
          <w:p w14:paraId="474EF8CA" w14:textId="77777777" w:rsidR="00F112F1" w:rsidRPr="00042FB1" w:rsidRDefault="00F112F1" w:rsidP="008E6A37">
            <w:pPr>
              <w:rPr>
                <w:szCs w:val="20"/>
              </w:rPr>
            </w:pPr>
            <w:r w:rsidRPr="00042FB1">
              <w:rPr>
                <w:szCs w:val="20"/>
              </w:rPr>
              <w:t>B.11</w:t>
            </w:r>
          </w:p>
        </w:tc>
        <w:tc>
          <w:tcPr>
            <w:tcW w:w="6550" w:type="dxa"/>
            <w:tcBorders>
              <w:left w:val="nil"/>
            </w:tcBorders>
          </w:tcPr>
          <w:p w14:paraId="3BAB374C" w14:textId="77777777" w:rsidR="00F112F1" w:rsidRPr="00042FB1" w:rsidRDefault="00F112F1" w:rsidP="008E6A37">
            <w:pPr>
              <w:rPr>
                <w:szCs w:val="20"/>
              </w:rPr>
            </w:pPr>
            <w:r w:rsidRPr="00042FB1">
              <w:rPr>
                <w:szCs w:val="20"/>
              </w:rPr>
              <w:t>Identify any goods</w:t>
            </w:r>
            <w:r>
              <w:rPr>
                <w:szCs w:val="20"/>
              </w:rPr>
              <w:t xml:space="preserve"> </w:t>
            </w:r>
            <w:r w:rsidRPr="00042FB1">
              <w:rPr>
                <w:szCs w:val="20"/>
              </w:rPr>
              <w:t>/</w:t>
            </w:r>
            <w:r>
              <w:rPr>
                <w:szCs w:val="20"/>
              </w:rPr>
              <w:t xml:space="preserve"> </w:t>
            </w:r>
            <w:r w:rsidRPr="00042FB1">
              <w:rPr>
                <w:szCs w:val="20"/>
              </w:rPr>
              <w:t>services that are critical to the agency’s service requirements.</w:t>
            </w:r>
          </w:p>
        </w:tc>
        <w:tc>
          <w:tcPr>
            <w:tcW w:w="1275" w:type="dxa"/>
          </w:tcPr>
          <w:p w14:paraId="32753740" w14:textId="77777777" w:rsidR="00F112F1" w:rsidRPr="00042FB1" w:rsidRDefault="00F112F1" w:rsidP="008E6A37">
            <w:pPr>
              <w:jc w:val="center"/>
              <w:rPr>
                <w:szCs w:val="20"/>
              </w:rPr>
            </w:pPr>
          </w:p>
        </w:tc>
        <w:tc>
          <w:tcPr>
            <w:tcW w:w="1276" w:type="dxa"/>
          </w:tcPr>
          <w:p w14:paraId="55D56784"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1D7E7D12" w14:textId="77777777" w:rsidTr="008E6A37">
        <w:trPr>
          <w:trHeight w:val="601"/>
        </w:trPr>
        <w:tc>
          <w:tcPr>
            <w:tcW w:w="680" w:type="dxa"/>
            <w:tcBorders>
              <w:right w:val="nil"/>
            </w:tcBorders>
          </w:tcPr>
          <w:p w14:paraId="1C952A9B" w14:textId="77777777" w:rsidR="00F112F1" w:rsidRPr="00042FB1" w:rsidRDefault="00F112F1" w:rsidP="008E6A37">
            <w:pPr>
              <w:rPr>
                <w:szCs w:val="20"/>
              </w:rPr>
            </w:pPr>
            <w:r w:rsidRPr="00042FB1">
              <w:rPr>
                <w:szCs w:val="20"/>
              </w:rPr>
              <w:t>B.12</w:t>
            </w:r>
          </w:p>
        </w:tc>
        <w:tc>
          <w:tcPr>
            <w:tcW w:w="6550" w:type="dxa"/>
            <w:tcBorders>
              <w:left w:val="nil"/>
            </w:tcBorders>
          </w:tcPr>
          <w:p w14:paraId="219033AF" w14:textId="77777777" w:rsidR="00F112F1" w:rsidRPr="00042FB1" w:rsidRDefault="00F112F1" w:rsidP="008E6A37">
            <w:pPr>
              <w:rPr>
                <w:szCs w:val="20"/>
              </w:rPr>
            </w:pPr>
            <w:r w:rsidRPr="00042FB1">
              <w:rPr>
                <w:szCs w:val="20"/>
              </w:rPr>
              <w:t>Assess the impact of the agency’s purchasing activities on its largest supply markets.</w:t>
            </w:r>
          </w:p>
        </w:tc>
        <w:tc>
          <w:tcPr>
            <w:tcW w:w="1275" w:type="dxa"/>
          </w:tcPr>
          <w:p w14:paraId="341B7CF8" w14:textId="77777777" w:rsidR="00F112F1" w:rsidRPr="00042FB1" w:rsidRDefault="00F112F1" w:rsidP="008E6A37">
            <w:pPr>
              <w:jc w:val="center"/>
              <w:rPr>
                <w:szCs w:val="20"/>
              </w:rPr>
            </w:pPr>
          </w:p>
        </w:tc>
        <w:tc>
          <w:tcPr>
            <w:tcW w:w="1276" w:type="dxa"/>
          </w:tcPr>
          <w:p w14:paraId="1D95F902"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18CA1753" w14:textId="77777777" w:rsidTr="008E6A37">
        <w:trPr>
          <w:trHeight w:val="601"/>
        </w:trPr>
        <w:tc>
          <w:tcPr>
            <w:tcW w:w="680" w:type="dxa"/>
            <w:tcBorders>
              <w:right w:val="nil"/>
            </w:tcBorders>
          </w:tcPr>
          <w:p w14:paraId="1890EFFC" w14:textId="77777777" w:rsidR="00F112F1" w:rsidRPr="00042FB1" w:rsidRDefault="00F112F1" w:rsidP="008E6A37">
            <w:pPr>
              <w:rPr>
                <w:szCs w:val="20"/>
              </w:rPr>
            </w:pPr>
            <w:r w:rsidRPr="00042FB1">
              <w:rPr>
                <w:szCs w:val="20"/>
              </w:rPr>
              <w:t>B.13</w:t>
            </w:r>
          </w:p>
        </w:tc>
        <w:tc>
          <w:tcPr>
            <w:tcW w:w="6550" w:type="dxa"/>
            <w:tcBorders>
              <w:left w:val="nil"/>
            </w:tcBorders>
          </w:tcPr>
          <w:p w14:paraId="0B53653A" w14:textId="77777777" w:rsidR="00F112F1" w:rsidRPr="00042FB1" w:rsidRDefault="00F112F1" w:rsidP="008E6A37">
            <w:pPr>
              <w:rPr>
                <w:szCs w:val="20"/>
              </w:rPr>
            </w:pPr>
            <w:r w:rsidRPr="00042FB1">
              <w:rPr>
                <w:szCs w:val="20"/>
              </w:rPr>
              <w:t>Provide a more detailed breakdown of the supply market, such as the number of service providers the agency transacts with in each category</w:t>
            </w:r>
            <w:r>
              <w:rPr>
                <w:szCs w:val="20"/>
              </w:rPr>
              <w:t xml:space="preserve"> </w:t>
            </w:r>
            <w:r w:rsidRPr="00042FB1">
              <w:rPr>
                <w:szCs w:val="20"/>
              </w:rPr>
              <w:t>(</w:t>
            </w:r>
            <w:r>
              <w:rPr>
                <w:szCs w:val="20"/>
              </w:rPr>
              <w:t>n</w:t>
            </w:r>
            <w:r w:rsidRPr="00042FB1">
              <w:rPr>
                <w:szCs w:val="20"/>
              </w:rPr>
              <w:t>ote:</w:t>
            </w:r>
            <w:r>
              <w:rPr>
                <w:szCs w:val="20"/>
              </w:rPr>
              <w:t xml:space="preserve"> </w:t>
            </w:r>
            <w:r w:rsidRPr="00042FB1">
              <w:rPr>
                <w:szCs w:val="20"/>
              </w:rPr>
              <w:t>this is optional – not all agencies may know this information).</w:t>
            </w:r>
            <w:r>
              <w:rPr>
                <w:szCs w:val="20"/>
              </w:rPr>
              <w:t xml:space="preserve"> </w:t>
            </w:r>
          </w:p>
        </w:tc>
        <w:tc>
          <w:tcPr>
            <w:tcW w:w="1275" w:type="dxa"/>
          </w:tcPr>
          <w:p w14:paraId="195F0AE9" w14:textId="77777777" w:rsidR="00F112F1" w:rsidRPr="00042FB1" w:rsidRDefault="00F112F1" w:rsidP="008E6A37">
            <w:pPr>
              <w:jc w:val="center"/>
              <w:rPr>
                <w:szCs w:val="20"/>
              </w:rPr>
            </w:pPr>
          </w:p>
        </w:tc>
        <w:tc>
          <w:tcPr>
            <w:tcW w:w="1276" w:type="dxa"/>
          </w:tcPr>
          <w:p w14:paraId="6E323FE5" w14:textId="77777777" w:rsidR="00F112F1" w:rsidRPr="00042FB1" w:rsidRDefault="00F112F1" w:rsidP="008E6A37">
            <w:pPr>
              <w:jc w:val="center"/>
              <w:rPr>
                <w:szCs w:val="20"/>
              </w:rPr>
            </w:pPr>
            <w:r w:rsidRPr="00042FB1">
              <w:rPr>
                <w:rFonts w:ascii="Wingdings" w:eastAsia="Wingdings" w:hAnsi="Wingdings" w:cs="Wingdings"/>
                <w:szCs w:val="20"/>
              </w:rPr>
              <w:t>ü</w:t>
            </w:r>
          </w:p>
        </w:tc>
      </w:tr>
      <w:tr w:rsidR="00F112F1" w:rsidRPr="00A83417" w14:paraId="5C52292E" w14:textId="77777777" w:rsidTr="008E6A37">
        <w:trPr>
          <w:trHeight w:val="601"/>
        </w:trPr>
        <w:tc>
          <w:tcPr>
            <w:tcW w:w="680" w:type="dxa"/>
            <w:tcBorders>
              <w:right w:val="nil"/>
            </w:tcBorders>
          </w:tcPr>
          <w:p w14:paraId="1BED8A9E" w14:textId="77777777" w:rsidR="00F112F1" w:rsidRPr="00042FB1" w:rsidRDefault="00F112F1" w:rsidP="008E6A37">
            <w:pPr>
              <w:rPr>
                <w:szCs w:val="20"/>
              </w:rPr>
            </w:pPr>
            <w:r w:rsidRPr="00042FB1">
              <w:rPr>
                <w:szCs w:val="20"/>
              </w:rPr>
              <w:t>B.14</w:t>
            </w:r>
          </w:p>
        </w:tc>
        <w:tc>
          <w:tcPr>
            <w:tcW w:w="6550" w:type="dxa"/>
            <w:tcBorders>
              <w:left w:val="nil"/>
            </w:tcBorders>
          </w:tcPr>
          <w:p w14:paraId="02EBA379" w14:textId="77777777" w:rsidR="00F112F1" w:rsidRPr="00042FB1" w:rsidRDefault="00F112F1" w:rsidP="008E6A37">
            <w:pPr>
              <w:rPr>
                <w:szCs w:val="20"/>
              </w:rPr>
            </w:pPr>
            <w:r w:rsidRPr="00042FB1">
              <w:rPr>
                <w:szCs w:val="20"/>
              </w:rPr>
              <w:t xml:space="preserve">What percentage of the agency's expenditure was made under either whole-of-government </w:t>
            </w:r>
            <w:r>
              <w:rPr>
                <w:szCs w:val="20"/>
              </w:rPr>
              <w:t xml:space="preserve">arrangements or </w:t>
            </w:r>
            <w:r w:rsidRPr="00042FB1">
              <w:rPr>
                <w:szCs w:val="20"/>
              </w:rPr>
              <w:t xml:space="preserve">the agency's own </w:t>
            </w:r>
            <w:r>
              <w:rPr>
                <w:szCs w:val="20"/>
              </w:rPr>
              <w:t>arrangements</w:t>
            </w:r>
            <w:r w:rsidRPr="00042FB1">
              <w:rPr>
                <w:szCs w:val="20"/>
              </w:rPr>
              <w:t xml:space="preserve">? </w:t>
            </w:r>
          </w:p>
        </w:tc>
        <w:tc>
          <w:tcPr>
            <w:tcW w:w="1275" w:type="dxa"/>
          </w:tcPr>
          <w:p w14:paraId="24EB04CB" w14:textId="77777777" w:rsidR="00F112F1" w:rsidRPr="00042FB1" w:rsidRDefault="00F112F1" w:rsidP="008E6A37">
            <w:pPr>
              <w:jc w:val="center"/>
              <w:rPr>
                <w:szCs w:val="20"/>
              </w:rPr>
            </w:pPr>
          </w:p>
        </w:tc>
        <w:tc>
          <w:tcPr>
            <w:tcW w:w="1276" w:type="dxa"/>
          </w:tcPr>
          <w:p w14:paraId="67239D30" w14:textId="77777777" w:rsidR="00F112F1" w:rsidRPr="00042FB1" w:rsidRDefault="00F112F1" w:rsidP="008E6A37">
            <w:pPr>
              <w:jc w:val="center"/>
              <w:rPr>
                <w:szCs w:val="20"/>
              </w:rPr>
            </w:pPr>
            <w:r w:rsidRPr="00042FB1">
              <w:rPr>
                <w:rFonts w:ascii="Wingdings" w:eastAsia="Wingdings" w:hAnsi="Wingdings" w:cs="Wingdings"/>
                <w:szCs w:val="20"/>
              </w:rPr>
              <w:t>ü</w:t>
            </w:r>
          </w:p>
        </w:tc>
      </w:tr>
    </w:tbl>
    <w:p w14:paraId="5702B562" w14:textId="77777777" w:rsidR="00F112F1" w:rsidRDefault="00F112F1" w:rsidP="00F112F1">
      <w:pPr>
        <w:pStyle w:val="Heading2"/>
      </w:pPr>
      <w:bookmarkStart w:id="114" w:name="_Toc504488837"/>
      <w:bookmarkStart w:id="115" w:name="_Toc504488836"/>
      <w:bookmarkStart w:id="116" w:name="_Toc501455913"/>
    </w:p>
    <w:p w14:paraId="1DF54B1E" w14:textId="77777777" w:rsidR="00F112F1" w:rsidRDefault="00F112F1" w:rsidP="00F112F1">
      <w:pPr>
        <w:spacing w:after="0" w:line="240" w:lineRule="auto"/>
        <w:rPr>
          <w:rFonts w:cs="Arial"/>
          <w:b/>
          <w:bCs/>
          <w:color w:val="708090"/>
          <w:sz w:val="28"/>
          <w:szCs w:val="20"/>
          <w:lang w:eastAsia="en-AU"/>
        </w:rPr>
      </w:pPr>
      <w:r>
        <w:br w:type="page"/>
      </w:r>
    </w:p>
    <w:p w14:paraId="664F818F" w14:textId="77777777" w:rsidR="00F112F1" w:rsidRPr="008F6AC9" w:rsidRDefault="00F112F1" w:rsidP="00F112F1">
      <w:pPr>
        <w:pStyle w:val="Heading2"/>
      </w:pPr>
      <w:bookmarkStart w:id="117" w:name="_Toc508370015"/>
      <w:bookmarkStart w:id="118" w:name="_Toc77341274"/>
      <w:r w:rsidRPr="008F6AC9">
        <w:t>Table 3 – Questions</w:t>
      </w:r>
      <w:r>
        <w:t xml:space="preserve"> </w:t>
      </w:r>
      <w:r w:rsidRPr="008F6AC9">
        <w:t>/</w:t>
      </w:r>
      <w:r>
        <w:t xml:space="preserve"> </w:t>
      </w:r>
      <w:r w:rsidRPr="008F6AC9">
        <w:t>content to consider when preparing</w:t>
      </w:r>
      <w:bookmarkEnd w:id="114"/>
      <w:r w:rsidRPr="008F6AC9">
        <w:t xml:space="preserve"> Part C – Procurement performance measures and risk management</w:t>
      </w:r>
      <w:bookmarkEnd w:id="115"/>
      <w:r>
        <w:t>.</w:t>
      </w:r>
      <w:bookmarkEnd w:id="117"/>
      <w:bookmarkEnd w:id="118"/>
      <w:r w:rsidRPr="008F6AC9">
        <w:t xml:space="preserve"> </w:t>
      </w:r>
    </w:p>
    <w:bookmarkEnd w:id="116"/>
    <w:p w14:paraId="132A259E" w14:textId="77777777" w:rsidR="00F112F1" w:rsidRPr="00051039" w:rsidRDefault="00F112F1" w:rsidP="00F112F1">
      <w:pPr>
        <w:rPr>
          <w:sz w:val="22"/>
        </w:rPr>
      </w:pPr>
      <w:r w:rsidRPr="00051039">
        <w:rPr>
          <w:sz w:val="22"/>
        </w:rPr>
        <w:t xml:space="preserve">Below are suggested headings for Part C in a Plan. You can delete, </w:t>
      </w:r>
      <w:proofErr w:type="gramStart"/>
      <w:r w:rsidRPr="00051039">
        <w:rPr>
          <w:sz w:val="22"/>
        </w:rPr>
        <w:t>change</w:t>
      </w:r>
      <w:proofErr w:type="gramEnd"/>
      <w:r w:rsidRPr="00051039">
        <w:rPr>
          <w:sz w:val="22"/>
        </w:rPr>
        <w:t xml:space="preserve"> or add to these headings. They are intended to be a guide only. </w:t>
      </w:r>
    </w:p>
    <w:p w14:paraId="52F1C9A2" w14:textId="77777777" w:rsidR="00F112F1" w:rsidRPr="00051039" w:rsidRDefault="00F112F1" w:rsidP="00F112F1">
      <w:pPr>
        <w:pStyle w:val="ListParagraph"/>
        <w:numPr>
          <w:ilvl w:val="0"/>
          <w:numId w:val="34"/>
        </w:numPr>
        <w:spacing w:after="160" w:line="259" w:lineRule="auto"/>
        <w:contextualSpacing/>
        <w:rPr>
          <w:rFonts w:cs="Arial"/>
          <w:sz w:val="22"/>
        </w:rPr>
      </w:pPr>
      <w:r w:rsidRPr="00051039">
        <w:rPr>
          <w:rFonts w:cs="Arial"/>
          <w:sz w:val="22"/>
        </w:rPr>
        <w:t>Measuring performance of the procurement function.</w:t>
      </w:r>
    </w:p>
    <w:p w14:paraId="20D11E46" w14:textId="77777777" w:rsidR="00F112F1" w:rsidRPr="00051039" w:rsidRDefault="00F112F1" w:rsidP="00F112F1">
      <w:pPr>
        <w:pStyle w:val="ListParagraph"/>
        <w:numPr>
          <w:ilvl w:val="0"/>
          <w:numId w:val="34"/>
        </w:numPr>
        <w:spacing w:after="160" w:line="259" w:lineRule="auto"/>
        <w:contextualSpacing/>
        <w:rPr>
          <w:rFonts w:cs="Arial"/>
          <w:sz w:val="22"/>
        </w:rPr>
      </w:pPr>
      <w:r w:rsidRPr="00051039">
        <w:rPr>
          <w:rFonts w:cs="Arial"/>
          <w:sz w:val="22"/>
        </w:rPr>
        <w:t>Indicators of success.</w:t>
      </w:r>
    </w:p>
    <w:p w14:paraId="118335C7" w14:textId="77777777" w:rsidR="00F112F1" w:rsidRPr="00051039" w:rsidRDefault="00F112F1" w:rsidP="00F112F1">
      <w:pPr>
        <w:pStyle w:val="ListParagraph"/>
        <w:numPr>
          <w:ilvl w:val="0"/>
          <w:numId w:val="34"/>
        </w:numPr>
        <w:spacing w:after="160" w:line="259" w:lineRule="auto"/>
        <w:contextualSpacing/>
        <w:rPr>
          <w:rFonts w:cs="Arial"/>
          <w:sz w:val="22"/>
        </w:rPr>
      </w:pPr>
      <w:r w:rsidRPr="00051039">
        <w:rPr>
          <w:rFonts w:cs="Arial"/>
          <w:sz w:val="22"/>
        </w:rPr>
        <w:t>How we manage procurement risk.</w:t>
      </w:r>
    </w:p>
    <w:tbl>
      <w:tblPr>
        <w:tblStyle w:val="TableGrid"/>
        <w:tblW w:w="9776" w:type="dxa"/>
        <w:shd w:val="clear" w:color="auto" w:fill="D9D9D9" w:themeFill="background1" w:themeFillShade="D9"/>
        <w:tblLook w:val="04A0" w:firstRow="1" w:lastRow="0" w:firstColumn="1" w:lastColumn="0" w:noHBand="0" w:noVBand="1"/>
      </w:tblPr>
      <w:tblGrid>
        <w:gridCol w:w="1129"/>
        <w:gridCol w:w="8647"/>
      </w:tblGrid>
      <w:tr w:rsidR="00F112F1" w:rsidRPr="00A83417" w14:paraId="5BEA5AE3" w14:textId="77777777" w:rsidTr="008E6A37">
        <w:trPr>
          <w:trHeight w:val="1701"/>
        </w:trPr>
        <w:tc>
          <w:tcPr>
            <w:tcW w:w="1129" w:type="dxa"/>
            <w:tcBorders>
              <w:top w:val="nil"/>
              <w:left w:val="nil"/>
              <w:bottom w:val="nil"/>
              <w:right w:val="nil"/>
            </w:tcBorders>
            <w:shd w:val="clear" w:color="auto" w:fill="BFBFBF"/>
            <w:vAlign w:val="center"/>
          </w:tcPr>
          <w:p w14:paraId="5E9A008E" w14:textId="47AB5B59" w:rsidR="007B6BE8" w:rsidRPr="00051039" w:rsidRDefault="007B6BE8" w:rsidP="00051039">
            <w:pPr>
              <w:rPr>
                <w:b/>
              </w:rPr>
            </w:pPr>
            <w:r>
              <w:rPr>
                <w:b/>
              </w:rPr>
              <w:t xml:space="preserve">      </w:t>
            </w:r>
            <w:r w:rsidRPr="00051039">
              <w:rPr>
                <w:b/>
              </w:rPr>
              <w:t>TIP</w:t>
            </w:r>
          </w:p>
          <w:p w14:paraId="76153BFB" w14:textId="77777777" w:rsidR="00F112F1" w:rsidRPr="007B6BE8" w:rsidRDefault="00F112F1" w:rsidP="00051039">
            <w:pPr>
              <w:pStyle w:val="ListParagraph"/>
              <w:spacing w:after="0"/>
              <w:ind w:left="405"/>
              <w:rPr>
                <w:b/>
              </w:rPr>
            </w:pPr>
            <w:r w:rsidRPr="004D2EB7">
              <w:rPr>
                <w:noProof/>
                <w:shd w:val="clear" w:color="auto" w:fill="BFBFBF"/>
              </w:rPr>
              <w:drawing>
                <wp:anchor distT="0" distB="0" distL="114300" distR="114300" simplePos="0" relativeHeight="251658254" behindDoc="0" locked="0" layoutInCell="1" allowOverlap="1" wp14:anchorId="6363CB91" wp14:editId="75110994">
                  <wp:simplePos x="0" y="0"/>
                  <wp:positionH relativeFrom="column">
                    <wp:posOffset>97155</wp:posOffset>
                  </wp:positionH>
                  <wp:positionV relativeFrom="paragraph">
                    <wp:posOffset>-536575</wp:posOffset>
                  </wp:positionV>
                  <wp:extent cx="441960" cy="46672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tcBorders>
              <w:top w:val="nil"/>
              <w:left w:val="nil"/>
              <w:bottom w:val="nil"/>
              <w:right w:val="nil"/>
            </w:tcBorders>
            <w:shd w:val="clear" w:color="auto" w:fill="D9D9D9" w:themeFill="background1" w:themeFillShade="D9"/>
            <w:vAlign w:val="center"/>
          </w:tcPr>
          <w:p w14:paraId="0549734D" w14:textId="77777777" w:rsidR="007B6BE8" w:rsidRDefault="007B6BE8" w:rsidP="008E6A37">
            <w:pPr>
              <w:keepNext/>
              <w:keepLines/>
              <w:rPr>
                <w:szCs w:val="20"/>
              </w:rPr>
            </w:pPr>
          </w:p>
          <w:p w14:paraId="27AB01BF" w14:textId="3CEDAE6D" w:rsidR="00F112F1" w:rsidRPr="00C81F5A" w:rsidRDefault="00F112F1" w:rsidP="00051039">
            <w:pPr>
              <w:keepNext/>
              <w:keepLines/>
              <w:spacing w:after="120"/>
              <w:rPr>
                <w:szCs w:val="20"/>
              </w:rPr>
            </w:pPr>
            <w:r w:rsidRPr="00C81F5A">
              <w:rPr>
                <w:szCs w:val="20"/>
              </w:rPr>
              <w:t>Defining measures of performance and monitoring progress across key focus areas, help to demonstrate alignment with agency</w:t>
            </w:r>
            <w:r>
              <w:rPr>
                <w:szCs w:val="20"/>
              </w:rPr>
              <w:t xml:space="preserve"> and </w:t>
            </w:r>
            <w:r w:rsidRPr="00C81F5A">
              <w:rPr>
                <w:szCs w:val="20"/>
              </w:rPr>
              <w:t xml:space="preserve">government objectives, </w:t>
            </w:r>
            <w:r>
              <w:rPr>
                <w:szCs w:val="20"/>
              </w:rPr>
              <w:t>for example</w:t>
            </w:r>
            <w:r w:rsidRPr="00C81F5A">
              <w:rPr>
                <w:szCs w:val="20"/>
              </w:rPr>
              <w:t xml:space="preserve">: </w:t>
            </w:r>
          </w:p>
          <w:p w14:paraId="666ED613" w14:textId="77777777" w:rsidR="00F112F1" w:rsidRPr="00C81F5A" w:rsidRDefault="00F112F1" w:rsidP="00F112F1">
            <w:pPr>
              <w:pStyle w:val="ListParagraph"/>
              <w:keepNext/>
              <w:keepLines/>
              <w:numPr>
                <w:ilvl w:val="0"/>
                <w:numId w:val="41"/>
              </w:numPr>
              <w:spacing w:after="160" w:line="259" w:lineRule="auto"/>
              <w:ind w:left="456" w:hanging="283"/>
              <w:contextualSpacing/>
              <w:rPr>
                <w:rFonts w:cs="Arial"/>
                <w:szCs w:val="20"/>
              </w:rPr>
            </w:pPr>
            <w:r w:rsidRPr="00C81F5A">
              <w:rPr>
                <w:rFonts w:cs="Arial"/>
                <w:szCs w:val="20"/>
              </w:rPr>
              <w:t xml:space="preserve">report engagement of local suppliers on regional projects to </w:t>
            </w:r>
            <w:proofErr w:type="spellStart"/>
            <w:r w:rsidRPr="00C81F5A">
              <w:rPr>
                <w:rFonts w:cs="Arial"/>
                <w:szCs w:val="20"/>
              </w:rPr>
              <w:t>maximise</w:t>
            </w:r>
            <w:proofErr w:type="spellEnd"/>
            <w:r w:rsidRPr="00C81F5A">
              <w:rPr>
                <w:rFonts w:cs="Arial"/>
                <w:szCs w:val="20"/>
              </w:rPr>
              <w:t xml:space="preserve"> positive impact to the community</w:t>
            </w:r>
          </w:p>
          <w:p w14:paraId="45178100" w14:textId="77777777" w:rsidR="00F112F1" w:rsidRPr="00C81F5A" w:rsidRDefault="00F112F1" w:rsidP="00F112F1">
            <w:pPr>
              <w:pStyle w:val="ListParagraph"/>
              <w:keepNext/>
              <w:keepLines/>
              <w:numPr>
                <w:ilvl w:val="0"/>
                <w:numId w:val="41"/>
              </w:numPr>
              <w:spacing w:after="160" w:line="259" w:lineRule="auto"/>
              <w:ind w:left="456" w:hanging="283"/>
              <w:contextualSpacing/>
              <w:rPr>
                <w:rFonts w:cs="Arial"/>
                <w:szCs w:val="20"/>
              </w:rPr>
            </w:pPr>
            <w:r w:rsidRPr="00C81F5A">
              <w:rPr>
                <w:rFonts w:cs="Arial"/>
                <w:szCs w:val="20"/>
              </w:rPr>
              <w:t xml:space="preserve">measure and increase use of Indigenous businesses </w:t>
            </w:r>
          </w:p>
          <w:p w14:paraId="31BCBEA2" w14:textId="77777777" w:rsidR="00F112F1" w:rsidRPr="00C81F5A" w:rsidRDefault="00F112F1" w:rsidP="00F112F1">
            <w:pPr>
              <w:pStyle w:val="ListParagraph"/>
              <w:keepNext/>
              <w:keepLines/>
              <w:numPr>
                <w:ilvl w:val="0"/>
                <w:numId w:val="41"/>
              </w:numPr>
              <w:spacing w:after="160" w:line="259" w:lineRule="auto"/>
              <w:ind w:left="456" w:hanging="283"/>
              <w:contextualSpacing/>
              <w:rPr>
                <w:rFonts w:cs="Arial"/>
                <w:szCs w:val="20"/>
              </w:rPr>
            </w:pPr>
            <w:r w:rsidRPr="00C81F5A">
              <w:rPr>
                <w:rFonts w:cs="Arial"/>
                <w:szCs w:val="20"/>
              </w:rPr>
              <w:t xml:space="preserve">record procurement training that staff complete/participate in </w:t>
            </w:r>
          </w:p>
          <w:p w14:paraId="30EA1A54" w14:textId="77777777" w:rsidR="00F112F1" w:rsidRPr="00C63709" w:rsidRDefault="00F112F1" w:rsidP="00F112F1">
            <w:pPr>
              <w:pStyle w:val="ListParagraph"/>
              <w:keepNext/>
              <w:keepLines/>
              <w:numPr>
                <w:ilvl w:val="0"/>
                <w:numId w:val="41"/>
              </w:numPr>
              <w:spacing w:after="160" w:line="259" w:lineRule="auto"/>
              <w:ind w:left="456" w:hanging="283"/>
              <w:contextualSpacing/>
            </w:pPr>
            <w:r w:rsidRPr="00C81F5A">
              <w:rPr>
                <w:rFonts w:cs="Arial"/>
                <w:szCs w:val="20"/>
              </w:rPr>
              <w:t>report on any procurement savings or other benefits delivered.</w:t>
            </w:r>
          </w:p>
          <w:p w14:paraId="3B88E96C" w14:textId="77777777" w:rsidR="00F112F1" w:rsidRDefault="00F112F1" w:rsidP="008E6A37">
            <w:pPr>
              <w:keepNext/>
              <w:keepLines/>
            </w:pPr>
            <w:r w:rsidRPr="00C63709">
              <w:rPr>
                <w:szCs w:val="20"/>
              </w:rPr>
              <w:t>Agency performance reporting should align where possible, with the whole-of-government procurement performance management framework.</w:t>
            </w:r>
            <w:r>
              <w:t xml:space="preserve"> </w:t>
            </w:r>
          </w:p>
          <w:p w14:paraId="2000DB50" w14:textId="5CE44070" w:rsidR="007B6BE8" w:rsidRPr="008B5B36" w:rsidRDefault="007B6BE8" w:rsidP="008E6A37">
            <w:pPr>
              <w:keepNext/>
              <w:keepLines/>
            </w:pPr>
          </w:p>
        </w:tc>
      </w:tr>
    </w:tbl>
    <w:p w14:paraId="48AD939A" w14:textId="77777777" w:rsidR="00F112F1" w:rsidRPr="00A83417" w:rsidRDefault="00F112F1" w:rsidP="00F112F1"/>
    <w:tbl>
      <w:tblPr>
        <w:tblStyle w:val="TableGrid"/>
        <w:tblW w:w="9781" w:type="dxa"/>
        <w:tblInd w:w="-5" w:type="dxa"/>
        <w:tblLayout w:type="fixed"/>
        <w:tblLook w:val="04A0" w:firstRow="1" w:lastRow="0" w:firstColumn="1" w:lastColumn="0" w:noHBand="0" w:noVBand="1"/>
      </w:tblPr>
      <w:tblGrid>
        <w:gridCol w:w="567"/>
        <w:gridCol w:w="6663"/>
        <w:gridCol w:w="1275"/>
        <w:gridCol w:w="1276"/>
      </w:tblGrid>
      <w:tr w:rsidR="00F112F1" w:rsidRPr="007F7F67" w14:paraId="6F7B849C" w14:textId="77777777" w:rsidTr="008E6A37">
        <w:trPr>
          <w:trHeight w:val="113"/>
        </w:trPr>
        <w:tc>
          <w:tcPr>
            <w:tcW w:w="7230" w:type="dxa"/>
            <w:gridSpan w:val="2"/>
            <w:tcBorders>
              <w:bottom w:val="single" w:sz="4" w:space="0" w:color="auto"/>
            </w:tcBorders>
            <w:shd w:val="clear" w:color="auto" w:fill="808080" w:themeFill="background1" w:themeFillShade="80"/>
          </w:tcPr>
          <w:p w14:paraId="46044C51" w14:textId="77777777" w:rsidR="00F112F1" w:rsidRPr="007F7F67" w:rsidRDefault="00F112F1" w:rsidP="008E6A37">
            <w:pPr>
              <w:rPr>
                <w:rFonts w:cs="Arial"/>
                <w:b/>
                <w:color w:val="FFFFFF" w:themeColor="background1"/>
                <w:szCs w:val="20"/>
              </w:rPr>
            </w:pPr>
            <w:bookmarkStart w:id="119" w:name="_Hlk500144888"/>
            <w:r>
              <w:rPr>
                <w:rFonts w:cs="Arial"/>
                <w:b/>
                <w:color w:val="FFFFFF" w:themeColor="background1"/>
                <w:szCs w:val="20"/>
              </w:rPr>
              <w:t>Questions / content</w:t>
            </w:r>
            <w:r w:rsidRPr="007F7F67">
              <w:rPr>
                <w:rFonts w:cs="Arial"/>
                <w:b/>
                <w:color w:val="FFFFFF" w:themeColor="background1"/>
                <w:szCs w:val="20"/>
              </w:rPr>
              <w:t xml:space="preserve"> to consider</w:t>
            </w:r>
          </w:p>
        </w:tc>
        <w:tc>
          <w:tcPr>
            <w:tcW w:w="1275" w:type="dxa"/>
            <w:tcBorders>
              <w:bottom w:val="single" w:sz="4" w:space="0" w:color="auto"/>
            </w:tcBorders>
            <w:shd w:val="clear" w:color="auto" w:fill="808080" w:themeFill="background1" w:themeFillShade="80"/>
          </w:tcPr>
          <w:p w14:paraId="2DF0A34E" w14:textId="77777777" w:rsidR="00F112F1" w:rsidRPr="007F7F67" w:rsidRDefault="00F112F1" w:rsidP="008E6A37">
            <w:pPr>
              <w:jc w:val="center"/>
              <w:rPr>
                <w:rFonts w:cs="Arial"/>
                <w:b/>
                <w:color w:val="FFFFFF" w:themeColor="background1"/>
                <w:szCs w:val="20"/>
              </w:rPr>
            </w:pPr>
            <w:r w:rsidRPr="007F7F67">
              <w:rPr>
                <w:rFonts w:cs="Arial"/>
                <w:b/>
                <w:color w:val="FFFFFF" w:themeColor="background1"/>
                <w:szCs w:val="20"/>
              </w:rPr>
              <w:t>Basic</w:t>
            </w:r>
          </w:p>
        </w:tc>
        <w:tc>
          <w:tcPr>
            <w:tcW w:w="1276" w:type="dxa"/>
            <w:tcBorders>
              <w:bottom w:val="single" w:sz="4" w:space="0" w:color="auto"/>
            </w:tcBorders>
            <w:shd w:val="clear" w:color="auto" w:fill="808080" w:themeFill="background1" w:themeFillShade="80"/>
          </w:tcPr>
          <w:p w14:paraId="03B5C60D" w14:textId="77777777" w:rsidR="00F112F1" w:rsidRPr="007F7F67" w:rsidRDefault="00F112F1" w:rsidP="008E6A37">
            <w:pPr>
              <w:jc w:val="center"/>
              <w:rPr>
                <w:rFonts w:cs="Arial"/>
                <w:b/>
                <w:color w:val="FFFFFF" w:themeColor="background1"/>
                <w:szCs w:val="20"/>
              </w:rPr>
            </w:pPr>
            <w:r w:rsidRPr="007F7F67">
              <w:rPr>
                <w:rFonts w:cs="Arial"/>
                <w:b/>
                <w:color w:val="FFFFFF" w:themeColor="background1"/>
                <w:szCs w:val="20"/>
              </w:rPr>
              <w:t>Advanced</w:t>
            </w:r>
          </w:p>
        </w:tc>
      </w:tr>
      <w:bookmarkEnd w:id="119"/>
      <w:tr w:rsidR="00F112F1" w:rsidRPr="007F7F67" w14:paraId="29848FC8" w14:textId="77777777" w:rsidTr="008E6A37">
        <w:tc>
          <w:tcPr>
            <w:tcW w:w="567" w:type="dxa"/>
            <w:tcBorders>
              <w:bottom w:val="single" w:sz="4" w:space="0" w:color="auto"/>
              <w:right w:val="nil"/>
            </w:tcBorders>
          </w:tcPr>
          <w:p w14:paraId="709B5519" w14:textId="77777777" w:rsidR="00F112F1" w:rsidRPr="007F7F67" w:rsidRDefault="00F112F1" w:rsidP="008E6A37">
            <w:pPr>
              <w:rPr>
                <w:rFonts w:cs="Arial"/>
                <w:szCs w:val="20"/>
              </w:rPr>
            </w:pPr>
            <w:r w:rsidRPr="007F7F67">
              <w:rPr>
                <w:rFonts w:cs="Arial"/>
                <w:szCs w:val="20"/>
              </w:rPr>
              <w:t>C.1</w:t>
            </w:r>
          </w:p>
        </w:tc>
        <w:tc>
          <w:tcPr>
            <w:tcW w:w="6663" w:type="dxa"/>
            <w:tcBorders>
              <w:left w:val="nil"/>
              <w:bottom w:val="single" w:sz="4" w:space="0" w:color="auto"/>
            </w:tcBorders>
          </w:tcPr>
          <w:p w14:paraId="121C86D0" w14:textId="77777777" w:rsidR="00F112F1" w:rsidRPr="007F7F67" w:rsidRDefault="00F112F1" w:rsidP="008E6A37">
            <w:pPr>
              <w:rPr>
                <w:rFonts w:cs="Arial"/>
                <w:szCs w:val="20"/>
              </w:rPr>
            </w:pPr>
            <w:r w:rsidRPr="007F7F67">
              <w:rPr>
                <w:rFonts w:cs="Arial"/>
                <w:szCs w:val="20"/>
              </w:rPr>
              <w:t>How is the performance of the procurement function assessed?</w:t>
            </w:r>
            <w:r>
              <w:rPr>
                <w:rFonts w:cs="Arial"/>
                <w:szCs w:val="20"/>
              </w:rPr>
              <w:t xml:space="preserve"> </w:t>
            </w:r>
            <w:r w:rsidRPr="007F7F67">
              <w:rPr>
                <w:rFonts w:cs="Arial"/>
                <w:szCs w:val="20"/>
              </w:rPr>
              <w:t xml:space="preserve">What are your targets (financial and non-financial), and </w:t>
            </w:r>
            <w:r>
              <w:rPr>
                <w:rFonts w:cs="Arial"/>
                <w:szCs w:val="20"/>
              </w:rPr>
              <w:t xml:space="preserve">when </w:t>
            </w:r>
            <w:r w:rsidRPr="00CD1F36">
              <w:rPr>
                <w:rFonts w:cs="Arial"/>
                <w:szCs w:val="20"/>
              </w:rPr>
              <w:t>and how will</w:t>
            </w:r>
            <w:r w:rsidRPr="007F7F67">
              <w:rPr>
                <w:rFonts w:cs="Arial"/>
                <w:szCs w:val="20"/>
              </w:rPr>
              <w:t xml:space="preserve"> they be measured?</w:t>
            </w:r>
            <w:r>
              <w:rPr>
                <w:rFonts w:cs="Arial"/>
                <w:szCs w:val="20"/>
              </w:rPr>
              <w:t xml:space="preserve"> </w:t>
            </w:r>
          </w:p>
          <w:p w14:paraId="6B6C8E3C" w14:textId="77777777" w:rsidR="00F112F1" w:rsidRPr="007F7F67" w:rsidRDefault="00F112F1" w:rsidP="008E6A37">
            <w:pPr>
              <w:rPr>
                <w:rFonts w:cs="Arial"/>
                <w:i/>
                <w:szCs w:val="20"/>
              </w:rPr>
            </w:pPr>
            <w:r w:rsidRPr="007F7F67">
              <w:rPr>
                <w:rFonts w:cs="Arial"/>
                <w:i/>
                <w:szCs w:val="20"/>
              </w:rPr>
              <w:t>Note:</w:t>
            </w:r>
            <w:r>
              <w:rPr>
                <w:rFonts w:cs="Arial"/>
                <w:i/>
                <w:szCs w:val="20"/>
              </w:rPr>
              <w:t xml:space="preserve"> </w:t>
            </w:r>
            <w:r w:rsidRPr="007F7F67">
              <w:rPr>
                <w:rFonts w:cs="Arial"/>
                <w:i/>
                <w:szCs w:val="20"/>
              </w:rPr>
              <w:t>the more mature the agency’s procurement function, the more sophisticated the performance measures may be.</w:t>
            </w:r>
          </w:p>
        </w:tc>
        <w:tc>
          <w:tcPr>
            <w:tcW w:w="1275" w:type="dxa"/>
            <w:tcBorders>
              <w:bottom w:val="single" w:sz="4" w:space="0" w:color="auto"/>
            </w:tcBorders>
          </w:tcPr>
          <w:p w14:paraId="3E99883C"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c>
          <w:tcPr>
            <w:tcW w:w="1276" w:type="dxa"/>
            <w:tcBorders>
              <w:bottom w:val="single" w:sz="4" w:space="0" w:color="auto"/>
            </w:tcBorders>
          </w:tcPr>
          <w:p w14:paraId="230C4A21"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4EC4A4A8" w14:textId="77777777" w:rsidTr="008E6A37">
        <w:tc>
          <w:tcPr>
            <w:tcW w:w="567" w:type="dxa"/>
            <w:tcBorders>
              <w:bottom w:val="single" w:sz="4" w:space="0" w:color="auto"/>
              <w:right w:val="nil"/>
            </w:tcBorders>
          </w:tcPr>
          <w:p w14:paraId="5D8CC38C" w14:textId="77777777" w:rsidR="00F112F1" w:rsidRPr="007F7F67" w:rsidRDefault="00F112F1" w:rsidP="008E6A37">
            <w:pPr>
              <w:rPr>
                <w:rFonts w:cs="Arial"/>
                <w:szCs w:val="20"/>
              </w:rPr>
            </w:pPr>
            <w:r w:rsidRPr="007F7F67">
              <w:rPr>
                <w:rFonts w:cs="Arial"/>
                <w:szCs w:val="20"/>
              </w:rPr>
              <w:t>C.2</w:t>
            </w:r>
          </w:p>
        </w:tc>
        <w:tc>
          <w:tcPr>
            <w:tcW w:w="6663" w:type="dxa"/>
            <w:tcBorders>
              <w:left w:val="nil"/>
              <w:bottom w:val="single" w:sz="4" w:space="0" w:color="auto"/>
            </w:tcBorders>
          </w:tcPr>
          <w:p w14:paraId="7C36AE2B" w14:textId="77777777" w:rsidR="00F112F1" w:rsidRPr="007F7F67" w:rsidRDefault="00F112F1" w:rsidP="008E6A37">
            <w:pPr>
              <w:rPr>
                <w:rFonts w:cs="Arial"/>
                <w:szCs w:val="20"/>
              </w:rPr>
            </w:pPr>
            <w:r w:rsidRPr="007F7F67">
              <w:rPr>
                <w:rFonts w:cs="Arial"/>
                <w:szCs w:val="20"/>
              </w:rPr>
              <w:t xml:space="preserve">Review the agency’s existing Plan and outline progress </w:t>
            </w:r>
            <w:r>
              <w:rPr>
                <w:rFonts w:cs="Arial"/>
                <w:szCs w:val="20"/>
              </w:rPr>
              <w:t>on</w:t>
            </w:r>
            <w:r w:rsidRPr="007F7F67">
              <w:rPr>
                <w:rFonts w:cs="Arial"/>
                <w:szCs w:val="20"/>
              </w:rPr>
              <w:t xml:space="preserve"> meeting the targets and performance measures in the plan. Include information on the areas in which the agency has achieved improvements, benefits gained, and lessons learnt. </w:t>
            </w:r>
            <w:r>
              <w:rPr>
                <w:rFonts w:cs="Arial"/>
                <w:szCs w:val="20"/>
              </w:rPr>
              <w:t xml:space="preserve">Where targets were not achieved, consider why this was and what strategies need to be put in place to address it. </w:t>
            </w:r>
          </w:p>
        </w:tc>
        <w:tc>
          <w:tcPr>
            <w:tcW w:w="1275" w:type="dxa"/>
            <w:tcBorders>
              <w:bottom w:val="single" w:sz="4" w:space="0" w:color="auto"/>
            </w:tcBorders>
          </w:tcPr>
          <w:p w14:paraId="58C49F6E" w14:textId="77777777" w:rsidR="00F112F1" w:rsidRPr="007F7F67" w:rsidRDefault="00F112F1" w:rsidP="008E6A37">
            <w:pPr>
              <w:jc w:val="center"/>
              <w:rPr>
                <w:rFonts w:cs="Arial"/>
                <w:szCs w:val="20"/>
              </w:rPr>
            </w:pPr>
          </w:p>
        </w:tc>
        <w:tc>
          <w:tcPr>
            <w:tcW w:w="1276" w:type="dxa"/>
            <w:tcBorders>
              <w:bottom w:val="single" w:sz="4" w:space="0" w:color="auto"/>
            </w:tcBorders>
          </w:tcPr>
          <w:p w14:paraId="0A2529E3"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2A953306" w14:textId="77777777" w:rsidTr="008E6A37">
        <w:tc>
          <w:tcPr>
            <w:tcW w:w="567" w:type="dxa"/>
            <w:tcBorders>
              <w:top w:val="single" w:sz="4" w:space="0" w:color="auto"/>
              <w:left w:val="single" w:sz="4" w:space="0" w:color="auto"/>
              <w:bottom w:val="single" w:sz="4" w:space="0" w:color="auto"/>
              <w:right w:val="nil"/>
            </w:tcBorders>
          </w:tcPr>
          <w:p w14:paraId="68EDADE6" w14:textId="77777777" w:rsidR="00F112F1" w:rsidRPr="007F7F67" w:rsidRDefault="00F112F1" w:rsidP="008E6A37">
            <w:pPr>
              <w:rPr>
                <w:rFonts w:cs="Arial"/>
                <w:szCs w:val="20"/>
              </w:rPr>
            </w:pPr>
            <w:r w:rsidRPr="007F7F67">
              <w:rPr>
                <w:rFonts w:cs="Arial"/>
                <w:szCs w:val="20"/>
              </w:rPr>
              <w:t>C.3</w:t>
            </w:r>
          </w:p>
        </w:tc>
        <w:tc>
          <w:tcPr>
            <w:tcW w:w="6663" w:type="dxa"/>
            <w:tcBorders>
              <w:top w:val="single" w:sz="4" w:space="0" w:color="auto"/>
              <w:left w:val="nil"/>
              <w:bottom w:val="single" w:sz="4" w:space="0" w:color="auto"/>
              <w:right w:val="single" w:sz="4" w:space="0" w:color="auto"/>
            </w:tcBorders>
          </w:tcPr>
          <w:p w14:paraId="01354DD7" w14:textId="77777777" w:rsidR="00F112F1" w:rsidRPr="007F7F67" w:rsidRDefault="00F112F1" w:rsidP="008E6A37">
            <w:pPr>
              <w:rPr>
                <w:rFonts w:cs="Arial"/>
                <w:szCs w:val="20"/>
              </w:rPr>
            </w:pPr>
            <w:r w:rsidRPr="007F7F67">
              <w:rPr>
                <w:rFonts w:cs="Arial"/>
                <w:szCs w:val="20"/>
              </w:rPr>
              <w:t>If applicable, comment on the agency's performance against any performance targets and strategies identified in previous Plans.</w:t>
            </w:r>
          </w:p>
        </w:tc>
        <w:tc>
          <w:tcPr>
            <w:tcW w:w="1275" w:type="dxa"/>
            <w:tcBorders>
              <w:top w:val="single" w:sz="4" w:space="0" w:color="auto"/>
              <w:left w:val="single" w:sz="4" w:space="0" w:color="auto"/>
              <w:bottom w:val="single" w:sz="4" w:space="0" w:color="auto"/>
              <w:right w:val="single" w:sz="4" w:space="0" w:color="auto"/>
            </w:tcBorders>
          </w:tcPr>
          <w:p w14:paraId="74F7D930"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c>
          <w:tcPr>
            <w:tcW w:w="1276" w:type="dxa"/>
            <w:tcBorders>
              <w:top w:val="single" w:sz="4" w:space="0" w:color="auto"/>
              <w:left w:val="single" w:sz="4" w:space="0" w:color="auto"/>
              <w:bottom w:val="single" w:sz="4" w:space="0" w:color="auto"/>
              <w:right w:val="single" w:sz="4" w:space="0" w:color="auto"/>
            </w:tcBorders>
          </w:tcPr>
          <w:p w14:paraId="63540D75"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15857BE9" w14:textId="77777777" w:rsidTr="008E6A37">
        <w:tc>
          <w:tcPr>
            <w:tcW w:w="567" w:type="dxa"/>
            <w:tcBorders>
              <w:top w:val="single" w:sz="4" w:space="0" w:color="auto"/>
              <w:right w:val="nil"/>
            </w:tcBorders>
          </w:tcPr>
          <w:p w14:paraId="38D327C6" w14:textId="77777777" w:rsidR="00F112F1" w:rsidRPr="007F7F67" w:rsidRDefault="00F112F1" w:rsidP="008E6A37">
            <w:pPr>
              <w:rPr>
                <w:rFonts w:cs="Arial"/>
                <w:szCs w:val="20"/>
              </w:rPr>
            </w:pPr>
            <w:r w:rsidRPr="007F7F67">
              <w:rPr>
                <w:rFonts w:cs="Arial"/>
                <w:szCs w:val="20"/>
              </w:rPr>
              <w:t>C.4</w:t>
            </w:r>
          </w:p>
        </w:tc>
        <w:tc>
          <w:tcPr>
            <w:tcW w:w="6663" w:type="dxa"/>
            <w:tcBorders>
              <w:top w:val="single" w:sz="4" w:space="0" w:color="auto"/>
              <w:left w:val="nil"/>
              <w:right w:val="single" w:sz="4" w:space="0" w:color="auto"/>
            </w:tcBorders>
          </w:tcPr>
          <w:p w14:paraId="17A9B26B" w14:textId="77777777" w:rsidR="00F112F1" w:rsidRPr="007F7F67" w:rsidRDefault="00F112F1" w:rsidP="008E6A37">
            <w:pPr>
              <w:rPr>
                <w:rFonts w:cs="Arial"/>
                <w:szCs w:val="20"/>
              </w:rPr>
            </w:pPr>
            <w:r w:rsidRPr="007F7F67">
              <w:rPr>
                <w:rFonts w:cs="Arial"/>
                <w:szCs w:val="20"/>
              </w:rPr>
              <w:t>What strategies will the agency implement to achieve the savings</w:t>
            </w:r>
            <w:r>
              <w:rPr>
                <w:rFonts w:cs="Arial"/>
                <w:szCs w:val="20"/>
              </w:rPr>
              <w:t xml:space="preserve"> </w:t>
            </w:r>
            <w:r w:rsidRPr="007F7F67">
              <w:rPr>
                <w:rFonts w:cs="Arial"/>
                <w:szCs w:val="20"/>
              </w:rPr>
              <w:t>/</w:t>
            </w:r>
            <w:r>
              <w:rPr>
                <w:rFonts w:cs="Arial"/>
                <w:szCs w:val="20"/>
              </w:rPr>
              <w:t xml:space="preserve"> </w:t>
            </w:r>
            <w:r w:rsidRPr="007F7F67">
              <w:rPr>
                <w:rFonts w:cs="Arial"/>
                <w:szCs w:val="20"/>
              </w:rPr>
              <w:t xml:space="preserve">benefits (financial and non-financial) that have been forecast? </w:t>
            </w:r>
          </w:p>
        </w:tc>
        <w:tc>
          <w:tcPr>
            <w:tcW w:w="1275" w:type="dxa"/>
            <w:tcBorders>
              <w:top w:val="single" w:sz="4" w:space="0" w:color="auto"/>
              <w:left w:val="single" w:sz="4" w:space="0" w:color="auto"/>
              <w:right w:val="single" w:sz="4" w:space="0" w:color="auto"/>
            </w:tcBorders>
          </w:tcPr>
          <w:p w14:paraId="642E8464" w14:textId="77777777" w:rsidR="00F112F1" w:rsidRPr="007F7F67" w:rsidRDefault="00F112F1" w:rsidP="008E6A37">
            <w:pPr>
              <w:jc w:val="center"/>
              <w:rPr>
                <w:rFonts w:cs="Arial"/>
                <w:szCs w:val="20"/>
              </w:rPr>
            </w:pPr>
          </w:p>
        </w:tc>
        <w:tc>
          <w:tcPr>
            <w:tcW w:w="1276" w:type="dxa"/>
            <w:tcBorders>
              <w:top w:val="single" w:sz="4" w:space="0" w:color="auto"/>
              <w:left w:val="single" w:sz="4" w:space="0" w:color="auto"/>
            </w:tcBorders>
          </w:tcPr>
          <w:p w14:paraId="6799E224"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6461E7DF" w14:textId="77777777" w:rsidTr="008E6A37">
        <w:tc>
          <w:tcPr>
            <w:tcW w:w="567" w:type="dxa"/>
            <w:tcBorders>
              <w:right w:val="nil"/>
            </w:tcBorders>
          </w:tcPr>
          <w:p w14:paraId="3CEF64A6" w14:textId="77777777" w:rsidR="00F112F1" w:rsidRPr="007F7F67" w:rsidRDefault="00F112F1" w:rsidP="008E6A37">
            <w:pPr>
              <w:rPr>
                <w:rFonts w:cs="Arial"/>
                <w:szCs w:val="20"/>
              </w:rPr>
            </w:pPr>
            <w:r w:rsidRPr="007F7F67">
              <w:rPr>
                <w:rFonts w:cs="Arial"/>
                <w:szCs w:val="20"/>
              </w:rPr>
              <w:t>C.5</w:t>
            </w:r>
          </w:p>
        </w:tc>
        <w:tc>
          <w:tcPr>
            <w:tcW w:w="6663" w:type="dxa"/>
            <w:tcBorders>
              <w:left w:val="nil"/>
            </w:tcBorders>
          </w:tcPr>
          <w:p w14:paraId="46F50753" w14:textId="77777777" w:rsidR="00F112F1" w:rsidRPr="007F7F67" w:rsidRDefault="00F112F1" w:rsidP="008E6A37">
            <w:pPr>
              <w:rPr>
                <w:rFonts w:cs="Arial"/>
                <w:szCs w:val="20"/>
              </w:rPr>
            </w:pPr>
            <w:r w:rsidRPr="007F7F67">
              <w:rPr>
                <w:rFonts w:cs="Arial"/>
                <w:szCs w:val="20"/>
              </w:rPr>
              <w:t>Do you have detailed internal policies, processes, manuals, standard templates and</w:t>
            </w:r>
            <w:r>
              <w:rPr>
                <w:rFonts w:cs="Arial"/>
                <w:szCs w:val="20"/>
              </w:rPr>
              <w:t xml:space="preserve"> </w:t>
            </w:r>
            <w:r w:rsidRPr="007F7F67">
              <w:rPr>
                <w:rFonts w:cs="Arial"/>
                <w:szCs w:val="20"/>
              </w:rPr>
              <w:t>/</w:t>
            </w:r>
            <w:r>
              <w:rPr>
                <w:rFonts w:cs="Arial"/>
                <w:szCs w:val="20"/>
              </w:rPr>
              <w:t xml:space="preserve"> </w:t>
            </w:r>
            <w:r w:rsidRPr="007F7F67">
              <w:rPr>
                <w:rFonts w:cs="Arial"/>
                <w:szCs w:val="20"/>
              </w:rPr>
              <w:t>or systems in place?</w:t>
            </w:r>
            <w:r>
              <w:rPr>
                <w:rFonts w:cs="Arial"/>
                <w:szCs w:val="20"/>
              </w:rPr>
              <w:t xml:space="preserve"> </w:t>
            </w:r>
            <w:r w:rsidRPr="007F7F67">
              <w:rPr>
                <w:rFonts w:cs="Arial"/>
                <w:szCs w:val="20"/>
              </w:rPr>
              <w:t>Are they kept up to date and aligned with the QPP?</w:t>
            </w:r>
            <w:r>
              <w:rPr>
                <w:rFonts w:cs="Arial"/>
                <w:szCs w:val="20"/>
              </w:rPr>
              <w:t xml:space="preserve"> </w:t>
            </w:r>
            <w:r w:rsidRPr="007F7F67">
              <w:rPr>
                <w:rFonts w:cs="Arial"/>
                <w:szCs w:val="20"/>
              </w:rPr>
              <w:t>Do you provide training to staff in how to use them?</w:t>
            </w:r>
          </w:p>
        </w:tc>
        <w:tc>
          <w:tcPr>
            <w:tcW w:w="1275" w:type="dxa"/>
          </w:tcPr>
          <w:p w14:paraId="4126DEE2"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c>
          <w:tcPr>
            <w:tcW w:w="1276" w:type="dxa"/>
          </w:tcPr>
          <w:p w14:paraId="0B4154E1"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0EEF3218" w14:textId="77777777" w:rsidTr="008E6A37">
        <w:tc>
          <w:tcPr>
            <w:tcW w:w="567" w:type="dxa"/>
            <w:tcBorders>
              <w:right w:val="nil"/>
            </w:tcBorders>
          </w:tcPr>
          <w:p w14:paraId="1B092F54" w14:textId="77777777" w:rsidR="00F112F1" w:rsidRPr="007F7F67" w:rsidRDefault="00F112F1" w:rsidP="008E6A37">
            <w:pPr>
              <w:rPr>
                <w:rFonts w:cs="Arial"/>
                <w:szCs w:val="20"/>
              </w:rPr>
            </w:pPr>
            <w:r w:rsidRPr="007F7F67">
              <w:rPr>
                <w:rFonts w:cs="Arial"/>
                <w:szCs w:val="20"/>
              </w:rPr>
              <w:t>C.6</w:t>
            </w:r>
          </w:p>
        </w:tc>
        <w:tc>
          <w:tcPr>
            <w:tcW w:w="6663" w:type="dxa"/>
            <w:tcBorders>
              <w:left w:val="nil"/>
            </w:tcBorders>
          </w:tcPr>
          <w:p w14:paraId="4A6970C6" w14:textId="77777777" w:rsidR="00F112F1" w:rsidRPr="007F7F67" w:rsidRDefault="00F112F1" w:rsidP="008E6A37">
            <w:pPr>
              <w:rPr>
                <w:rFonts w:cs="Arial"/>
                <w:szCs w:val="20"/>
              </w:rPr>
            </w:pPr>
            <w:r w:rsidRPr="007F7F67">
              <w:rPr>
                <w:rFonts w:cs="Arial"/>
                <w:szCs w:val="20"/>
              </w:rPr>
              <w:t>Explain the circumstances when your agency will prepare a significant procurement plan (</w:t>
            </w:r>
            <w:proofErr w:type="gramStart"/>
            <w:r w:rsidRPr="007F7F67">
              <w:rPr>
                <w:rFonts w:cs="Arial"/>
                <w:szCs w:val="20"/>
              </w:rPr>
              <w:t>e.g.</w:t>
            </w:r>
            <w:proofErr w:type="gramEnd"/>
            <w:r w:rsidRPr="007F7F67">
              <w:rPr>
                <w:rFonts w:cs="Arial"/>
                <w:szCs w:val="20"/>
              </w:rPr>
              <w:t xml:space="preserve"> high value procurement when the agency is spending more than $XXXX, or a procurement initiative that has been identified as high</w:t>
            </w:r>
            <w:r>
              <w:rPr>
                <w:rFonts w:cs="Arial"/>
                <w:szCs w:val="20"/>
              </w:rPr>
              <w:t>-</w:t>
            </w:r>
            <w:r w:rsidRPr="007F7F67">
              <w:rPr>
                <w:rFonts w:cs="Arial"/>
                <w:szCs w:val="20"/>
              </w:rPr>
              <w:t>risk according to an internal risk assessment).</w:t>
            </w:r>
          </w:p>
        </w:tc>
        <w:tc>
          <w:tcPr>
            <w:tcW w:w="1275" w:type="dxa"/>
          </w:tcPr>
          <w:p w14:paraId="4A182BCE"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c>
          <w:tcPr>
            <w:tcW w:w="1276" w:type="dxa"/>
          </w:tcPr>
          <w:p w14:paraId="1C554971"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r w:rsidR="00F112F1" w:rsidRPr="007F7F67" w14:paraId="56E26AAA" w14:textId="77777777" w:rsidTr="008E6A37">
        <w:tc>
          <w:tcPr>
            <w:tcW w:w="567" w:type="dxa"/>
            <w:tcBorders>
              <w:right w:val="nil"/>
            </w:tcBorders>
          </w:tcPr>
          <w:p w14:paraId="0961857C" w14:textId="77777777" w:rsidR="00F112F1" w:rsidRPr="007F7F67" w:rsidRDefault="00F112F1" w:rsidP="008E6A37">
            <w:pPr>
              <w:rPr>
                <w:rFonts w:cs="Arial"/>
                <w:szCs w:val="20"/>
              </w:rPr>
            </w:pPr>
            <w:r w:rsidRPr="007F7F67">
              <w:rPr>
                <w:rFonts w:cs="Arial"/>
                <w:szCs w:val="20"/>
              </w:rPr>
              <w:t>C.7</w:t>
            </w:r>
          </w:p>
        </w:tc>
        <w:tc>
          <w:tcPr>
            <w:tcW w:w="6663" w:type="dxa"/>
            <w:tcBorders>
              <w:left w:val="nil"/>
            </w:tcBorders>
          </w:tcPr>
          <w:p w14:paraId="7D4A9373" w14:textId="77777777" w:rsidR="00F112F1" w:rsidRPr="007F7F67" w:rsidRDefault="00F112F1" w:rsidP="008E6A37">
            <w:pPr>
              <w:rPr>
                <w:rFonts w:cs="Arial"/>
                <w:szCs w:val="20"/>
              </w:rPr>
            </w:pPr>
            <w:r w:rsidRPr="007F7F67">
              <w:rPr>
                <w:rFonts w:cs="Arial"/>
                <w:szCs w:val="20"/>
              </w:rPr>
              <w:t>Is there anything else that your agency does to manage procurement risk?</w:t>
            </w:r>
          </w:p>
        </w:tc>
        <w:tc>
          <w:tcPr>
            <w:tcW w:w="1275" w:type="dxa"/>
          </w:tcPr>
          <w:p w14:paraId="3107A5D4"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c>
          <w:tcPr>
            <w:tcW w:w="1276" w:type="dxa"/>
          </w:tcPr>
          <w:p w14:paraId="0D718405" w14:textId="77777777" w:rsidR="00F112F1" w:rsidRPr="007F7F67" w:rsidRDefault="00F112F1" w:rsidP="008E6A37">
            <w:pPr>
              <w:jc w:val="center"/>
              <w:rPr>
                <w:rFonts w:cs="Arial"/>
                <w:szCs w:val="20"/>
              </w:rPr>
            </w:pPr>
            <w:r w:rsidRPr="007F7F67">
              <w:rPr>
                <w:rFonts w:ascii="Wingdings" w:eastAsia="Wingdings" w:hAnsi="Wingdings" w:cs="Wingdings"/>
                <w:szCs w:val="20"/>
              </w:rPr>
              <w:t>ü</w:t>
            </w:r>
          </w:p>
        </w:tc>
      </w:tr>
    </w:tbl>
    <w:p w14:paraId="1E196850" w14:textId="77777777" w:rsidR="007B6BE8" w:rsidRDefault="007B6BE8" w:rsidP="00F112F1">
      <w:pPr>
        <w:pStyle w:val="Heading2"/>
      </w:pPr>
      <w:bookmarkStart w:id="120" w:name="_Toc504488839"/>
      <w:bookmarkStart w:id="121" w:name="_Toc501455914"/>
      <w:bookmarkStart w:id="122" w:name="_Toc508370016"/>
    </w:p>
    <w:p w14:paraId="18D1995C" w14:textId="77777777" w:rsidR="007B6BE8" w:rsidRDefault="007B6BE8">
      <w:pPr>
        <w:spacing w:line="259" w:lineRule="auto"/>
        <w:rPr>
          <w:rFonts w:eastAsiaTheme="majorEastAsia" w:cstheme="majorBidi"/>
          <w:color w:val="60605D"/>
          <w:sz w:val="32"/>
          <w:szCs w:val="26"/>
        </w:rPr>
      </w:pPr>
      <w:r>
        <w:br w:type="page"/>
      </w:r>
    </w:p>
    <w:p w14:paraId="4722D419" w14:textId="4FC377A3" w:rsidR="00F112F1" w:rsidRPr="008F6AC9" w:rsidRDefault="00F112F1" w:rsidP="00F112F1">
      <w:pPr>
        <w:pStyle w:val="Heading2"/>
      </w:pPr>
      <w:bookmarkStart w:id="123" w:name="_Toc77341275"/>
      <w:r w:rsidRPr="008F6AC9">
        <w:t xml:space="preserve">Table 4 – </w:t>
      </w:r>
      <w:r w:rsidRPr="00CD1F36">
        <w:t>Questions</w:t>
      </w:r>
      <w:r>
        <w:t xml:space="preserve"> </w:t>
      </w:r>
      <w:r w:rsidRPr="00CD1F36">
        <w:t>/</w:t>
      </w:r>
      <w:r>
        <w:t xml:space="preserve"> </w:t>
      </w:r>
      <w:r w:rsidRPr="00CD1F36">
        <w:t>content to</w:t>
      </w:r>
      <w:r w:rsidRPr="008F6AC9">
        <w:t xml:space="preserve"> consider when preparing</w:t>
      </w:r>
      <w:bookmarkEnd w:id="120"/>
      <w:r w:rsidRPr="008F6AC9">
        <w:t xml:space="preserve"> </w:t>
      </w:r>
      <w:bookmarkStart w:id="124" w:name="_Toc504488838"/>
      <w:bookmarkEnd w:id="121"/>
      <w:r w:rsidRPr="008F6AC9">
        <w:t xml:space="preserve">Part D </w:t>
      </w:r>
      <w:r>
        <w:t>–</w:t>
      </w:r>
      <w:r w:rsidRPr="008F6AC9">
        <w:t xml:space="preserve"> Improvement</w:t>
      </w:r>
      <w:r>
        <w:t xml:space="preserve"> </w:t>
      </w:r>
      <w:r w:rsidRPr="008F6AC9">
        <w:t>opportunities</w:t>
      </w:r>
      <w:bookmarkEnd w:id="124"/>
      <w:r>
        <w:t>.</w:t>
      </w:r>
      <w:bookmarkEnd w:id="122"/>
      <w:bookmarkEnd w:id="123"/>
      <w:r w:rsidRPr="008F6AC9">
        <w:t xml:space="preserve"> </w:t>
      </w:r>
    </w:p>
    <w:p w14:paraId="1E2FA2D8" w14:textId="77777777" w:rsidR="00F112F1" w:rsidRPr="00051039" w:rsidRDefault="00F112F1" w:rsidP="00F112F1">
      <w:pPr>
        <w:keepNext/>
        <w:keepLines/>
        <w:rPr>
          <w:sz w:val="22"/>
        </w:rPr>
      </w:pPr>
      <w:r w:rsidRPr="00051039">
        <w:rPr>
          <w:sz w:val="22"/>
        </w:rPr>
        <w:t xml:space="preserve">Below are suggested headings for Part D in a Plan. You can delete, </w:t>
      </w:r>
      <w:proofErr w:type="gramStart"/>
      <w:r w:rsidRPr="00051039">
        <w:rPr>
          <w:sz w:val="22"/>
        </w:rPr>
        <w:t>change</w:t>
      </w:r>
      <w:proofErr w:type="gramEnd"/>
      <w:r w:rsidRPr="00051039">
        <w:rPr>
          <w:sz w:val="22"/>
        </w:rPr>
        <w:t xml:space="preserve"> or add to these headings. They are intended to be a guide only. </w:t>
      </w:r>
    </w:p>
    <w:p w14:paraId="2486F131" w14:textId="77777777" w:rsidR="00F112F1" w:rsidRPr="00051039" w:rsidRDefault="00F112F1" w:rsidP="00F112F1">
      <w:pPr>
        <w:pStyle w:val="ListParagraph"/>
        <w:keepNext/>
        <w:keepLines/>
        <w:numPr>
          <w:ilvl w:val="0"/>
          <w:numId w:val="36"/>
        </w:numPr>
        <w:spacing w:after="160" w:line="259" w:lineRule="auto"/>
        <w:contextualSpacing/>
        <w:rPr>
          <w:rFonts w:cs="Arial"/>
          <w:sz w:val="22"/>
        </w:rPr>
      </w:pPr>
      <w:r w:rsidRPr="00051039">
        <w:rPr>
          <w:rFonts w:cs="Arial"/>
          <w:sz w:val="22"/>
        </w:rPr>
        <w:t>Enhancing systems.</w:t>
      </w:r>
    </w:p>
    <w:p w14:paraId="67DFAB88" w14:textId="77777777" w:rsidR="00F112F1" w:rsidRPr="00051039" w:rsidRDefault="00F112F1" w:rsidP="00F112F1">
      <w:pPr>
        <w:pStyle w:val="ListParagraph"/>
        <w:numPr>
          <w:ilvl w:val="0"/>
          <w:numId w:val="36"/>
        </w:numPr>
        <w:spacing w:after="160" w:line="259" w:lineRule="auto"/>
        <w:contextualSpacing/>
        <w:rPr>
          <w:rFonts w:cs="Arial"/>
          <w:sz w:val="22"/>
        </w:rPr>
      </w:pPr>
      <w:r w:rsidRPr="00051039">
        <w:rPr>
          <w:rFonts w:cs="Arial"/>
          <w:sz w:val="22"/>
        </w:rPr>
        <w:t>Developing capability.</w:t>
      </w:r>
    </w:p>
    <w:p w14:paraId="0AC46C3B" w14:textId="77777777" w:rsidR="00F112F1" w:rsidRPr="00051039" w:rsidRDefault="00F112F1" w:rsidP="00F112F1">
      <w:pPr>
        <w:pStyle w:val="ListParagraph"/>
        <w:numPr>
          <w:ilvl w:val="0"/>
          <w:numId w:val="36"/>
        </w:numPr>
        <w:spacing w:after="240" w:line="259" w:lineRule="auto"/>
        <w:ind w:left="403" w:hanging="403"/>
        <w:contextualSpacing/>
        <w:rPr>
          <w:rFonts w:cs="Arial"/>
          <w:sz w:val="22"/>
        </w:rPr>
      </w:pPr>
      <w:r w:rsidRPr="00051039">
        <w:rPr>
          <w:rFonts w:cs="Arial"/>
          <w:sz w:val="22"/>
        </w:rPr>
        <w:t xml:space="preserve">Improving process. </w:t>
      </w:r>
    </w:p>
    <w:tbl>
      <w:tblPr>
        <w:tblStyle w:val="TableGrid"/>
        <w:tblW w:w="9776" w:type="dxa"/>
        <w:shd w:val="clear" w:color="auto" w:fill="D9D9D9" w:themeFill="background1" w:themeFillShade="D9"/>
        <w:tblLook w:val="04A0" w:firstRow="1" w:lastRow="0" w:firstColumn="1" w:lastColumn="0" w:noHBand="0" w:noVBand="1"/>
      </w:tblPr>
      <w:tblGrid>
        <w:gridCol w:w="1129"/>
        <w:gridCol w:w="8647"/>
      </w:tblGrid>
      <w:tr w:rsidR="00F112F1" w:rsidRPr="00A83417" w14:paraId="1437F14F" w14:textId="77777777" w:rsidTr="008E6A37">
        <w:tc>
          <w:tcPr>
            <w:tcW w:w="1129" w:type="dxa"/>
            <w:tcBorders>
              <w:top w:val="nil"/>
              <w:left w:val="nil"/>
              <w:bottom w:val="nil"/>
              <w:right w:val="nil"/>
            </w:tcBorders>
            <w:shd w:val="clear" w:color="auto" w:fill="BFBFBF" w:themeFill="background1" w:themeFillShade="BF"/>
          </w:tcPr>
          <w:p w14:paraId="2C78D586" w14:textId="77777777" w:rsidR="00F112F1" w:rsidRDefault="00F112F1" w:rsidP="008E6A37">
            <w:pPr>
              <w:rPr>
                <w:b/>
              </w:rPr>
            </w:pPr>
            <w:r>
              <w:rPr>
                <w:b/>
              </w:rPr>
              <w:t xml:space="preserve"> </w:t>
            </w:r>
          </w:p>
          <w:p w14:paraId="0258A166" w14:textId="77777777" w:rsidR="007B6BE8" w:rsidRDefault="007B6BE8" w:rsidP="008E6A37">
            <w:pPr>
              <w:jc w:val="center"/>
              <w:rPr>
                <w:b/>
              </w:rPr>
            </w:pPr>
          </w:p>
          <w:p w14:paraId="5F8DAD35" w14:textId="77777777" w:rsidR="007B6BE8" w:rsidRDefault="007B6BE8" w:rsidP="008E6A37">
            <w:pPr>
              <w:jc w:val="center"/>
              <w:rPr>
                <w:b/>
              </w:rPr>
            </w:pPr>
          </w:p>
          <w:p w14:paraId="32A43119" w14:textId="0C276D02" w:rsidR="00F112F1" w:rsidRPr="008A466D" w:rsidRDefault="00F112F1" w:rsidP="008E6A37">
            <w:pPr>
              <w:jc w:val="center"/>
              <w:rPr>
                <w:b/>
              </w:rPr>
            </w:pPr>
            <w:r w:rsidRPr="008A466D">
              <w:rPr>
                <w:b/>
              </w:rPr>
              <w:t>TIP</w:t>
            </w:r>
          </w:p>
          <w:p w14:paraId="5FFC677E" w14:textId="77777777" w:rsidR="00F112F1" w:rsidRPr="00A83417" w:rsidRDefault="00F112F1" w:rsidP="008E6A37">
            <w:pPr>
              <w:jc w:val="center"/>
            </w:pPr>
            <w:r w:rsidRPr="004D2EB7">
              <w:rPr>
                <w:noProof/>
                <w:shd w:val="clear" w:color="auto" w:fill="BFBFBF"/>
              </w:rPr>
              <w:drawing>
                <wp:anchor distT="0" distB="0" distL="114300" distR="114300" simplePos="0" relativeHeight="251658255" behindDoc="0" locked="0" layoutInCell="1" allowOverlap="1" wp14:anchorId="43B6A291" wp14:editId="0A5E229B">
                  <wp:simplePos x="0" y="0"/>
                  <wp:positionH relativeFrom="column">
                    <wp:posOffset>68580</wp:posOffset>
                  </wp:positionH>
                  <wp:positionV relativeFrom="paragraph">
                    <wp:posOffset>-330200</wp:posOffset>
                  </wp:positionV>
                  <wp:extent cx="442028" cy="46672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lb_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028" cy="466725"/>
                          </a:xfrm>
                          <a:prstGeom prst="rect">
                            <a:avLst/>
                          </a:prstGeom>
                        </pic:spPr>
                      </pic:pic>
                    </a:graphicData>
                  </a:graphic>
                </wp:anchor>
              </w:drawing>
            </w:r>
          </w:p>
        </w:tc>
        <w:tc>
          <w:tcPr>
            <w:tcW w:w="8647" w:type="dxa"/>
            <w:tcBorders>
              <w:top w:val="nil"/>
              <w:left w:val="nil"/>
              <w:bottom w:val="nil"/>
              <w:right w:val="nil"/>
            </w:tcBorders>
            <w:shd w:val="clear" w:color="auto" w:fill="D9D9D9" w:themeFill="background1" w:themeFillShade="D9"/>
          </w:tcPr>
          <w:p w14:paraId="13836350" w14:textId="77777777" w:rsidR="007B6BE8" w:rsidRDefault="007B6BE8" w:rsidP="008E6A37">
            <w:pPr>
              <w:rPr>
                <w:szCs w:val="20"/>
              </w:rPr>
            </w:pPr>
          </w:p>
          <w:p w14:paraId="711B3DB0" w14:textId="0C32CA31" w:rsidR="00F112F1" w:rsidRPr="00C81F5A" w:rsidRDefault="00F112F1" w:rsidP="008E6A37">
            <w:pPr>
              <w:rPr>
                <w:szCs w:val="20"/>
              </w:rPr>
            </w:pPr>
            <w:r w:rsidRPr="00C81F5A">
              <w:rPr>
                <w:szCs w:val="20"/>
              </w:rPr>
              <w:t xml:space="preserve">Describe (at a high level) your agency’s </w:t>
            </w:r>
            <w:r w:rsidRPr="00CD1F36">
              <w:rPr>
                <w:szCs w:val="20"/>
              </w:rPr>
              <w:t>roadmap to make</w:t>
            </w:r>
            <w:r w:rsidRPr="00C81F5A">
              <w:rPr>
                <w:szCs w:val="20"/>
              </w:rPr>
              <w:t xml:space="preserve"> improvements that will positively impact delivery of procurement and outcomes, such as</w:t>
            </w:r>
            <w:r>
              <w:rPr>
                <w:szCs w:val="20"/>
              </w:rPr>
              <w:t>:</w:t>
            </w:r>
          </w:p>
          <w:p w14:paraId="3D1A7EE0" w14:textId="77777777" w:rsidR="00F112F1" w:rsidRPr="00C81F5A" w:rsidRDefault="00F112F1" w:rsidP="00F112F1">
            <w:pPr>
              <w:pStyle w:val="ListParagraph"/>
              <w:numPr>
                <w:ilvl w:val="0"/>
                <w:numId w:val="37"/>
              </w:numPr>
              <w:spacing w:after="160" w:line="259" w:lineRule="auto"/>
              <w:ind w:left="456" w:hanging="283"/>
              <w:contextualSpacing/>
              <w:rPr>
                <w:rFonts w:cs="Arial"/>
                <w:szCs w:val="20"/>
              </w:rPr>
            </w:pPr>
            <w:r>
              <w:rPr>
                <w:rFonts w:cs="Arial"/>
                <w:szCs w:val="20"/>
              </w:rPr>
              <w:t>r</w:t>
            </w:r>
            <w:r w:rsidRPr="00C81F5A">
              <w:rPr>
                <w:rFonts w:cs="Arial"/>
                <w:szCs w:val="20"/>
              </w:rPr>
              <w:t>eviewing or streamlining processes and tools to improve efficiencies in procurement (</w:t>
            </w:r>
            <w:proofErr w:type="gramStart"/>
            <w:r w:rsidRPr="00C81F5A">
              <w:rPr>
                <w:rFonts w:cs="Arial"/>
                <w:szCs w:val="20"/>
              </w:rPr>
              <w:t>e.g.</w:t>
            </w:r>
            <w:proofErr w:type="gramEnd"/>
            <w:r w:rsidRPr="00C81F5A">
              <w:rPr>
                <w:rFonts w:cs="Arial"/>
                <w:szCs w:val="20"/>
              </w:rPr>
              <w:t xml:space="preserve"> reduced cycle time for tendering)</w:t>
            </w:r>
          </w:p>
          <w:p w14:paraId="3C822D9E" w14:textId="77777777" w:rsidR="00F112F1" w:rsidRPr="00C81F5A" w:rsidRDefault="00F112F1" w:rsidP="00F112F1">
            <w:pPr>
              <w:pStyle w:val="ListParagraph"/>
              <w:numPr>
                <w:ilvl w:val="0"/>
                <w:numId w:val="37"/>
              </w:numPr>
              <w:spacing w:after="160" w:line="259" w:lineRule="auto"/>
              <w:ind w:left="456" w:hanging="283"/>
              <w:contextualSpacing/>
              <w:rPr>
                <w:rFonts w:cs="Arial"/>
                <w:szCs w:val="20"/>
              </w:rPr>
            </w:pPr>
            <w:r w:rsidRPr="00CD1F36">
              <w:rPr>
                <w:rFonts w:cs="Arial"/>
                <w:szCs w:val="20"/>
              </w:rPr>
              <w:t>commence</w:t>
            </w:r>
            <w:r w:rsidRPr="00C63709">
              <w:rPr>
                <w:rFonts w:cs="Arial"/>
                <w:szCs w:val="20"/>
              </w:rPr>
              <w:t xml:space="preserve"> or </w:t>
            </w:r>
            <w:r w:rsidRPr="00CD1F36">
              <w:rPr>
                <w:rFonts w:cs="Arial"/>
                <w:szCs w:val="20"/>
              </w:rPr>
              <w:t>continue with procurement</w:t>
            </w:r>
            <w:r w:rsidRPr="00C81F5A">
              <w:rPr>
                <w:rFonts w:cs="Arial"/>
                <w:szCs w:val="20"/>
              </w:rPr>
              <w:t xml:space="preserve"> training participation and completions reporting (</w:t>
            </w:r>
            <w:proofErr w:type="gramStart"/>
            <w:r w:rsidRPr="00C81F5A">
              <w:rPr>
                <w:rFonts w:cs="Arial"/>
                <w:szCs w:val="20"/>
              </w:rPr>
              <w:t>e.g.</w:t>
            </w:r>
            <w:proofErr w:type="gramEnd"/>
            <w:r w:rsidRPr="00C81F5A">
              <w:rPr>
                <w:rFonts w:cs="Arial"/>
                <w:szCs w:val="20"/>
              </w:rPr>
              <w:t xml:space="preserve"> XXX participants by July 18)</w:t>
            </w:r>
          </w:p>
          <w:p w14:paraId="461D3A34" w14:textId="77777777" w:rsidR="00F112F1" w:rsidRPr="007B6BE8" w:rsidRDefault="00F112F1" w:rsidP="00F112F1">
            <w:pPr>
              <w:pStyle w:val="ListParagraph"/>
              <w:numPr>
                <w:ilvl w:val="0"/>
                <w:numId w:val="37"/>
              </w:numPr>
              <w:spacing w:after="160" w:line="259" w:lineRule="auto"/>
              <w:ind w:left="456" w:hanging="283"/>
              <w:contextualSpacing/>
            </w:pPr>
            <w:r>
              <w:rPr>
                <w:rFonts w:cs="Arial"/>
                <w:szCs w:val="20"/>
              </w:rPr>
              <w:t>d</w:t>
            </w:r>
            <w:r w:rsidRPr="00C81F5A">
              <w:rPr>
                <w:rFonts w:cs="Arial"/>
                <w:szCs w:val="20"/>
              </w:rPr>
              <w:t xml:space="preserve">evelop tools to assist with deploying innovative strategies for non-traditional and high </w:t>
            </w:r>
            <w:r w:rsidRPr="00CD1F36">
              <w:rPr>
                <w:rFonts w:cs="Arial"/>
                <w:szCs w:val="20"/>
              </w:rPr>
              <w:t>value</w:t>
            </w:r>
            <w:r>
              <w:rPr>
                <w:rFonts w:cs="Arial"/>
                <w:szCs w:val="20"/>
              </w:rPr>
              <w:t xml:space="preserve"> </w:t>
            </w:r>
            <w:r w:rsidRPr="00CD1F36">
              <w:rPr>
                <w:rFonts w:cs="Arial"/>
                <w:szCs w:val="20"/>
              </w:rPr>
              <w:t>/</w:t>
            </w:r>
            <w:r>
              <w:rPr>
                <w:rFonts w:cs="Arial"/>
                <w:szCs w:val="20"/>
              </w:rPr>
              <w:t xml:space="preserve"> </w:t>
            </w:r>
            <w:r w:rsidRPr="00CD1F36">
              <w:rPr>
                <w:rFonts w:cs="Arial"/>
                <w:szCs w:val="20"/>
              </w:rPr>
              <w:t>high-risk procurements</w:t>
            </w:r>
            <w:r>
              <w:rPr>
                <w:rFonts w:cs="Arial"/>
                <w:szCs w:val="20"/>
              </w:rPr>
              <w:t>.</w:t>
            </w:r>
          </w:p>
          <w:p w14:paraId="691CE2DC" w14:textId="5298AC77" w:rsidR="007B6BE8" w:rsidRPr="008A466D" w:rsidRDefault="007B6BE8" w:rsidP="00051039">
            <w:pPr>
              <w:pStyle w:val="ListParagraph"/>
              <w:spacing w:after="160" w:line="259" w:lineRule="auto"/>
              <w:ind w:left="456"/>
              <w:contextualSpacing/>
            </w:pPr>
          </w:p>
        </w:tc>
      </w:tr>
    </w:tbl>
    <w:p w14:paraId="41311FF1" w14:textId="77777777" w:rsidR="00F112F1" w:rsidRPr="00A83417" w:rsidRDefault="00F112F1" w:rsidP="00F112F1"/>
    <w:tbl>
      <w:tblPr>
        <w:tblStyle w:val="TableGrid"/>
        <w:tblW w:w="9781" w:type="dxa"/>
        <w:tblInd w:w="-5" w:type="dxa"/>
        <w:tblLayout w:type="fixed"/>
        <w:tblLook w:val="04A0" w:firstRow="1" w:lastRow="0" w:firstColumn="1" w:lastColumn="0" w:noHBand="0" w:noVBand="1"/>
      </w:tblPr>
      <w:tblGrid>
        <w:gridCol w:w="709"/>
        <w:gridCol w:w="6521"/>
        <w:gridCol w:w="1275"/>
        <w:gridCol w:w="1276"/>
      </w:tblGrid>
      <w:tr w:rsidR="00F112F1" w:rsidRPr="008A466D" w14:paraId="555DC39C" w14:textId="77777777" w:rsidTr="008E6A37">
        <w:trPr>
          <w:trHeight w:val="113"/>
        </w:trPr>
        <w:tc>
          <w:tcPr>
            <w:tcW w:w="7230" w:type="dxa"/>
            <w:gridSpan w:val="2"/>
            <w:shd w:val="clear" w:color="auto" w:fill="808080" w:themeFill="background1" w:themeFillShade="80"/>
          </w:tcPr>
          <w:p w14:paraId="14A33BE4" w14:textId="77777777" w:rsidR="00F112F1" w:rsidRPr="00C81F5A" w:rsidRDefault="00F112F1" w:rsidP="008E6A37">
            <w:pPr>
              <w:rPr>
                <w:b/>
                <w:color w:val="FFFFFF" w:themeColor="background1"/>
                <w:szCs w:val="22"/>
              </w:rPr>
            </w:pPr>
            <w:bookmarkStart w:id="125" w:name="_Hlk499828487"/>
            <w:r>
              <w:rPr>
                <w:b/>
                <w:color w:val="FFFFFF" w:themeColor="background1"/>
                <w:szCs w:val="22"/>
              </w:rPr>
              <w:t>Questions / content</w:t>
            </w:r>
            <w:r w:rsidRPr="00C81F5A">
              <w:rPr>
                <w:b/>
                <w:color w:val="FFFFFF" w:themeColor="background1"/>
                <w:szCs w:val="22"/>
              </w:rPr>
              <w:t xml:space="preserve"> to consider</w:t>
            </w:r>
          </w:p>
        </w:tc>
        <w:tc>
          <w:tcPr>
            <w:tcW w:w="1275" w:type="dxa"/>
            <w:shd w:val="clear" w:color="auto" w:fill="808080" w:themeFill="background1" w:themeFillShade="80"/>
          </w:tcPr>
          <w:p w14:paraId="553D5D6A" w14:textId="77777777" w:rsidR="00F112F1" w:rsidRPr="00C81F5A" w:rsidRDefault="00F112F1" w:rsidP="008E6A37">
            <w:pPr>
              <w:jc w:val="center"/>
              <w:rPr>
                <w:b/>
                <w:color w:val="FFFFFF" w:themeColor="background1"/>
                <w:szCs w:val="22"/>
              </w:rPr>
            </w:pPr>
            <w:r w:rsidRPr="00C81F5A">
              <w:rPr>
                <w:b/>
                <w:color w:val="FFFFFF" w:themeColor="background1"/>
                <w:szCs w:val="22"/>
              </w:rPr>
              <w:t>Basic</w:t>
            </w:r>
          </w:p>
        </w:tc>
        <w:tc>
          <w:tcPr>
            <w:tcW w:w="1276" w:type="dxa"/>
            <w:shd w:val="clear" w:color="auto" w:fill="808080" w:themeFill="background1" w:themeFillShade="80"/>
          </w:tcPr>
          <w:p w14:paraId="2E357F34" w14:textId="77777777" w:rsidR="00F112F1" w:rsidRPr="00C81F5A" w:rsidRDefault="00F112F1" w:rsidP="008E6A37">
            <w:pPr>
              <w:jc w:val="center"/>
              <w:rPr>
                <w:b/>
                <w:color w:val="FFFFFF" w:themeColor="background1"/>
                <w:szCs w:val="22"/>
              </w:rPr>
            </w:pPr>
            <w:r w:rsidRPr="00C81F5A">
              <w:rPr>
                <w:b/>
                <w:color w:val="FFFFFF" w:themeColor="background1"/>
                <w:szCs w:val="22"/>
              </w:rPr>
              <w:t>Advanced</w:t>
            </w:r>
          </w:p>
        </w:tc>
      </w:tr>
      <w:bookmarkEnd w:id="125"/>
      <w:tr w:rsidR="00F112F1" w:rsidRPr="008A466D" w14:paraId="71FCD145" w14:textId="77777777" w:rsidTr="008E6A37">
        <w:tc>
          <w:tcPr>
            <w:tcW w:w="709" w:type="dxa"/>
            <w:tcBorders>
              <w:right w:val="nil"/>
            </w:tcBorders>
          </w:tcPr>
          <w:p w14:paraId="092609B9" w14:textId="77777777" w:rsidR="00F112F1" w:rsidRPr="008A466D" w:rsidRDefault="00F112F1" w:rsidP="008E6A37">
            <w:pPr>
              <w:rPr>
                <w:szCs w:val="20"/>
              </w:rPr>
            </w:pPr>
            <w:r w:rsidRPr="008A466D">
              <w:rPr>
                <w:szCs w:val="20"/>
              </w:rPr>
              <w:t>D.1</w:t>
            </w:r>
          </w:p>
        </w:tc>
        <w:tc>
          <w:tcPr>
            <w:tcW w:w="6521" w:type="dxa"/>
            <w:tcBorders>
              <w:left w:val="nil"/>
            </w:tcBorders>
          </w:tcPr>
          <w:p w14:paraId="134FADB7" w14:textId="77777777" w:rsidR="00F112F1" w:rsidRPr="008A466D" w:rsidRDefault="00F112F1" w:rsidP="008E6A37">
            <w:pPr>
              <w:rPr>
                <w:szCs w:val="20"/>
              </w:rPr>
            </w:pPr>
            <w:r w:rsidRPr="008A466D">
              <w:rPr>
                <w:szCs w:val="20"/>
              </w:rPr>
              <w:t>What areas for improvement have been identified with respect to procurement practices within the agency? Include background information and information about what will change.</w:t>
            </w:r>
          </w:p>
        </w:tc>
        <w:tc>
          <w:tcPr>
            <w:tcW w:w="1275" w:type="dxa"/>
          </w:tcPr>
          <w:p w14:paraId="72C7FF19"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7D925611"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46A37F83" w14:textId="77777777" w:rsidTr="008E6A37">
        <w:tc>
          <w:tcPr>
            <w:tcW w:w="709" w:type="dxa"/>
            <w:tcBorders>
              <w:right w:val="nil"/>
            </w:tcBorders>
          </w:tcPr>
          <w:p w14:paraId="0AF53117" w14:textId="77777777" w:rsidR="00F112F1" w:rsidRPr="008A466D" w:rsidRDefault="00F112F1" w:rsidP="008E6A37">
            <w:pPr>
              <w:rPr>
                <w:szCs w:val="20"/>
              </w:rPr>
            </w:pPr>
            <w:r w:rsidRPr="008A466D">
              <w:rPr>
                <w:szCs w:val="20"/>
              </w:rPr>
              <w:t>D.2</w:t>
            </w:r>
          </w:p>
        </w:tc>
        <w:tc>
          <w:tcPr>
            <w:tcW w:w="6521" w:type="dxa"/>
            <w:tcBorders>
              <w:left w:val="nil"/>
            </w:tcBorders>
          </w:tcPr>
          <w:p w14:paraId="7B68FDEB" w14:textId="77777777" w:rsidR="00F112F1" w:rsidRPr="008A466D" w:rsidRDefault="00F112F1" w:rsidP="008E6A37">
            <w:pPr>
              <w:rPr>
                <w:szCs w:val="20"/>
              </w:rPr>
            </w:pPr>
            <w:r w:rsidRPr="008A466D">
              <w:rPr>
                <w:szCs w:val="20"/>
              </w:rPr>
              <w:t>How does the agency pla</w:t>
            </w:r>
            <w:r>
              <w:rPr>
                <w:szCs w:val="20"/>
              </w:rPr>
              <w:t>n</w:t>
            </w:r>
            <w:r w:rsidRPr="008A466D">
              <w:rPr>
                <w:szCs w:val="20"/>
              </w:rPr>
              <w:t xml:space="preserve"> to increase knowledge, </w:t>
            </w:r>
            <w:proofErr w:type="gramStart"/>
            <w:r w:rsidRPr="008A466D">
              <w:rPr>
                <w:szCs w:val="20"/>
              </w:rPr>
              <w:t>skills</w:t>
            </w:r>
            <w:proofErr w:type="gramEnd"/>
            <w:r w:rsidRPr="008A466D">
              <w:rPr>
                <w:szCs w:val="20"/>
              </w:rPr>
              <w:t xml:space="preserve"> and capability in procurement?</w:t>
            </w:r>
            <w:r>
              <w:rPr>
                <w:szCs w:val="20"/>
              </w:rPr>
              <w:t xml:space="preserve"> </w:t>
            </w:r>
          </w:p>
        </w:tc>
        <w:tc>
          <w:tcPr>
            <w:tcW w:w="1275" w:type="dxa"/>
          </w:tcPr>
          <w:p w14:paraId="05E213EA"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4D22AF14"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5ADA8EC4" w14:textId="77777777" w:rsidTr="008E6A37">
        <w:tc>
          <w:tcPr>
            <w:tcW w:w="709" w:type="dxa"/>
            <w:tcBorders>
              <w:top w:val="single" w:sz="4" w:space="0" w:color="auto"/>
              <w:left w:val="single" w:sz="4" w:space="0" w:color="auto"/>
              <w:bottom w:val="single" w:sz="4" w:space="0" w:color="auto"/>
              <w:right w:val="nil"/>
            </w:tcBorders>
          </w:tcPr>
          <w:p w14:paraId="095F97FD" w14:textId="77777777" w:rsidR="00F112F1" w:rsidRPr="008A466D" w:rsidRDefault="00F112F1" w:rsidP="008E6A37">
            <w:pPr>
              <w:rPr>
                <w:szCs w:val="20"/>
              </w:rPr>
            </w:pPr>
            <w:r w:rsidRPr="008A466D">
              <w:rPr>
                <w:szCs w:val="20"/>
              </w:rPr>
              <w:t>D.3</w:t>
            </w:r>
          </w:p>
        </w:tc>
        <w:tc>
          <w:tcPr>
            <w:tcW w:w="6521" w:type="dxa"/>
            <w:tcBorders>
              <w:left w:val="nil"/>
            </w:tcBorders>
          </w:tcPr>
          <w:p w14:paraId="33567EC2" w14:textId="77777777" w:rsidR="00F112F1" w:rsidRPr="008A466D" w:rsidRDefault="00F112F1" w:rsidP="008E6A37">
            <w:pPr>
              <w:rPr>
                <w:szCs w:val="20"/>
              </w:rPr>
            </w:pPr>
            <w:r w:rsidRPr="008A466D">
              <w:rPr>
                <w:szCs w:val="20"/>
              </w:rPr>
              <w:t>If your agency is responsible for category management, are there any category plans you intend to develop?</w:t>
            </w:r>
            <w:r>
              <w:rPr>
                <w:szCs w:val="20"/>
              </w:rPr>
              <w:t xml:space="preserve"> </w:t>
            </w:r>
            <w:r w:rsidRPr="008A466D">
              <w:rPr>
                <w:szCs w:val="20"/>
              </w:rPr>
              <w:t>Are there any other improvements you plan to introduce to improve category management?</w:t>
            </w:r>
          </w:p>
        </w:tc>
        <w:tc>
          <w:tcPr>
            <w:tcW w:w="1275" w:type="dxa"/>
          </w:tcPr>
          <w:p w14:paraId="184994A6" w14:textId="77777777" w:rsidR="00F112F1" w:rsidRPr="008A466D" w:rsidRDefault="00F112F1" w:rsidP="008E6A37">
            <w:pPr>
              <w:jc w:val="center"/>
              <w:rPr>
                <w:szCs w:val="20"/>
              </w:rPr>
            </w:pPr>
          </w:p>
        </w:tc>
        <w:tc>
          <w:tcPr>
            <w:tcW w:w="1276" w:type="dxa"/>
          </w:tcPr>
          <w:p w14:paraId="59D8524F"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1B434F81" w14:textId="77777777" w:rsidTr="008E6A37">
        <w:tc>
          <w:tcPr>
            <w:tcW w:w="709" w:type="dxa"/>
            <w:tcBorders>
              <w:top w:val="single" w:sz="4" w:space="0" w:color="auto"/>
              <w:right w:val="nil"/>
            </w:tcBorders>
          </w:tcPr>
          <w:p w14:paraId="0DA3EEE4" w14:textId="77777777" w:rsidR="00F112F1" w:rsidRPr="008A466D" w:rsidRDefault="00F112F1" w:rsidP="008E6A37">
            <w:pPr>
              <w:rPr>
                <w:szCs w:val="20"/>
              </w:rPr>
            </w:pPr>
            <w:r w:rsidRPr="008A466D">
              <w:rPr>
                <w:szCs w:val="20"/>
              </w:rPr>
              <w:t>D.4</w:t>
            </w:r>
          </w:p>
        </w:tc>
        <w:tc>
          <w:tcPr>
            <w:tcW w:w="6521" w:type="dxa"/>
            <w:tcBorders>
              <w:left w:val="nil"/>
            </w:tcBorders>
          </w:tcPr>
          <w:p w14:paraId="651053B4" w14:textId="77777777" w:rsidR="00F112F1" w:rsidRPr="008A466D" w:rsidRDefault="00F112F1" w:rsidP="008E6A37">
            <w:pPr>
              <w:rPr>
                <w:szCs w:val="20"/>
              </w:rPr>
            </w:pPr>
            <w:r w:rsidRPr="008A466D">
              <w:rPr>
                <w:szCs w:val="20"/>
              </w:rPr>
              <w:t>Are there any projects planned to improve procurement efficiency?</w:t>
            </w:r>
            <w:r>
              <w:rPr>
                <w:szCs w:val="20"/>
              </w:rPr>
              <w:t xml:space="preserve"> </w:t>
            </w:r>
            <w:r w:rsidRPr="008A466D">
              <w:rPr>
                <w:szCs w:val="20"/>
              </w:rPr>
              <w:t>Have any such projects already commenced, or have been implemented?</w:t>
            </w:r>
          </w:p>
        </w:tc>
        <w:tc>
          <w:tcPr>
            <w:tcW w:w="1275" w:type="dxa"/>
          </w:tcPr>
          <w:p w14:paraId="3E68070B"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37E304FE"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7E0B52D2" w14:textId="77777777" w:rsidTr="008E6A37">
        <w:tc>
          <w:tcPr>
            <w:tcW w:w="709" w:type="dxa"/>
            <w:tcBorders>
              <w:right w:val="nil"/>
            </w:tcBorders>
          </w:tcPr>
          <w:p w14:paraId="004DC96E" w14:textId="77777777" w:rsidR="00F112F1" w:rsidRPr="008A466D" w:rsidRDefault="00F112F1" w:rsidP="008E6A37">
            <w:pPr>
              <w:rPr>
                <w:szCs w:val="20"/>
              </w:rPr>
            </w:pPr>
            <w:r w:rsidRPr="008A466D">
              <w:rPr>
                <w:szCs w:val="20"/>
              </w:rPr>
              <w:t>D.5</w:t>
            </w:r>
          </w:p>
        </w:tc>
        <w:tc>
          <w:tcPr>
            <w:tcW w:w="6521" w:type="dxa"/>
            <w:tcBorders>
              <w:left w:val="nil"/>
            </w:tcBorders>
          </w:tcPr>
          <w:p w14:paraId="433531F7" w14:textId="77777777" w:rsidR="00F112F1" w:rsidRPr="008A466D" w:rsidRDefault="00F112F1" w:rsidP="008E6A37">
            <w:pPr>
              <w:rPr>
                <w:szCs w:val="20"/>
              </w:rPr>
            </w:pPr>
            <w:r w:rsidRPr="008A466D">
              <w:rPr>
                <w:szCs w:val="20"/>
              </w:rPr>
              <w:t xml:space="preserve">What will the agency be doing to reduce cycle times for releasing and </w:t>
            </w:r>
            <w:proofErr w:type="spellStart"/>
            <w:r w:rsidRPr="008A466D">
              <w:rPr>
                <w:szCs w:val="20"/>
              </w:rPr>
              <w:t>finalising</w:t>
            </w:r>
            <w:proofErr w:type="spellEnd"/>
            <w:r w:rsidRPr="008A466D">
              <w:rPr>
                <w:szCs w:val="20"/>
              </w:rPr>
              <w:t xml:space="preserve"> tenders?</w:t>
            </w:r>
            <w:r>
              <w:rPr>
                <w:szCs w:val="20"/>
              </w:rPr>
              <w:t xml:space="preserve"> </w:t>
            </w:r>
            <w:r w:rsidRPr="008A466D">
              <w:rPr>
                <w:szCs w:val="20"/>
              </w:rPr>
              <w:t>For example</w:t>
            </w:r>
            <w:r>
              <w:rPr>
                <w:szCs w:val="20"/>
              </w:rPr>
              <w:t>:</w:t>
            </w:r>
            <w:r w:rsidRPr="008A466D">
              <w:rPr>
                <w:szCs w:val="20"/>
              </w:rPr>
              <w:t xml:space="preserve"> </w:t>
            </w:r>
          </w:p>
          <w:p w14:paraId="6ACAA2A0" w14:textId="77777777" w:rsidR="00F112F1" w:rsidRPr="008A466D" w:rsidRDefault="00F112F1" w:rsidP="00F112F1">
            <w:pPr>
              <w:pStyle w:val="ListParagraph"/>
              <w:numPr>
                <w:ilvl w:val="0"/>
                <w:numId w:val="38"/>
              </w:numPr>
              <w:spacing w:after="160" w:line="259" w:lineRule="auto"/>
              <w:ind w:left="466" w:hanging="283"/>
              <w:contextualSpacing/>
              <w:rPr>
                <w:rFonts w:cs="Arial"/>
                <w:szCs w:val="20"/>
              </w:rPr>
            </w:pPr>
            <w:r w:rsidRPr="008A466D">
              <w:rPr>
                <w:rFonts w:cs="Arial"/>
                <w:szCs w:val="20"/>
              </w:rPr>
              <w:t xml:space="preserve">increasing </w:t>
            </w:r>
            <w:r>
              <w:rPr>
                <w:rFonts w:cs="Arial"/>
                <w:szCs w:val="20"/>
              </w:rPr>
              <w:t xml:space="preserve">the </w:t>
            </w:r>
            <w:r w:rsidRPr="008A466D">
              <w:rPr>
                <w:rFonts w:cs="Arial"/>
                <w:szCs w:val="20"/>
              </w:rPr>
              <w:t xml:space="preserve">number of e-procurement initiatives </w:t>
            </w:r>
          </w:p>
          <w:p w14:paraId="7ACDD0CD" w14:textId="77777777" w:rsidR="00F112F1" w:rsidRPr="008A466D" w:rsidRDefault="00F112F1" w:rsidP="00F112F1">
            <w:pPr>
              <w:pStyle w:val="ListParagraph"/>
              <w:numPr>
                <w:ilvl w:val="0"/>
                <w:numId w:val="38"/>
              </w:numPr>
              <w:spacing w:after="160" w:line="259" w:lineRule="auto"/>
              <w:ind w:left="466" w:hanging="283"/>
              <w:contextualSpacing/>
              <w:rPr>
                <w:rFonts w:cs="Arial"/>
                <w:szCs w:val="20"/>
              </w:rPr>
            </w:pPr>
            <w:r w:rsidRPr="008A466D">
              <w:rPr>
                <w:rFonts w:cs="Arial"/>
                <w:szCs w:val="20"/>
              </w:rPr>
              <w:t xml:space="preserve">greater </w:t>
            </w:r>
            <w:r>
              <w:rPr>
                <w:rFonts w:cs="Arial"/>
                <w:szCs w:val="20"/>
              </w:rPr>
              <w:t>use</w:t>
            </w:r>
            <w:r w:rsidRPr="008A466D">
              <w:rPr>
                <w:rFonts w:cs="Arial"/>
                <w:szCs w:val="20"/>
              </w:rPr>
              <w:t xml:space="preserve"> of electronic tendering (</w:t>
            </w:r>
            <w:proofErr w:type="gramStart"/>
            <w:r w:rsidRPr="008A466D">
              <w:rPr>
                <w:rFonts w:cs="Arial"/>
                <w:szCs w:val="20"/>
              </w:rPr>
              <w:t>e.g.</w:t>
            </w:r>
            <w:proofErr w:type="gramEnd"/>
            <w:r w:rsidRPr="008A466D">
              <w:rPr>
                <w:rFonts w:cs="Arial"/>
                <w:szCs w:val="20"/>
              </w:rPr>
              <w:t xml:space="preserve"> </w:t>
            </w:r>
            <w:proofErr w:type="spellStart"/>
            <w:r w:rsidRPr="008A466D">
              <w:rPr>
                <w:rFonts w:cs="Arial"/>
                <w:szCs w:val="20"/>
              </w:rPr>
              <w:t>QTenders</w:t>
            </w:r>
            <w:proofErr w:type="spellEnd"/>
            <w:r w:rsidRPr="008A466D">
              <w:rPr>
                <w:rFonts w:cs="Arial"/>
                <w:szCs w:val="20"/>
              </w:rPr>
              <w:t>) or electronic marketplaces</w:t>
            </w:r>
          </w:p>
          <w:p w14:paraId="44D05244" w14:textId="77777777" w:rsidR="00F112F1" w:rsidRPr="008A466D" w:rsidRDefault="00F112F1" w:rsidP="00F112F1">
            <w:pPr>
              <w:pStyle w:val="ListParagraph"/>
              <w:numPr>
                <w:ilvl w:val="0"/>
                <w:numId w:val="38"/>
              </w:numPr>
              <w:spacing w:after="160" w:line="259" w:lineRule="auto"/>
              <w:ind w:left="466" w:hanging="283"/>
              <w:contextualSpacing/>
              <w:rPr>
                <w:szCs w:val="20"/>
              </w:rPr>
            </w:pPr>
            <w:r w:rsidRPr="008A466D">
              <w:rPr>
                <w:rFonts w:cs="Arial"/>
                <w:szCs w:val="20"/>
              </w:rPr>
              <w:t>online project management</w:t>
            </w:r>
            <w:r>
              <w:rPr>
                <w:rFonts w:cs="Arial"/>
                <w:szCs w:val="20"/>
              </w:rPr>
              <w:t>.</w:t>
            </w:r>
          </w:p>
        </w:tc>
        <w:tc>
          <w:tcPr>
            <w:tcW w:w="1275" w:type="dxa"/>
          </w:tcPr>
          <w:p w14:paraId="06F0D60B"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60502794"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23020446" w14:textId="77777777" w:rsidTr="008E6A37">
        <w:tc>
          <w:tcPr>
            <w:tcW w:w="709" w:type="dxa"/>
            <w:tcBorders>
              <w:right w:val="nil"/>
            </w:tcBorders>
          </w:tcPr>
          <w:p w14:paraId="13753E60" w14:textId="77777777" w:rsidR="00F112F1" w:rsidRPr="008A466D" w:rsidRDefault="00F112F1" w:rsidP="008E6A37">
            <w:pPr>
              <w:rPr>
                <w:szCs w:val="20"/>
              </w:rPr>
            </w:pPr>
            <w:r w:rsidRPr="008A466D">
              <w:rPr>
                <w:szCs w:val="20"/>
              </w:rPr>
              <w:t>D.6</w:t>
            </w:r>
          </w:p>
        </w:tc>
        <w:tc>
          <w:tcPr>
            <w:tcW w:w="6521" w:type="dxa"/>
            <w:tcBorders>
              <w:left w:val="nil"/>
            </w:tcBorders>
          </w:tcPr>
          <w:p w14:paraId="13E69490" w14:textId="77777777" w:rsidR="00F112F1" w:rsidRPr="008A466D" w:rsidRDefault="00F112F1" w:rsidP="008E6A37">
            <w:pPr>
              <w:rPr>
                <w:szCs w:val="20"/>
              </w:rPr>
            </w:pPr>
            <w:r w:rsidRPr="008A466D">
              <w:rPr>
                <w:szCs w:val="20"/>
              </w:rPr>
              <w:t>Are there any system</w:t>
            </w:r>
            <w:r>
              <w:rPr>
                <w:szCs w:val="20"/>
              </w:rPr>
              <w:t>s</w:t>
            </w:r>
            <w:r w:rsidRPr="008A466D">
              <w:rPr>
                <w:szCs w:val="20"/>
              </w:rPr>
              <w:t xml:space="preserve"> improvements planned that will have a positive impact on procurement within the agency?</w:t>
            </w:r>
            <w:r>
              <w:rPr>
                <w:szCs w:val="20"/>
              </w:rPr>
              <w:t xml:space="preserve"> </w:t>
            </w:r>
            <w:r w:rsidRPr="008A466D">
              <w:rPr>
                <w:szCs w:val="20"/>
              </w:rPr>
              <w:t>(</w:t>
            </w:r>
            <w:proofErr w:type="gramStart"/>
            <w:r>
              <w:rPr>
                <w:szCs w:val="20"/>
              </w:rPr>
              <w:t>e.g.</w:t>
            </w:r>
            <w:proofErr w:type="gramEnd"/>
            <w:r w:rsidRPr="008A466D">
              <w:rPr>
                <w:szCs w:val="20"/>
              </w:rPr>
              <w:t xml:space="preserve"> integrating procurement, financial and accounting systems</w:t>
            </w:r>
            <w:r>
              <w:rPr>
                <w:szCs w:val="20"/>
              </w:rPr>
              <w:t>?</w:t>
            </w:r>
            <w:r w:rsidRPr="008A466D">
              <w:rPr>
                <w:szCs w:val="20"/>
              </w:rPr>
              <w:t>)</w:t>
            </w:r>
          </w:p>
        </w:tc>
        <w:tc>
          <w:tcPr>
            <w:tcW w:w="1275" w:type="dxa"/>
          </w:tcPr>
          <w:p w14:paraId="0FDE07D2"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53DEBCE8" w14:textId="77777777" w:rsidR="00F112F1" w:rsidRPr="008A466D" w:rsidRDefault="00F112F1" w:rsidP="008E6A37">
            <w:pPr>
              <w:jc w:val="center"/>
              <w:rPr>
                <w:szCs w:val="20"/>
              </w:rPr>
            </w:pPr>
          </w:p>
        </w:tc>
      </w:tr>
      <w:tr w:rsidR="00F112F1" w:rsidRPr="008A466D" w14:paraId="618BAE0D" w14:textId="77777777" w:rsidTr="008E6A37">
        <w:tc>
          <w:tcPr>
            <w:tcW w:w="709" w:type="dxa"/>
            <w:tcBorders>
              <w:top w:val="single" w:sz="4" w:space="0" w:color="auto"/>
              <w:left w:val="single" w:sz="4" w:space="0" w:color="auto"/>
              <w:bottom w:val="single" w:sz="4" w:space="0" w:color="auto"/>
              <w:right w:val="nil"/>
            </w:tcBorders>
          </w:tcPr>
          <w:p w14:paraId="1F6AABCD" w14:textId="77777777" w:rsidR="00F112F1" w:rsidRPr="008A466D" w:rsidRDefault="00F112F1" w:rsidP="008E6A37">
            <w:pPr>
              <w:rPr>
                <w:szCs w:val="20"/>
              </w:rPr>
            </w:pPr>
            <w:r w:rsidRPr="008A466D">
              <w:rPr>
                <w:szCs w:val="20"/>
              </w:rPr>
              <w:t>D.7</w:t>
            </w:r>
          </w:p>
        </w:tc>
        <w:tc>
          <w:tcPr>
            <w:tcW w:w="6521" w:type="dxa"/>
            <w:tcBorders>
              <w:left w:val="nil"/>
            </w:tcBorders>
          </w:tcPr>
          <w:p w14:paraId="5A4D9E0E" w14:textId="77777777" w:rsidR="00F112F1" w:rsidRPr="008A466D" w:rsidRDefault="00F112F1" w:rsidP="008E6A37">
            <w:pPr>
              <w:rPr>
                <w:szCs w:val="20"/>
              </w:rPr>
            </w:pPr>
            <w:r w:rsidRPr="008A466D">
              <w:rPr>
                <w:szCs w:val="20"/>
              </w:rPr>
              <w:t xml:space="preserve">Are there any initiatives to improve the recording and </w:t>
            </w:r>
            <w:proofErr w:type="spellStart"/>
            <w:r w:rsidRPr="008A466D">
              <w:rPr>
                <w:szCs w:val="20"/>
              </w:rPr>
              <w:t>analysing</w:t>
            </w:r>
            <w:proofErr w:type="spellEnd"/>
            <w:r w:rsidRPr="008A466D">
              <w:rPr>
                <w:szCs w:val="20"/>
              </w:rPr>
              <w:t xml:space="preserve"> of procurement data to support better decision making (data led)?</w:t>
            </w:r>
          </w:p>
        </w:tc>
        <w:tc>
          <w:tcPr>
            <w:tcW w:w="1275" w:type="dxa"/>
          </w:tcPr>
          <w:p w14:paraId="6EB55CF8" w14:textId="77777777" w:rsidR="00F112F1" w:rsidRPr="008A466D" w:rsidRDefault="00F112F1" w:rsidP="008E6A37">
            <w:pPr>
              <w:jc w:val="center"/>
              <w:rPr>
                <w:szCs w:val="20"/>
              </w:rPr>
            </w:pPr>
          </w:p>
        </w:tc>
        <w:tc>
          <w:tcPr>
            <w:tcW w:w="1276" w:type="dxa"/>
          </w:tcPr>
          <w:p w14:paraId="3EBC86C9"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261015C6" w14:textId="77777777" w:rsidTr="008E6A37">
        <w:tc>
          <w:tcPr>
            <w:tcW w:w="709" w:type="dxa"/>
            <w:tcBorders>
              <w:top w:val="single" w:sz="4" w:space="0" w:color="auto"/>
              <w:right w:val="nil"/>
            </w:tcBorders>
          </w:tcPr>
          <w:p w14:paraId="46A10B2E" w14:textId="77777777" w:rsidR="00F112F1" w:rsidRPr="008A466D" w:rsidRDefault="00F112F1" w:rsidP="008E6A37">
            <w:pPr>
              <w:rPr>
                <w:szCs w:val="20"/>
              </w:rPr>
            </w:pPr>
            <w:r w:rsidRPr="008A466D">
              <w:rPr>
                <w:szCs w:val="20"/>
              </w:rPr>
              <w:t>D.8</w:t>
            </w:r>
          </w:p>
        </w:tc>
        <w:tc>
          <w:tcPr>
            <w:tcW w:w="6521" w:type="dxa"/>
            <w:tcBorders>
              <w:left w:val="nil"/>
            </w:tcBorders>
          </w:tcPr>
          <w:p w14:paraId="2B36B11D" w14:textId="77777777" w:rsidR="00F112F1" w:rsidRPr="008A466D" w:rsidRDefault="00F112F1" w:rsidP="008E6A37">
            <w:pPr>
              <w:rPr>
                <w:szCs w:val="20"/>
              </w:rPr>
            </w:pPr>
            <w:r w:rsidRPr="008A466D">
              <w:rPr>
                <w:szCs w:val="20"/>
              </w:rPr>
              <w:t>Is there an intention to develop improved performance measures for procurement?</w:t>
            </w:r>
          </w:p>
        </w:tc>
        <w:tc>
          <w:tcPr>
            <w:tcW w:w="1275" w:type="dxa"/>
          </w:tcPr>
          <w:p w14:paraId="6C35715C" w14:textId="77777777" w:rsidR="00F112F1" w:rsidRPr="008A466D" w:rsidRDefault="00F112F1" w:rsidP="008E6A37">
            <w:pPr>
              <w:jc w:val="center"/>
              <w:rPr>
                <w:szCs w:val="20"/>
              </w:rPr>
            </w:pPr>
            <w:r w:rsidRPr="008A466D">
              <w:rPr>
                <w:rFonts w:ascii="Wingdings" w:eastAsia="Wingdings" w:hAnsi="Wingdings" w:cs="Wingdings"/>
                <w:szCs w:val="20"/>
              </w:rPr>
              <w:t>ü</w:t>
            </w:r>
          </w:p>
        </w:tc>
        <w:tc>
          <w:tcPr>
            <w:tcW w:w="1276" w:type="dxa"/>
          </w:tcPr>
          <w:p w14:paraId="594ACFBB"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40953291" w14:textId="77777777" w:rsidTr="008E6A37">
        <w:tc>
          <w:tcPr>
            <w:tcW w:w="709" w:type="dxa"/>
            <w:tcBorders>
              <w:right w:val="nil"/>
            </w:tcBorders>
          </w:tcPr>
          <w:p w14:paraId="5220026D" w14:textId="77777777" w:rsidR="00F112F1" w:rsidRPr="008A466D" w:rsidRDefault="00F112F1" w:rsidP="008E6A37">
            <w:pPr>
              <w:rPr>
                <w:szCs w:val="20"/>
              </w:rPr>
            </w:pPr>
            <w:r w:rsidRPr="008A466D">
              <w:rPr>
                <w:szCs w:val="20"/>
              </w:rPr>
              <w:t>D.9</w:t>
            </w:r>
          </w:p>
        </w:tc>
        <w:tc>
          <w:tcPr>
            <w:tcW w:w="6521" w:type="dxa"/>
            <w:tcBorders>
              <w:left w:val="nil"/>
            </w:tcBorders>
          </w:tcPr>
          <w:p w14:paraId="310A03F6" w14:textId="77777777" w:rsidR="00F112F1" w:rsidRPr="008A466D" w:rsidRDefault="00F112F1" w:rsidP="008E6A37">
            <w:pPr>
              <w:rPr>
                <w:szCs w:val="20"/>
              </w:rPr>
            </w:pPr>
            <w:r w:rsidRPr="008A466D">
              <w:rPr>
                <w:szCs w:val="20"/>
              </w:rPr>
              <w:t>Does the agency intend to benchmark itself against industry or a best practice agency?</w:t>
            </w:r>
          </w:p>
        </w:tc>
        <w:tc>
          <w:tcPr>
            <w:tcW w:w="1275" w:type="dxa"/>
          </w:tcPr>
          <w:p w14:paraId="6846D193" w14:textId="77777777" w:rsidR="00F112F1" w:rsidRPr="008A466D" w:rsidRDefault="00F112F1" w:rsidP="008E6A37">
            <w:pPr>
              <w:jc w:val="center"/>
              <w:rPr>
                <w:szCs w:val="20"/>
              </w:rPr>
            </w:pPr>
          </w:p>
        </w:tc>
        <w:tc>
          <w:tcPr>
            <w:tcW w:w="1276" w:type="dxa"/>
          </w:tcPr>
          <w:p w14:paraId="7FE2F31A" w14:textId="77777777" w:rsidR="00F112F1" w:rsidRPr="008A466D" w:rsidRDefault="00F112F1" w:rsidP="008E6A37">
            <w:pPr>
              <w:jc w:val="center"/>
              <w:rPr>
                <w:szCs w:val="20"/>
              </w:rPr>
            </w:pPr>
            <w:r w:rsidRPr="008A466D">
              <w:rPr>
                <w:rFonts w:ascii="Wingdings" w:eastAsia="Wingdings" w:hAnsi="Wingdings" w:cs="Wingdings"/>
                <w:szCs w:val="20"/>
              </w:rPr>
              <w:t>ü</w:t>
            </w:r>
          </w:p>
        </w:tc>
      </w:tr>
      <w:tr w:rsidR="00F112F1" w:rsidRPr="008A466D" w14:paraId="17E48709" w14:textId="77777777" w:rsidTr="008E6A37">
        <w:tc>
          <w:tcPr>
            <w:tcW w:w="709" w:type="dxa"/>
            <w:tcBorders>
              <w:right w:val="nil"/>
            </w:tcBorders>
          </w:tcPr>
          <w:p w14:paraId="36C1C3E9" w14:textId="77777777" w:rsidR="00F112F1" w:rsidRPr="008A466D" w:rsidRDefault="00F112F1" w:rsidP="008E6A37">
            <w:pPr>
              <w:rPr>
                <w:szCs w:val="20"/>
              </w:rPr>
            </w:pPr>
            <w:r w:rsidRPr="008A466D">
              <w:rPr>
                <w:szCs w:val="20"/>
              </w:rPr>
              <w:t>D.10</w:t>
            </w:r>
          </w:p>
        </w:tc>
        <w:tc>
          <w:tcPr>
            <w:tcW w:w="6521" w:type="dxa"/>
            <w:tcBorders>
              <w:left w:val="nil"/>
            </w:tcBorders>
          </w:tcPr>
          <w:p w14:paraId="42859650" w14:textId="77777777" w:rsidR="00F112F1" w:rsidRPr="008A466D" w:rsidRDefault="00F112F1" w:rsidP="008E6A37">
            <w:pPr>
              <w:rPr>
                <w:szCs w:val="20"/>
              </w:rPr>
            </w:pPr>
            <w:r w:rsidRPr="008A466D">
              <w:rPr>
                <w:szCs w:val="20"/>
              </w:rPr>
              <w:t>Does the agency intend to develop strategic alliances with service providers in a particular market?</w:t>
            </w:r>
          </w:p>
        </w:tc>
        <w:tc>
          <w:tcPr>
            <w:tcW w:w="1275" w:type="dxa"/>
          </w:tcPr>
          <w:p w14:paraId="19E45EA5" w14:textId="77777777" w:rsidR="00F112F1" w:rsidRPr="008A466D" w:rsidRDefault="00F112F1" w:rsidP="008E6A37">
            <w:pPr>
              <w:jc w:val="center"/>
              <w:rPr>
                <w:szCs w:val="20"/>
              </w:rPr>
            </w:pPr>
          </w:p>
        </w:tc>
        <w:tc>
          <w:tcPr>
            <w:tcW w:w="1276" w:type="dxa"/>
          </w:tcPr>
          <w:p w14:paraId="690FA2C6" w14:textId="77777777" w:rsidR="00F112F1" w:rsidRPr="008A466D" w:rsidRDefault="00F112F1" w:rsidP="008E6A37">
            <w:pPr>
              <w:jc w:val="center"/>
              <w:rPr>
                <w:szCs w:val="20"/>
              </w:rPr>
            </w:pPr>
            <w:r w:rsidRPr="008A466D">
              <w:rPr>
                <w:rFonts w:ascii="Wingdings" w:eastAsia="Wingdings" w:hAnsi="Wingdings" w:cs="Wingdings"/>
                <w:szCs w:val="20"/>
              </w:rPr>
              <w:t>ü</w:t>
            </w:r>
          </w:p>
        </w:tc>
      </w:tr>
    </w:tbl>
    <w:p w14:paraId="351D1679" w14:textId="2FB74082" w:rsidR="00F112F1" w:rsidRDefault="00F112F1" w:rsidP="00F112F1">
      <w:pPr>
        <w:sectPr w:rsidR="00F112F1" w:rsidSect="008E6A37">
          <w:pgSz w:w="11906" w:h="16838" w:code="9"/>
          <w:pgMar w:top="1276" w:right="1134" w:bottom="832" w:left="1134" w:header="482" w:footer="0" w:gutter="0"/>
          <w:cols w:space="708"/>
          <w:docGrid w:linePitch="360"/>
        </w:sectPr>
      </w:pPr>
    </w:p>
    <w:p w14:paraId="37F3EE42" w14:textId="0C2030F1" w:rsidR="00F112F1" w:rsidRPr="007F7F67" w:rsidRDefault="00F112F1" w:rsidP="00F112F1">
      <w:pPr>
        <w:pStyle w:val="Heading1"/>
      </w:pPr>
      <w:bookmarkStart w:id="126" w:name="_Toc499812487"/>
      <w:bookmarkStart w:id="127" w:name="_Toc499829257"/>
      <w:bookmarkStart w:id="128" w:name="_Toc508370017"/>
      <w:bookmarkStart w:id="129" w:name="_Toc77341276"/>
      <w:r w:rsidRPr="007F7F67">
        <w:t xml:space="preserve">Appendix 2 – Example of a basic </w:t>
      </w:r>
      <w:r>
        <w:t>p</w:t>
      </w:r>
      <w:r w:rsidRPr="007F7F67">
        <w:t>lan</w:t>
      </w:r>
      <w:bookmarkEnd w:id="126"/>
      <w:bookmarkEnd w:id="127"/>
      <w:bookmarkEnd w:id="128"/>
      <w:bookmarkEnd w:id="129"/>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AA9" w:themeFill="accent5" w:themeFillTint="66"/>
        <w:tblLook w:val="04A0" w:firstRow="1" w:lastRow="0" w:firstColumn="1" w:lastColumn="0" w:noHBand="0" w:noVBand="1"/>
      </w:tblPr>
      <w:tblGrid>
        <w:gridCol w:w="15163"/>
      </w:tblGrid>
      <w:tr w:rsidR="00F112F1" w:rsidRPr="00A83417" w14:paraId="68A796E2" w14:textId="77777777" w:rsidTr="008E6A37">
        <w:trPr>
          <w:trHeight w:val="764"/>
        </w:trPr>
        <w:tc>
          <w:tcPr>
            <w:tcW w:w="15163" w:type="dxa"/>
            <w:shd w:val="clear" w:color="auto" w:fill="D9D9D9" w:themeFill="background1" w:themeFillShade="D9"/>
          </w:tcPr>
          <w:p w14:paraId="24082CB3" w14:textId="77777777" w:rsidR="00F112F1" w:rsidRPr="00C81F5A" w:rsidRDefault="00F112F1" w:rsidP="008E6A37">
            <w:pPr>
              <w:jc w:val="center"/>
              <w:rPr>
                <w:b/>
              </w:rPr>
            </w:pPr>
            <w:r w:rsidRPr="00B3395D">
              <w:rPr>
                <w:b/>
                <w:color w:val="3B3838" w:themeColor="background2" w:themeShade="40"/>
              </w:rPr>
              <w:t xml:space="preserve">This is an example only. </w:t>
            </w:r>
            <w:r>
              <w:rPr>
                <w:b/>
                <w:color w:val="3B3838" w:themeColor="background2" w:themeShade="40"/>
              </w:rPr>
              <w:br/>
            </w:r>
            <w:r w:rsidRPr="00B3395D">
              <w:rPr>
                <w:b/>
                <w:color w:val="3B3838" w:themeColor="background2" w:themeShade="40"/>
              </w:rPr>
              <w:t xml:space="preserve">Agencies have </w:t>
            </w:r>
            <w:r>
              <w:rPr>
                <w:b/>
                <w:color w:val="3B3838" w:themeColor="background2" w:themeShade="40"/>
              </w:rPr>
              <w:t>discretion</w:t>
            </w:r>
            <w:r w:rsidRPr="00B3395D">
              <w:rPr>
                <w:b/>
                <w:color w:val="3B3838" w:themeColor="background2" w:themeShade="40"/>
              </w:rPr>
              <w:t xml:space="preserve"> </w:t>
            </w:r>
            <w:r w:rsidRPr="007A5870">
              <w:rPr>
                <w:b/>
                <w:color w:val="3B3838" w:themeColor="background2" w:themeShade="40"/>
                <w:shd w:val="clear" w:color="auto" w:fill="D9D9D9" w:themeFill="background1" w:themeFillShade="D9"/>
              </w:rPr>
              <w:t>to design</w:t>
            </w:r>
            <w:r w:rsidRPr="00B3395D">
              <w:rPr>
                <w:b/>
                <w:color w:val="3B3838" w:themeColor="background2" w:themeShade="40"/>
              </w:rPr>
              <w:t xml:space="preserve"> a Plan using language, sub-headings, </w:t>
            </w:r>
            <w:proofErr w:type="gramStart"/>
            <w:r w:rsidRPr="00B3395D">
              <w:rPr>
                <w:b/>
                <w:color w:val="3B3838" w:themeColor="background2" w:themeShade="40"/>
              </w:rPr>
              <w:t>images</w:t>
            </w:r>
            <w:proofErr w:type="gramEnd"/>
            <w:r w:rsidRPr="00B3395D">
              <w:rPr>
                <w:b/>
                <w:color w:val="3B3838" w:themeColor="background2" w:themeShade="40"/>
              </w:rPr>
              <w:t xml:space="preserve"> and formats that will best engage their audience.</w:t>
            </w:r>
          </w:p>
        </w:tc>
      </w:tr>
    </w:tbl>
    <w:p w14:paraId="725E4FFE" w14:textId="7C7FCA93" w:rsidR="008E6A37" w:rsidRDefault="008E6A37" w:rsidP="00F112F1">
      <w:pPr>
        <w:jc w:val="center"/>
      </w:pPr>
    </w:p>
    <w:p w14:paraId="6C3CCA33" w14:textId="4D8B6BED" w:rsidR="008E6A37" w:rsidRDefault="001128E8" w:rsidP="00F112F1">
      <w:pPr>
        <w:jc w:val="center"/>
      </w:pPr>
      <w:r>
        <w:rPr>
          <w:noProof/>
        </w:rPr>
        <w:drawing>
          <wp:anchor distT="0" distB="0" distL="114300" distR="114300" simplePos="0" relativeHeight="251658256" behindDoc="0" locked="0" layoutInCell="1" allowOverlap="1" wp14:anchorId="71EF0AAB" wp14:editId="331D3554">
            <wp:simplePos x="0" y="0"/>
            <wp:positionH relativeFrom="margin">
              <wp:align>center</wp:align>
            </wp:positionH>
            <wp:positionV relativeFrom="page">
              <wp:posOffset>2305050</wp:posOffset>
            </wp:positionV>
            <wp:extent cx="8555990" cy="48101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555990" cy="4810125"/>
                    </a:xfrm>
                    <a:prstGeom prst="rect">
                      <a:avLst/>
                    </a:prstGeom>
                  </pic:spPr>
                </pic:pic>
              </a:graphicData>
            </a:graphic>
          </wp:anchor>
        </w:drawing>
      </w:r>
    </w:p>
    <w:p w14:paraId="54EDE5AB" w14:textId="505594A4" w:rsidR="008E6A37" w:rsidRDefault="000D1EC3" w:rsidP="00F112F1">
      <w:pPr>
        <w:jc w:val="center"/>
      </w:pPr>
      <w:r>
        <w:rPr>
          <w:noProof/>
        </w:rPr>
        <w:drawing>
          <wp:anchor distT="0" distB="0" distL="114300" distR="114300" simplePos="0" relativeHeight="251658257" behindDoc="0" locked="0" layoutInCell="1" allowOverlap="1" wp14:anchorId="7E34407A" wp14:editId="37028937">
            <wp:simplePos x="0" y="0"/>
            <wp:positionH relativeFrom="column">
              <wp:posOffset>33655</wp:posOffset>
            </wp:positionH>
            <wp:positionV relativeFrom="paragraph">
              <wp:posOffset>0</wp:posOffset>
            </wp:positionV>
            <wp:extent cx="9285605" cy="5448300"/>
            <wp:effectExtent l="0" t="0" r="0" b="0"/>
            <wp:wrapThrough wrapText="bothSides">
              <wp:wrapPolygon edited="0">
                <wp:start x="0" y="0"/>
                <wp:lineTo x="0" y="21524"/>
                <wp:lineTo x="21536" y="21524"/>
                <wp:lineTo x="2153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285605" cy="5448300"/>
                    </a:xfrm>
                    <a:prstGeom prst="rect">
                      <a:avLst/>
                    </a:prstGeom>
                  </pic:spPr>
                </pic:pic>
              </a:graphicData>
            </a:graphic>
            <wp14:sizeRelH relativeFrom="page">
              <wp14:pctWidth>0</wp14:pctWidth>
            </wp14:sizeRelH>
            <wp14:sizeRelV relativeFrom="page">
              <wp14:pctHeight>0</wp14:pctHeight>
            </wp14:sizeRelV>
          </wp:anchor>
        </w:drawing>
      </w:r>
    </w:p>
    <w:p w14:paraId="25E8E487" w14:textId="16F1DDCA" w:rsidR="008E6A37" w:rsidRDefault="008E6A37" w:rsidP="00F112F1">
      <w:pPr>
        <w:jc w:val="center"/>
      </w:pPr>
    </w:p>
    <w:p w14:paraId="27C38027" w14:textId="7AA11FA2" w:rsidR="00F112F1" w:rsidRPr="00A83417" w:rsidRDefault="00F112F1" w:rsidP="00051039">
      <w:pPr>
        <w:pStyle w:val="Heading1"/>
        <w:jc w:val="both"/>
      </w:pPr>
      <w:bookmarkStart w:id="130" w:name="_Toc499812488"/>
      <w:bookmarkStart w:id="131" w:name="_Toc499829258"/>
      <w:bookmarkStart w:id="132" w:name="_Toc508370018"/>
      <w:bookmarkStart w:id="133" w:name="_Toc77341277"/>
      <w:r w:rsidRPr="00A83417">
        <w:t xml:space="preserve">Appendix 3 </w:t>
      </w:r>
      <w:r>
        <w:t>–</w:t>
      </w:r>
      <w:r w:rsidRPr="00A83417">
        <w:t xml:space="preserve"> High </w:t>
      </w:r>
      <w:r>
        <w:t>l</w:t>
      </w:r>
      <w:r w:rsidRPr="00A83417">
        <w:t xml:space="preserve">evel </w:t>
      </w:r>
      <w:r>
        <w:t>c</w:t>
      </w:r>
      <w:r w:rsidRPr="00A83417">
        <w:t xml:space="preserve">ommunications </w:t>
      </w:r>
      <w:r>
        <w:t>and</w:t>
      </w:r>
      <w:r w:rsidRPr="00A83417">
        <w:t xml:space="preserve"> </w:t>
      </w:r>
      <w:r>
        <w:t>e</w:t>
      </w:r>
      <w:r w:rsidRPr="00A83417">
        <w:t xml:space="preserve">ngagement </w:t>
      </w:r>
      <w:r>
        <w:t>s</w:t>
      </w:r>
      <w:r w:rsidRPr="00A83417">
        <w:t>trategy</w:t>
      </w:r>
      <w:bookmarkEnd w:id="130"/>
      <w:bookmarkEnd w:id="131"/>
      <w:bookmarkEnd w:id="132"/>
      <w:bookmarkEnd w:id="133"/>
    </w:p>
    <w:tbl>
      <w:tblPr>
        <w:tblStyle w:val="TableGrid"/>
        <w:tblpPr w:leftFromText="180" w:rightFromText="180" w:vertAnchor="text" w:horzAnchor="margin" w:tblpY="-70"/>
        <w:tblW w:w="15163" w:type="dxa"/>
        <w:shd w:val="clear" w:color="auto" w:fill="FBDAA9" w:themeFill="accent5" w:themeFillTint="66"/>
        <w:tblLook w:val="04A0" w:firstRow="1" w:lastRow="0" w:firstColumn="1" w:lastColumn="0" w:noHBand="0" w:noVBand="1"/>
      </w:tblPr>
      <w:tblGrid>
        <w:gridCol w:w="15163"/>
      </w:tblGrid>
      <w:tr w:rsidR="00F112F1" w:rsidRPr="00A83417" w14:paraId="44579301" w14:textId="77777777" w:rsidTr="008E6A37">
        <w:trPr>
          <w:trHeight w:val="417"/>
        </w:trPr>
        <w:tc>
          <w:tcPr>
            <w:tcW w:w="15163" w:type="dxa"/>
            <w:tcBorders>
              <w:top w:val="nil"/>
              <w:left w:val="nil"/>
              <w:bottom w:val="nil"/>
              <w:right w:val="nil"/>
            </w:tcBorders>
            <w:shd w:val="clear" w:color="auto" w:fill="D9D9D9" w:themeFill="background1" w:themeFillShade="D9"/>
          </w:tcPr>
          <w:p w14:paraId="12182BDE" w14:textId="77777777" w:rsidR="00F112F1" w:rsidRPr="00C81F5A" w:rsidRDefault="00F112F1" w:rsidP="008E6A37">
            <w:pPr>
              <w:jc w:val="center"/>
              <w:rPr>
                <w:b/>
              </w:rPr>
            </w:pPr>
            <w:r w:rsidRPr="00C81F5A">
              <w:rPr>
                <w:b/>
              </w:rPr>
              <w:t>Suggested high-level approach for an agency to develop and implement a Plan</w:t>
            </w:r>
            <w:r>
              <w:rPr>
                <w:b/>
              </w:rPr>
              <w:t>.</w:t>
            </w:r>
          </w:p>
        </w:tc>
      </w:tr>
    </w:tbl>
    <w:p w14:paraId="145C045A" w14:textId="6571941E" w:rsidR="003B0582" w:rsidRDefault="00884F7F" w:rsidP="00F112F1">
      <w:pPr>
        <w:jc w:val="center"/>
        <w:rPr>
          <w:noProof/>
        </w:rPr>
      </w:pPr>
      <w:r>
        <w:rPr>
          <w:noProof/>
        </w:rPr>
        <w:drawing>
          <wp:anchor distT="0" distB="0" distL="114300" distR="114300" simplePos="0" relativeHeight="251658258" behindDoc="0" locked="1" layoutInCell="1" allowOverlap="1" wp14:anchorId="01788731" wp14:editId="55F92853">
            <wp:simplePos x="0" y="0"/>
            <wp:positionH relativeFrom="margin">
              <wp:align>center</wp:align>
            </wp:positionH>
            <wp:positionV relativeFrom="paragraph">
              <wp:posOffset>377825</wp:posOffset>
            </wp:positionV>
            <wp:extent cx="8352000" cy="5126400"/>
            <wp:effectExtent l="0" t="0" r="0" b="0"/>
            <wp:wrapThrough wrapText="bothSides">
              <wp:wrapPolygon edited="0">
                <wp:start x="0" y="0"/>
                <wp:lineTo x="0" y="21512"/>
                <wp:lineTo x="21531" y="21512"/>
                <wp:lineTo x="2153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352000" cy="5126400"/>
                    </a:xfrm>
                    <a:prstGeom prst="rect">
                      <a:avLst/>
                    </a:prstGeom>
                  </pic:spPr>
                </pic:pic>
              </a:graphicData>
            </a:graphic>
            <wp14:sizeRelH relativeFrom="page">
              <wp14:pctWidth>0</wp14:pctWidth>
            </wp14:sizeRelH>
            <wp14:sizeRelV relativeFrom="page">
              <wp14:pctHeight>0</wp14:pctHeight>
            </wp14:sizeRelV>
          </wp:anchor>
        </w:drawing>
      </w:r>
    </w:p>
    <w:p w14:paraId="41C9B10A" w14:textId="2E3BE65B" w:rsidR="003B0582" w:rsidRDefault="003B0582" w:rsidP="00F112F1">
      <w:pPr>
        <w:jc w:val="center"/>
        <w:rPr>
          <w:noProof/>
        </w:rPr>
      </w:pPr>
    </w:p>
    <w:p w14:paraId="5252FA03" w14:textId="305C7141" w:rsidR="00F112F1" w:rsidRDefault="00F112F1" w:rsidP="00F112F1">
      <w:pPr>
        <w:jc w:val="center"/>
      </w:pPr>
    </w:p>
    <w:p w14:paraId="6EAF5F68" w14:textId="21B25AD2" w:rsidR="003B0582" w:rsidRDefault="003B0582" w:rsidP="00F112F1">
      <w:pPr>
        <w:jc w:val="center"/>
        <w:sectPr w:rsidR="003B0582" w:rsidSect="008E6A37">
          <w:pgSz w:w="16838" w:h="11906" w:orient="landscape" w:code="9"/>
          <w:pgMar w:top="1134" w:right="1276" w:bottom="1134" w:left="832" w:header="482" w:footer="0" w:gutter="0"/>
          <w:cols w:space="708"/>
          <w:docGrid w:linePitch="360"/>
        </w:sectPr>
      </w:pPr>
    </w:p>
    <w:p w14:paraId="58EC1503" w14:textId="77777777" w:rsidR="00F112F1" w:rsidRPr="00A83417" w:rsidRDefault="00F112F1" w:rsidP="00F112F1">
      <w:pPr>
        <w:pStyle w:val="Heading1"/>
      </w:pPr>
      <w:bookmarkStart w:id="134" w:name="_Toc499812489"/>
      <w:bookmarkStart w:id="135" w:name="_Toc499829259"/>
      <w:bookmarkStart w:id="136" w:name="_Toc508370019"/>
      <w:bookmarkStart w:id="137" w:name="_Toc77341278"/>
      <w:r w:rsidRPr="00A83417">
        <w:t>Appendix 4 –</w:t>
      </w:r>
      <w:r>
        <w:t>R</w:t>
      </w:r>
      <w:r w:rsidRPr="00A83417">
        <w:t>eferences</w:t>
      </w:r>
      <w:bookmarkEnd w:id="134"/>
      <w:bookmarkEnd w:id="135"/>
      <w:bookmarkEnd w:id="136"/>
      <w:bookmarkEnd w:id="137"/>
      <w:r w:rsidRPr="00A83417">
        <w:t xml:space="preserve"> </w:t>
      </w:r>
    </w:p>
    <w:p w14:paraId="73EEF438" w14:textId="4E9803A7" w:rsidR="00F112F1" w:rsidRPr="007F7F67" w:rsidRDefault="00F112F1" w:rsidP="00F112F1">
      <w:pPr>
        <w:pStyle w:val="ListParagraph"/>
        <w:numPr>
          <w:ilvl w:val="0"/>
          <w:numId w:val="39"/>
        </w:numPr>
        <w:spacing w:after="160" w:line="259" w:lineRule="auto"/>
        <w:contextualSpacing/>
        <w:rPr>
          <w:rFonts w:cs="Arial"/>
        </w:rPr>
      </w:pPr>
      <w:r w:rsidRPr="007F7F67">
        <w:rPr>
          <w:rFonts w:cs="Arial"/>
        </w:rPr>
        <w:t xml:space="preserve">Queensland Procurement Policy </w:t>
      </w:r>
    </w:p>
    <w:p w14:paraId="311C0A45" w14:textId="51612833" w:rsidR="00F112F1" w:rsidRPr="007F7F67" w:rsidRDefault="00F112F1" w:rsidP="00F112F1">
      <w:pPr>
        <w:pStyle w:val="ListParagraph"/>
        <w:ind w:left="360"/>
        <w:rPr>
          <w:rFonts w:cs="Arial"/>
        </w:rPr>
      </w:pPr>
      <w:r w:rsidRPr="007F7F67">
        <w:rPr>
          <w:rFonts w:cs="Arial"/>
        </w:rPr>
        <w:t xml:space="preserve">Department </w:t>
      </w:r>
      <w:r>
        <w:rPr>
          <w:rFonts w:cs="Arial"/>
        </w:rPr>
        <w:t xml:space="preserve">of </w:t>
      </w:r>
      <w:r w:rsidR="00277499">
        <w:rPr>
          <w:rFonts w:cs="Arial"/>
        </w:rPr>
        <w:t>Energy</w:t>
      </w:r>
      <w:r>
        <w:rPr>
          <w:rFonts w:cs="Arial"/>
        </w:rPr>
        <w:t xml:space="preserve"> and Public Works</w:t>
      </w:r>
    </w:p>
    <w:p w14:paraId="1BC2D1B6" w14:textId="77777777" w:rsidR="00F112F1" w:rsidRPr="007F7F67" w:rsidRDefault="00916AA3" w:rsidP="00F112F1">
      <w:pPr>
        <w:pStyle w:val="ListParagraph"/>
        <w:ind w:left="360"/>
        <w:rPr>
          <w:rFonts w:cs="Arial"/>
        </w:rPr>
      </w:pPr>
      <w:hyperlink r:id="rId26" w:history="1">
        <w:r w:rsidR="00F112F1" w:rsidRPr="007F7F67">
          <w:rPr>
            <w:rStyle w:val="Hyperlink"/>
            <w:rFonts w:cs="Arial"/>
          </w:rPr>
          <w:t>https://www.forgov.qld.gov.au/procurement-policy</w:t>
        </w:r>
      </w:hyperlink>
      <w:r w:rsidR="00F112F1" w:rsidRPr="007F7F67">
        <w:rPr>
          <w:rFonts w:cs="Arial"/>
        </w:rPr>
        <w:t xml:space="preserve"> </w:t>
      </w:r>
    </w:p>
    <w:p w14:paraId="1BF3E206" w14:textId="77777777" w:rsidR="00F112F1" w:rsidRPr="007F7F67" w:rsidRDefault="00F112F1" w:rsidP="00F112F1">
      <w:pPr>
        <w:pStyle w:val="ListParagraph"/>
        <w:ind w:left="360"/>
        <w:rPr>
          <w:rFonts w:cs="Arial"/>
        </w:rPr>
      </w:pPr>
      <w:r w:rsidRPr="007F7F67">
        <w:rPr>
          <w:rFonts w:cs="Arial"/>
        </w:rPr>
        <w:t xml:space="preserve"> </w:t>
      </w:r>
    </w:p>
    <w:p w14:paraId="7632CEC7" w14:textId="77777777" w:rsidR="00F112F1" w:rsidRPr="007F7F67" w:rsidRDefault="00F112F1" w:rsidP="00F112F1">
      <w:pPr>
        <w:pStyle w:val="ListParagraph"/>
        <w:numPr>
          <w:ilvl w:val="0"/>
          <w:numId w:val="39"/>
        </w:numPr>
        <w:spacing w:after="160" w:line="259" w:lineRule="auto"/>
        <w:contextualSpacing/>
        <w:rPr>
          <w:rFonts w:cs="Arial"/>
        </w:rPr>
      </w:pPr>
      <w:r w:rsidRPr="007F7F67">
        <w:rPr>
          <w:rFonts w:cs="Arial"/>
        </w:rPr>
        <w:t xml:space="preserve">Procurement </w:t>
      </w:r>
      <w:r>
        <w:rPr>
          <w:rFonts w:cs="Arial"/>
        </w:rPr>
        <w:t>g</w:t>
      </w:r>
      <w:r w:rsidRPr="007F7F67">
        <w:rPr>
          <w:rFonts w:cs="Arial"/>
        </w:rPr>
        <w:t xml:space="preserve">uidance </w:t>
      </w:r>
    </w:p>
    <w:p w14:paraId="163396E4" w14:textId="77777777" w:rsidR="00F112F1" w:rsidRPr="007F7F67" w:rsidRDefault="00916AA3" w:rsidP="00F112F1">
      <w:pPr>
        <w:pStyle w:val="ListParagraph"/>
        <w:ind w:left="360"/>
        <w:rPr>
          <w:rFonts w:cs="Arial"/>
        </w:rPr>
      </w:pPr>
      <w:hyperlink r:id="rId27" w:history="1">
        <w:r w:rsidR="00F112F1" w:rsidRPr="007F7F67">
          <w:rPr>
            <w:rStyle w:val="Hyperlink"/>
            <w:rFonts w:cs="Arial"/>
          </w:rPr>
          <w:t>https://www.forgov.qld.gov.au/procurement-guides</w:t>
        </w:r>
      </w:hyperlink>
      <w:r w:rsidR="00F112F1" w:rsidRPr="007F7F67">
        <w:rPr>
          <w:rFonts w:cs="Arial"/>
        </w:rPr>
        <w:t xml:space="preserve"> </w:t>
      </w:r>
    </w:p>
    <w:p w14:paraId="54306033" w14:textId="77777777" w:rsidR="00F112F1" w:rsidRPr="007F7F67" w:rsidRDefault="00F112F1" w:rsidP="00F112F1">
      <w:pPr>
        <w:pStyle w:val="ListParagraph"/>
        <w:ind w:left="360"/>
        <w:rPr>
          <w:rFonts w:cs="Arial"/>
        </w:rPr>
      </w:pPr>
    </w:p>
    <w:p w14:paraId="5EE76748" w14:textId="77777777" w:rsidR="00F112F1" w:rsidRPr="007F7F67" w:rsidRDefault="00F112F1" w:rsidP="00F112F1">
      <w:pPr>
        <w:pStyle w:val="ListParagraph"/>
        <w:numPr>
          <w:ilvl w:val="0"/>
          <w:numId w:val="39"/>
        </w:numPr>
        <w:spacing w:after="160" w:line="259" w:lineRule="auto"/>
        <w:contextualSpacing/>
        <w:rPr>
          <w:rFonts w:cs="Arial"/>
        </w:rPr>
      </w:pPr>
      <w:r w:rsidRPr="007F7F67">
        <w:rPr>
          <w:rFonts w:cs="Arial"/>
        </w:rPr>
        <w:t xml:space="preserve">Agency </w:t>
      </w:r>
      <w:r>
        <w:rPr>
          <w:rFonts w:cs="Arial"/>
        </w:rPr>
        <w:t>p</w:t>
      </w:r>
      <w:r w:rsidRPr="007F7F67">
        <w:rPr>
          <w:rFonts w:cs="Arial"/>
        </w:rPr>
        <w:t xml:space="preserve">lanning </w:t>
      </w:r>
      <w:r>
        <w:rPr>
          <w:rFonts w:cs="Arial"/>
        </w:rPr>
        <w:t>r</w:t>
      </w:r>
      <w:r w:rsidRPr="007F7F67">
        <w:rPr>
          <w:rFonts w:cs="Arial"/>
        </w:rPr>
        <w:t>equirements (</w:t>
      </w:r>
      <w:r>
        <w:rPr>
          <w:rFonts w:cs="Arial"/>
        </w:rPr>
        <w:t>r</w:t>
      </w:r>
      <w:r w:rsidRPr="007F7F67">
        <w:rPr>
          <w:rFonts w:cs="Arial"/>
        </w:rPr>
        <w:t>equirements for the 2017 planning period)</w:t>
      </w:r>
    </w:p>
    <w:p w14:paraId="6E721E6E" w14:textId="77777777" w:rsidR="00F112F1" w:rsidRPr="007F7F67" w:rsidRDefault="00F112F1" w:rsidP="00F112F1">
      <w:pPr>
        <w:pStyle w:val="ListParagraph"/>
        <w:ind w:left="360"/>
        <w:rPr>
          <w:rFonts w:cs="Arial"/>
        </w:rPr>
      </w:pPr>
      <w:r w:rsidRPr="007F7F67">
        <w:rPr>
          <w:rFonts w:cs="Arial"/>
        </w:rPr>
        <w:t>Department of the Premier and Cabinet</w:t>
      </w:r>
    </w:p>
    <w:p w14:paraId="2B0643AB" w14:textId="5127FC69" w:rsidR="00F112F1" w:rsidRPr="0091638A" w:rsidRDefault="00916AA3" w:rsidP="00F112F1">
      <w:pPr>
        <w:pStyle w:val="ListParagraph"/>
        <w:ind w:left="360"/>
        <w:rPr>
          <w:rStyle w:val="Hyperlink"/>
        </w:rPr>
      </w:pPr>
      <w:hyperlink r:id="rId28" w:history="1">
        <w:r w:rsidR="00051039" w:rsidRPr="00051039">
          <w:rPr>
            <w:rStyle w:val="Hyperlink"/>
            <w:rFonts w:cs="Arial"/>
          </w:rPr>
          <w:t>https://www.premiers.qld.gov.au/publications/categories/plans/assets/agency-planning-guidelines-2017.pdf</w:t>
        </w:r>
      </w:hyperlink>
    </w:p>
    <w:p w14:paraId="2A5ECB91" w14:textId="77777777" w:rsidR="00F112F1" w:rsidRPr="007F7F67" w:rsidRDefault="00F112F1" w:rsidP="00F112F1">
      <w:pPr>
        <w:pStyle w:val="ListParagraph"/>
        <w:ind w:left="360"/>
        <w:rPr>
          <w:rFonts w:cs="Arial"/>
        </w:rPr>
      </w:pPr>
    </w:p>
    <w:p w14:paraId="11B4485B" w14:textId="145A7578" w:rsidR="00F112F1" w:rsidRPr="007F7F67" w:rsidRDefault="00916AA3" w:rsidP="00F112F1">
      <w:pPr>
        <w:pStyle w:val="ListParagraph"/>
        <w:numPr>
          <w:ilvl w:val="0"/>
          <w:numId w:val="39"/>
        </w:numPr>
        <w:spacing w:after="160" w:line="259" w:lineRule="auto"/>
        <w:contextualSpacing/>
        <w:rPr>
          <w:rFonts w:cs="Arial"/>
        </w:rPr>
      </w:pPr>
      <w:hyperlink r:id="rId29" w:history="1">
        <w:r w:rsidR="00F112F1" w:rsidRPr="00707907">
          <w:rPr>
            <w:rStyle w:val="Hyperlink"/>
            <w:rFonts w:cs="Arial"/>
          </w:rPr>
          <w:t>P</w:t>
        </w:r>
        <w:r w:rsidR="00707907" w:rsidRPr="00707907">
          <w:rPr>
            <w:rStyle w:val="Hyperlink"/>
            <w:rFonts w:cs="Arial"/>
          </w:rPr>
          <w:t>erformance Management Framework Polic</w:t>
        </w:r>
        <w:r w:rsidR="00707907">
          <w:rPr>
            <w:rStyle w:val="Hyperlink"/>
            <w:rFonts w:cs="Arial"/>
          </w:rPr>
          <w:t>y and related material</w:t>
        </w:r>
      </w:hyperlink>
    </w:p>
    <w:p w14:paraId="4C4873E5" w14:textId="77777777" w:rsidR="00F112F1" w:rsidRPr="007F7F67" w:rsidRDefault="00F112F1" w:rsidP="00F112F1">
      <w:pPr>
        <w:pStyle w:val="ListParagraph"/>
        <w:ind w:left="360"/>
        <w:rPr>
          <w:rFonts w:cs="Arial"/>
        </w:rPr>
      </w:pPr>
      <w:r w:rsidRPr="007F7F67">
        <w:rPr>
          <w:rFonts w:cs="Arial"/>
        </w:rPr>
        <w:t>Department of the Premier and Cabinet</w:t>
      </w:r>
    </w:p>
    <w:p w14:paraId="29611DB1" w14:textId="4375F41B" w:rsidR="00F112F1" w:rsidRPr="007F7F67" w:rsidRDefault="00F112F1" w:rsidP="00F112F1">
      <w:pPr>
        <w:pStyle w:val="ListParagraph"/>
        <w:ind w:left="360"/>
        <w:rPr>
          <w:rFonts w:cs="Arial"/>
        </w:rPr>
      </w:pPr>
    </w:p>
    <w:p w14:paraId="0DBCEA91" w14:textId="77777777" w:rsidR="00F112F1" w:rsidRPr="007F7F67" w:rsidRDefault="00F112F1" w:rsidP="00F112F1">
      <w:pPr>
        <w:pStyle w:val="ListParagraph"/>
        <w:numPr>
          <w:ilvl w:val="0"/>
          <w:numId w:val="39"/>
        </w:numPr>
        <w:spacing w:after="160" w:line="259" w:lineRule="auto"/>
        <w:contextualSpacing/>
        <w:rPr>
          <w:rFonts w:cs="Arial"/>
        </w:rPr>
      </w:pPr>
      <w:r w:rsidRPr="007F7F67">
        <w:rPr>
          <w:rFonts w:cs="Arial"/>
        </w:rPr>
        <w:t xml:space="preserve">Social </w:t>
      </w:r>
      <w:r>
        <w:rPr>
          <w:rFonts w:cs="Arial"/>
        </w:rPr>
        <w:t>p</w:t>
      </w:r>
      <w:r w:rsidRPr="007F7F67">
        <w:rPr>
          <w:rFonts w:cs="Arial"/>
        </w:rPr>
        <w:t xml:space="preserve">rocurement </w:t>
      </w:r>
      <w:r>
        <w:rPr>
          <w:rFonts w:cs="Arial"/>
        </w:rPr>
        <w:t>g</w:t>
      </w:r>
      <w:r w:rsidRPr="007F7F67">
        <w:rPr>
          <w:rFonts w:cs="Arial"/>
        </w:rPr>
        <w:t>uide</w:t>
      </w:r>
      <w:r>
        <w:rPr>
          <w:rFonts w:cs="Arial"/>
        </w:rPr>
        <w:t xml:space="preserve"> -</w:t>
      </w:r>
      <w:r w:rsidRPr="007F7F67">
        <w:rPr>
          <w:rFonts w:cs="Arial"/>
        </w:rPr>
        <w:t xml:space="preserve"> </w:t>
      </w:r>
      <w:r>
        <w:rPr>
          <w:rFonts w:cs="Arial"/>
        </w:rPr>
        <w:t>A</w:t>
      </w:r>
      <w:r w:rsidRPr="007F7F67">
        <w:rPr>
          <w:rFonts w:cs="Arial"/>
        </w:rPr>
        <w:t xml:space="preserve">dding </w:t>
      </w:r>
      <w:r>
        <w:rPr>
          <w:rFonts w:cs="Arial"/>
        </w:rPr>
        <w:t>s</w:t>
      </w:r>
      <w:r w:rsidRPr="007F7F67">
        <w:rPr>
          <w:rFonts w:cs="Arial"/>
        </w:rPr>
        <w:t xml:space="preserve">ocial </w:t>
      </w:r>
      <w:r>
        <w:rPr>
          <w:rFonts w:cs="Arial"/>
        </w:rPr>
        <w:t>v</w:t>
      </w:r>
      <w:r w:rsidRPr="007F7F67">
        <w:rPr>
          <w:rFonts w:cs="Arial"/>
        </w:rPr>
        <w:t xml:space="preserve">alue </w:t>
      </w:r>
      <w:r>
        <w:rPr>
          <w:rFonts w:cs="Arial"/>
        </w:rPr>
        <w:t>w</w:t>
      </w:r>
      <w:r w:rsidRPr="007F7F67">
        <w:rPr>
          <w:rFonts w:cs="Arial"/>
        </w:rPr>
        <w:t xml:space="preserve">hen </w:t>
      </w:r>
      <w:r>
        <w:rPr>
          <w:rFonts w:cs="Arial"/>
        </w:rPr>
        <w:t>b</w:t>
      </w:r>
      <w:r w:rsidRPr="007F7F67">
        <w:rPr>
          <w:rFonts w:cs="Arial"/>
        </w:rPr>
        <w:t xml:space="preserve">uying for </w:t>
      </w:r>
      <w:r>
        <w:rPr>
          <w:rFonts w:cs="Arial"/>
        </w:rPr>
        <w:t>g</w:t>
      </w:r>
      <w:r w:rsidRPr="007F7F67">
        <w:rPr>
          <w:rFonts w:cs="Arial"/>
        </w:rPr>
        <w:t>overnment</w:t>
      </w:r>
    </w:p>
    <w:p w14:paraId="237F794B" w14:textId="67F57518" w:rsidR="00F112F1" w:rsidRPr="007F7F67" w:rsidRDefault="00F112F1" w:rsidP="00F112F1">
      <w:pPr>
        <w:pStyle w:val="ListParagraph"/>
        <w:ind w:left="360"/>
        <w:rPr>
          <w:rFonts w:cs="Arial"/>
        </w:rPr>
      </w:pPr>
      <w:r w:rsidRPr="007F7F67">
        <w:rPr>
          <w:rFonts w:cs="Arial"/>
        </w:rPr>
        <w:t xml:space="preserve">Department of </w:t>
      </w:r>
      <w:r w:rsidR="00277499">
        <w:rPr>
          <w:rFonts w:cs="Arial"/>
        </w:rPr>
        <w:t>Energy</w:t>
      </w:r>
      <w:r w:rsidRPr="007F7F67">
        <w:rPr>
          <w:rFonts w:cs="Arial"/>
        </w:rPr>
        <w:t xml:space="preserve"> and Public Works</w:t>
      </w:r>
    </w:p>
    <w:p w14:paraId="6C5D0A0F" w14:textId="77777777" w:rsidR="00F112F1" w:rsidRPr="007F7F67" w:rsidRDefault="00916AA3" w:rsidP="00F112F1">
      <w:pPr>
        <w:pStyle w:val="ListParagraph"/>
        <w:ind w:left="360"/>
        <w:rPr>
          <w:rFonts w:cs="Arial"/>
        </w:rPr>
      </w:pPr>
      <w:hyperlink r:id="rId30" w:history="1">
        <w:r w:rsidR="00F112F1" w:rsidRPr="007F7F67">
          <w:rPr>
            <w:rStyle w:val="Hyperlink"/>
            <w:rFonts w:cs="Arial"/>
          </w:rPr>
          <w:t>http://www.hpw.qld.gov.au/SiteCollectionDocuments/SocialProcurementGuide.pdf</w:t>
        </w:r>
      </w:hyperlink>
      <w:r w:rsidR="00F112F1" w:rsidRPr="007F7F67">
        <w:rPr>
          <w:rFonts w:cs="Arial"/>
        </w:rPr>
        <w:t xml:space="preserve"> </w:t>
      </w:r>
    </w:p>
    <w:p w14:paraId="4857DD28" w14:textId="77777777" w:rsidR="00F112F1" w:rsidRPr="007F7F67" w:rsidRDefault="00F112F1" w:rsidP="00F112F1">
      <w:pPr>
        <w:pStyle w:val="ListParagraph"/>
        <w:ind w:left="360"/>
        <w:rPr>
          <w:rFonts w:cs="Arial"/>
        </w:rPr>
      </w:pPr>
    </w:p>
    <w:p w14:paraId="6DCC1D2C" w14:textId="77777777" w:rsidR="00F112F1" w:rsidRPr="007F7F67" w:rsidRDefault="00F112F1" w:rsidP="00F112F1">
      <w:pPr>
        <w:pStyle w:val="ListParagraph"/>
        <w:numPr>
          <w:ilvl w:val="0"/>
          <w:numId w:val="39"/>
        </w:numPr>
        <w:spacing w:after="160" w:line="259" w:lineRule="auto"/>
        <w:contextualSpacing/>
        <w:rPr>
          <w:rFonts w:cs="Arial"/>
        </w:rPr>
      </w:pPr>
      <w:r w:rsidRPr="007F7F67">
        <w:rPr>
          <w:rFonts w:cs="Arial"/>
          <w:lang w:val="en"/>
        </w:rPr>
        <w:t>Sustainable procurement guidance</w:t>
      </w:r>
    </w:p>
    <w:p w14:paraId="4A88126D" w14:textId="77777777" w:rsidR="00F112F1" w:rsidRPr="007F7F67" w:rsidRDefault="00916AA3" w:rsidP="00F112F1">
      <w:pPr>
        <w:pStyle w:val="ListParagraph"/>
        <w:ind w:left="360"/>
        <w:rPr>
          <w:rFonts w:cs="Arial"/>
        </w:rPr>
      </w:pPr>
      <w:hyperlink r:id="rId31" w:history="1">
        <w:r w:rsidR="00F112F1" w:rsidRPr="007F7F67">
          <w:rPr>
            <w:rStyle w:val="Hyperlink"/>
            <w:rFonts w:cs="Arial"/>
          </w:rPr>
          <w:t>http://www.hpw.qld.gov.au/SiteCollectionDocuments/ProcurementGuideIntegratingSustainability.pdf</w:t>
        </w:r>
      </w:hyperlink>
      <w:r w:rsidR="00F112F1" w:rsidRPr="007F7F67">
        <w:rPr>
          <w:rFonts w:cs="Arial"/>
        </w:rPr>
        <w:t xml:space="preserve"> </w:t>
      </w:r>
    </w:p>
    <w:p w14:paraId="6137B9BC" w14:textId="77777777" w:rsidR="00F112F1" w:rsidRPr="004D2EB7" w:rsidRDefault="00F112F1" w:rsidP="00F112F1">
      <w:pPr>
        <w:pStyle w:val="Heading1"/>
        <w:rPr>
          <w:sz w:val="22"/>
          <w:szCs w:val="22"/>
        </w:rPr>
      </w:pPr>
    </w:p>
    <w:p w14:paraId="3C95FB63" w14:textId="4B70638A" w:rsidR="00F112F1" w:rsidRDefault="00F112F1"/>
    <w:tbl>
      <w:tblPr>
        <w:tblpPr w:leftFromText="180" w:rightFromText="180" w:vertAnchor="text" w:tblpY="1"/>
        <w:tblOverlap w:val="never"/>
        <w:tblW w:w="0" w:type="auto"/>
        <w:tblLook w:val="04A0" w:firstRow="1" w:lastRow="0" w:firstColumn="1" w:lastColumn="0" w:noHBand="0" w:noVBand="1"/>
      </w:tblPr>
      <w:tblGrid>
        <w:gridCol w:w="8647"/>
      </w:tblGrid>
      <w:tr w:rsidR="00F112F1" w:rsidRPr="00633AE0" w14:paraId="6EF515E2" w14:textId="77777777" w:rsidTr="008E6A37">
        <w:tc>
          <w:tcPr>
            <w:tcW w:w="8647" w:type="dxa"/>
            <w:shd w:val="clear" w:color="auto" w:fill="auto"/>
          </w:tcPr>
          <w:p w14:paraId="64E85BB8" w14:textId="347661E2" w:rsidR="00F112F1" w:rsidRDefault="00F112F1" w:rsidP="008E6A37">
            <w:pPr>
              <w:autoSpaceDE w:val="0"/>
              <w:autoSpaceDN w:val="0"/>
              <w:adjustRightInd w:val="0"/>
              <w:spacing w:after="0" w:line="240" w:lineRule="auto"/>
              <w:rPr>
                <w:rFonts w:cs="Arial"/>
                <w:b/>
                <w:bCs/>
                <w:i/>
                <w:sz w:val="18"/>
                <w:szCs w:val="18"/>
                <w:lang w:eastAsia="en-AU"/>
              </w:rPr>
            </w:pPr>
          </w:p>
          <w:p w14:paraId="41138D4B" w14:textId="77777777" w:rsidR="00F112F1" w:rsidRDefault="00F112F1" w:rsidP="008E6A37">
            <w:pPr>
              <w:autoSpaceDE w:val="0"/>
              <w:autoSpaceDN w:val="0"/>
              <w:adjustRightInd w:val="0"/>
              <w:spacing w:after="0" w:line="240" w:lineRule="auto"/>
              <w:rPr>
                <w:rFonts w:cs="Arial"/>
                <w:b/>
                <w:bCs/>
                <w:i/>
                <w:sz w:val="18"/>
                <w:szCs w:val="18"/>
                <w:lang w:eastAsia="en-AU"/>
              </w:rPr>
            </w:pPr>
          </w:p>
          <w:p w14:paraId="26203BDB" w14:textId="77777777" w:rsidR="00F112F1" w:rsidRDefault="00F112F1" w:rsidP="008E6A37">
            <w:pPr>
              <w:autoSpaceDE w:val="0"/>
              <w:autoSpaceDN w:val="0"/>
              <w:adjustRightInd w:val="0"/>
              <w:spacing w:after="0" w:line="240" w:lineRule="auto"/>
              <w:rPr>
                <w:rFonts w:cs="Arial"/>
                <w:b/>
                <w:bCs/>
                <w:i/>
                <w:sz w:val="18"/>
                <w:szCs w:val="18"/>
                <w:lang w:eastAsia="en-AU"/>
              </w:rPr>
            </w:pPr>
          </w:p>
          <w:p w14:paraId="3DA51095" w14:textId="77777777" w:rsidR="00F112F1" w:rsidRDefault="00F112F1" w:rsidP="008E6A37">
            <w:pPr>
              <w:autoSpaceDE w:val="0"/>
              <w:autoSpaceDN w:val="0"/>
              <w:adjustRightInd w:val="0"/>
              <w:spacing w:after="0" w:line="240" w:lineRule="auto"/>
              <w:rPr>
                <w:rFonts w:cs="Arial"/>
                <w:b/>
                <w:bCs/>
                <w:i/>
                <w:sz w:val="18"/>
                <w:szCs w:val="18"/>
                <w:lang w:eastAsia="en-AU"/>
              </w:rPr>
            </w:pPr>
          </w:p>
          <w:p w14:paraId="0079FDAC" w14:textId="77777777" w:rsidR="00F112F1" w:rsidRDefault="00F112F1" w:rsidP="008E6A37">
            <w:pPr>
              <w:autoSpaceDE w:val="0"/>
              <w:autoSpaceDN w:val="0"/>
              <w:adjustRightInd w:val="0"/>
              <w:spacing w:after="0" w:line="240" w:lineRule="auto"/>
              <w:rPr>
                <w:rFonts w:cs="Arial"/>
                <w:b/>
                <w:bCs/>
                <w:i/>
                <w:sz w:val="18"/>
                <w:szCs w:val="18"/>
                <w:lang w:eastAsia="en-AU"/>
              </w:rPr>
            </w:pPr>
          </w:p>
          <w:p w14:paraId="63056548" w14:textId="77777777" w:rsidR="00F112F1" w:rsidRDefault="00F112F1" w:rsidP="008E6A37">
            <w:pPr>
              <w:autoSpaceDE w:val="0"/>
              <w:autoSpaceDN w:val="0"/>
              <w:adjustRightInd w:val="0"/>
              <w:spacing w:after="0" w:line="240" w:lineRule="auto"/>
              <w:rPr>
                <w:rFonts w:cs="Arial"/>
                <w:b/>
                <w:bCs/>
                <w:i/>
                <w:sz w:val="18"/>
                <w:szCs w:val="18"/>
                <w:lang w:eastAsia="en-AU"/>
              </w:rPr>
            </w:pPr>
          </w:p>
          <w:p w14:paraId="610B6508" w14:textId="77777777" w:rsidR="00F112F1" w:rsidRDefault="00F112F1" w:rsidP="008E6A37">
            <w:pPr>
              <w:autoSpaceDE w:val="0"/>
              <w:autoSpaceDN w:val="0"/>
              <w:adjustRightInd w:val="0"/>
              <w:spacing w:after="0" w:line="240" w:lineRule="auto"/>
              <w:rPr>
                <w:rFonts w:cs="Arial"/>
                <w:b/>
                <w:bCs/>
                <w:i/>
                <w:sz w:val="18"/>
                <w:szCs w:val="18"/>
                <w:lang w:eastAsia="en-AU"/>
              </w:rPr>
            </w:pPr>
          </w:p>
          <w:p w14:paraId="0D2FBC1A" w14:textId="77777777" w:rsidR="00F112F1" w:rsidRDefault="00F112F1" w:rsidP="008E6A37">
            <w:pPr>
              <w:autoSpaceDE w:val="0"/>
              <w:autoSpaceDN w:val="0"/>
              <w:adjustRightInd w:val="0"/>
              <w:spacing w:after="0" w:line="240" w:lineRule="auto"/>
              <w:rPr>
                <w:rFonts w:cs="Arial"/>
                <w:b/>
                <w:bCs/>
                <w:i/>
                <w:sz w:val="18"/>
                <w:szCs w:val="18"/>
                <w:lang w:eastAsia="en-AU"/>
              </w:rPr>
            </w:pPr>
          </w:p>
          <w:p w14:paraId="7B4FDCE7" w14:textId="77777777" w:rsidR="00F112F1" w:rsidRDefault="00F112F1" w:rsidP="008E6A37">
            <w:pPr>
              <w:autoSpaceDE w:val="0"/>
              <w:autoSpaceDN w:val="0"/>
              <w:adjustRightInd w:val="0"/>
              <w:spacing w:after="0" w:line="240" w:lineRule="auto"/>
              <w:rPr>
                <w:rFonts w:cs="Arial"/>
                <w:b/>
                <w:bCs/>
                <w:i/>
                <w:sz w:val="18"/>
                <w:szCs w:val="18"/>
                <w:lang w:eastAsia="en-AU"/>
              </w:rPr>
            </w:pPr>
          </w:p>
          <w:p w14:paraId="41DA713F" w14:textId="77777777" w:rsidR="00F112F1" w:rsidRDefault="00F112F1" w:rsidP="008E6A37">
            <w:pPr>
              <w:autoSpaceDE w:val="0"/>
              <w:autoSpaceDN w:val="0"/>
              <w:adjustRightInd w:val="0"/>
              <w:spacing w:after="0" w:line="240" w:lineRule="auto"/>
              <w:rPr>
                <w:rFonts w:cs="Arial"/>
                <w:b/>
                <w:bCs/>
                <w:i/>
                <w:sz w:val="18"/>
                <w:szCs w:val="18"/>
                <w:lang w:eastAsia="en-AU"/>
              </w:rPr>
            </w:pPr>
          </w:p>
          <w:p w14:paraId="743743F1" w14:textId="77777777" w:rsidR="00F112F1" w:rsidRDefault="00F112F1" w:rsidP="008E6A37">
            <w:pPr>
              <w:autoSpaceDE w:val="0"/>
              <w:autoSpaceDN w:val="0"/>
              <w:adjustRightInd w:val="0"/>
              <w:spacing w:after="0" w:line="240" w:lineRule="auto"/>
              <w:rPr>
                <w:rFonts w:cs="Arial"/>
                <w:b/>
                <w:bCs/>
                <w:i/>
                <w:sz w:val="18"/>
                <w:szCs w:val="18"/>
                <w:lang w:eastAsia="en-AU"/>
              </w:rPr>
            </w:pPr>
          </w:p>
          <w:p w14:paraId="07366E63" w14:textId="77777777" w:rsidR="00F112F1" w:rsidRDefault="00F112F1" w:rsidP="008E6A37">
            <w:pPr>
              <w:autoSpaceDE w:val="0"/>
              <w:autoSpaceDN w:val="0"/>
              <w:adjustRightInd w:val="0"/>
              <w:spacing w:after="0" w:line="240" w:lineRule="auto"/>
              <w:rPr>
                <w:rFonts w:cs="Arial"/>
                <w:b/>
                <w:bCs/>
                <w:i/>
                <w:sz w:val="18"/>
                <w:szCs w:val="18"/>
                <w:lang w:eastAsia="en-AU"/>
              </w:rPr>
            </w:pPr>
          </w:p>
          <w:p w14:paraId="4E358CED" w14:textId="77777777" w:rsidR="00F112F1" w:rsidRDefault="00F112F1" w:rsidP="008E6A37">
            <w:pPr>
              <w:autoSpaceDE w:val="0"/>
              <w:autoSpaceDN w:val="0"/>
              <w:adjustRightInd w:val="0"/>
              <w:spacing w:after="0" w:line="240" w:lineRule="auto"/>
              <w:rPr>
                <w:rFonts w:cs="Arial"/>
                <w:b/>
                <w:bCs/>
                <w:i/>
                <w:sz w:val="18"/>
                <w:szCs w:val="18"/>
                <w:lang w:eastAsia="en-AU"/>
              </w:rPr>
            </w:pPr>
          </w:p>
          <w:p w14:paraId="776C4C71" w14:textId="77777777" w:rsidR="00F112F1" w:rsidRDefault="00F112F1" w:rsidP="008E6A37">
            <w:pPr>
              <w:autoSpaceDE w:val="0"/>
              <w:autoSpaceDN w:val="0"/>
              <w:adjustRightInd w:val="0"/>
              <w:spacing w:after="0" w:line="240" w:lineRule="auto"/>
              <w:rPr>
                <w:rFonts w:cs="Arial"/>
                <w:b/>
                <w:bCs/>
                <w:i/>
                <w:sz w:val="18"/>
                <w:szCs w:val="18"/>
                <w:lang w:eastAsia="en-AU"/>
              </w:rPr>
            </w:pPr>
          </w:p>
          <w:p w14:paraId="3CC50F9F" w14:textId="77777777" w:rsidR="00F112F1" w:rsidRPr="00633AE0" w:rsidRDefault="00F112F1" w:rsidP="00F112F1">
            <w:pPr>
              <w:spacing w:after="0" w:line="240" w:lineRule="auto"/>
              <w:rPr>
                <w:rFonts w:cs="Arial"/>
                <w:b/>
                <w:bCs/>
                <w:i/>
                <w:color w:val="000000" w:themeColor="text1"/>
                <w:sz w:val="18"/>
                <w:szCs w:val="18"/>
                <w:lang w:eastAsia="en-AU"/>
              </w:rPr>
            </w:pPr>
          </w:p>
        </w:tc>
      </w:tr>
    </w:tbl>
    <w:p w14:paraId="084F4A77" w14:textId="175FCF5B" w:rsidR="00F112F1" w:rsidRPr="00F112F1" w:rsidRDefault="00F112F1" w:rsidP="00F112F1"/>
    <w:sectPr w:rsidR="00F112F1" w:rsidRPr="00F112F1" w:rsidSect="006330D6">
      <w:headerReference w:type="default" r:id="rId32"/>
      <w:footerReference w:type="default" r:id="rId33"/>
      <w:footerReference w:type="first" r:id="rId34"/>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A6A9" w14:textId="77777777" w:rsidR="00916AA3" w:rsidRDefault="00916AA3" w:rsidP="00F752DB">
      <w:pPr>
        <w:spacing w:after="0" w:line="240" w:lineRule="auto"/>
      </w:pPr>
      <w:r>
        <w:separator/>
      </w:r>
    </w:p>
  </w:endnote>
  <w:endnote w:type="continuationSeparator" w:id="0">
    <w:p w14:paraId="2266BAC7" w14:textId="77777777" w:rsidR="00916AA3" w:rsidRDefault="00916AA3" w:rsidP="00F752DB">
      <w:pPr>
        <w:spacing w:after="0" w:line="240" w:lineRule="auto"/>
      </w:pPr>
      <w:r>
        <w:continuationSeparator/>
      </w:r>
    </w:p>
  </w:endnote>
  <w:endnote w:type="continuationNotice" w:id="1">
    <w:p w14:paraId="6E6517E9" w14:textId="77777777" w:rsidR="00916AA3" w:rsidRDefault="00916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_Hlk497202035" w:displacedByCustomXml="next"/>
  <w:sdt>
    <w:sdtPr>
      <w:id w:val="1291314348"/>
      <w:docPartObj>
        <w:docPartGallery w:val="Page Numbers (Bottom of Page)"/>
        <w:docPartUnique/>
      </w:docPartObj>
    </w:sdtPr>
    <w:sdtEndPr>
      <w:rPr>
        <w:b/>
        <w:noProof/>
        <w:color w:val="FF0000"/>
      </w:rPr>
    </w:sdtEndPr>
    <w:sdtContent>
      <w:p w14:paraId="368CC5E2" w14:textId="0F5B6307" w:rsidR="00051039" w:rsidRPr="00D03987" w:rsidRDefault="00051039" w:rsidP="00051039">
        <w:pPr>
          <w:pStyle w:val="Footer"/>
          <w:pBdr>
            <w:top w:val="single" w:sz="4" w:space="4" w:color="414042"/>
          </w:pBdr>
          <w:tabs>
            <w:tab w:val="clear" w:pos="4513"/>
            <w:tab w:val="center" w:pos="1276"/>
            <w:tab w:val="right" w:pos="14589"/>
          </w:tabs>
          <w:ind w:right="-1"/>
          <w:jc w:val="center"/>
        </w:pPr>
        <w:r>
          <w:t xml:space="preserve">Queensland Government Procurement </w:t>
        </w:r>
        <w:bookmarkEnd w:id="19"/>
        <w:r>
          <w:t xml:space="preserve">      </w:t>
        </w:r>
        <w:r w:rsidRPr="008B7B5F">
          <w:tab/>
        </w:r>
        <w:r>
          <w:tab/>
          <w:t xml:space="preserve">              </w:t>
        </w:r>
        <w:r w:rsidRPr="00AA07AF">
          <w:t xml:space="preserve">Page </w:t>
        </w:r>
        <w:r w:rsidRPr="00AA07AF">
          <w:fldChar w:fldCharType="begin"/>
        </w:r>
        <w:r w:rsidRPr="00AA07AF">
          <w:instrText xml:space="preserve"> PAGE </w:instrText>
        </w:r>
        <w:r w:rsidRPr="00AA07AF">
          <w:fldChar w:fldCharType="separate"/>
        </w:r>
        <w:r>
          <w:rPr>
            <w:noProof/>
          </w:rPr>
          <w:t>14</w:t>
        </w:r>
        <w:r w:rsidRPr="00AA07AF">
          <w:fldChar w:fldCharType="end"/>
        </w:r>
        <w:r w:rsidRPr="00AA07AF">
          <w:t xml:space="preserve"> </w:t>
        </w:r>
      </w:p>
      <w:p w14:paraId="5190512F" w14:textId="00099EBA" w:rsidR="00051039" w:rsidRPr="00A530EB" w:rsidRDefault="00916AA3" w:rsidP="008E6A37">
        <w:pPr>
          <w:pStyle w:val="Footer"/>
          <w:jc w:val="center"/>
          <w:rPr>
            <w:b/>
            <w:color w:val="FF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68A5" w14:textId="77777777" w:rsidR="00051039" w:rsidRPr="009E0099" w:rsidRDefault="00051039" w:rsidP="008E6A37">
    <w:pPr>
      <w:pStyle w:val="Footer"/>
      <w:ind w:left="-567"/>
      <w:rPr>
        <w:color w:val="FFFFFF"/>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D9BCFA5" w:rsidR="00051039" w:rsidRPr="00381F07" w:rsidRDefault="00051039"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9820490" w14:textId="77777777" w:rsidR="00051039" w:rsidRDefault="00051039"/>
  <w:p w14:paraId="52BA3E51" w14:textId="77777777" w:rsidR="00051039" w:rsidRDefault="00051039"/>
  <w:p w14:paraId="716E2BA2" w14:textId="77777777" w:rsidR="00051039" w:rsidRDefault="00051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051039" w:rsidRDefault="00051039"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AFDB" w14:textId="77777777" w:rsidR="00916AA3" w:rsidRDefault="00916AA3" w:rsidP="00F752DB">
      <w:pPr>
        <w:spacing w:after="0" w:line="240" w:lineRule="auto"/>
      </w:pPr>
      <w:r>
        <w:separator/>
      </w:r>
    </w:p>
  </w:footnote>
  <w:footnote w:type="continuationSeparator" w:id="0">
    <w:p w14:paraId="133CC405" w14:textId="77777777" w:rsidR="00916AA3" w:rsidRDefault="00916AA3" w:rsidP="00F752DB">
      <w:pPr>
        <w:spacing w:after="0" w:line="240" w:lineRule="auto"/>
      </w:pPr>
      <w:r>
        <w:continuationSeparator/>
      </w:r>
    </w:p>
  </w:footnote>
  <w:footnote w:type="continuationNotice" w:id="1">
    <w:p w14:paraId="2245B09C" w14:textId="77777777" w:rsidR="00916AA3" w:rsidRDefault="00916AA3">
      <w:pPr>
        <w:spacing w:after="0" w:line="240" w:lineRule="auto"/>
      </w:pPr>
    </w:p>
  </w:footnote>
  <w:footnote w:id="2">
    <w:p w14:paraId="0A998EA8" w14:textId="77777777" w:rsidR="00051039" w:rsidRDefault="00051039" w:rsidP="00F112F1">
      <w:pPr>
        <w:pStyle w:val="FootnoteText"/>
      </w:pPr>
      <w:r>
        <w:rPr>
          <w:rStyle w:val="FootnoteReference"/>
        </w:rPr>
        <w:footnoteRef/>
      </w:r>
      <w:r>
        <w:t xml:space="preserve"> </w:t>
      </w:r>
      <w:r w:rsidRPr="00C63709">
        <w:rPr>
          <w:i/>
        </w:rPr>
        <w:t>Strategic procurement (Report 1: 2016-17)</w:t>
      </w:r>
      <w:r>
        <w:t>. Queensland Audit Office. September 2016.</w:t>
      </w:r>
    </w:p>
  </w:footnote>
  <w:footnote w:id="3">
    <w:p w14:paraId="4002814C" w14:textId="77777777" w:rsidR="00051039" w:rsidRDefault="00051039" w:rsidP="00F112F1">
      <w:pPr>
        <w:pStyle w:val="FootnoteText"/>
        <w:spacing w:before="240"/>
      </w:pPr>
      <w:r>
        <w:rPr>
          <w:rStyle w:val="FootnoteReference"/>
        </w:rPr>
        <w:footnoteRef/>
      </w:r>
      <w:r>
        <w:t xml:space="preserve"> </w:t>
      </w:r>
      <w:r w:rsidRPr="00B10643">
        <w:rPr>
          <w:i/>
        </w:rPr>
        <w:t>Agency Planning Requirements -</w:t>
      </w:r>
      <w:r>
        <w:rPr>
          <w:i/>
        </w:rPr>
        <w:t xml:space="preserve"> </w:t>
      </w:r>
      <w:r w:rsidRPr="00B10643">
        <w:rPr>
          <w:i/>
        </w:rPr>
        <w:t>Requirements for the 2017 planning period</w:t>
      </w:r>
      <w:r>
        <w:rPr>
          <w:i/>
        </w:rPr>
        <w:t xml:space="preserve">. </w:t>
      </w:r>
      <w:r w:rsidRPr="00C63709">
        <w:t>Department of the Premier and Cabinet. October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F297" w14:textId="396D4F40" w:rsidR="00051039" w:rsidRPr="00AB0F2F" w:rsidRDefault="00916AA3" w:rsidP="007B6BE8">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564341260"/>
        <w:placeholder>
          <w:docPart w:val="B9AED8D4692549C697CE114909CE01E7"/>
        </w:placeholder>
        <w:dataBinding w:prefixMappings="xmlns:ns0='http://purl.org/dc/elements/1.1/' xmlns:ns1='http://schemas.openxmlformats.org/package/2006/metadata/core-properties' " w:xpath="/ns1:coreProperties[1]/ns0:title[1]" w:storeItemID="{6C3C8BC8-F283-45AE-878A-BAB7291924A1}"/>
        <w:text/>
      </w:sdtPr>
      <w:sdtEndPr/>
      <w:sdtContent>
        <w:r w:rsidR="00051039">
          <w:rPr>
            <w:color w:val="404040" w:themeColor="text1" w:themeTint="BF"/>
            <w:sz w:val="16"/>
            <w:szCs w:val="16"/>
          </w:rPr>
          <w:t>Agency procurement planning</w:t>
        </w:r>
      </w:sdtContent>
    </w:sdt>
  </w:p>
  <w:p w14:paraId="6AFD5329" w14:textId="77777777" w:rsidR="00051039" w:rsidRDefault="00051039" w:rsidP="007B6BE8">
    <w:pPr>
      <w:pStyle w:val="Header"/>
    </w:pPr>
  </w:p>
  <w:p w14:paraId="22E23957" w14:textId="5DC3D4EB" w:rsidR="00051039" w:rsidRPr="003400D9" w:rsidRDefault="00051039" w:rsidP="00051039">
    <w:pPr>
      <w:tabs>
        <w:tab w:val="left" w:pos="2550"/>
      </w:tabs>
      <w:rPr>
        <w:color w:val="FFFFFF"/>
        <w:sz w:val="18"/>
        <w:szCs w:val="18"/>
      </w:rPr>
    </w:pPr>
    <w:r>
      <w:tab/>
    </w:r>
    <w:proofErr w:type="spellStart"/>
    <w:r>
      <w:rPr>
        <w:color w:val="FFFFFF"/>
        <w:sz w:val="18"/>
        <w:szCs w:val="18"/>
      </w:rPr>
      <w:t>ency</w:t>
    </w:r>
    <w:proofErr w:type="spellEnd"/>
    <w:r>
      <w:rPr>
        <w:color w:val="FFFFFF"/>
        <w:sz w:val="18"/>
        <w:szCs w:val="18"/>
      </w:rPr>
      <w:t xml:space="preserve"> procurement planning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F11" w14:textId="77777777" w:rsidR="00051039" w:rsidRDefault="00051039" w:rsidP="008E6A37">
    <w:pPr>
      <w:pStyle w:val="Header"/>
    </w:pPr>
  </w:p>
  <w:p w14:paraId="7C68669C" w14:textId="77777777" w:rsidR="00051039" w:rsidRDefault="00051039" w:rsidP="008E6A37">
    <w:pPr>
      <w:pStyle w:val="Header"/>
    </w:pPr>
    <w:r>
      <w:rPr>
        <w:noProof/>
        <w:lang w:eastAsia="zh-CN"/>
      </w:rPr>
      <w:drawing>
        <wp:anchor distT="0" distB="0" distL="114300" distR="114300" simplePos="0" relativeHeight="251660288" behindDoc="0" locked="1" layoutInCell="1" allowOverlap="1" wp14:anchorId="300AF23B" wp14:editId="2EFB94E8">
          <wp:simplePos x="0" y="0"/>
          <wp:positionH relativeFrom="column">
            <wp:posOffset>-710565</wp:posOffset>
          </wp:positionH>
          <wp:positionV relativeFrom="page">
            <wp:posOffset>9525</wp:posOffset>
          </wp:positionV>
          <wp:extent cx="400050" cy="3240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55D0A" w14:textId="77777777" w:rsidR="00051039" w:rsidRPr="003400D9" w:rsidRDefault="00051039" w:rsidP="008E6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7AC55A42" w:rsidR="00051039" w:rsidRPr="00AB0F2F" w:rsidRDefault="00916AA3"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051039">
          <w:rPr>
            <w:color w:val="404040" w:themeColor="text1" w:themeTint="BF"/>
            <w:sz w:val="16"/>
            <w:szCs w:val="16"/>
          </w:rPr>
          <w:t>Agency procurement planning</w:t>
        </w:r>
      </w:sdtContent>
    </w:sdt>
  </w:p>
  <w:p w14:paraId="7E1A307E" w14:textId="77777777" w:rsidR="00051039" w:rsidRDefault="00051039">
    <w:pPr>
      <w:pStyle w:val="Header"/>
    </w:pPr>
  </w:p>
  <w:p w14:paraId="2D051A40" w14:textId="307EE6B0" w:rsidR="00051039" w:rsidRDefault="00051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98.85pt;height:320.1pt" o:bullet="t">
        <v:imagedata r:id="rId1" o:title="activity[1]"/>
      </v:shape>
    </w:pict>
  </w:numPicBullet>
  <w:abstractNum w:abstractNumId="0" w15:restartNumberingAfterBreak="0">
    <w:nsid w:val="044A2C71"/>
    <w:multiLevelType w:val="multilevel"/>
    <w:tmpl w:val="C778EB54"/>
    <w:numStyleLink w:val="StyleNumbered"/>
  </w:abstractNum>
  <w:abstractNum w:abstractNumId="1" w15:restartNumberingAfterBreak="0">
    <w:nsid w:val="0663335C"/>
    <w:multiLevelType w:val="hybridMultilevel"/>
    <w:tmpl w:val="37006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11229"/>
    <w:multiLevelType w:val="hybridMultilevel"/>
    <w:tmpl w:val="BD68EF3A"/>
    <w:lvl w:ilvl="0" w:tplc="FB2A3EE4">
      <w:start w:val="1"/>
      <w:numFmt w:val="bullet"/>
      <w:pStyle w:val="Bullet1"/>
      <w:lvlText w:val=""/>
      <w:lvlJc w:val="left"/>
      <w:pPr>
        <w:tabs>
          <w:tab w:val="num" w:pos="720"/>
        </w:tabs>
        <w:ind w:left="720" w:hanging="360"/>
      </w:pPr>
      <w:rPr>
        <w:rFonts w:ascii="Symbol" w:hAnsi="Symbol" w:hint="default"/>
      </w:rPr>
    </w:lvl>
    <w:lvl w:ilvl="1" w:tplc="533EF876">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A7FB4"/>
    <w:multiLevelType w:val="hybridMultilevel"/>
    <w:tmpl w:val="D9C63996"/>
    <w:lvl w:ilvl="0" w:tplc="4F5022BC">
      <w:start w:val="1"/>
      <w:numFmt w:val="decimal"/>
      <w:lvlText w:val="%1."/>
      <w:lvlJc w:val="left"/>
      <w:pPr>
        <w:ind w:left="405" w:hanging="405"/>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37AAD"/>
    <w:multiLevelType w:val="hybridMultilevel"/>
    <w:tmpl w:val="2938A886"/>
    <w:lvl w:ilvl="0" w:tplc="5BF09268">
      <w:start w:val="1"/>
      <w:numFmt w:val="decimal"/>
      <w:lvlText w:val="%1."/>
      <w:lvlJc w:val="left"/>
      <w:pPr>
        <w:ind w:left="405" w:hanging="4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CB60BC"/>
    <w:multiLevelType w:val="hybridMultilevel"/>
    <w:tmpl w:val="B70016E2"/>
    <w:lvl w:ilvl="0" w:tplc="D6E8323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95E29"/>
    <w:multiLevelType w:val="hybridMultilevel"/>
    <w:tmpl w:val="26F4C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98F34F8"/>
    <w:multiLevelType w:val="hybridMultilevel"/>
    <w:tmpl w:val="9E26C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2A1236"/>
    <w:multiLevelType w:val="hybridMultilevel"/>
    <w:tmpl w:val="9690A1FA"/>
    <w:lvl w:ilvl="0" w:tplc="D6E83236">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72412A"/>
    <w:multiLevelType w:val="hybridMultilevel"/>
    <w:tmpl w:val="4906B93A"/>
    <w:lvl w:ilvl="0" w:tplc="69BAA3EE">
      <w:start w:val="1"/>
      <w:numFmt w:val="bullet"/>
      <w:lvlText w:val="þ"/>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E16E7"/>
    <w:multiLevelType w:val="hybridMultilevel"/>
    <w:tmpl w:val="9EFCB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043515"/>
    <w:multiLevelType w:val="hybridMultilevel"/>
    <w:tmpl w:val="2884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53658"/>
    <w:multiLevelType w:val="hybridMultilevel"/>
    <w:tmpl w:val="28967B3E"/>
    <w:lvl w:ilvl="0" w:tplc="69BAA3EE">
      <w:start w:val="1"/>
      <w:numFmt w:val="bullet"/>
      <w:lvlText w:val="þ"/>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E21E6A"/>
    <w:multiLevelType w:val="hybridMultilevel"/>
    <w:tmpl w:val="756E8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A0529A"/>
    <w:multiLevelType w:val="hybridMultilevel"/>
    <w:tmpl w:val="6C429044"/>
    <w:lvl w:ilvl="0" w:tplc="D6E83236">
      <w:start w:val="1"/>
      <w:numFmt w:val="bullet"/>
      <w:lvlText w:val=""/>
      <w:lvlPicBulletId w:val="0"/>
      <w:lvlJc w:val="left"/>
      <w:pPr>
        <w:ind w:left="360" w:hanging="360"/>
      </w:pPr>
      <w:rPr>
        <w:rFonts w:ascii="Symbol" w:hAnsi="Symbol" w:hint="default"/>
        <w:color w:val="auto"/>
      </w:rPr>
    </w:lvl>
    <w:lvl w:ilvl="1" w:tplc="D6E83236">
      <w:start w:val="1"/>
      <w:numFmt w:val="bullet"/>
      <w:lvlText w:val=""/>
      <w:lvlPicBulletId w:val="0"/>
      <w:lvlJc w:val="left"/>
      <w:pPr>
        <w:ind w:left="360" w:hanging="360"/>
      </w:pPr>
      <w:rPr>
        <w:rFonts w:ascii="Symbol" w:hAnsi="Symbol" w:hint="default"/>
        <w:color w:val="auto"/>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2" w15:restartNumberingAfterBreak="0">
    <w:nsid w:val="49CF5FC4"/>
    <w:multiLevelType w:val="hybridMultilevel"/>
    <w:tmpl w:val="9DB6D9AA"/>
    <w:lvl w:ilvl="0" w:tplc="F2623CCA">
      <w:start w:val="4"/>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E747231"/>
    <w:multiLevelType w:val="hybridMultilevel"/>
    <w:tmpl w:val="19540520"/>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A36EBC"/>
    <w:multiLevelType w:val="hybridMultilevel"/>
    <w:tmpl w:val="F9DE6F4E"/>
    <w:lvl w:ilvl="0" w:tplc="69BAA3EE">
      <w:start w:val="1"/>
      <w:numFmt w:val="bullet"/>
      <w:lvlText w:val="þ"/>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8A3FDD"/>
    <w:multiLevelType w:val="hybridMultilevel"/>
    <w:tmpl w:val="A274D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5C6B1F"/>
    <w:multiLevelType w:val="hybridMultilevel"/>
    <w:tmpl w:val="F026A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7B73EE9"/>
    <w:multiLevelType w:val="hybridMultilevel"/>
    <w:tmpl w:val="77DCC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CC6578"/>
    <w:multiLevelType w:val="hybridMultilevel"/>
    <w:tmpl w:val="13AC0F9E"/>
    <w:lvl w:ilvl="0" w:tplc="AF467D2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2C356D"/>
    <w:multiLevelType w:val="hybridMultilevel"/>
    <w:tmpl w:val="A4B67EEC"/>
    <w:lvl w:ilvl="0" w:tplc="AF467D2A">
      <w:start w:val="1"/>
      <w:numFmt w:val="bullet"/>
      <w:lvlText w:val="•"/>
      <w:lvlJc w:val="left"/>
      <w:pPr>
        <w:tabs>
          <w:tab w:val="num" w:pos="720"/>
        </w:tabs>
        <w:ind w:left="720" w:hanging="360"/>
      </w:pPr>
      <w:rPr>
        <w:rFonts w:ascii="Times New Roman" w:hAnsi="Times New Roman" w:hint="default"/>
      </w:rPr>
    </w:lvl>
    <w:lvl w:ilvl="1" w:tplc="55B098A6" w:tentative="1">
      <w:start w:val="1"/>
      <w:numFmt w:val="bullet"/>
      <w:lvlText w:val="•"/>
      <w:lvlJc w:val="left"/>
      <w:pPr>
        <w:tabs>
          <w:tab w:val="num" w:pos="1440"/>
        </w:tabs>
        <w:ind w:left="1440" w:hanging="360"/>
      </w:pPr>
      <w:rPr>
        <w:rFonts w:ascii="Times New Roman" w:hAnsi="Times New Roman" w:hint="default"/>
      </w:rPr>
    </w:lvl>
    <w:lvl w:ilvl="2" w:tplc="B882CC00" w:tentative="1">
      <w:start w:val="1"/>
      <w:numFmt w:val="bullet"/>
      <w:lvlText w:val="•"/>
      <w:lvlJc w:val="left"/>
      <w:pPr>
        <w:tabs>
          <w:tab w:val="num" w:pos="2160"/>
        </w:tabs>
        <w:ind w:left="2160" w:hanging="360"/>
      </w:pPr>
      <w:rPr>
        <w:rFonts w:ascii="Times New Roman" w:hAnsi="Times New Roman" w:hint="default"/>
      </w:rPr>
    </w:lvl>
    <w:lvl w:ilvl="3" w:tplc="BB3ECDDE" w:tentative="1">
      <w:start w:val="1"/>
      <w:numFmt w:val="bullet"/>
      <w:lvlText w:val="•"/>
      <w:lvlJc w:val="left"/>
      <w:pPr>
        <w:tabs>
          <w:tab w:val="num" w:pos="2880"/>
        </w:tabs>
        <w:ind w:left="2880" w:hanging="360"/>
      </w:pPr>
      <w:rPr>
        <w:rFonts w:ascii="Times New Roman" w:hAnsi="Times New Roman" w:hint="default"/>
      </w:rPr>
    </w:lvl>
    <w:lvl w:ilvl="4" w:tplc="7DAA7536" w:tentative="1">
      <w:start w:val="1"/>
      <w:numFmt w:val="bullet"/>
      <w:lvlText w:val="•"/>
      <w:lvlJc w:val="left"/>
      <w:pPr>
        <w:tabs>
          <w:tab w:val="num" w:pos="3600"/>
        </w:tabs>
        <w:ind w:left="3600" w:hanging="360"/>
      </w:pPr>
      <w:rPr>
        <w:rFonts w:ascii="Times New Roman" w:hAnsi="Times New Roman" w:hint="default"/>
      </w:rPr>
    </w:lvl>
    <w:lvl w:ilvl="5" w:tplc="1E8093AA" w:tentative="1">
      <w:start w:val="1"/>
      <w:numFmt w:val="bullet"/>
      <w:lvlText w:val="•"/>
      <w:lvlJc w:val="left"/>
      <w:pPr>
        <w:tabs>
          <w:tab w:val="num" w:pos="4320"/>
        </w:tabs>
        <w:ind w:left="4320" w:hanging="360"/>
      </w:pPr>
      <w:rPr>
        <w:rFonts w:ascii="Times New Roman" w:hAnsi="Times New Roman" w:hint="default"/>
      </w:rPr>
    </w:lvl>
    <w:lvl w:ilvl="6" w:tplc="7ED058DA" w:tentative="1">
      <w:start w:val="1"/>
      <w:numFmt w:val="bullet"/>
      <w:lvlText w:val="•"/>
      <w:lvlJc w:val="left"/>
      <w:pPr>
        <w:tabs>
          <w:tab w:val="num" w:pos="5040"/>
        </w:tabs>
        <w:ind w:left="5040" w:hanging="360"/>
      </w:pPr>
      <w:rPr>
        <w:rFonts w:ascii="Times New Roman" w:hAnsi="Times New Roman" w:hint="default"/>
      </w:rPr>
    </w:lvl>
    <w:lvl w:ilvl="7" w:tplc="F8F21150" w:tentative="1">
      <w:start w:val="1"/>
      <w:numFmt w:val="bullet"/>
      <w:lvlText w:val="•"/>
      <w:lvlJc w:val="left"/>
      <w:pPr>
        <w:tabs>
          <w:tab w:val="num" w:pos="5760"/>
        </w:tabs>
        <w:ind w:left="5760" w:hanging="360"/>
      </w:pPr>
      <w:rPr>
        <w:rFonts w:ascii="Times New Roman" w:hAnsi="Times New Roman" w:hint="default"/>
      </w:rPr>
    </w:lvl>
    <w:lvl w:ilvl="8" w:tplc="85EC1FF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0A738AA"/>
    <w:multiLevelType w:val="hybridMultilevel"/>
    <w:tmpl w:val="F026A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000C6F"/>
    <w:multiLevelType w:val="hybridMultilevel"/>
    <w:tmpl w:val="6474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6827CF"/>
    <w:multiLevelType w:val="hybridMultilevel"/>
    <w:tmpl w:val="CF5A6422"/>
    <w:lvl w:ilvl="0" w:tplc="4F5022BC">
      <w:start w:val="1"/>
      <w:numFmt w:val="decimal"/>
      <w:lvlText w:val="%1."/>
      <w:lvlJc w:val="left"/>
      <w:pPr>
        <w:ind w:left="405" w:hanging="405"/>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F53AE0"/>
    <w:multiLevelType w:val="hybridMultilevel"/>
    <w:tmpl w:val="8BC0C9DA"/>
    <w:lvl w:ilvl="0" w:tplc="4F5022BC">
      <w:start w:val="1"/>
      <w:numFmt w:val="decimal"/>
      <w:lvlText w:val="%1."/>
      <w:lvlJc w:val="left"/>
      <w:pPr>
        <w:ind w:left="405" w:hanging="405"/>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1A3CB7"/>
    <w:multiLevelType w:val="hybridMultilevel"/>
    <w:tmpl w:val="D7905552"/>
    <w:lvl w:ilvl="0" w:tplc="AF467D2A">
      <w:start w:val="1"/>
      <w:numFmt w:val="bullet"/>
      <w:lvlText w:val="•"/>
      <w:lvlJc w:val="left"/>
      <w:pPr>
        <w:ind w:left="360" w:hanging="360"/>
      </w:pPr>
      <w:rPr>
        <w:rFonts w:ascii="Times New Roman" w:hAnsi="Times New Roman"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890153"/>
    <w:multiLevelType w:val="hybridMultilevel"/>
    <w:tmpl w:val="CB948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531C5E"/>
    <w:multiLevelType w:val="hybridMultilevel"/>
    <w:tmpl w:val="F57882D8"/>
    <w:lvl w:ilvl="0" w:tplc="4F5022BC">
      <w:start w:val="1"/>
      <w:numFmt w:val="decimal"/>
      <w:lvlText w:val="%1."/>
      <w:lvlJc w:val="left"/>
      <w:pPr>
        <w:ind w:left="405" w:hanging="405"/>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332007"/>
    <w:multiLevelType w:val="hybridMultilevel"/>
    <w:tmpl w:val="A86EF4F4"/>
    <w:lvl w:ilvl="0" w:tplc="69BAA3EE">
      <w:start w:val="1"/>
      <w:numFmt w:val="bullet"/>
      <w:lvlText w:val="þ"/>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2D7356"/>
    <w:multiLevelType w:val="hybridMultilevel"/>
    <w:tmpl w:val="F5F0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16555E"/>
    <w:multiLevelType w:val="hybridMultilevel"/>
    <w:tmpl w:val="F552F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AD6370"/>
    <w:multiLevelType w:val="hybridMultilevel"/>
    <w:tmpl w:val="F026A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554A59"/>
    <w:multiLevelType w:val="hybridMultilevel"/>
    <w:tmpl w:val="F026A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92769099">
    <w:abstractNumId w:val="11"/>
  </w:num>
  <w:num w:numId="2" w16cid:durableId="1090540270">
    <w:abstractNumId w:val="18"/>
  </w:num>
  <w:num w:numId="3" w16cid:durableId="1367441282">
    <w:abstractNumId w:val="29"/>
  </w:num>
  <w:num w:numId="4" w16cid:durableId="910115072">
    <w:abstractNumId w:val="45"/>
  </w:num>
  <w:num w:numId="5" w16cid:durableId="2098358811">
    <w:abstractNumId w:val="12"/>
  </w:num>
  <w:num w:numId="6" w16cid:durableId="1049963585">
    <w:abstractNumId w:val="13"/>
  </w:num>
  <w:num w:numId="7" w16cid:durableId="1400788797">
    <w:abstractNumId w:val="19"/>
  </w:num>
  <w:num w:numId="8" w16cid:durableId="728066632">
    <w:abstractNumId w:val="26"/>
  </w:num>
  <w:num w:numId="9" w16cid:durableId="1976057071">
    <w:abstractNumId w:val="7"/>
  </w:num>
  <w:num w:numId="10" w16cid:durableId="2085179079">
    <w:abstractNumId w:val="0"/>
  </w:num>
  <w:num w:numId="11" w16cid:durableId="1723793514">
    <w:abstractNumId w:val="23"/>
  </w:num>
  <w:num w:numId="12" w16cid:durableId="247426156">
    <w:abstractNumId w:val="9"/>
  </w:num>
  <w:num w:numId="13" w16cid:durableId="499544376">
    <w:abstractNumId w:val="2"/>
  </w:num>
  <w:num w:numId="14" w16cid:durableId="1130125857">
    <w:abstractNumId w:val="32"/>
  </w:num>
  <w:num w:numId="15" w16cid:durableId="139542654">
    <w:abstractNumId w:val="43"/>
  </w:num>
  <w:num w:numId="16" w16cid:durableId="1107970448">
    <w:abstractNumId w:val="44"/>
  </w:num>
  <w:num w:numId="17" w16cid:durableId="2068146936">
    <w:abstractNumId w:val="37"/>
  </w:num>
  <w:num w:numId="18" w16cid:durableId="868446402">
    <w:abstractNumId w:val="33"/>
  </w:num>
  <w:num w:numId="19" w16cid:durableId="1837528961">
    <w:abstractNumId w:val="28"/>
  </w:num>
  <w:num w:numId="20" w16cid:durableId="2079588621">
    <w:abstractNumId w:val="31"/>
  </w:num>
  <w:num w:numId="21" w16cid:durableId="908005288">
    <w:abstractNumId w:val="17"/>
  </w:num>
  <w:num w:numId="22" w16cid:durableId="1594896757">
    <w:abstractNumId w:val="16"/>
  </w:num>
  <w:num w:numId="23" w16cid:durableId="476381848">
    <w:abstractNumId w:val="21"/>
  </w:num>
  <w:num w:numId="24" w16cid:durableId="74976524">
    <w:abstractNumId w:val="22"/>
  </w:num>
  <w:num w:numId="25" w16cid:durableId="1810515107">
    <w:abstractNumId w:val="41"/>
  </w:num>
  <w:num w:numId="26" w16cid:durableId="471798506">
    <w:abstractNumId w:val="4"/>
  </w:num>
  <w:num w:numId="27" w16cid:durableId="220139286">
    <w:abstractNumId w:val="25"/>
  </w:num>
  <w:num w:numId="28" w16cid:durableId="378479823">
    <w:abstractNumId w:val="14"/>
  </w:num>
  <w:num w:numId="29" w16cid:durableId="1614093665">
    <w:abstractNumId w:val="40"/>
  </w:num>
  <w:num w:numId="30" w16cid:durableId="877006835">
    <w:abstractNumId w:val="36"/>
  </w:num>
  <w:num w:numId="31" w16cid:durableId="829521516">
    <w:abstractNumId w:val="1"/>
  </w:num>
  <w:num w:numId="32" w16cid:durableId="653871517">
    <w:abstractNumId w:val="35"/>
  </w:num>
  <w:num w:numId="33" w16cid:durableId="1951282688">
    <w:abstractNumId w:val="27"/>
  </w:num>
  <w:num w:numId="34" w16cid:durableId="862061119">
    <w:abstractNumId w:val="3"/>
  </w:num>
  <w:num w:numId="35" w16cid:durableId="308481267">
    <w:abstractNumId w:val="6"/>
  </w:num>
  <w:num w:numId="36" w16cid:durableId="153957834">
    <w:abstractNumId w:val="39"/>
  </w:num>
  <w:num w:numId="37" w16cid:durableId="954486356">
    <w:abstractNumId w:val="30"/>
  </w:num>
  <w:num w:numId="38" w16cid:durableId="1249728495">
    <w:abstractNumId w:val="15"/>
  </w:num>
  <w:num w:numId="39" w16cid:durableId="1237934478">
    <w:abstractNumId w:val="10"/>
  </w:num>
  <w:num w:numId="40" w16cid:durableId="1032144947">
    <w:abstractNumId w:val="5"/>
  </w:num>
  <w:num w:numId="41" w16cid:durableId="113062403">
    <w:abstractNumId w:val="24"/>
  </w:num>
  <w:num w:numId="42" w16cid:durableId="208345977">
    <w:abstractNumId w:val="34"/>
  </w:num>
  <w:num w:numId="43" w16cid:durableId="2119251253">
    <w:abstractNumId w:val="20"/>
  </w:num>
  <w:num w:numId="44" w16cid:durableId="1422682463">
    <w:abstractNumId w:val="38"/>
  </w:num>
  <w:num w:numId="45" w16cid:durableId="489948268">
    <w:abstractNumId w:val="42"/>
  </w:num>
  <w:num w:numId="46" w16cid:durableId="822432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33FB"/>
    <w:rsid w:val="000140F8"/>
    <w:rsid w:val="00015EF4"/>
    <w:rsid w:val="00051039"/>
    <w:rsid w:val="00052385"/>
    <w:rsid w:val="00071234"/>
    <w:rsid w:val="000A184C"/>
    <w:rsid w:val="000C2896"/>
    <w:rsid w:val="000D1EC3"/>
    <w:rsid w:val="000F4BE1"/>
    <w:rsid w:val="00105D9D"/>
    <w:rsid w:val="001128E8"/>
    <w:rsid w:val="00135E89"/>
    <w:rsid w:val="00142FC9"/>
    <w:rsid w:val="00155B59"/>
    <w:rsid w:val="00172C66"/>
    <w:rsid w:val="00176B93"/>
    <w:rsid w:val="001B5456"/>
    <w:rsid w:val="001C5533"/>
    <w:rsid w:val="001E7E00"/>
    <w:rsid w:val="0021152C"/>
    <w:rsid w:val="00211A7F"/>
    <w:rsid w:val="0021705E"/>
    <w:rsid w:val="0023125F"/>
    <w:rsid w:val="00277499"/>
    <w:rsid w:val="00295EC2"/>
    <w:rsid w:val="002A5361"/>
    <w:rsid w:val="002B011F"/>
    <w:rsid w:val="0037294E"/>
    <w:rsid w:val="00381F07"/>
    <w:rsid w:val="003910F3"/>
    <w:rsid w:val="003A1CD0"/>
    <w:rsid w:val="003B0582"/>
    <w:rsid w:val="003B714A"/>
    <w:rsid w:val="004400C4"/>
    <w:rsid w:val="00466C06"/>
    <w:rsid w:val="00486583"/>
    <w:rsid w:val="004A0CF6"/>
    <w:rsid w:val="00514250"/>
    <w:rsid w:val="00522F19"/>
    <w:rsid w:val="00565E63"/>
    <w:rsid w:val="00595C5C"/>
    <w:rsid w:val="005A7EB2"/>
    <w:rsid w:val="00607EAC"/>
    <w:rsid w:val="006330D6"/>
    <w:rsid w:val="00650337"/>
    <w:rsid w:val="0066160F"/>
    <w:rsid w:val="00673C5E"/>
    <w:rsid w:val="00701011"/>
    <w:rsid w:val="00707907"/>
    <w:rsid w:val="0074235C"/>
    <w:rsid w:val="007927EC"/>
    <w:rsid w:val="007A7AD0"/>
    <w:rsid w:val="007B6BE8"/>
    <w:rsid w:val="007B7968"/>
    <w:rsid w:val="007E06B5"/>
    <w:rsid w:val="00833BDC"/>
    <w:rsid w:val="00847102"/>
    <w:rsid w:val="00851B0D"/>
    <w:rsid w:val="00884F7F"/>
    <w:rsid w:val="008E6A37"/>
    <w:rsid w:val="008F6F3D"/>
    <w:rsid w:val="00916AA3"/>
    <w:rsid w:val="00963303"/>
    <w:rsid w:val="009908A1"/>
    <w:rsid w:val="009908C9"/>
    <w:rsid w:val="00AB0F2F"/>
    <w:rsid w:val="00AD08CD"/>
    <w:rsid w:val="00AD6248"/>
    <w:rsid w:val="00B018BF"/>
    <w:rsid w:val="00B123C7"/>
    <w:rsid w:val="00B33273"/>
    <w:rsid w:val="00B373CA"/>
    <w:rsid w:val="00B55E11"/>
    <w:rsid w:val="00C07570"/>
    <w:rsid w:val="00C20117"/>
    <w:rsid w:val="00C43DF5"/>
    <w:rsid w:val="00C54CF3"/>
    <w:rsid w:val="00CA138C"/>
    <w:rsid w:val="00CF088B"/>
    <w:rsid w:val="00D22FFB"/>
    <w:rsid w:val="00DC0FC4"/>
    <w:rsid w:val="00DC642B"/>
    <w:rsid w:val="00DD5ABB"/>
    <w:rsid w:val="00DE1611"/>
    <w:rsid w:val="00E279E8"/>
    <w:rsid w:val="00ED0350"/>
    <w:rsid w:val="00F112F1"/>
    <w:rsid w:val="00F752DB"/>
    <w:rsid w:val="00F81DE9"/>
    <w:rsid w:val="00F87233"/>
    <w:rsid w:val="00F905BC"/>
    <w:rsid w:val="00FF5E2C"/>
    <w:rsid w:val="152304B7"/>
    <w:rsid w:val="601DEFB1"/>
    <w:rsid w:val="7FC86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CAD85D02-DB52-4F87-A929-BAFEF4A5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nhideWhenUsed/>
    <w:qFormat/>
    <w:rsid w:val="00B373CA"/>
    <w:pPr>
      <w:keepNext/>
      <w:keepLines/>
      <w:spacing w:before="120" w:after="120" w:line="240" w:lineRule="auto"/>
      <w:outlineLvl w:val="4"/>
    </w:pPr>
    <w:rPr>
      <w:rFonts w:eastAsiaTheme="majorEastAsia" w:cstheme="majorBidi"/>
      <w:b/>
      <w:color w:val="373636"/>
    </w:rPr>
  </w:style>
  <w:style w:type="paragraph" w:styleId="Heading9">
    <w:name w:val="heading 9"/>
    <w:basedOn w:val="Normal"/>
    <w:next w:val="Normal"/>
    <w:link w:val="Heading9Char"/>
    <w:unhideWhenUsed/>
    <w:qFormat/>
    <w:rsid w:val="00F112F1"/>
    <w:pPr>
      <w:keepNext/>
      <w:keepLines/>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uiPriority w:val="39"/>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TOC2">
    <w:name w:val="toc 2"/>
    <w:basedOn w:val="Heading2"/>
    <w:next w:val="Normal"/>
    <w:uiPriority w:val="39"/>
    <w:rsid w:val="00F112F1"/>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TOC1">
    <w:name w:val="toc 1"/>
    <w:basedOn w:val="Heading1"/>
    <w:next w:val="Normal"/>
    <w:uiPriority w:val="39"/>
    <w:rsid w:val="00F112F1"/>
    <w:pPr>
      <w:keepNext w:val="0"/>
      <w:keepLines w:val="0"/>
      <w:tabs>
        <w:tab w:val="right" w:leader="dot" w:pos="9639"/>
      </w:tabs>
      <w:autoSpaceDE w:val="0"/>
      <w:autoSpaceDN w:val="0"/>
      <w:adjustRightInd w:val="0"/>
      <w:spacing w:before="240" w:after="0" w:line="264" w:lineRule="auto"/>
    </w:pPr>
    <w:rPr>
      <w:rFonts w:eastAsia="Times New Roman" w:cs="Arial"/>
      <w:bCs/>
      <w:color w:val="A70240"/>
      <w:sz w:val="22"/>
      <w:szCs w:val="20"/>
      <w:lang w:eastAsia="en-AU"/>
    </w:rPr>
  </w:style>
  <w:style w:type="character" w:customStyle="1" w:styleId="Heading9Char">
    <w:name w:val="Heading 9 Char"/>
    <w:basedOn w:val="DefaultParagraphFont"/>
    <w:link w:val="Heading9"/>
    <w:rsid w:val="00F112F1"/>
    <w:rPr>
      <w:rFonts w:asciiTheme="majorHAnsi" w:eastAsiaTheme="majorEastAsia" w:hAnsiTheme="majorHAnsi" w:cstheme="majorBidi"/>
      <w:i/>
      <w:iCs/>
      <w:color w:val="272727" w:themeColor="text1" w:themeTint="D8"/>
      <w:sz w:val="21"/>
      <w:szCs w:val="21"/>
    </w:rPr>
  </w:style>
  <w:style w:type="paragraph" w:customStyle="1" w:styleId="Titlepageheading">
    <w:name w:val="Title page heading"/>
    <w:basedOn w:val="TitlePageSubtitle"/>
    <w:next w:val="TitlePageSubtitle"/>
    <w:rsid w:val="00F112F1"/>
    <w:pPr>
      <w:spacing w:before="2200" w:after="240"/>
    </w:pPr>
    <w:rPr>
      <w:color w:val="003E69"/>
      <w:sz w:val="56"/>
    </w:rPr>
  </w:style>
  <w:style w:type="paragraph" w:customStyle="1" w:styleId="TitlePageSubtitle">
    <w:name w:val="Title Page Subtitle"/>
    <w:basedOn w:val="Normal"/>
    <w:next w:val="TitlePageOptionalTextLine"/>
    <w:rsid w:val="00F112F1"/>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F112F1"/>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F112F1"/>
    <w:pPr>
      <w:tabs>
        <w:tab w:val="clear" w:pos="4513"/>
        <w:tab w:val="clear" w:pos="9026"/>
        <w:tab w:val="right" w:pos="14572"/>
      </w:tabs>
      <w:spacing w:after="60" w:line="264" w:lineRule="auto"/>
    </w:pPr>
    <w:rPr>
      <w:rFonts w:eastAsia="Times New Roman" w:cs="Times New Roman"/>
      <w:color w:val="000000"/>
      <w:sz w:val="18"/>
      <w:szCs w:val="24"/>
    </w:rPr>
  </w:style>
  <w:style w:type="paragraph" w:styleId="ListNumber">
    <w:name w:val="List Number"/>
    <w:basedOn w:val="Normal"/>
    <w:rsid w:val="00F112F1"/>
    <w:pPr>
      <w:numPr>
        <w:numId w:val="10"/>
      </w:numPr>
      <w:spacing w:before="60" w:after="60" w:line="264" w:lineRule="auto"/>
    </w:pPr>
    <w:rPr>
      <w:rFonts w:eastAsia="Times New Roman" w:cs="Times New Roman"/>
      <w:color w:val="000000"/>
      <w:sz w:val="22"/>
      <w:szCs w:val="24"/>
    </w:rPr>
  </w:style>
  <w:style w:type="paragraph" w:customStyle="1" w:styleId="References">
    <w:name w:val="References"/>
    <w:basedOn w:val="Normal"/>
    <w:link w:val="ReferencesChar"/>
    <w:rsid w:val="00F112F1"/>
    <w:pPr>
      <w:autoSpaceDE w:val="0"/>
      <w:autoSpaceDN w:val="0"/>
      <w:adjustRightInd w:val="0"/>
      <w:spacing w:before="40" w:after="40" w:line="264" w:lineRule="auto"/>
    </w:pPr>
    <w:rPr>
      <w:rFonts w:eastAsia="Times New Roman" w:cs="Times New Roman"/>
      <w:color w:val="000000"/>
      <w:sz w:val="18"/>
      <w:szCs w:val="20"/>
      <w:lang w:eastAsia="en-AU"/>
    </w:rPr>
  </w:style>
  <w:style w:type="numbering" w:customStyle="1" w:styleId="StyleNumbered">
    <w:name w:val="Style Numbered"/>
    <w:basedOn w:val="NoList"/>
    <w:rsid w:val="00F112F1"/>
    <w:pPr>
      <w:numPr>
        <w:numId w:val="9"/>
      </w:numPr>
    </w:pPr>
  </w:style>
  <w:style w:type="paragraph" w:styleId="ListNumber2">
    <w:name w:val="List Number 2"/>
    <w:basedOn w:val="Normal"/>
    <w:rsid w:val="00F112F1"/>
    <w:pPr>
      <w:numPr>
        <w:ilvl w:val="1"/>
        <w:numId w:val="10"/>
      </w:numPr>
      <w:spacing w:before="60" w:after="60" w:line="264" w:lineRule="auto"/>
    </w:pPr>
    <w:rPr>
      <w:rFonts w:eastAsia="Times New Roman" w:cs="Times New Roman"/>
      <w:color w:val="000000"/>
      <w:sz w:val="22"/>
      <w:szCs w:val="24"/>
    </w:rPr>
  </w:style>
  <w:style w:type="paragraph" w:styleId="ListBullet">
    <w:name w:val="List Bullet"/>
    <w:basedOn w:val="Normal"/>
    <w:rsid w:val="00F112F1"/>
    <w:pPr>
      <w:numPr>
        <w:numId w:val="11"/>
      </w:numPr>
      <w:spacing w:before="60" w:after="60" w:line="264" w:lineRule="auto"/>
    </w:pPr>
    <w:rPr>
      <w:rFonts w:eastAsia="Times New Roman" w:cs="Times New Roman"/>
      <w:color w:val="000000"/>
      <w:sz w:val="22"/>
      <w:szCs w:val="24"/>
    </w:rPr>
  </w:style>
  <w:style w:type="paragraph" w:styleId="ListNumber3">
    <w:name w:val="List Number 3"/>
    <w:basedOn w:val="Normal"/>
    <w:rsid w:val="00F112F1"/>
    <w:pPr>
      <w:numPr>
        <w:ilvl w:val="2"/>
        <w:numId w:val="10"/>
      </w:numPr>
      <w:spacing w:before="60" w:after="60" w:line="264" w:lineRule="auto"/>
    </w:pPr>
    <w:rPr>
      <w:rFonts w:eastAsia="Times New Roman" w:cs="Times New Roman"/>
      <w:color w:val="000000"/>
      <w:sz w:val="22"/>
      <w:szCs w:val="24"/>
    </w:rPr>
  </w:style>
  <w:style w:type="paragraph" w:styleId="Index1">
    <w:name w:val="index 1"/>
    <w:basedOn w:val="Normal"/>
    <w:next w:val="Normal"/>
    <w:autoRedefine/>
    <w:semiHidden/>
    <w:rsid w:val="00F112F1"/>
    <w:pPr>
      <w:spacing w:before="180" w:after="60" w:line="264" w:lineRule="auto"/>
      <w:ind w:left="220" w:hanging="220"/>
    </w:pPr>
    <w:rPr>
      <w:rFonts w:eastAsia="Times New Roman" w:cs="Times New Roman"/>
      <w:color w:val="000000"/>
      <w:sz w:val="22"/>
      <w:szCs w:val="24"/>
    </w:rPr>
  </w:style>
  <w:style w:type="character" w:customStyle="1" w:styleId="TitlePageOptionalTextLineChar">
    <w:name w:val="Title Page Optional Text Line Char"/>
    <w:link w:val="TitlePageOptionalTextLine"/>
    <w:rsid w:val="00F112F1"/>
    <w:rPr>
      <w:rFonts w:ascii="Arial" w:eastAsia="Times New Roman" w:hAnsi="Arial" w:cs="Arial"/>
      <w:color w:val="003E69"/>
      <w:sz w:val="26"/>
      <w:szCs w:val="24"/>
    </w:rPr>
  </w:style>
  <w:style w:type="paragraph" w:styleId="ListBullet2">
    <w:name w:val="List Bullet 2"/>
    <w:basedOn w:val="Normal"/>
    <w:rsid w:val="00F112F1"/>
    <w:pPr>
      <w:numPr>
        <w:ilvl w:val="1"/>
        <w:numId w:val="11"/>
      </w:numPr>
      <w:spacing w:before="60" w:after="60" w:line="264" w:lineRule="auto"/>
    </w:pPr>
    <w:rPr>
      <w:rFonts w:eastAsia="Times New Roman" w:cs="Times New Roman"/>
      <w:color w:val="000000"/>
      <w:sz w:val="22"/>
      <w:szCs w:val="24"/>
    </w:rPr>
  </w:style>
  <w:style w:type="paragraph" w:styleId="ListBullet3">
    <w:name w:val="List Bullet 3"/>
    <w:basedOn w:val="Normal"/>
    <w:rsid w:val="00F112F1"/>
    <w:pPr>
      <w:numPr>
        <w:ilvl w:val="2"/>
        <w:numId w:val="11"/>
      </w:numPr>
      <w:spacing w:before="60" w:after="60" w:line="264" w:lineRule="auto"/>
      <w:ind w:left="1020" w:hanging="340"/>
    </w:pPr>
    <w:rPr>
      <w:rFonts w:eastAsia="Times New Roman" w:cs="Times New Roman"/>
      <w:color w:val="000000"/>
      <w:sz w:val="22"/>
      <w:szCs w:val="24"/>
    </w:rPr>
  </w:style>
  <w:style w:type="paragraph" w:styleId="ListBullet4">
    <w:name w:val="List Bullet 4"/>
    <w:basedOn w:val="Normal"/>
    <w:rsid w:val="00F112F1"/>
    <w:pPr>
      <w:numPr>
        <w:ilvl w:val="3"/>
        <w:numId w:val="11"/>
      </w:numPr>
      <w:spacing w:before="120" w:after="60" w:line="264" w:lineRule="auto"/>
    </w:pPr>
    <w:rPr>
      <w:rFonts w:eastAsia="Times New Roman" w:cs="Times New Roman"/>
      <w:color w:val="000000"/>
      <w:sz w:val="22"/>
      <w:szCs w:val="24"/>
    </w:rPr>
  </w:style>
  <w:style w:type="paragraph" w:styleId="ListBullet5">
    <w:name w:val="List Bullet 5"/>
    <w:basedOn w:val="Normal"/>
    <w:rsid w:val="00F112F1"/>
    <w:pPr>
      <w:numPr>
        <w:ilvl w:val="4"/>
        <w:numId w:val="11"/>
      </w:numPr>
      <w:spacing w:before="180" w:after="60" w:line="264" w:lineRule="auto"/>
    </w:pPr>
    <w:rPr>
      <w:rFonts w:eastAsia="Times New Roman" w:cs="Times New Roman"/>
      <w:color w:val="000000"/>
      <w:sz w:val="22"/>
      <w:szCs w:val="24"/>
    </w:rPr>
  </w:style>
  <w:style w:type="paragraph" w:styleId="ListNumber4">
    <w:name w:val="List Number 4"/>
    <w:basedOn w:val="Normal"/>
    <w:rsid w:val="00F112F1"/>
    <w:pPr>
      <w:numPr>
        <w:ilvl w:val="3"/>
        <w:numId w:val="10"/>
      </w:numPr>
      <w:spacing w:before="120" w:after="60" w:line="264" w:lineRule="auto"/>
    </w:pPr>
    <w:rPr>
      <w:rFonts w:eastAsia="Times New Roman" w:cs="Times New Roman"/>
      <w:color w:val="000000"/>
      <w:sz w:val="22"/>
      <w:szCs w:val="24"/>
    </w:rPr>
  </w:style>
  <w:style w:type="paragraph" w:styleId="ListNumber5">
    <w:name w:val="List Number 5"/>
    <w:basedOn w:val="Normal"/>
    <w:rsid w:val="00F112F1"/>
    <w:pPr>
      <w:numPr>
        <w:ilvl w:val="4"/>
        <w:numId w:val="10"/>
      </w:numPr>
      <w:spacing w:before="120" w:after="60" w:line="264" w:lineRule="auto"/>
    </w:pPr>
    <w:rPr>
      <w:rFonts w:eastAsia="Times New Roman" w:cs="Times New Roman"/>
      <w:color w:val="000000"/>
      <w:sz w:val="22"/>
      <w:szCs w:val="24"/>
    </w:rPr>
  </w:style>
  <w:style w:type="paragraph" w:styleId="TOC3">
    <w:name w:val="toc 3"/>
    <w:basedOn w:val="Normal"/>
    <w:next w:val="Normal"/>
    <w:uiPriority w:val="39"/>
    <w:rsid w:val="00F112F1"/>
    <w:pPr>
      <w:tabs>
        <w:tab w:val="right" w:pos="9639"/>
      </w:tabs>
      <w:spacing w:before="60" w:after="60" w:line="264" w:lineRule="auto"/>
      <w:ind w:left="340"/>
    </w:pPr>
    <w:rPr>
      <w:rFonts w:eastAsia="Times New Roman" w:cs="Times New Roman"/>
      <w:color w:val="000000"/>
      <w:sz w:val="22"/>
      <w:szCs w:val="24"/>
    </w:rPr>
  </w:style>
  <w:style w:type="table" w:customStyle="1" w:styleId="Table-Blue">
    <w:name w:val="Table - Blue"/>
    <w:basedOn w:val="TableNormal"/>
    <w:rsid w:val="00F112F1"/>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F112F1"/>
    <w:pPr>
      <w:tabs>
        <w:tab w:val="clear" w:pos="4513"/>
        <w:tab w:val="clear" w:pos="9026"/>
        <w:tab w:val="right" w:pos="14572"/>
      </w:tabs>
      <w:spacing w:after="60" w:line="264" w:lineRule="auto"/>
    </w:pPr>
    <w:rPr>
      <w:rFonts w:eastAsia="Times New Roman" w:cs="Times New Roman"/>
      <w:color w:val="000000"/>
      <w:sz w:val="18"/>
      <w:szCs w:val="24"/>
    </w:rPr>
  </w:style>
  <w:style w:type="character" w:styleId="FollowedHyperlink">
    <w:name w:val="FollowedHyperlink"/>
    <w:rsid w:val="00F112F1"/>
    <w:rPr>
      <w:color w:val="800080"/>
      <w:u w:val="single"/>
    </w:rPr>
  </w:style>
  <w:style w:type="table" w:customStyle="1" w:styleId="Table-LowInk">
    <w:name w:val="Table - Low Ink"/>
    <w:basedOn w:val="TableNormal"/>
    <w:rsid w:val="00F112F1"/>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F112F1"/>
    <w:pPr>
      <w:spacing w:before="20" w:after="20" w:line="264" w:lineRule="auto"/>
    </w:pPr>
    <w:rPr>
      <w:rFonts w:eastAsia="Times New Roman" w:cs="Times New Roman"/>
      <w:color w:val="000000"/>
      <w:szCs w:val="20"/>
    </w:rPr>
  </w:style>
  <w:style w:type="paragraph" w:customStyle="1" w:styleId="Tableheadings">
    <w:name w:val="Table headings"/>
    <w:basedOn w:val="Normal"/>
    <w:rsid w:val="00F112F1"/>
    <w:pPr>
      <w:spacing w:after="0" w:line="264" w:lineRule="auto"/>
    </w:pPr>
    <w:rPr>
      <w:rFonts w:eastAsia="Times New Roman" w:cs="Times New Roman"/>
      <w:b/>
      <w:bCs/>
      <w:color w:val="FFFFFF"/>
      <w:sz w:val="24"/>
      <w:szCs w:val="20"/>
    </w:rPr>
  </w:style>
  <w:style w:type="numbering" w:styleId="111111">
    <w:name w:val="Outline List 2"/>
    <w:basedOn w:val="NoList"/>
    <w:rsid w:val="00F112F1"/>
    <w:pPr>
      <w:numPr>
        <w:numId w:val="12"/>
      </w:numPr>
    </w:pPr>
  </w:style>
  <w:style w:type="paragraph" w:styleId="FootnoteText">
    <w:name w:val="footnote text"/>
    <w:basedOn w:val="Normal"/>
    <w:link w:val="FootnoteTextChar"/>
    <w:rsid w:val="00F112F1"/>
    <w:pPr>
      <w:spacing w:before="40" w:after="40" w:line="264" w:lineRule="auto"/>
    </w:pPr>
    <w:rPr>
      <w:rFonts w:eastAsia="Times New Roman" w:cs="Times New Roman"/>
      <w:color w:val="000000"/>
      <w:sz w:val="18"/>
      <w:szCs w:val="20"/>
    </w:rPr>
  </w:style>
  <w:style w:type="character" w:customStyle="1" w:styleId="FootnoteTextChar">
    <w:name w:val="Footnote Text Char"/>
    <w:basedOn w:val="DefaultParagraphFont"/>
    <w:link w:val="FootnoteText"/>
    <w:rsid w:val="00F112F1"/>
    <w:rPr>
      <w:rFonts w:ascii="Arial" w:eastAsia="Times New Roman" w:hAnsi="Arial" w:cs="Times New Roman"/>
      <w:color w:val="000000"/>
      <w:sz w:val="18"/>
      <w:szCs w:val="20"/>
    </w:rPr>
  </w:style>
  <w:style w:type="character" w:styleId="FootnoteReference">
    <w:name w:val="footnote reference"/>
    <w:uiPriority w:val="99"/>
    <w:rsid w:val="00F112F1"/>
    <w:rPr>
      <w:vertAlign w:val="superscript"/>
    </w:rPr>
  </w:style>
  <w:style w:type="character" w:customStyle="1" w:styleId="ReferencesChar">
    <w:name w:val="References Char"/>
    <w:link w:val="References"/>
    <w:rsid w:val="00F112F1"/>
    <w:rPr>
      <w:rFonts w:ascii="Arial" w:eastAsia="Times New Roman" w:hAnsi="Arial" w:cs="Times New Roman"/>
      <w:color w:val="000000"/>
      <w:sz w:val="18"/>
      <w:szCs w:val="20"/>
      <w:lang w:eastAsia="en-AU"/>
    </w:rPr>
  </w:style>
  <w:style w:type="paragraph" w:customStyle="1" w:styleId="Serviceareaname16pt">
    <w:name w:val="Service area name 16pt"/>
    <w:basedOn w:val="Normal"/>
    <w:rsid w:val="00F112F1"/>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autoRedefine/>
    <w:uiPriority w:val="39"/>
    <w:unhideWhenUsed/>
    <w:qFormat/>
    <w:rsid w:val="00277499"/>
    <w:pPr>
      <w:spacing w:before="240" w:after="0" w:line="259" w:lineRule="auto"/>
      <w:outlineLvl w:val="9"/>
    </w:pPr>
    <w:rPr>
      <w:rFonts w:eastAsia="Times New Roman" w:cs="Times New Roman"/>
      <w:color w:val="A70240"/>
      <w:sz w:val="36"/>
      <w:lang w:val="en-US"/>
    </w:rPr>
  </w:style>
  <w:style w:type="paragraph" w:customStyle="1" w:styleId="Introparagraph">
    <w:name w:val="Intro paragraph"/>
    <w:basedOn w:val="Normal"/>
    <w:link w:val="IntroparagraphChar"/>
    <w:qFormat/>
    <w:rsid w:val="00F112F1"/>
    <w:pPr>
      <w:suppressAutoHyphens/>
      <w:autoSpaceDE w:val="0"/>
      <w:autoSpaceDN w:val="0"/>
      <w:adjustRightInd w:val="0"/>
      <w:spacing w:before="200" w:after="0" w:line="288" w:lineRule="auto"/>
      <w:textAlignment w:val="center"/>
    </w:pPr>
    <w:rPr>
      <w:rFonts w:eastAsia="Times New Roman" w:cs="Arial"/>
      <w:color w:val="0083C8"/>
      <w:sz w:val="32"/>
      <w:szCs w:val="32"/>
      <w:lang w:val="en-US" w:eastAsia="en-AU"/>
    </w:rPr>
  </w:style>
  <w:style w:type="character" w:customStyle="1" w:styleId="IntroparagraphChar">
    <w:name w:val="Intro paragraph Char"/>
    <w:link w:val="Introparagraph"/>
    <w:rsid w:val="00F112F1"/>
    <w:rPr>
      <w:rFonts w:ascii="Arial" w:eastAsia="Times New Roman" w:hAnsi="Arial" w:cs="Arial"/>
      <w:color w:val="0083C8"/>
      <w:sz w:val="32"/>
      <w:szCs w:val="32"/>
      <w:lang w:val="en-US" w:eastAsia="en-AU"/>
    </w:rPr>
  </w:style>
  <w:style w:type="paragraph" w:customStyle="1" w:styleId="Default">
    <w:name w:val="Default"/>
    <w:link w:val="DefaultChar"/>
    <w:rsid w:val="00F112F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F112F1"/>
    <w:rPr>
      <w:rFonts w:ascii="Times New Roman" w:eastAsia="Times New Roman" w:hAnsi="Times New Roman" w:cs="Times New Roman"/>
      <w:color w:val="000000"/>
      <w:sz w:val="24"/>
      <w:szCs w:val="24"/>
      <w:lang w:val="en-US"/>
    </w:rPr>
  </w:style>
  <w:style w:type="character" w:styleId="CommentReference">
    <w:name w:val="annotation reference"/>
    <w:rsid w:val="00F112F1"/>
    <w:rPr>
      <w:sz w:val="16"/>
      <w:szCs w:val="16"/>
    </w:rPr>
  </w:style>
  <w:style w:type="paragraph" w:styleId="CommentText">
    <w:name w:val="annotation text"/>
    <w:basedOn w:val="Normal"/>
    <w:link w:val="CommentTextChar"/>
    <w:rsid w:val="00F112F1"/>
    <w:pPr>
      <w:spacing w:before="180" w:after="60" w:line="264" w:lineRule="auto"/>
    </w:pPr>
    <w:rPr>
      <w:rFonts w:eastAsia="Times New Roman" w:cs="Times New Roman"/>
      <w:color w:val="000000"/>
      <w:szCs w:val="20"/>
    </w:rPr>
  </w:style>
  <w:style w:type="character" w:customStyle="1" w:styleId="CommentTextChar">
    <w:name w:val="Comment Text Char"/>
    <w:basedOn w:val="DefaultParagraphFont"/>
    <w:link w:val="CommentText"/>
    <w:rsid w:val="00F112F1"/>
    <w:rPr>
      <w:rFonts w:ascii="Arial" w:eastAsia="Times New Roman" w:hAnsi="Arial" w:cs="Times New Roman"/>
      <w:color w:val="000000"/>
      <w:sz w:val="20"/>
      <w:szCs w:val="20"/>
    </w:rPr>
  </w:style>
  <w:style w:type="paragraph" w:customStyle="1" w:styleId="Bullet1">
    <w:name w:val="Bullet 1"/>
    <w:basedOn w:val="Normal"/>
    <w:rsid w:val="00F112F1"/>
    <w:pPr>
      <w:numPr>
        <w:numId w:val="13"/>
      </w:numPr>
      <w:spacing w:before="120" w:after="0" w:line="240" w:lineRule="auto"/>
    </w:pPr>
    <w:rPr>
      <w:rFonts w:eastAsia="Times New Roman" w:cs="Times New Roman"/>
      <w:color w:val="000000"/>
      <w:sz w:val="19"/>
      <w:szCs w:val="24"/>
    </w:rPr>
  </w:style>
  <w:style w:type="paragraph" w:customStyle="1" w:styleId="Dotpoints">
    <w:name w:val="Dot points"/>
    <w:basedOn w:val="Bullet1"/>
    <w:link w:val="DotpointsChar"/>
    <w:qFormat/>
    <w:rsid w:val="00F112F1"/>
  </w:style>
  <w:style w:type="character" w:customStyle="1" w:styleId="DotpointsChar">
    <w:name w:val="Dot points Char"/>
    <w:link w:val="Dotpoints"/>
    <w:rsid w:val="00F112F1"/>
    <w:rPr>
      <w:rFonts w:ascii="Arial" w:eastAsia="Times New Roman" w:hAnsi="Arial" w:cs="Times New Roman"/>
      <w:color w:val="000000"/>
      <w:sz w:val="19"/>
      <w:szCs w:val="24"/>
    </w:rPr>
  </w:style>
  <w:style w:type="paragraph" w:styleId="BodyText">
    <w:name w:val="Body Text"/>
    <w:basedOn w:val="Normal"/>
    <w:link w:val="BodyTextChar"/>
    <w:rsid w:val="00F112F1"/>
    <w:pPr>
      <w:spacing w:after="0" w:line="300" w:lineRule="atLeast"/>
    </w:pPr>
    <w:rPr>
      <w:rFonts w:eastAsia="Times New Roman" w:cs="Times New Roman"/>
      <w:color w:val="000000"/>
      <w:sz w:val="24"/>
      <w:szCs w:val="24"/>
    </w:rPr>
  </w:style>
  <w:style w:type="character" w:customStyle="1" w:styleId="BodyTextChar">
    <w:name w:val="Body Text Char"/>
    <w:basedOn w:val="DefaultParagraphFont"/>
    <w:link w:val="BodyText"/>
    <w:rsid w:val="00F112F1"/>
    <w:rPr>
      <w:rFonts w:ascii="Arial" w:eastAsia="Times New Roman" w:hAnsi="Arial" w:cs="Times New Roman"/>
      <w:color w:val="000000"/>
      <w:sz w:val="24"/>
      <w:szCs w:val="24"/>
    </w:rPr>
  </w:style>
  <w:style w:type="paragraph" w:styleId="CommentSubject">
    <w:name w:val="annotation subject"/>
    <w:basedOn w:val="CommentText"/>
    <w:next w:val="CommentText"/>
    <w:link w:val="CommentSubjectChar"/>
    <w:rsid w:val="00F112F1"/>
    <w:pPr>
      <w:spacing w:line="240" w:lineRule="auto"/>
    </w:pPr>
    <w:rPr>
      <w:b/>
      <w:bCs/>
    </w:rPr>
  </w:style>
  <w:style w:type="character" w:customStyle="1" w:styleId="CommentSubjectChar">
    <w:name w:val="Comment Subject Char"/>
    <w:basedOn w:val="CommentTextChar"/>
    <w:link w:val="CommentSubject"/>
    <w:rsid w:val="00F112F1"/>
    <w:rPr>
      <w:rFonts w:ascii="Arial" w:eastAsia="Times New Roman" w:hAnsi="Arial" w:cs="Times New Roman"/>
      <w:b/>
      <w:bCs/>
      <w:color w:val="000000"/>
      <w:sz w:val="20"/>
      <w:szCs w:val="20"/>
    </w:rPr>
  </w:style>
  <w:style w:type="paragraph" w:customStyle="1" w:styleId="Pa7">
    <w:name w:val="Pa7"/>
    <w:basedOn w:val="Default"/>
    <w:next w:val="Default"/>
    <w:uiPriority w:val="99"/>
    <w:rsid w:val="00F112F1"/>
    <w:pPr>
      <w:spacing w:line="191" w:lineRule="atLeast"/>
    </w:pPr>
    <w:rPr>
      <w:rFonts w:ascii="MetaBoldLF-Roman" w:hAnsi="MetaBoldLF-Roman"/>
      <w:color w:val="auto"/>
      <w:lang w:val="en-AU" w:eastAsia="en-AU"/>
    </w:rPr>
  </w:style>
  <w:style w:type="paragraph" w:customStyle="1" w:styleId="Pa2">
    <w:name w:val="Pa2"/>
    <w:basedOn w:val="Default"/>
    <w:next w:val="Default"/>
    <w:uiPriority w:val="99"/>
    <w:rsid w:val="00F112F1"/>
    <w:pPr>
      <w:spacing w:line="191" w:lineRule="atLeast"/>
    </w:pPr>
    <w:rPr>
      <w:rFonts w:ascii="ZWHNB S+ Meta Normal" w:hAnsi="ZWHNB S+ Meta Normal"/>
      <w:color w:val="auto"/>
      <w:lang w:val="en-AU" w:eastAsia="en-AU"/>
    </w:rPr>
  </w:style>
  <w:style w:type="paragraph" w:styleId="NoSpacing">
    <w:name w:val="No Spacing"/>
    <w:link w:val="NoSpacingChar"/>
    <w:uiPriority w:val="1"/>
    <w:qFormat/>
    <w:rsid w:val="00F112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12F1"/>
    <w:rPr>
      <w:rFonts w:eastAsiaTheme="minorEastAsia"/>
      <w:lang w:val="en-US"/>
    </w:rPr>
  </w:style>
  <w:style w:type="paragraph" w:styleId="Revision">
    <w:name w:val="Revision"/>
    <w:hidden/>
    <w:uiPriority w:val="99"/>
    <w:semiHidden/>
    <w:rsid w:val="00F112F1"/>
    <w:pPr>
      <w:spacing w:after="0" w:line="240" w:lineRule="auto"/>
    </w:pPr>
    <w:rPr>
      <w:rFonts w:ascii="Arial" w:eastAsia="Times New Roman" w:hAnsi="Arial" w:cs="Times New Roman"/>
      <w:szCs w:val="24"/>
    </w:rPr>
  </w:style>
  <w:style w:type="character" w:customStyle="1" w:styleId="A4">
    <w:name w:val="A4"/>
    <w:uiPriority w:val="99"/>
    <w:rsid w:val="00F112F1"/>
    <w:rPr>
      <w:rFonts w:cs="HelveticaNeueLT Std Cn"/>
      <w:color w:val="000000"/>
      <w:sz w:val="16"/>
      <w:szCs w:val="16"/>
    </w:rPr>
  </w:style>
  <w:style w:type="paragraph" w:styleId="NormalWeb">
    <w:name w:val="Normal (Web)"/>
    <w:basedOn w:val="Normal"/>
    <w:uiPriority w:val="99"/>
    <w:unhideWhenUsed/>
    <w:rsid w:val="00F112F1"/>
    <w:pPr>
      <w:spacing w:before="240" w:after="240" w:line="240" w:lineRule="auto"/>
    </w:pPr>
    <w:rPr>
      <w:rFonts w:ascii="Times New Roman" w:eastAsia="Times New Roman" w:hAnsi="Times New Roman" w:cs="Times New Roman"/>
      <w:color w:val="000000"/>
      <w:sz w:val="24"/>
      <w:szCs w:val="24"/>
      <w:lang w:eastAsia="en-AU"/>
    </w:rPr>
  </w:style>
  <w:style w:type="paragraph" w:customStyle="1" w:styleId="purchasingtitle">
    <w:name w:val="purchasing title"/>
    <w:basedOn w:val="Normal"/>
    <w:uiPriority w:val="99"/>
    <w:rsid w:val="00F112F1"/>
    <w:pPr>
      <w:widowControl w:val="0"/>
      <w:suppressAutoHyphens/>
      <w:autoSpaceDE w:val="0"/>
      <w:autoSpaceDN w:val="0"/>
      <w:adjustRightInd w:val="0"/>
      <w:spacing w:before="170" w:after="28" w:line="280" w:lineRule="atLeast"/>
    </w:pPr>
    <w:rPr>
      <w:rFonts w:ascii="HelveticaNeue-Bold" w:eastAsia="Cambria" w:hAnsi="HelveticaNeue-Bold" w:cs="HelveticaNeue-Bold"/>
      <w:b/>
      <w:bCs/>
      <w:color w:val="725D8C"/>
      <w:sz w:val="24"/>
      <w:szCs w:val="24"/>
      <w:lang w:val="en-GB"/>
    </w:rPr>
  </w:style>
  <w:style w:type="paragraph" w:customStyle="1" w:styleId="NormalHeader1">
    <w:name w:val="Normal (Header 1)"/>
    <w:basedOn w:val="Normal"/>
    <w:link w:val="NormalHeader1Char"/>
    <w:rsid w:val="00F112F1"/>
    <w:pPr>
      <w:overflowPunct w:val="0"/>
      <w:autoSpaceDE w:val="0"/>
      <w:autoSpaceDN w:val="0"/>
      <w:adjustRightInd w:val="0"/>
      <w:spacing w:before="80" w:after="0" w:line="240" w:lineRule="auto"/>
      <w:ind w:left="567"/>
      <w:jc w:val="both"/>
      <w:textAlignment w:val="baseline"/>
    </w:pPr>
    <w:rPr>
      <w:rFonts w:eastAsia="Times New Roman" w:cs="Times New Roman"/>
      <w:color w:val="000000"/>
      <w:sz w:val="22"/>
    </w:rPr>
  </w:style>
  <w:style w:type="character" w:customStyle="1" w:styleId="NormalHeader1Char">
    <w:name w:val="Normal (Header 1) Char"/>
    <w:link w:val="NormalHeader1"/>
    <w:rsid w:val="00F112F1"/>
    <w:rPr>
      <w:rFonts w:ascii="Arial" w:eastAsia="Times New Roman" w:hAnsi="Arial" w:cs="Times New Roman"/>
      <w:color w:val="000000"/>
    </w:rPr>
  </w:style>
  <w:style w:type="paragraph" w:customStyle="1" w:styleId="TableText0">
    <w:name w:val="Table Text"/>
    <w:basedOn w:val="Normal"/>
    <w:rsid w:val="00F112F1"/>
    <w:pPr>
      <w:spacing w:before="60" w:after="0" w:line="240" w:lineRule="auto"/>
    </w:pPr>
    <w:rPr>
      <w:rFonts w:eastAsia="Times New Roman" w:cs="Arial"/>
      <w:color w:val="000000"/>
      <w:sz w:val="22"/>
      <w:szCs w:val="20"/>
    </w:rPr>
  </w:style>
  <w:style w:type="character" w:customStyle="1" w:styleId="UnresolvedMention1">
    <w:name w:val="Unresolved Mention1"/>
    <w:basedOn w:val="DefaultParagraphFont"/>
    <w:uiPriority w:val="99"/>
    <w:semiHidden/>
    <w:unhideWhenUsed/>
    <w:rsid w:val="00F112F1"/>
    <w:rPr>
      <w:color w:val="808080"/>
      <w:shd w:val="clear" w:color="auto" w:fill="E6E6E6"/>
    </w:rPr>
  </w:style>
  <w:style w:type="paragraph" w:styleId="TOC4">
    <w:name w:val="toc 4"/>
    <w:basedOn w:val="Normal"/>
    <w:next w:val="Normal"/>
    <w:autoRedefine/>
    <w:uiPriority w:val="39"/>
    <w:unhideWhenUsed/>
    <w:rsid w:val="00F112F1"/>
    <w:pPr>
      <w:spacing w:after="100" w:line="259" w:lineRule="auto"/>
      <w:ind w:left="660"/>
    </w:pPr>
    <w:rPr>
      <w:rFonts w:asciiTheme="minorHAnsi" w:eastAsiaTheme="minorEastAsia" w:hAnsiTheme="minorHAnsi"/>
      <w:color w:val="000000"/>
      <w:sz w:val="22"/>
      <w:lang w:eastAsia="en-AU"/>
    </w:rPr>
  </w:style>
  <w:style w:type="paragraph" w:styleId="TOC5">
    <w:name w:val="toc 5"/>
    <w:basedOn w:val="Normal"/>
    <w:next w:val="Normal"/>
    <w:autoRedefine/>
    <w:uiPriority w:val="39"/>
    <w:unhideWhenUsed/>
    <w:rsid w:val="00F112F1"/>
    <w:pPr>
      <w:spacing w:after="100" w:line="259" w:lineRule="auto"/>
      <w:ind w:left="880"/>
    </w:pPr>
    <w:rPr>
      <w:rFonts w:asciiTheme="minorHAnsi" w:eastAsiaTheme="minorEastAsia" w:hAnsiTheme="minorHAnsi"/>
      <w:color w:val="000000"/>
      <w:sz w:val="22"/>
      <w:lang w:eastAsia="en-AU"/>
    </w:rPr>
  </w:style>
  <w:style w:type="paragraph" w:styleId="TOC6">
    <w:name w:val="toc 6"/>
    <w:basedOn w:val="Normal"/>
    <w:next w:val="Normal"/>
    <w:autoRedefine/>
    <w:uiPriority w:val="39"/>
    <w:unhideWhenUsed/>
    <w:rsid w:val="00F112F1"/>
    <w:pPr>
      <w:spacing w:after="100" w:line="259" w:lineRule="auto"/>
      <w:ind w:left="1100"/>
    </w:pPr>
    <w:rPr>
      <w:rFonts w:asciiTheme="minorHAnsi" w:eastAsiaTheme="minorEastAsia" w:hAnsiTheme="minorHAnsi"/>
      <w:color w:val="000000"/>
      <w:sz w:val="22"/>
      <w:lang w:eastAsia="en-AU"/>
    </w:rPr>
  </w:style>
  <w:style w:type="paragraph" w:styleId="TOC7">
    <w:name w:val="toc 7"/>
    <w:basedOn w:val="Normal"/>
    <w:next w:val="Normal"/>
    <w:autoRedefine/>
    <w:uiPriority w:val="39"/>
    <w:unhideWhenUsed/>
    <w:rsid w:val="00F112F1"/>
    <w:pPr>
      <w:spacing w:after="100" w:line="259" w:lineRule="auto"/>
      <w:ind w:left="1320"/>
    </w:pPr>
    <w:rPr>
      <w:rFonts w:asciiTheme="minorHAnsi" w:eastAsiaTheme="minorEastAsia" w:hAnsiTheme="minorHAnsi"/>
      <w:color w:val="000000"/>
      <w:sz w:val="22"/>
      <w:lang w:eastAsia="en-AU"/>
    </w:rPr>
  </w:style>
  <w:style w:type="paragraph" w:styleId="TOC8">
    <w:name w:val="toc 8"/>
    <w:basedOn w:val="Normal"/>
    <w:next w:val="Normal"/>
    <w:autoRedefine/>
    <w:uiPriority w:val="39"/>
    <w:unhideWhenUsed/>
    <w:rsid w:val="00F112F1"/>
    <w:pPr>
      <w:spacing w:after="100" w:line="259" w:lineRule="auto"/>
      <w:ind w:left="1540"/>
    </w:pPr>
    <w:rPr>
      <w:rFonts w:asciiTheme="minorHAnsi" w:eastAsiaTheme="minorEastAsia" w:hAnsiTheme="minorHAnsi"/>
      <w:color w:val="000000"/>
      <w:sz w:val="22"/>
      <w:lang w:eastAsia="en-AU"/>
    </w:rPr>
  </w:style>
  <w:style w:type="paragraph" w:styleId="TOC9">
    <w:name w:val="toc 9"/>
    <w:basedOn w:val="Normal"/>
    <w:next w:val="Normal"/>
    <w:autoRedefine/>
    <w:uiPriority w:val="39"/>
    <w:unhideWhenUsed/>
    <w:rsid w:val="00F112F1"/>
    <w:pPr>
      <w:spacing w:after="100" w:line="259" w:lineRule="auto"/>
      <w:ind w:left="1760"/>
    </w:pPr>
    <w:rPr>
      <w:rFonts w:asciiTheme="minorHAnsi" w:eastAsiaTheme="minorEastAsia" w:hAnsiTheme="minorHAnsi"/>
      <w:color w:val="000000"/>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hyperlink" Target="https://www.forgov.qld.gov.au/procurement-policy" TargetMode="Externa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budget.qld.gov.au/budget-papers/" TargetMode="External"/><Relationship Id="rId25" Type="http://schemas.openxmlformats.org/officeDocument/2006/relationships/image" Target="media/image1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s://www.forgov.qld.gov.au/working-in-the-public-service/about-the-public-service/manage-government-perform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etterprocurement@epw.qld.gov.au" TargetMode="External"/><Relationship Id="rId23" Type="http://schemas.openxmlformats.org/officeDocument/2006/relationships/image" Target="media/image9.png"/><Relationship Id="rId28" Type="http://schemas.openxmlformats.org/officeDocument/2006/relationships/hyperlink" Target="https://www.premiers.qld.gov.au/publications/categories/plans/assets/agency-planning-guidelines-2017.pdf"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hpw.qld.gov.au/SiteCollectionDocuments/ProcurementGuideIntegratingSustainabil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4.0/deed.en" TargetMode="External"/><Relationship Id="rId22" Type="http://schemas.openxmlformats.org/officeDocument/2006/relationships/image" Target="media/image8.png"/><Relationship Id="rId27" Type="http://schemas.openxmlformats.org/officeDocument/2006/relationships/hyperlink" Target="https://www.forgov.qld.gov.au/procurement-guides" TargetMode="External"/><Relationship Id="rId30" Type="http://schemas.openxmlformats.org/officeDocument/2006/relationships/hyperlink" Target="http://www.hpw.qld.gov.au/SiteCollectionDocuments/SocialProcurementGuide.pdf"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2A0BB0" w:rsidRDefault="00D0469A" w:rsidP="00D0469A">
          <w:pPr>
            <w:pStyle w:val="4D0BA81E14B948E4869F40BDA51A39BE"/>
          </w:pPr>
          <w:r>
            <w:rPr>
              <w:color w:val="404040" w:themeColor="text1" w:themeTint="BF"/>
            </w:rPr>
            <w:t>[Document title]</w:t>
          </w:r>
        </w:p>
      </w:docPartBody>
    </w:docPart>
    <w:docPart>
      <w:docPartPr>
        <w:name w:val="B9AED8D4692549C697CE114909CE01E7"/>
        <w:category>
          <w:name w:val="General"/>
          <w:gallery w:val="placeholder"/>
        </w:category>
        <w:types>
          <w:type w:val="bbPlcHdr"/>
        </w:types>
        <w:behaviors>
          <w:behavior w:val="content"/>
        </w:behaviors>
        <w:guid w:val="{261C506E-F617-4BA6-A2C0-42F8694D80C0}"/>
      </w:docPartPr>
      <w:docPartBody>
        <w:p w:rsidR="00784F57" w:rsidRDefault="00784F57" w:rsidP="00784F57">
          <w:pPr>
            <w:pStyle w:val="B9AED8D4692549C697CE114909CE01E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A302C"/>
    <w:rsid w:val="00122C62"/>
    <w:rsid w:val="002A0BB0"/>
    <w:rsid w:val="00492A27"/>
    <w:rsid w:val="004F30AF"/>
    <w:rsid w:val="00784F57"/>
    <w:rsid w:val="007A2CF3"/>
    <w:rsid w:val="00A9401E"/>
    <w:rsid w:val="00C90D56"/>
    <w:rsid w:val="00D0469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 w:type="paragraph" w:customStyle="1" w:styleId="B9AED8D4692549C697CE114909CE01E7">
    <w:name w:val="B9AED8D4692549C697CE114909CE01E7"/>
    <w:rsid w:val="00784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20" ma:contentTypeDescription="Create a new document." ma:contentTypeScope="" ma:versionID="0785eec18d62a29342afc68945d4e8ea">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b37dfd691614f793823c1fc0b316672"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Props1.xml><?xml version="1.0" encoding="utf-8"?>
<ds:datastoreItem xmlns:ds="http://schemas.openxmlformats.org/officeDocument/2006/customXml" ds:itemID="{52500CAF-E5B4-47B6-98DE-379559B5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E495-8BE0-46C0-85D8-34F7990C94F2}">
  <ds:schemaRefs>
    <ds:schemaRef ds:uri="http://schemas.microsoft.com/sharepoint/v3/contenttype/forms"/>
  </ds:schemaRefs>
</ds:datastoreItem>
</file>

<file path=customXml/itemProps3.xml><?xml version="1.0" encoding="utf-8"?>
<ds:datastoreItem xmlns:ds="http://schemas.openxmlformats.org/officeDocument/2006/customXml" ds:itemID="{7CF3F1F2-BFBB-44ED-A4F3-8F553433A8B2}">
  <ds:schemaRefs>
    <ds:schemaRef ds:uri="http://schemas.microsoft.com/office/2006/metadata/properties"/>
    <ds:schemaRef ds:uri="http://schemas.microsoft.com/office/infopath/2007/PartnerControls"/>
    <ds:schemaRef ds:uri="5192d726-1e32-44e8-9081-c03320601323"/>
    <ds:schemaRef ds:uri="5e736d6a-2fd5-4515-adff-8bd02882a63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4377</Words>
  <Characters>24951</Characters>
  <Application>Microsoft Office Word</Application>
  <DocSecurity>0</DocSecurity>
  <Lines>207</Lines>
  <Paragraphs>58</Paragraphs>
  <ScaleCrop>false</ScaleCrop>
  <Company>Department of Housing and Public Works</Company>
  <LinksUpToDate>false</LinksUpToDate>
  <CharactersWithSpaces>29270</CharactersWithSpaces>
  <SharedDoc>false</SharedDoc>
  <HLinks>
    <vt:vector size="132" baseType="variant">
      <vt:variant>
        <vt:i4>6684771</vt:i4>
      </vt:variant>
      <vt:variant>
        <vt:i4>105</vt:i4>
      </vt:variant>
      <vt:variant>
        <vt:i4>0</vt:i4>
      </vt:variant>
      <vt:variant>
        <vt:i4>5</vt:i4>
      </vt:variant>
      <vt:variant>
        <vt:lpwstr>http://www.hpw.qld.gov.au/SiteCollectionDocuments/ProcurementGuideIntegratingSustainability.pdf</vt:lpwstr>
      </vt:variant>
      <vt:variant>
        <vt:lpwstr/>
      </vt:variant>
      <vt:variant>
        <vt:i4>4587597</vt:i4>
      </vt:variant>
      <vt:variant>
        <vt:i4>102</vt:i4>
      </vt:variant>
      <vt:variant>
        <vt:i4>0</vt:i4>
      </vt:variant>
      <vt:variant>
        <vt:i4>5</vt:i4>
      </vt:variant>
      <vt:variant>
        <vt:lpwstr>http://www.hpw.qld.gov.au/SiteCollectionDocuments/SocialProcurementGuide.pdf</vt:lpwstr>
      </vt:variant>
      <vt:variant>
        <vt:lpwstr/>
      </vt:variant>
      <vt:variant>
        <vt:i4>7471143</vt:i4>
      </vt:variant>
      <vt:variant>
        <vt:i4>99</vt:i4>
      </vt:variant>
      <vt:variant>
        <vt:i4>0</vt:i4>
      </vt:variant>
      <vt:variant>
        <vt:i4>5</vt:i4>
      </vt:variant>
      <vt:variant>
        <vt:lpwstr>https://www.forgov.qld.gov.au/working-in-the-public-service/about-the-public-service/manage-government-performance</vt:lpwstr>
      </vt:variant>
      <vt:variant>
        <vt:lpwstr/>
      </vt:variant>
      <vt:variant>
        <vt:i4>262171</vt:i4>
      </vt:variant>
      <vt:variant>
        <vt:i4>96</vt:i4>
      </vt:variant>
      <vt:variant>
        <vt:i4>0</vt:i4>
      </vt:variant>
      <vt:variant>
        <vt:i4>5</vt:i4>
      </vt:variant>
      <vt:variant>
        <vt:lpwstr>https://www.premiers.qld.gov.au/publications/categories/plans/assets/agency-planning-guidelines-2017.pdf</vt:lpwstr>
      </vt:variant>
      <vt:variant>
        <vt:lpwstr/>
      </vt:variant>
      <vt:variant>
        <vt:i4>5439510</vt:i4>
      </vt:variant>
      <vt:variant>
        <vt:i4>93</vt:i4>
      </vt:variant>
      <vt:variant>
        <vt:i4>0</vt:i4>
      </vt:variant>
      <vt:variant>
        <vt:i4>5</vt:i4>
      </vt:variant>
      <vt:variant>
        <vt:lpwstr>https://www.forgov.qld.gov.au/procurement-guides</vt:lpwstr>
      </vt:variant>
      <vt:variant>
        <vt:lpwstr/>
      </vt:variant>
      <vt:variant>
        <vt:i4>5111810</vt:i4>
      </vt:variant>
      <vt:variant>
        <vt:i4>90</vt:i4>
      </vt:variant>
      <vt:variant>
        <vt:i4>0</vt:i4>
      </vt:variant>
      <vt:variant>
        <vt:i4>5</vt:i4>
      </vt:variant>
      <vt:variant>
        <vt:lpwstr>https://www.forgov.qld.gov.au/procurement-policy</vt:lpwstr>
      </vt:variant>
      <vt:variant>
        <vt:lpwstr/>
      </vt:variant>
      <vt:variant>
        <vt:i4>393282</vt:i4>
      </vt:variant>
      <vt:variant>
        <vt:i4>87</vt:i4>
      </vt:variant>
      <vt:variant>
        <vt:i4>0</vt:i4>
      </vt:variant>
      <vt:variant>
        <vt:i4>5</vt:i4>
      </vt:variant>
      <vt:variant>
        <vt:lpwstr>https://budget.qld.gov.au/budget-papers/</vt:lpwstr>
      </vt:variant>
      <vt:variant>
        <vt:lpwstr/>
      </vt:variant>
      <vt:variant>
        <vt:i4>1966130</vt:i4>
      </vt:variant>
      <vt:variant>
        <vt:i4>80</vt:i4>
      </vt:variant>
      <vt:variant>
        <vt:i4>0</vt:i4>
      </vt:variant>
      <vt:variant>
        <vt:i4>5</vt:i4>
      </vt:variant>
      <vt:variant>
        <vt:lpwstr/>
      </vt:variant>
      <vt:variant>
        <vt:lpwstr>_Toc77341278</vt:lpwstr>
      </vt:variant>
      <vt:variant>
        <vt:i4>1114162</vt:i4>
      </vt:variant>
      <vt:variant>
        <vt:i4>74</vt:i4>
      </vt:variant>
      <vt:variant>
        <vt:i4>0</vt:i4>
      </vt:variant>
      <vt:variant>
        <vt:i4>5</vt:i4>
      </vt:variant>
      <vt:variant>
        <vt:lpwstr/>
      </vt:variant>
      <vt:variant>
        <vt:lpwstr>_Toc77341277</vt:lpwstr>
      </vt:variant>
      <vt:variant>
        <vt:i4>1048626</vt:i4>
      </vt:variant>
      <vt:variant>
        <vt:i4>68</vt:i4>
      </vt:variant>
      <vt:variant>
        <vt:i4>0</vt:i4>
      </vt:variant>
      <vt:variant>
        <vt:i4>5</vt:i4>
      </vt:variant>
      <vt:variant>
        <vt:lpwstr/>
      </vt:variant>
      <vt:variant>
        <vt:lpwstr>_Toc77341276</vt:lpwstr>
      </vt:variant>
      <vt:variant>
        <vt:i4>1245234</vt:i4>
      </vt:variant>
      <vt:variant>
        <vt:i4>62</vt:i4>
      </vt:variant>
      <vt:variant>
        <vt:i4>0</vt:i4>
      </vt:variant>
      <vt:variant>
        <vt:i4>5</vt:i4>
      </vt:variant>
      <vt:variant>
        <vt:lpwstr/>
      </vt:variant>
      <vt:variant>
        <vt:lpwstr>_Toc77341275</vt:lpwstr>
      </vt:variant>
      <vt:variant>
        <vt:i4>1179698</vt:i4>
      </vt:variant>
      <vt:variant>
        <vt:i4>56</vt:i4>
      </vt:variant>
      <vt:variant>
        <vt:i4>0</vt:i4>
      </vt:variant>
      <vt:variant>
        <vt:i4>5</vt:i4>
      </vt:variant>
      <vt:variant>
        <vt:lpwstr/>
      </vt:variant>
      <vt:variant>
        <vt:lpwstr>_Toc77341274</vt:lpwstr>
      </vt:variant>
      <vt:variant>
        <vt:i4>1376306</vt:i4>
      </vt:variant>
      <vt:variant>
        <vt:i4>50</vt:i4>
      </vt:variant>
      <vt:variant>
        <vt:i4>0</vt:i4>
      </vt:variant>
      <vt:variant>
        <vt:i4>5</vt:i4>
      </vt:variant>
      <vt:variant>
        <vt:lpwstr/>
      </vt:variant>
      <vt:variant>
        <vt:lpwstr>_Toc77341273</vt:lpwstr>
      </vt:variant>
      <vt:variant>
        <vt:i4>1310770</vt:i4>
      </vt:variant>
      <vt:variant>
        <vt:i4>44</vt:i4>
      </vt:variant>
      <vt:variant>
        <vt:i4>0</vt:i4>
      </vt:variant>
      <vt:variant>
        <vt:i4>5</vt:i4>
      </vt:variant>
      <vt:variant>
        <vt:lpwstr/>
      </vt:variant>
      <vt:variant>
        <vt:lpwstr>_Toc77341272</vt:lpwstr>
      </vt:variant>
      <vt:variant>
        <vt:i4>1507378</vt:i4>
      </vt:variant>
      <vt:variant>
        <vt:i4>38</vt:i4>
      </vt:variant>
      <vt:variant>
        <vt:i4>0</vt:i4>
      </vt:variant>
      <vt:variant>
        <vt:i4>5</vt:i4>
      </vt:variant>
      <vt:variant>
        <vt:lpwstr/>
      </vt:variant>
      <vt:variant>
        <vt:lpwstr>_Toc77341271</vt:lpwstr>
      </vt:variant>
      <vt:variant>
        <vt:i4>1441842</vt:i4>
      </vt:variant>
      <vt:variant>
        <vt:i4>32</vt:i4>
      </vt:variant>
      <vt:variant>
        <vt:i4>0</vt:i4>
      </vt:variant>
      <vt:variant>
        <vt:i4>5</vt:i4>
      </vt:variant>
      <vt:variant>
        <vt:lpwstr/>
      </vt:variant>
      <vt:variant>
        <vt:lpwstr>_Toc77341270</vt:lpwstr>
      </vt:variant>
      <vt:variant>
        <vt:i4>2031667</vt:i4>
      </vt:variant>
      <vt:variant>
        <vt:i4>26</vt:i4>
      </vt:variant>
      <vt:variant>
        <vt:i4>0</vt:i4>
      </vt:variant>
      <vt:variant>
        <vt:i4>5</vt:i4>
      </vt:variant>
      <vt:variant>
        <vt:lpwstr/>
      </vt:variant>
      <vt:variant>
        <vt:lpwstr>_Toc77341269</vt:lpwstr>
      </vt:variant>
      <vt:variant>
        <vt:i4>1966131</vt:i4>
      </vt:variant>
      <vt:variant>
        <vt:i4>20</vt:i4>
      </vt:variant>
      <vt:variant>
        <vt:i4>0</vt:i4>
      </vt:variant>
      <vt:variant>
        <vt:i4>5</vt:i4>
      </vt:variant>
      <vt:variant>
        <vt:lpwstr/>
      </vt:variant>
      <vt:variant>
        <vt:lpwstr>_Toc77341268</vt:lpwstr>
      </vt:variant>
      <vt:variant>
        <vt:i4>1114163</vt:i4>
      </vt:variant>
      <vt:variant>
        <vt:i4>14</vt:i4>
      </vt:variant>
      <vt:variant>
        <vt:i4>0</vt:i4>
      </vt:variant>
      <vt:variant>
        <vt:i4>5</vt:i4>
      </vt:variant>
      <vt:variant>
        <vt:lpwstr/>
      </vt:variant>
      <vt:variant>
        <vt:lpwstr>_Toc77341267</vt:lpwstr>
      </vt:variant>
      <vt:variant>
        <vt:i4>1048627</vt:i4>
      </vt:variant>
      <vt:variant>
        <vt:i4>8</vt:i4>
      </vt:variant>
      <vt:variant>
        <vt:i4>0</vt:i4>
      </vt:variant>
      <vt:variant>
        <vt:i4>5</vt:i4>
      </vt:variant>
      <vt:variant>
        <vt:lpwstr/>
      </vt:variant>
      <vt:variant>
        <vt:lpwstr>_Toc77341266</vt:lpwstr>
      </vt:variant>
      <vt:variant>
        <vt:i4>7864404</vt:i4>
      </vt:variant>
      <vt:variant>
        <vt:i4>3</vt:i4>
      </vt:variant>
      <vt:variant>
        <vt:i4>0</vt:i4>
      </vt:variant>
      <vt:variant>
        <vt:i4>5</vt:i4>
      </vt:variant>
      <vt:variant>
        <vt:lpwstr>mailto:betterprocurement@epw.qld.gov.au</vt:lpwstr>
      </vt:variant>
      <vt:variant>
        <vt:lpwstr/>
      </vt:variant>
      <vt:variant>
        <vt:i4>2228269</vt:i4>
      </vt:variant>
      <vt:variant>
        <vt:i4>0</vt:i4>
      </vt:variant>
      <vt:variant>
        <vt:i4>0</vt:i4>
      </vt:variant>
      <vt:variant>
        <vt:i4>5</vt:i4>
      </vt:variant>
      <vt:variant>
        <vt:lpwstr>http://creativecommons.org/licenses/by/4.0/deed.en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procurement planning</dc:title>
  <dc:subject/>
  <dc:creator>Department of Housing and Public Works</dc:creator>
  <cp:keywords>template, document, cover, A4</cp:keywords>
  <dc:description>A4 portrait template for HPW documents</dc:description>
  <cp:lastModifiedBy>Jodie Newsham</cp:lastModifiedBy>
  <cp:revision>20</cp:revision>
  <cp:lastPrinted>2018-11-01T19:25:00Z</cp:lastPrinted>
  <dcterms:created xsi:type="dcterms:W3CDTF">2021-05-18T14:02:00Z</dcterms:created>
  <dcterms:modified xsi:type="dcterms:W3CDTF">2023-07-12T17:12:00Z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MediaServiceImageTags">
    <vt:lpwstr/>
  </property>
</Properties>
</file>