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2DDD2" w14:textId="77777777" w:rsidR="000E0467" w:rsidRDefault="000E0467" w:rsidP="000E0467">
      <w:pPr>
        <w:pStyle w:val="UltraHeading"/>
        <w:ind w:left="709"/>
      </w:pPr>
    </w:p>
    <w:p w14:paraId="1201941A" w14:textId="77777777" w:rsidR="000E0467" w:rsidRDefault="000E0467" w:rsidP="000E0467">
      <w:pPr>
        <w:pStyle w:val="UltraHeading"/>
        <w:ind w:left="709"/>
      </w:pPr>
    </w:p>
    <w:p w14:paraId="224284A6" w14:textId="77777777" w:rsidR="000E0467" w:rsidRDefault="000E0467" w:rsidP="000E0467">
      <w:pPr>
        <w:pStyle w:val="UltraHeading"/>
        <w:ind w:left="709"/>
      </w:pPr>
    </w:p>
    <w:p w14:paraId="6C10669D" w14:textId="22E0EFD4" w:rsidR="000E0467" w:rsidRDefault="00FF74C2" w:rsidP="000E0467">
      <w:pPr>
        <w:pStyle w:val="UltraHeading"/>
        <w:ind w:left="709"/>
      </w:pPr>
      <w:r>
        <w:t>Contract management guide</w:t>
      </w:r>
    </w:p>
    <w:p w14:paraId="4C3D7804" w14:textId="77777777" w:rsidR="000E0467" w:rsidRDefault="000E0467" w:rsidP="000E0467">
      <w:pPr>
        <w:ind w:left="709"/>
      </w:pPr>
    </w:p>
    <w:p w14:paraId="3FCB0F22" w14:textId="77777777" w:rsidR="000E0467" w:rsidRDefault="000E0467">
      <w:pPr>
        <w:spacing w:after="0"/>
        <w:rPr>
          <w:rFonts w:ascii="Arial Black" w:eastAsia="MS Mincho" w:hAnsi="Arial Black" w:cs="Arial"/>
          <w:b/>
          <w:color w:val="05325F" w:themeColor="text2"/>
          <w:sz w:val="48"/>
          <w:szCs w:val="48"/>
          <w:lang w:val="en-GB"/>
        </w:rPr>
      </w:pPr>
      <w:r>
        <w:br w:type="page"/>
      </w:r>
    </w:p>
    <w:p w14:paraId="5A7315B3" w14:textId="77777777" w:rsidR="00C21D90" w:rsidRDefault="00C21D90" w:rsidP="00025A7E">
      <w:pPr>
        <w:rPr>
          <w:b/>
          <w:i/>
          <w:sz w:val="18"/>
        </w:rPr>
      </w:pPr>
      <w:bookmarkStart w:id="0" w:name="_Toc212701287"/>
    </w:p>
    <w:p w14:paraId="06B638E1" w14:textId="77777777" w:rsidR="00C21D90" w:rsidRDefault="00C21D90" w:rsidP="00025A7E">
      <w:pPr>
        <w:rPr>
          <w:b/>
          <w:i/>
          <w:sz w:val="18"/>
        </w:rPr>
      </w:pPr>
    </w:p>
    <w:p w14:paraId="71E2164C" w14:textId="77777777" w:rsidR="00C21D90" w:rsidRDefault="00C21D90" w:rsidP="00025A7E">
      <w:pPr>
        <w:rPr>
          <w:b/>
          <w:i/>
          <w:sz w:val="18"/>
        </w:rPr>
      </w:pPr>
    </w:p>
    <w:p w14:paraId="50671B24" w14:textId="77777777" w:rsidR="00C21D90" w:rsidRDefault="00C21D90" w:rsidP="00025A7E">
      <w:pPr>
        <w:rPr>
          <w:b/>
          <w:i/>
          <w:sz w:val="18"/>
        </w:rPr>
      </w:pPr>
    </w:p>
    <w:p w14:paraId="0969733F" w14:textId="77777777" w:rsidR="00C21D90" w:rsidRDefault="00C21D90" w:rsidP="00025A7E">
      <w:pPr>
        <w:rPr>
          <w:b/>
          <w:i/>
          <w:sz w:val="18"/>
        </w:rPr>
      </w:pPr>
    </w:p>
    <w:p w14:paraId="47C56E39" w14:textId="77777777" w:rsidR="00C21D90" w:rsidRDefault="00C21D90" w:rsidP="00025A7E">
      <w:pPr>
        <w:rPr>
          <w:b/>
          <w:i/>
          <w:sz w:val="18"/>
        </w:rPr>
      </w:pPr>
    </w:p>
    <w:p w14:paraId="4C0FA902" w14:textId="77777777" w:rsidR="00C21D90" w:rsidRDefault="00C21D90" w:rsidP="00025A7E">
      <w:pPr>
        <w:rPr>
          <w:b/>
          <w:i/>
          <w:sz w:val="18"/>
        </w:rPr>
      </w:pPr>
    </w:p>
    <w:p w14:paraId="3FD7DFC8" w14:textId="77777777" w:rsidR="00C21D90" w:rsidRDefault="00C21D90" w:rsidP="00025A7E">
      <w:pPr>
        <w:rPr>
          <w:b/>
          <w:i/>
          <w:sz w:val="18"/>
        </w:rPr>
      </w:pPr>
    </w:p>
    <w:p w14:paraId="35C1BD65" w14:textId="77777777" w:rsidR="00C21D90" w:rsidRDefault="00C21D90" w:rsidP="00025A7E">
      <w:pPr>
        <w:rPr>
          <w:b/>
          <w:i/>
          <w:sz w:val="18"/>
        </w:rPr>
      </w:pPr>
    </w:p>
    <w:p w14:paraId="5D235B06" w14:textId="77777777" w:rsidR="00C21D90" w:rsidRDefault="00C21D90" w:rsidP="00025A7E">
      <w:pPr>
        <w:rPr>
          <w:b/>
          <w:i/>
          <w:sz w:val="18"/>
        </w:rPr>
      </w:pPr>
    </w:p>
    <w:p w14:paraId="1C2FA574" w14:textId="77777777" w:rsidR="00C21D90" w:rsidRDefault="00C21D90" w:rsidP="00025A7E">
      <w:pPr>
        <w:rPr>
          <w:b/>
          <w:i/>
          <w:sz w:val="18"/>
        </w:rPr>
      </w:pPr>
    </w:p>
    <w:p w14:paraId="1E659E23" w14:textId="77777777" w:rsidR="00F43C5C" w:rsidRDefault="00F43C5C" w:rsidP="00025A7E">
      <w:pPr>
        <w:rPr>
          <w:b/>
          <w:i/>
          <w:sz w:val="18"/>
        </w:rPr>
      </w:pPr>
    </w:p>
    <w:p w14:paraId="64D0C979" w14:textId="77777777" w:rsidR="00F43C5C" w:rsidRDefault="00F43C5C" w:rsidP="00025A7E">
      <w:pPr>
        <w:rPr>
          <w:b/>
          <w:i/>
          <w:sz w:val="18"/>
        </w:rPr>
      </w:pPr>
    </w:p>
    <w:p w14:paraId="54BBE45B" w14:textId="77777777" w:rsidR="00F43C5C" w:rsidRDefault="00F43C5C" w:rsidP="00025A7E">
      <w:pPr>
        <w:rPr>
          <w:b/>
          <w:i/>
          <w:sz w:val="18"/>
        </w:rPr>
      </w:pPr>
    </w:p>
    <w:p w14:paraId="75482909" w14:textId="77777777" w:rsidR="00EE24D2" w:rsidRDefault="00EE24D2" w:rsidP="00025A7E">
      <w:pPr>
        <w:rPr>
          <w:b/>
          <w:i/>
          <w:sz w:val="18"/>
        </w:rPr>
      </w:pPr>
    </w:p>
    <w:p w14:paraId="239341DD" w14:textId="77777777" w:rsidR="00EE24D2" w:rsidRDefault="00EE24D2" w:rsidP="00025A7E">
      <w:pPr>
        <w:rPr>
          <w:b/>
          <w:i/>
          <w:sz w:val="18"/>
        </w:rPr>
      </w:pPr>
    </w:p>
    <w:p w14:paraId="5D7D1B99" w14:textId="77777777" w:rsidR="00EE24D2" w:rsidRDefault="00EE24D2" w:rsidP="00025A7E">
      <w:pPr>
        <w:rPr>
          <w:b/>
          <w:i/>
          <w:sz w:val="18"/>
        </w:rPr>
      </w:pPr>
    </w:p>
    <w:p w14:paraId="4D89E3F3" w14:textId="77777777" w:rsidR="00EE24D2" w:rsidRDefault="00EE24D2" w:rsidP="00025A7E">
      <w:pPr>
        <w:rPr>
          <w:b/>
          <w:i/>
          <w:sz w:val="18"/>
        </w:rPr>
      </w:pPr>
    </w:p>
    <w:p w14:paraId="35EEF7BC" w14:textId="1F3EF6AC" w:rsidR="00C21D90" w:rsidRPr="00123DAB" w:rsidRDefault="00C21D90" w:rsidP="00025A7E">
      <w:pPr>
        <w:rPr>
          <w:b/>
          <w:i/>
          <w:sz w:val="18"/>
        </w:rPr>
      </w:pPr>
      <w:r w:rsidRPr="00123DAB">
        <w:rPr>
          <w:b/>
          <w:i/>
          <w:sz w:val="18"/>
        </w:rPr>
        <w:t>Contract management guide</w:t>
      </w:r>
    </w:p>
    <w:tbl>
      <w:tblPr>
        <w:tblStyle w:val="TableGrid"/>
        <w:tblW w:w="5000" w:type="pct"/>
        <w:tblLook w:val="04A0" w:firstRow="1" w:lastRow="0" w:firstColumn="1" w:lastColumn="0" w:noHBand="0" w:noVBand="1"/>
      </w:tblPr>
      <w:tblGrid>
        <w:gridCol w:w="989"/>
        <w:gridCol w:w="1276"/>
        <w:gridCol w:w="8213"/>
      </w:tblGrid>
      <w:tr w:rsidR="00C21D90" w:rsidRPr="00123DAB" w14:paraId="5F675D48" w14:textId="77777777" w:rsidTr="00F43C5C">
        <w:tc>
          <w:tcPr>
            <w:tcW w:w="472" w:type="pct"/>
            <w:shd w:val="clear" w:color="auto" w:fill="05325F" w:themeFill="text2"/>
            <w:vAlign w:val="center"/>
            <w:hideMark/>
          </w:tcPr>
          <w:p w14:paraId="2BA2B0E1" w14:textId="77777777" w:rsidR="00C21D90" w:rsidRPr="00C21D90" w:rsidRDefault="00C21D90" w:rsidP="00010C9D">
            <w:pPr>
              <w:jc w:val="center"/>
              <w:rPr>
                <w:rFonts w:cs="Arial"/>
                <w:b/>
                <w:bCs/>
              </w:rPr>
            </w:pPr>
            <w:bookmarkStart w:id="1" w:name="_Hlk170226698"/>
            <w:r w:rsidRPr="00123DAB">
              <w:rPr>
                <w:rFonts w:cs="Arial"/>
                <w:b/>
                <w:bCs/>
                <w:color w:val="FFFFFF" w:themeColor="background1"/>
              </w:rPr>
              <w:t>Version</w:t>
            </w:r>
          </w:p>
        </w:tc>
        <w:tc>
          <w:tcPr>
            <w:tcW w:w="609" w:type="pct"/>
            <w:shd w:val="clear" w:color="auto" w:fill="05325F" w:themeFill="text2"/>
            <w:vAlign w:val="center"/>
            <w:hideMark/>
          </w:tcPr>
          <w:p w14:paraId="1B686974" w14:textId="77777777" w:rsidR="00C21D90" w:rsidRPr="00C21D90" w:rsidRDefault="00C21D90" w:rsidP="00010C9D">
            <w:pPr>
              <w:jc w:val="center"/>
              <w:rPr>
                <w:rFonts w:cs="Arial"/>
              </w:rPr>
            </w:pPr>
            <w:r w:rsidRPr="00123DAB">
              <w:rPr>
                <w:rFonts w:cs="Arial"/>
                <w:b/>
                <w:bCs/>
                <w:color w:val="FFFFFF" w:themeColor="background1"/>
              </w:rPr>
              <w:t>Date</w:t>
            </w:r>
          </w:p>
        </w:tc>
        <w:tc>
          <w:tcPr>
            <w:tcW w:w="3920" w:type="pct"/>
            <w:shd w:val="clear" w:color="auto" w:fill="05325F" w:themeFill="text2"/>
            <w:vAlign w:val="center"/>
            <w:hideMark/>
          </w:tcPr>
          <w:p w14:paraId="0FA24615" w14:textId="77777777" w:rsidR="00C21D90" w:rsidRPr="00C21D90" w:rsidRDefault="00C21D90" w:rsidP="00010C9D">
            <w:pPr>
              <w:jc w:val="center"/>
              <w:rPr>
                <w:rFonts w:cs="Arial"/>
              </w:rPr>
            </w:pPr>
            <w:r w:rsidRPr="00123DAB">
              <w:rPr>
                <w:rFonts w:cs="Arial"/>
                <w:b/>
                <w:bCs/>
                <w:color w:val="FFFFFF" w:themeColor="background1"/>
              </w:rPr>
              <w:t>Comments</w:t>
            </w:r>
          </w:p>
        </w:tc>
      </w:tr>
      <w:tr w:rsidR="00C21D90" w:rsidRPr="00123DAB" w14:paraId="341A3DF7" w14:textId="77777777" w:rsidTr="00F43C5C">
        <w:tc>
          <w:tcPr>
            <w:tcW w:w="472" w:type="pct"/>
          </w:tcPr>
          <w:p w14:paraId="1B728234" w14:textId="77777777" w:rsidR="00C21D90" w:rsidRPr="00C21D90" w:rsidRDefault="00C21D90" w:rsidP="00010C9D">
            <w:pPr>
              <w:rPr>
                <w:rFonts w:cs="Arial"/>
                <w:sz w:val="16"/>
                <w:szCs w:val="16"/>
              </w:rPr>
            </w:pPr>
            <w:r w:rsidRPr="00123DAB">
              <w:rPr>
                <w:rFonts w:cs="Arial"/>
                <w:sz w:val="16"/>
                <w:szCs w:val="16"/>
              </w:rPr>
              <w:t>v1.5</w:t>
            </w:r>
          </w:p>
        </w:tc>
        <w:tc>
          <w:tcPr>
            <w:tcW w:w="609" w:type="pct"/>
          </w:tcPr>
          <w:p w14:paraId="12F9BFB6" w14:textId="77777777" w:rsidR="00C21D90" w:rsidRPr="00C21D90" w:rsidRDefault="00C21D90" w:rsidP="00010C9D">
            <w:pPr>
              <w:rPr>
                <w:rFonts w:cs="Arial"/>
                <w:sz w:val="16"/>
                <w:szCs w:val="16"/>
                <w:highlight w:val="yellow"/>
              </w:rPr>
            </w:pPr>
            <w:r w:rsidRPr="00123DAB">
              <w:rPr>
                <w:rFonts w:cs="Arial"/>
                <w:sz w:val="16"/>
                <w:szCs w:val="16"/>
              </w:rPr>
              <w:t>July 2019</w:t>
            </w:r>
          </w:p>
        </w:tc>
        <w:tc>
          <w:tcPr>
            <w:tcW w:w="3920" w:type="pct"/>
          </w:tcPr>
          <w:p w14:paraId="123C7326" w14:textId="77777777" w:rsidR="00C21D90" w:rsidRPr="00C21D90" w:rsidRDefault="00C21D90" w:rsidP="00D04091">
            <w:pPr>
              <w:rPr>
                <w:rFonts w:cs="Arial"/>
                <w:sz w:val="16"/>
                <w:szCs w:val="16"/>
              </w:rPr>
            </w:pPr>
            <w:r w:rsidRPr="00123DAB">
              <w:rPr>
                <w:rFonts w:cs="Arial"/>
                <w:sz w:val="16"/>
                <w:szCs w:val="16"/>
              </w:rPr>
              <w:t>Published</w:t>
            </w:r>
          </w:p>
        </w:tc>
      </w:tr>
      <w:tr w:rsidR="00C21D90" w:rsidRPr="00123DAB" w14:paraId="61A5CFC5" w14:textId="77777777" w:rsidTr="00F43C5C">
        <w:tc>
          <w:tcPr>
            <w:tcW w:w="472" w:type="pct"/>
          </w:tcPr>
          <w:p w14:paraId="6DC7F94E" w14:textId="77777777" w:rsidR="00C21D90" w:rsidRPr="00C21D90" w:rsidRDefault="00C21D90" w:rsidP="00010C9D">
            <w:pPr>
              <w:rPr>
                <w:rFonts w:cs="Arial"/>
                <w:sz w:val="16"/>
                <w:szCs w:val="16"/>
              </w:rPr>
            </w:pPr>
            <w:r w:rsidRPr="00123DAB">
              <w:rPr>
                <w:rFonts w:cs="Arial"/>
                <w:sz w:val="16"/>
                <w:szCs w:val="16"/>
              </w:rPr>
              <w:t>v2.0</w:t>
            </w:r>
          </w:p>
        </w:tc>
        <w:tc>
          <w:tcPr>
            <w:tcW w:w="609" w:type="pct"/>
          </w:tcPr>
          <w:p w14:paraId="2BB4179A" w14:textId="54214EE0" w:rsidR="00C21D90" w:rsidRPr="00C21D90" w:rsidRDefault="00C63D4C" w:rsidP="00010C9D">
            <w:pPr>
              <w:rPr>
                <w:rFonts w:cs="Arial"/>
                <w:sz w:val="16"/>
                <w:szCs w:val="16"/>
              </w:rPr>
            </w:pPr>
            <w:r w:rsidRPr="00C63D4C">
              <w:rPr>
                <w:rFonts w:cs="Arial"/>
                <w:sz w:val="16"/>
                <w:szCs w:val="16"/>
              </w:rPr>
              <w:t xml:space="preserve">May </w:t>
            </w:r>
            <w:r w:rsidR="00C21D90" w:rsidRPr="00C63D4C">
              <w:rPr>
                <w:rFonts w:cs="Arial"/>
                <w:sz w:val="16"/>
                <w:szCs w:val="16"/>
              </w:rPr>
              <w:t>2026</w:t>
            </w:r>
          </w:p>
        </w:tc>
        <w:tc>
          <w:tcPr>
            <w:tcW w:w="3920" w:type="pct"/>
          </w:tcPr>
          <w:p w14:paraId="36FA48EF" w14:textId="77777777" w:rsidR="00C21D90" w:rsidRPr="00C21D90" w:rsidRDefault="00C21D90" w:rsidP="00C21D90">
            <w:pPr>
              <w:pStyle w:val="ListParagraph"/>
              <w:numPr>
                <w:ilvl w:val="0"/>
                <w:numId w:val="8"/>
              </w:numPr>
              <w:tabs>
                <w:tab w:val="clear" w:pos="2835"/>
              </w:tabs>
              <w:spacing w:after="0"/>
              <w:rPr>
                <w:rFonts w:cs="Arial"/>
                <w:sz w:val="16"/>
                <w:szCs w:val="16"/>
              </w:rPr>
            </w:pPr>
            <w:r w:rsidRPr="00123DAB">
              <w:rPr>
                <w:rFonts w:cs="Arial"/>
                <w:sz w:val="16"/>
                <w:szCs w:val="16"/>
              </w:rPr>
              <w:t>Significant updates made to reflect the Queensland Government’s procurement approach</w:t>
            </w:r>
          </w:p>
          <w:p w14:paraId="3ACCD86F" w14:textId="77777777" w:rsidR="00C21D90" w:rsidRPr="00C21D90" w:rsidRDefault="00C21D90" w:rsidP="00C21D90">
            <w:pPr>
              <w:pStyle w:val="ListParagraph"/>
              <w:numPr>
                <w:ilvl w:val="0"/>
                <w:numId w:val="8"/>
              </w:numPr>
              <w:tabs>
                <w:tab w:val="clear" w:pos="2835"/>
              </w:tabs>
              <w:spacing w:after="0"/>
              <w:rPr>
                <w:rFonts w:cs="Arial"/>
                <w:sz w:val="16"/>
                <w:szCs w:val="16"/>
              </w:rPr>
            </w:pPr>
            <w:r w:rsidRPr="00123DAB">
              <w:rPr>
                <w:rFonts w:cs="Arial"/>
                <w:sz w:val="16"/>
                <w:szCs w:val="16"/>
              </w:rPr>
              <w:t>Document title updated</w:t>
            </w:r>
          </w:p>
          <w:p w14:paraId="5F97EB78" w14:textId="621B0090" w:rsidR="00C21D90" w:rsidRPr="00C21D90" w:rsidRDefault="00C21D90" w:rsidP="00C21D90">
            <w:pPr>
              <w:pStyle w:val="ListParagraph"/>
              <w:numPr>
                <w:ilvl w:val="0"/>
                <w:numId w:val="8"/>
              </w:numPr>
              <w:tabs>
                <w:tab w:val="clear" w:pos="2835"/>
              </w:tabs>
              <w:spacing w:after="0"/>
              <w:rPr>
                <w:rFonts w:cs="Arial"/>
                <w:sz w:val="16"/>
                <w:szCs w:val="16"/>
              </w:rPr>
            </w:pPr>
            <w:r w:rsidRPr="00123DAB">
              <w:rPr>
                <w:rFonts w:cs="Arial"/>
                <w:sz w:val="16"/>
                <w:szCs w:val="16"/>
              </w:rPr>
              <w:t xml:space="preserve">Consolidated content from </w:t>
            </w:r>
            <w:r w:rsidRPr="00C63D4C">
              <w:rPr>
                <w:rFonts w:cs="Arial"/>
                <w:i/>
                <w:iCs/>
                <w:sz w:val="16"/>
                <w:szCs w:val="16"/>
              </w:rPr>
              <w:t>Managing and monitoring supplier performance guide</w:t>
            </w:r>
            <w:r w:rsidR="002E69BA">
              <w:rPr>
                <w:rFonts w:cs="Arial"/>
                <w:sz w:val="16"/>
                <w:szCs w:val="16"/>
              </w:rPr>
              <w:t xml:space="preserve"> and </w:t>
            </w:r>
            <w:r w:rsidR="002E69BA" w:rsidRPr="00C63D4C">
              <w:rPr>
                <w:rFonts w:cs="Arial"/>
                <w:i/>
                <w:iCs/>
                <w:sz w:val="16"/>
                <w:szCs w:val="16"/>
              </w:rPr>
              <w:t>Planning for significant procurement guide</w:t>
            </w:r>
          </w:p>
          <w:p w14:paraId="62314FEE" w14:textId="77777777" w:rsidR="00C21D90" w:rsidRDefault="00C21D90" w:rsidP="00C21D90">
            <w:pPr>
              <w:pStyle w:val="ListParagraph"/>
              <w:numPr>
                <w:ilvl w:val="0"/>
                <w:numId w:val="8"/>
              </w:numPr>
              <w:tabs>
                <w:tab w:val="clear" w:pos="2835"/>
              </w:tabs>
              <w:spacing w:after="0"/>
              <w:rPr>
                <w:rFonts w:cs="Arial"/>
                <w:sz w:val="16"/>
                <w:szCs w:val="16"/>
              </w:rPr>
            </w:pPr>
            <w:r w:rsidRPr="00123DAB">
              <w:rPr>
                <w:rFonts w:cs="Arial"/>
                <w:sz w:val="16"/>
                <w:szCs w:val="16"/>
              </w:rPr>
              <w:t>Alignment with Queensland Government corporate branding</w:t>
            </w:r>
          </w:p>
          <w:p w14:paraId="0476EE6F" w14:textId="3924C9AC" w:rsidR="00C21D90" w:rsidRPr="00C21D90" w:rsidRDefault="003C268B" w:rsidP="00C63D4C">
            <w:pPr>
              <w:numPr>
                <w:ilvl w:val="0"/>
                <w:numId w:val="8"/>
              </w:numPr>
              <w:spacing w:after="0"/>
              <w:rPr>
                <w:rFonts w:cs="Arial"/>
                <w:sz w:val="16"/>
                <w:szCs w:val="16"/>
              </w:rPr>
            </w:pPr>
            <w:r>
              <w:rPr>
                <w:rFonts w:cs="Arial"/>
                <w:sz w:val="16"/>
                <w:szCs w:val="16"/>
              </w:rPr>
              <w:t>Removed, streamlined and restructured content for clarity</w:t>
            </w:r>
            <w:r w:rsidR="001B672D">
              <w:rPr>
                <w:rFonts w:cs="Arial"/>
                <w:sz w:val="16"/>
                <w:szCs w:val="16"/>
              </w:rPr>
              <w:t xml:space="preserve"> and </w:t>
            </w:r>
            <w:r w:rsidR="00EE24D2">
              <w:rPr>
                <w:rFonts w:cs="Arial"/>
                <w:sz w:val="16"/>
                <w:szCs w:val="16"/>
              </w:rPr>
              <w:t>to account for</w:t>
            </w:r>
            <w:r w:rsidR="001B672D">
              <w:rPr>
                <w:rFonts w:cs="Arial"/>
                <w:sz w:val="16"/>
                <w:szCs w:val="16"/>
              </w:rPr>
              <w:t xml:space="preserve"> agency-specific procurement practices</w:t>
            </w:r>
          </w:p>
        </w:tc>
      </w:tr>
      <w:bookmarkEnd w:id="1"/>
    </w:tbl>
    <w:p w14:paraId="3120A24B" w14:textId="77777777" w:rsidR="00C21D90" w:rsidRPr="00123DAB" w:rsidRDefault="00C21D90" w:rsidP="00025A7E">
      <w:pPr>
        <w:rPr>
          <w:b/>
          <w:sz w:val="18"/>
        </w:rPr>
      </w:pPr>
    </w:p>
    <w:p w14:paraId="4BFED609" w14:textId="53599058" w:rsidR="00C21D90" w:rsidRPr="00123DAB" w:rsidRDefault="00C21D90" w:rsidP="00025A7E">
      <w:pPr>
        <w:rPr>
          <w:b/>
          <w:sz w:val="18"/>
        </w:rPr>
      </w:pPr>
      <w:r w:rsidRPr="00123DAB">
        <w:rPr>
          <w:b/>
          <w:sz w:val="18"/>
        </w:rPr>
        <w:t xml:space="preserve">The State of Queensland (Department of Housing and Public Works) </w:t>
      </w:r>
      <w:r w:rsidRPr="00C63D4C">
        <w:rPr>
          <w:b/>
          <w:sz w:val="18"/>
        </w:rPr>
        <w:t>202</w:t>
      </w:r>
      <w:r w:rsidR="00A76E63" w:rsidRPr="00C63D4C">
        <w:rPr>
          <w:b/>
          <w:sz w:val="18"/>
        </w:rPr>
        <w:t>6</w:t>
      </w:r>
      <w:r w:rsidRPr="00123DAB">
        <w:rPr>
          <w:b/>
          <w:sz w:val="18"/>
        </w:rPr>
        <w:t xml:space="preserve">. </w:t>
      </w:r>
    </w:p>
    <w:p w14:paraId="0A65F95B" w14:textId="77777777" w:rsidR="00C21D90" w:rsidRPr="00123DAB" w:rsidRDefault="00C21D90" w:rsidP="00025A7E">
      <w:pPr>
        <w:rPr>
          <w:sz w:val="18"/>
        </w:rPr>
      </w:pPr>
      <w:r w:rsidRPr="00123DAB">
        <w:rPr>
          <w:noProof/>
          <w:sz w:val="18"/>
          <w:lang w:eastAsia="en-AU"/>
        </w:rPr>
        <w:drawing>
          <wp:inline distT="0" distB="0" distL="0" distR="0" wp14:anchorId="6D87DAF4" wp14:editId="0FE7AEFD">
            <wp:extent cx="828675" cy="276225"/>
            <wp:effectExtent l="0" t="0" r="9525" b="9525"/>
            <wp:docPr id="6" name="Picture 6"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8675" cy="276225"/>
                    </a:xfrm>
                    <a:prstGeom prst="rect">
                      <a:avLst/>
                    </a:prstGeom>
                    <a:noFill/>
                    <a:ln>
                      <a:noFill/>
                    </a:ln>
                  </pic:spPr>
                </pic:pic>
              </a:graphicData>
            </a:graphic>
          </wp:inline>
        </w:drawing>
      </w:r>
    </w:p>
    <w:p w14:paraId="051BC29F" w14:textId="2E035709" w:rsidR="00C21D90" w:rsidRPr="00123DAB" w:rsidRDefault="00C21D90" w:rsidP="00025A7E">
      <w:pPr>
        <w:rPr>
          <w:sz w:val="18"/>
        </w:rPr>
      </w:pPr>
      <w:hyperlink r:id="rId12" w:history="1">
        <w:r w:rsidRPr="00123DAB">
          <w:rPr>
            <w:rStyle w:val="Hyperlink"/>
            <w:sz w:val="18"/>
          </w:rPr>
          <w:t>http://creativecommons.org/licenses/by/4.0/deed.en</w:t>
        </w:r>
      </w:hyperlink>
      <w:r w:rsidRPr="00123DAB">
        <w:rPr>
          <w:sz w:val="18"/>
        </w:rPr>
        <w:t xml:space="preserve"> </w:t>
      </w:r>
    </w:p>
    <w:p w14:paraId="150607D6" w14:textId="512ED0A8" w:rsidR="00C21D90" w:rsidRPr="00123DAB" w:rsidRDefault="00C21D90" w:rsidP="00025A7E">
      <w:pPr>
        <w:rPr>
          <w:sz w:val="18"/>
        </w:rPr>
      </w:pPr>
      <w:r w:rsidRPr="00123DAB">
        <w:rPr>
          <w:sz w:val="18"/>
        </w:rPr>
        <w:t xml:space="preserve">This work is licensed under a Creative Commons Attribution 4.0 Australia Licence. You are free to copy, communicate and adapt this work, </w:t>
      </w:r>
      <w:proofErr w:type="gramStart"/>
      <w:r w:rsidRPr="00123DAB">
        <w:rPr>
          <w:sz w:val="18"/>
        </w:rPr>
        <w:t>as long as</w:t>
      </w:r>
      <w:proofErr w:type="gramEnd"/>
      <w:r w:rsidRPr="00123DAB">
        <w:rPr>
          <w:sz w:val="18"/>
        </w:rPr>
        <w:t xml:space="preserve"> you attribute by citing ‘Contract management guide, State of Queensland (Department of Housing and Public Works</w:t>
      </w:r>
      <w:r w:rsidRPr="00C63D4C">
        <w:rPr>
          <w:sz w:val="18"/>
        </w:rPr>
        <w:t>) 202</w:t>
      </w:r>
      <w:r w:rsidR="00A76E63" w:rsidRPr="00C63D4C">
        <w:rPr>
          <w:sz w:val="18"/>
        </w:rPr>
        <w:t>6</w:t>
      </w:r>
      <w:r w:rsidRPr="00C63D4C">
        <w:rPr>
          <w:sz w:val="18"/>
        </w:rPr>
        <w:t>’</w:t>
      </w:r>
      <w:r w:rsidRPr="00123DAB">
        <w:rPr>
          <w:sz w:val="18"/>
        </w:rPr>
        <w:t xml:space="preserve">. </w:t>
      </w:r>
    </w:p>
    <w:p w14:paraId="23674774" w14:textId="77777777" w:rsidR="00C21D90" w:rsidRPr="00123DAB" w:rsidRDefault="00C21D90" w:rsidP="00025A7E">
      <w:pPr>
        <w:rPr>
          <w:b/>
          <w:sz w:val="18"/>
        </w:rPr>
      </w:pPr>
      <w:r w:rsidRPr="00123DAB">
        <w:rPr>
          <w:b/>
          <w:sz w:val="18"/>
        </w:rPr>
        <w:t xml:space="preserve">Contact us </w:t>
      </w:r>
    </w:p>
    <w:p w14:paraId="4C2CF525" w14:textId="0C079573" w:rsidR="00C21D90" w:rsidRPr="00123DAB" w:rsidRDefault="00C21D90" w:rsidP="00025A7E">
      <w:pPr>
        <w:rPr>
          <w:sz w:val="18"/>
        </w:rPr>
      </w:pPr>
      <w:r w:rsidRPr="00123DAB">
        <w:rPr>
          <w:sz w:val="18"/>
        </w:rPr>
        <w:t xml:space="preserve">We are committed to continuous improvement. If you have any suggestions about how we can improve this document, or if you have any questions, contact us at </w:t>
      </w:r>
      <w:hyperlink r:id="rId13" w:history="1">
        <w:r w:rsidR="00E475E6" w:rsidRPr="00E475E6">
          <w:rPr>
            <w:rStyle w:val="Hyperlink"/>
            <w:sz w:val="18"/>
          </w:rPr>
          <w:t>ProcurementPolicy@qld.gov.au</w:t>
        </w:r>
      </w:hyperlink>
      <w:r w:rsidRPr="00123DAB">
        <w:rPr>
          <w:sz w:val="18"/>
        </w:rPr>
        <w:t>.</w:t>
      </w:r>
      <w:r w:rsidR="00A76E63">
        <w:rPr>
          <w:sz w:val="18"/>
        </w:rPr>
        <w:t xml:space="preserve"> </w:t>
      </w:r>
      <w:r w:rsidRPr="00123DAB">
        <w:rPr>
          <w:sz w:val="18"/>
        </w:rPr>
        <w:t xml:space="preserve"> </w:t>
      </w:r>
    </w:p>
    <w:p w14:paraId="73C57BA2" w14:textId="77777777" w:rsidR="00C21D90" w:rsidRPr="00123DAB" w:rsidRDefault="00C21D90" w:rsidP="00025A7E">
      <w:pPr>
        <w:rPr>
          <w:b/>
          <w:sz w:val="18"/>
        </w:rPr>
      </w:pPr>
      <w:r w:rsidRPr="00123DAB">
        <w:rPr>
          <w:b/>
          <w:sz w:val="18"/>
        </w:rPr>
        <w:t xml:space="preserve">Disclaimer </w:t>
      </w:r>
    </w:p>
    <w:p w14:paraId="7A24E4F8" w14:textId="77777777" w:rsidR="00C21D90" w:rsidRPr="00123DAB" w:rsidRDefault="00C21D90" w:rsidP="00025A7E">
      <w:pPr>
        <w:rPr>
          <w:sz w:val="18"/>
        </w:rPr>
      </w:pPr>
      <w:r w:rsidRPr="00123DAB">
        <w:rPr>
          <w:sz w:val="18"/>
        </w:rPr>
        <w:t xml:space="preserve">This document is intended as a guide only for the internal use and benefit of government agencies. It may not be relied on by any other party. It should be read in conjunction with the Queensland Procurement Policy, your agency’s procurement policies and procedures, and any other relevant documents. </w:t>
      </w:r>
    </w:p>
    <w:p w14:paraId="7470E651" w14:textId="77777777" w:rsidR="00C21D90" w:rsidRPr="00123DAB" w:rsidRDefault="00C21D90" w:rsidP="00025A7E">
      <w:pPr>
        <w:rPr>
          <w:sz w:val="18"/>
        </w:rPr>
      </w:pPr>
      <w:r w:rsidRPr="00123DAB">
        <w:rPr>
          <w:sz w:val="18"/>
        </w:rPr>
        <w:t>The Department of Housing and Public Works disclaims all liability that may arise from the use of this document. This document should not be used as a substitute for obtaining appropriate probity and legal advice as may be required. In preparing this document, reasonable efforts have been made to use accurate and current information. It should be noted that information may have changed since the publication of this document. Where errors or inaccuracies are brought to attention a reasonable effort will be made to correct them.</w:t>
      </w:r>
    </w:p>
    <w:p w14:paraId="2A40A4BE" w14:textId="77777777" w:rsidR="00C21D90" w:rsidRPr="00123DAB" w:rsidRDefault="00C21D90" w:rsidP="00025A7E">
      <w:pPr>
        <w:rPr>
          <w:b/>
          <w:bCs/>
          <w:sz w:val="18"/>
        </w:rPr>
      </w:pPr>
      <w:r w:rsidRPr="00123DAB">
        <w:rPr>
          <w:b/>
          <w:bCs/>
          <w:sz w:val="18"/>
        </w:rPr>
        <w:t>Administration</w:t>
      </w:r>
    </w:p>
    <w:p w14:paraId="0CFCD57C" w14:textId="77777777" w:rsidR="00C21D90" w:rsidRPr="00123DAB" w:rsidRDefault="00C21D90" w:rsidP="00025A7E">
      <w:r w:rsidRPr="00123DAB">
        <w:rPr>
          <w:sz w:val="18"/>
        </w:rPr>
        <w:t>Version 2.0 of this document replaces previous versions of the Contract Management Framework guidance material and takes effect immediately.</w:t>
      </w:r>
    </w:p>
    <w:sdt>
      <w:sdtPr>
        <w:rPr>
          <w:rFonts w:ascii="Arial" w:eastAsiaTheme="minorHAnsi" w:hAnsi="Arial" w:cstheme="minorBidi"/>
          <w:color w:val="auto"/>
          <w:sz w:val="20"/>
          <w:szCs w:val="22"/>
          <w:lang w:val="en-AU"/>
        </w:rPr>
        <w:id w:val="-2019065840"/>
        <w:docPartObj>
          <w:docPartGallery w:val="Table of Contents"/>
          <w:docPartUnique/>
        </w:docPartObj>
      </w:sdtPr>
      <w:sdtEndPr>
        <w:rPr>
          <w:rFonts w:eastAsiaTheme="minorEastAsia"/>
          <w:b/>
          <w:bCs/>
          <w:noProof/>
          <w:szCs w:val="24"/>
        </w:rPr>
      </w:sdtEndPr>
      <w:sdtContent>
        <w:p w14:paraId="5A969BF6" w14:textId="0BF9FFB6" w:rsidR="00C21D90" w:rsidRPr="00C63D4C" w:rsidRDefault="00F43C5C" w:rsidP="008C0884">
          <w:pPr>
            <w:pStyle w:val="TOCHeading"/>
            <w:rPr>
              <w:rStyle w:val="Heading1Char"/>
            </w:rPr>
          </w:pPr>
          <w:r w:rsidRPr="00C63D4C">
            <w:rPr>
              <w:rStyle w:val="Heading1Char"/>
            </w:rPr>
            <w:t xml:space="preserve">Table of </w:t>
          </w:r>
          <w:r w:rsidR="00C21D90" w:rsidRPr="00C63D4C">
            <w:rPr>
              <w:rStyle w:val="Heading1Char"/>
            </w:rPr>
            <w:t>Contents</w:t>
          </w:r>
        </w:p>
        <w:p w14:paraId="7DC16457" w14:textId="64213EC3" w:rsidR="006653CC" w:rsidRDefault="00C21D90">
          <w:pPr>
            <w:pStyle w:val="TOC1"/>
            <w:tabs>
              <w:tab w:val="right" w:leader="dot" w:pos="10478"/>
            </w:tabs>
            <w:rPr>
              <w:rFonts w:asciiTheme="minorHAnsi" w:hAnsiTheme="minorHAnsi"/>
              <w:noProof/>
              <w:kern w:val="2"/>
              <w:sz w:val="24"/>
              <w:lang w:eastAsia="en-AU"/>
              <w14:ligatures w14:val="standardContextual"/>
            </w:rPr>
          </w:pPr>
          <w:r w:rsidRPr="001D37BB">
            <w:fldChar w:fldCharType="begin"/>
          </w:r>
          <w:r w:rsidRPr="001D37BB">
            <w:instrText xml:space="preserve"> TOC \o "1-3" \h \z \u </w:instrText>
          </w:r>
          <w:r w:rsidRPr="001D37BB">
            <w:fldChar w:fldCharType="separate"/>
          </w:r>
          <w:hyperlink w:anchor="_Toc228858359" w:history="1">
            <w:r w:rsidR="006653CC" w:rsidRPr="00BA52DF">
              <w:rPr>
                <w:rStyle w:val="Hyperlink"/>
                <w:noProof/>
              </w:rPr>
              <w:t>Purpose</w:t>
            </w:r>
            <w:r w:rsidR="006653CC">
              <w:rPr>
                <w:noProof/>
                <w:webHidden/>
              </w:rPr>
              <w:tab/>
            </w:r>
            <w:r w:rsidR="006653CC">
              <w:rPr>
                <w:noProof/>
                <w:webHidden/>
              </w:rPr>
              <w:fldChar w:fldCharType="begin"/>
            </w:r>
            <w:r w:rsidR="006653CC">
              <w:rPr>
                <w:noProof/>
                <w:webHidden/>
              </w:rPr>
              <w:instrText xml:space="preserve"> PAGEREF _Toc228858359 \h </w:instrText>
            </w:r>
            <w:r w:rsidR="006653CC">
              <w:rPr>
                <w:noProof/>
                <w:webHidden/>
              </w:rPr>
            </w:r>
            <w:r w:rsidR="006653CC">
              <w:rPr>
                <w:noProof/>
                <w:webHidden/>
              </w:rPr>
              <w:fldChar w:fldCharType="separate"/>
            </w:r>
            <w:r w:rsidR="00613AB4">
              <w:rPr>
                <w:noProof/>
                <w:webHidden/>
              </w:rPr>
              <w:t>4</w:t>
            </w:r>
            <w:r w:rsidR="006653CC">
              <w:rPr>
                <w:noProof/>
                <w:webHidden/>
              </w:rPr>
              <w:fldChar w:fldCharType="end"/>
            </w:r>
          </w:hyperlink>
        </w:p>
        <w:p w14:paraId="7F335064" w14:textId="749EE33A" w:rsidR="006653CC" w:rsidRDefault="006653CC">
          <w:pPr>
            <w:pStyle w:val="TOC1"/>
            <w:tabs>
              <w:tab w:val="right" w:leader="dot" w:pos="10478"/>
            </w:tabs>
            <w:rPr>
              <w:rFonts w:asciiTheme="minorHAnsi" w:hAnsiTheme="minorHAnsi"/>
              <w:noProof/>
              <w:kern w:val="2"/>
              <w:sz w:val="24"/>
              <w:lang w:eastAsia="en-AU"/>
              <w14:ligatures w14:val="standardContextual"/>
            </w:rPr>
          </w:pPr>
          <w:hyperlink w:anchor="_Toc228858360" w:history="1">
            <w:r w:rsidRPr="00BA52DF">
              <w:rPr>
                <w:rStyle w:val="Hyperlink"/>
                <w:noProof/>
              </w:rPr>
              <w:t>How to use this guide?</w:t>
            </w:r>
            <w:r>
              <w:rPr>
                <w:noProof/>
                <w:webHidden/>
              </w:rPr>
              <w:tab/>
            </w:r>
            <w:r>
              <w:rPr>
                <w:noProof/>
                <w:webHidden/>
              </w:rPr>
              <w:fldChar w:fldCharType="begin"/>
            </w:r>
            <w:r>
              <w:rPr>
                <w:noProof/>
                <w:webHidden/>
              </w:rPr>
              <w:instrText xml:space="preserve"> PAGEREF _Toc228858360 \h </w:instrText>
            </w:r>
            <w:r>
              <w:rPr>
                <w:noProof/>
                <w:webHidden/>
              </w:rPr>
            </w:r>
            <w:r>
              <w:rPr>
                <w:noProof/>
                <w:webHidden/>
              </w:rPr>
              <w:fldChar w:fldCharType="separate"/>
            </w:r>
            <w:r w:rsidR="00613AB4">
              <w:rPr>
                <w:noProof/>
                <w:webHidden/>
              </w:rPr>
              <w:t>4</w:t>
            </w:r>
            <w:r>
              <w:rPr>
                <w:noProof/>
                <w:webHidden/>
              </w:rPr>
              <w:fldChar w:fldCharType="end"/>
            </w:r>
          </w:hyperlink>
        </w:p>
        <w:p w14:paraId="6EA01705" w14:textId="62377DF9" w:rsidR="006653CC" w:rsidRDefault="006653CC">
          <w:pPr>
            <w:pStyle w:val="TOC1"/>
            <w:tabs>
              <w:tab w:val="right" w:leader="dot" w:pos="10478"/>
            </w:tabs>
            <w:rPr>
              <w:rFonts w:asciiTheme="minorHAnsi" w:hAnsiTheme="minorHAnsi"/>
              <w:noProof/>
              <w:kern w:val="2"/>
              <w:sz w:val="24"/>
              <w:lang w:eastAsia="en-AU"/>
              <w14:ligatures w14:val="standardContextual"/>
            </w:rPr>
          </w:pPr>
          <w:hyperlink w:anchor="_Toc228858361" w:history="1">
            <w:r w:rsidRPr="00BA52DF">
              <w:rPr>
                <w:rStyle w:val="Hyperlink"/>
                <w:noProof/>
              </w:rPr>
              <w:t>Contract management</w:t>
            </w:r>
            <w:r>
              <w:rPr>
                <w:noProof/>
                <w:webHidden/>
              </w:rPr>
              <w:tab/>
            </w:r>
            <w:r>
              <w:rPr>
                <w:noProof/>
                <w:webHidden/>
              </w:rPr>
              <w:fldChar w:fldCharType="begin"/>
            </w:r>
            <w:r>
              <w:rPr>
                <w:noProof/>
                <w:webHidden/>
              </w:rPr>
              <w:instrText xml:space="preserve"> PAGEREF _Toc228858361 \h </w:instrText>
            </w:r>
            <w:r>
              <w:rPr>
                <w:noProof/>
                <w:webHidden/>
              </w:rPr>
            </w:r>
            <w:r>
              <w:rPr>
                <w:noProof/>
                <w:webHidden/>
              </w:rPr>
              <w:fldChar w:fldCharType="separate"/>
            </w:r>
            <w:r w:rsidR="00613AB4">
              <w:rPr>
                <w:noProof/>
                <w:webHidden/>
              </w:rPr>
              <w:t>4</w:t>
            </w:r>
            <w:r>
              <w:rPr>
                <w:noProof/>
                <w:webHidden/>
              </w:rPr>
              <w:fldChar w:fldCharType="end"/>
            </w:r>
          </w:hyperlink>
        </w:p>
        <w:p w14:paraId="0E9FFD0D" w14:textId="48AF2207" w:rsidR="006653CC" w:rsidRDefault="006653CC">
          <w:pPr>
            <w:pStyle w:val="TOC2"/>
            <w:tabs>
              <w:tab w:val="right" w:leader="dot" w:pos="10478"/>
            </w:tabs>
            <w:rPr>
              <w:rFonts w:asciiTheme="minorHAnsi" w:hAnsiTheme="minorHAnsi"/>
              <w:noProof/>
              <w:kern w:val="2"/>
              <w:sz w:val="24"/>
              <w:lang w:eastAsia="en-AU"/>
              <w14:ligatures w14:val="standardContextual"/>
            </w:rPr>
          </w:pPr>
          <w:hyperlink w:anchor="_Toc228858362" w:history="1">
            <w:r w:rsidRPr="00BA52DF">
              <w:rPr>
                <w:rStyle w:val="Hyperlink"/>
                <w:noProof/>
              </w:rPr>
              <w:t>Contract management lifecycle</w:t>
            </w:r>
            <w:r>
              <w:rPr>
                <w:noProof/>
                <w:webHidden/>
              </w:rPr>
              <w:tab/>
            </w:r>
            <w:r>
              <w:rPr>
                <w:noProof/>
                <w:webHidden/>
              </w:rPr>
              <w:fldChar w:fldCharType="begin"/>
            </w:r>
            <w:r>
              <w:rPr>
                <w:noProof/>
                <w:webHidden/>
              </w:rPr>
              <w:instrText xml:space="preserve"> PAGEREF _Toc228858362 \h </w:instrText>
            </w:r>
            <w:r>
              <w:rPr>
                <w:noProof/>
                <w:webHidden/>
              </w:rPr>
            </w:r>
            <w:r>
              <w:rPr>
                <w:noProof/>
                <w:webHidden/>
              </w:rPr>
              <w:fldChar w:fldCharType="separate"/>
            </w:r>
            <w:r w:rsidR="00613AB4">
              <w:rPr>
                <w:noProof/>
                <w:webHidden/>
              </w:rPr>
              <w:t>4</w:t>
            </w:r>
            <w:r>
              <w:rPr>
                <w:noProof/>
                <w:webHidden/>
              </w:rPr>
              <w:fldChar w:fldCharType="end"/>
            </w:r>
          </w:hyperlink>
        </w:p>
        <w:p w14:paraId="2ABB944C" w14:textId="3BF3153F" w:rsidR="006653CC" w:rsidRDefault="006653CC">
          <w:pPr>
            <w:pStyle w:val="TOC1"/>
            <w:tabs>
              <w:tab w:val="right" w:leader="dot" w:pos="10478"/>
            </w:tabs>
            <w:rPr>
              <w:rFonts w:asciiTheme="minorHAnsi" w:hAnsiTheme="minorHAnsi"/>
              <w:noProof/>
              <w:kern w:val="2"/>
              <w:sz w:val="24"/>
              <w:lang w:eastAsia="en-AU"/>
              <w14:ligatures w14:val="standardContextual"/>
            </w:rPr>
          </w:pPr>
          <w:hyperlink w:anchor="_Toc228858363" w:history="1">
            <w:r w:rsidRPr="00BA52DF">
              <w:rPr>
                <w:rStyle w:val="Hyperlink"/>
                <w:noProof/>
              </w:rPr>
              <w:t>Process summary</w:t>
            </w:r>
            <w:r>
              <w:rPr>
                <w:noProof/>
                <w:webHidden/>
              </w:rPr>
              <w:tab/>
            </w:r>
            <w:r>
              <w:rPr>
                <w:noProof/>
                <w:webHidden/>
              </w:rPr>
              <w:fldChar w:fldCharType="begin"/>
            </w:r>
            <w:r>
              <w:rPr>
                <w:noProof/>
                <w:webHidden/>
              </w:rPr>
              <w:instrText xml:space="preserve"> PAGEREF _Toc228858363 \h </w:instrText>
            </w:r>
            <w:r>
              <w:rPr>
                <w:noProof/>
                <w:webHidden/>
              </w:rPr>
            </w:r>
            <w:r>
              <w:rPr>
                <w:noProof/>
                <w:webHidden/>
              </w:rPr>
              <w:fldChar w:fldCharType="separate"/>
            </w:r>
            <w:r w:rsidR="00613AB4">
              <w:rPr>
                <w:noProof/>
                <w:webHidden/>
              </w:rPr>
              <w:t>5</w:t>
            </w:r>
            <w:r>
              <w:rPr>
                <w:noProof/>
                <w:webHidden/>
              </w:rPr>
              <w:fldChar w:fldCharType="end"/>
            </w:r>
          </w:hyperlink>
        </w:p>
        <w:p w14:paraId="7934E067" w14:textId="7497475F" w:rsidR="006653CC" w:rsidRDefault="006653CC">
          <w:pPr>
            <w:pStyle w:val="TOC1"/>
            <w:tabs>
              <w:tab w:val="right" w:leader="dot" w:pos="10478"/>
            </w:tabs>
            <w:rPr>
              <w:rFonts w:asciiTheme="minorHAnsi" w:hAnsiTheme="minorHAnsi"/>
              <w:noProof/>
              <w:kern w:val="2"/>
              <w:sz w:val="24"/>
              <w:lang w:eastAsia="en-AU"/>
              <w14:ligatures w14:val="standardContextual"/>
            </w:rPr>
          </w:pPr>
          <w:hyperlink w:anchor="_Toc228858364" w:history="1">
            <w:r w:rsidRPr="00BA52DF">
              <w:rPr>
                <w:rStyle w:val="Hyperlink"/>
                <w:noProof/>
              </w:rPr>
              <w:t>Phase 1: Contract set-up</w:t>
            </w:r>
            <w:r>
              <w:rPr>
                <w:noProof/>
                <w:webHidden/>
              </w:rPr>
              <w:tab/>
            </w:r>
            <w:r>
              <w:rPr>
                <w:noProof/>
                <w:webHidden/>
              </w:rPr>
              <w:fldChar w:fldCharType="begin"/>
            </w:r>
            <w:r>
              <w:rPr>
                <w:noProof/>
                <w:webHidden/>
              </w:rPr>
              <w:instrText xml:space="preserve"> PAGEREF _Toc228858364 \h </w:instrText>
            </w:r>
            <w:r>
              <w:rPr>
                <w:noProof/>
                <w:webHidden/>
              </w:rPr>
            </w:r>
            <w:r>
              <w:rPr>
                <w:noProof/>
                <w:webHidden/>
              </w:rPr>
              <w:fldChar w:fldCharType="separate"/>
            </w:r>
            <w:r w:rsidR="00613AB4">
              <w:rPr>
                <w:noProof/>
                <w:webHidden/>
              </w:rPr>
              <w:t>6</w:t>
            </w:r>
            <w:r>
              <w:rPr>
                <w:noProof/>
                <w:webHidden/>
              </w:rPr>
              <w:fldChar w:fldCharType="end"/>
            </w:r>
          </w:hyperlink>
        </w:p>
        <w:p w14:paraId="7C91C37B" w14:textId="3157D28A" w:rsidR="006653CC" w:rsidRDefault="006653CC">
          <w:pPr>
            <w:pStyle w:val="TOC2"/>
            <w:tabs>
              <w:tab w:val="right" w:leader="dot" w:pos="10478"/>
            </w:tabs>
            <w:rPr>
              <w:rFonts w:asciiTheme="minorHAnsi" w:hAnsiTheme="minorHAnsi"/>
              <w:noProof/>
              <w:kern w:val="2"/>
              <w:sz w:val="24"/>
              <w:lang w:eastAsia="en-AU"/>
              <w14:ligatures w14:val="standardContextual"/>
            </w:rPr>
          </w:pPr>
          <w:hyperlink w:anchor="_Toc228858365" w:history="1">
            <w:r w:rsidRPr="00BA52DF">
              <w:rPr>
                <w:rStyle w:val="Hyperlink"/>
                <w:noProof/>
              </w:rPr>
              <w:t>1.1 Classify contract based on value/risk assessment</w:t>
            </w:r>
            <w:r>
              <w:rPr>
                <w:noProof/>
                <w:webHidden/>
              </w:rPr>
              <w:tab/>
            </w:r>
            <w:r>
              <w:rPr>
                <w:noProof/>
                <w:webHidden/>
              </w:rPr>
              <w:fldChar w:fldCharType="begin"/>
            </w:r>
            <w:r>
              <w:rPr>
                <w:noProof/>
                <w:webHidden/>
              </w:rPr>
              <w:instrText xml:space="preserve"> PAGEREF _Toc228858365 \h </w:instrText>
            </w:r>
            <w:r>
              <w:rPr>
                <w:noProof/>
                <w:webHidden/>
              </w:rPr>
            </w:r>
            <w:r>
              <w:rPr>
                <w:noProof/>
                <w:webHidden/>
              </w:rPr>
              <w:fldChar w:fldCharType="separate"/>
            </w:r>
            <w:r w:rsidR="00613AB4">
              <w:rPr>
                <w:noProof/>
                <w:webHidden/>
              </w:rPr>
              <w:t>6</w:t>
            </w:r>
            <w:r>
              <w:rPr>
                <w:noProof/>
                <w:webHidden/>
              </w:rPr>
              <w:fldChar w:fldCharType="end"/>
            </w:r>
          </w:hyperlink>
        </w:p>
        <w:p w14:paraId="7F052D75" w14:textId="31DB3578" w:rsidR="006653CC" w:rsidRDefault="006653CC">
          <w:pPr>
            <w:pStyle w:val="TOC2"/>
            <w:tabs>
              <w:tab w:val="right" w:leader="dot" w:pos="10478"/>
            </w:tabs>
            <w:rPr>
              <w:rFonts w:asciiTheme="minorHAnsi" w:hAnsiTheme="minorHAnsi"/>
              <w:noProof/>
              <w:kern w:val="2"/>
              <w:sz w:val="24"/>
              <w:lang w:eastAsia="en-AU"/>
              <w14:ligatures w14:val="standardContextual"/>
            </w:rPr>
          </w:pPr>
          <w:hyperlink w:anchor="_Toc228858366" w:history="1">
            <w:r w:rsidRPr="00BA52DF">
              <w:rPr>
                <w:rStyle w:val="Hyperlink"/>
                <w:noProof/>
              </w:rPr>
              <w:t>1.2 Confirm contract management roles</w:t>
            </w:r>
            <w:r>
              <w:rPr>
                <w:noProof/>
                <w:webHidden/>
              </w:rPr>
              <w:tab/>
            </w:r>
            <w:r>
              <w:rPr>
                <w:noProof/>
                <w:webHidden/>
              </w:rPr>
              <w:fldChar w:fldCharType="begin"/>
            </w:r>
            <w:r>
              <w:rPr>
                <w:noProof/>
                <w:webHidden/>
              </w:rPr>
              <w:instrText xml:space="preserve"> PAGEREF _Toc228858366 \h </w:instrText>
            </w:r>
            <w:r>
              <w:rPr>
                <w:noProof/>
                <w:webHidden/>
              </w:rPr>
            </w:r>
            <w:r>
              <w:rPr>
                <w:noProof/>
                <w:webHidden/>
              </w:rPr>
              <w:fldChar w:fldCharType="separate"/>
            </w:r>
            <w:r w:rsidR="00613AB4">
              <w:rPr>
                <w:noProof/>
                <w:webHidden/>
              </w:rPr>
              <w:t>6</w:t>
            </w:r>
            <w:r>
              <w:rPr>
                <w:noProof/>
                <w:webHidden/>
              </w:rPr>
              <w:fldChar w:fldCharType="end"/>
            </w:r>
          </w:hyperlink>
        </w:p>
        <w:p w14:paraId="04ADD160" w14:textId="0ADF8388" w:rsidR="006653CC" w:rsidRDefault="006653CC">
          <w:pPr>
            <w:pStyle w:val="TOC2"/>
            <w:tabs>
              <w:tab w:val="right" w:leader="dot" w:pos="10478"/>
            </w:tabs>
            <w:rPr>
              <w:rFonts w:asciiTheme="minorHAnsi" w:hAnsiTheme="minorHAnsi"/>
              <w:noProof/>
              <w:kern w:val="2"/>
              <w:sz w:val="24"/>
              <w:lang w:eastAsia="en-AU"/>
              <w14:ligatures w14:val="standardContextual"/>
            </w:rPr>
          </w:pPr>
          <w:hyperlink w:anchor="_Toc228858367" w:history="1">
            <w:r w:rsidRPr="00BA52DF">
              <w:rPr>
                <w:rStyle w:val="Hyperlink"/>
                <w:noProof/>
              </w:rPr>
              <w:t>1.3 Conduct contract handover</w:t>
            </w:r>
            <w:r>
              <w:rPr>
                <w:noProof/>
                <w:webHidden/>
              </w:rPr>
              <w:tab/>
            </w:r>
            <w:r>
              <w:rPr>
                <w:noProof/>
                <w:webHidden/>
              </w:rPr>
              <w:fldChar w:fldCharType="begin"/>
            </w:r>
            <w:r>
              <w:rPr>
                <w:noProof/>
                <w:webHidden/>
              </w:rPr>
              <w:instrText xml:space="preserve"> PAGEREF _Toc228858367 \h </w:instrText>
            </w:r>
            <w:r>
              <w:rPr>
                <w:noProof/>
                <w:webHidden/>
              </w:rPr>
            </w:r>
            <w:r>
              <w:rPr>
                <w:noProof/>
                <w:webHidden/>
              </w:rPr>
              <w:fldChar w:fldCharType="separate"/>
            </w:r>
            <w:r w:rsidR="00613AB4">
              <w:rPr>
                <w:noProof/>
                <w:webHidden/>
              </w:rPr>
              <w:t>8</w:t>
            </w:r>
            <w:r>
              <w:rPr>
                <w:noProof/>
                <w:webHidden/>
              </w:rPr>
              <w:fldChar w:fldCharType="end"/>
            </w:r>
          </w:hyperlink>
        </w:p>
        <w:p w14:paraId="1B460AB2" w14:textId="2A20661C" w:rsidR="006653CC" w:rsidRDefault="006653CC">
          <w:pPr>
            <w:pStyle w:val="TOC2"/>
            <w:tabs>
              <w:tab w:val="right" w:leader="dot" w:pos="10478"/>
            </w:tabs>
            <w:rPr>
              <w:rFonts w:asciiTheme="minorHAnsi" w:hAnsiTheme="minorHAnsi"/>
              <w:noProof/>
              <w:kern w:val="2"/>
              <w:sz w:val="24"/>
              <w:lang w:eastAsia="en-AU"/>
              <w14:ligatures w14:val="standardContextual"/>
            </w:rPr>
          </w:pPr>
          <w:hyperlink w:anchor="_Toc228858368" w:history="1">
            <w:r w:rsidRPr="00BA52DF">
              <w:rPr>
                <w:rStyle w:val="Hyperlink"/>
                <w:noProof/>
              </w:rPr>
              <w:t>1.4 Finalise contract management plan</w:t>
            </w:r>
            <w:r>
              <w:rPr>
                <w:noProof/>
                <w:webHidden/>
              </w:rPr>
              <w:tab/>
            </w:r>
            <w:r>
              <w:rPr>
                <w:noProof/>
                <w:webHidden/>
              </w:rPr>
              <w:fldChar w:fldCharType="begin"/>
            </w:r>
            <w:r>
              <w:rPr>
                <w:noProof/>
                <w:webHidden/>
              </w:rPr>
              <w:instrText xml:space="preserve"> PAGEREF _Toc228858368 \h </w:instrText>
            </w:r>
            <w:r>
              <w:rPr>
                <w:noProof/>
                <w:webHidden/>
              </w:rPr>
            </w:r>
            <w:r>
              <w:rPr>
                <w:noProof/>
                <w:webHidden/>
              </w:rPr>
              <w:fldChar w:fldCharType="separate"/>
            </w:r>
            <w:r w:rsidR="00613AB4">
              <w:rPr>
                <w:noProof/>
                <w:webHidden/>
              </w:rPr>
              <w:t>8</w:t>
            </w:r>
            <w:r>
              <w:rPr>
                <w:noProof/>
                <w:webHidden/>
              </w:rPr>
              <w:fldChar w:fldCharType="end"/>
            </w:r>
          </w:hyperlink>
        </w:p>
        <w:p w14:paraId="691518B1" w14:textId="0F91249A" w:rsidR="006653CC" w:rsidRDefault="006653CC">
          <w:pPr>
            <w:pStyle w:val="TOC3"/>
            <w:tabs>
              <w:tab w:val="right" w:leader="dot" w:pos="10478"/>
            </w:tabs>
            <w:rPr>
              <w:rFonts w:asciiTheme="minorHAnsi" w:hAnsiTheme="minorHAnsi"/>
              <w:noProof/>
              <w:kern w:val="2"/>
              <w:sz w:val="24"/>
              <w:lang w:eastAsia="en-AU"/>
              <w14:ligatures w14:val="standardContextual"/>
            </w:rPr>
          </w:pPr>
          <w:hyperlink w:anchor="_Toc228858369" w:history="1">
            <w:r w:rsidRPr="00BA52DF">
              <w:rPr>
                <w:rStyle w:val="Hyperlink"/>
                <w:noProof/>
              </w:rPr>
              <w:t>Establishing performance measures</w:t>
            </w:r>
            <w:r>
              <w:rPr>
                <w:noProof/>
                <w:webHidden/>
              </w:rPr>
              <w:tab/>
            </w:r>
            <w:r>
              <w:rPr>
                <w:noProof/>
                <w:webHidden/>
              </w:rPr>
              <w:fldChar w:fldCharType="begin"/>
            </w:r>
            <w:r>
              <w:rPr>
                <w:noProof/>
                <w:webHidden/>
              </w:rPr>
              <w:instrText xml:space="preserve"> PAGEREF _Toc228858369 \h </w:instrText>
            </w:r>
            <w:r>
              <w:rPr>
                <w:noProof/>
                <w:webHidden/>
              </w:rPr>
            </w:r>
            <w:r>
              <w:rPr>
                <w:noProof/>
                <w:webHidden/>
              </w:rPr>
              <w:fldChar w:fldCharType="separate"/>
            </w:r>
            <w:r w:rsidR="00613AB4">
              <w:rPr>
                <w:noProof/>
                <w:webHidden/>
              </w:rPr>
              <w:t>9</w:t>
            </w:r>
            <w:r>
              <w:rPr>
                <w:noProof/>
                <w:webHidden/>
              </w:rPr>
              <w:fldChar w:fldCharType="end"/>
            </w:r>
          </w:hyperlink>
        </w:p>
        <w:p w14:paraId="696129D2" w14:textId="05F58FF7" w:rsidR="006653CC" w:rsidRDefault="006653CC">
          <w:pPr>
            <w:pStyle w:val="TOC2"/>
            <w:tabs>
              <w:tab w:val="right" w:leader="dot" w:pos="10478"/>
            </w:tabs>
            <w:rPr>
              <w:rFonts w:asciiTheme="minorHAnsi" w:hAnsiTheme="minorHAnsi"/>
              <w:noProof/>
              <w:kern w:val="2"/>
              <w:sz w:val="24"/>
              <w:lang w:eastAsia="en-AU"/>
              <w14:ligatures w14:val="standardContextual"/>
            </w:rPr>
          </w:pPr>
          <w:hyperlink w:anchor="_Toc228858370" w:history="1">
            <w:r w:rsidRPr="00BA52DF">
              <w:rPr>
                <w:rStyle w:val="Hyperlink"/>
                <w:noProof/>
              </w:rPr>
              <w:t>1.5 Set-up enabling processes and information management</w:t>
            </w:r>
            <w:r>
              <w:rPr>
                <w:noProof/>
                <w:webHidden/>
              </w:rPr>
              <w:tab/>
            </w:r>
            <w:r>
              <w:rPr>
                <w:noProof/>
                <w:webHidden/>
              </w:rPr>
              <w:fldChar w:fldCharType="begin"/>
            </w:r>
            <w:r>
              <w:rPr>
                <w:noProof/>
                <w:webHidden/>
              </w:rPr>
              <w:instrText xml:space="preserve"> PAGEREF _Toc228858370 \h </w:instrText>
            </w:r>
            <w:r>
              <w:rPr>
                <w:noProof/>
                <w:webHidden/>
              </w:rPr>
            </w:r>
            <w:r>
              <w:rPr>
                <w:noProof/>
                <w:webHidden/>
              </w:rPr>
              <w:fldChar w:fldCharType="separate"/>
            </w:r>
            <w:r w:rsidR="00613AB4">
              <w:rPr>
                <w:noProof/>
                <w:webHidden/>
              </w:rPr>
              <w:t>10</w:t>
            </w:r>
            <w:r>
              <w:rPr>
                <w:noProof/>
                <w:webHidden/>
              </w:rPr>
              <w:fldChar w:fldCharType="end"/>
            </w:r>
          </w:hyperlink>
        </w:p>
        <w:p w14:paraId="4F8E503A" w14:textId="094C46CC" w:rsidR="006653CC" w:rsidRDefault="006653CC">
          <w:pPr>
            <w:pStyle w:val="TOC2"/>
            <w:tabs>
              <w:tab w:val="right" w:leader="dot" w:pos="10478"/>
            </w:tabs>
            <w:rPr>
              <w:rFonts w:asciiTheme="minorHAnsi" w:hAnsiTheme="minorHAnsi"/>
              <w:noProof/>
              <w:kern w:val="2"/>
              <w:sz w:val="24"/>
              <w:lang w:eastAsia="en-AU"/>
              <w14:ligatures w14:val="standardContextual"/>
            </w:rPr>
          </w:pPr>
          <w:hyperlink w:anchor="_Toc228858371" w:history="1">
            <w:r w:rsidRPr="00BA52DF">
              <w:rPr>
                <w:rStyle w:val="Hyperlink"/>
                <w:noProof/>
              </w:rPr>
              <w:t>1.6 Conduct kick-off meeting</w:t>
            </w:r>
            <w:r>
              <w:rPr>
                <w:noProof/>
                <w:webHidden/>
              </w:rPr>
              <w:tab/>
            </w:r>
            <w:r>
              <w:rPr>
                <w:noProof/>
                <w:webHidden/>
              </w:rPr>
              <w:fldChar w:fldCharType="begin"/>
            </w:r>
            <w:r>
              <w:rPr>
                <w:noProof/>
                <w:webHidden/>
              </w:rPr>
              <w:instrText xml:space="preserve"> PAGEREF _Toc228858371 \h </w:instrText>
            </w:r>
            <w:r>
              <w:rPr>
                <w:noProof/>
                <w:webHidden/>
              </w:rPr>
            </w:r>
            <w:r>
              <w:rPr>
                <w:noProof/>
                <w:webHidden/>
              </w:rPr>
              <w:fldChar w:fldCharType="separate"/>
            </w:r>
            <w:r w:rsidR="00613AB4">
              <w:rPr>
                <w:noProof/>
                <w:webHidden/>
              </w:rPr>
              <w:t>10</w:t>
            </w:r>
            <w:r>
              <w:rPr>
                <w:noProof/>
                <w:webHidden/>
              </w:rPr>
              <w:fldChar w:fldCharType="end"/>
            </w:r>
          </w:hyperlink>
        </w:p>
        <w:p w14:paraId="21A8B357" w14:textId="3C6DF5E1" w:rsidR="006653CC" w:rsidRDefault="006653CC">
          <w:pPr>
            <w:pStyle w:val="TOC1"/>
            <w:tabs>
              <w:tab w:val="right" w:leader="dot" w:pos="10478"/>
            </w:tabs>
            <w:rPr>
              <w:rFonts w:asciiTheme="minorHAnsi" w:hAnsiTheme="minorHAnsi"/>
              <w:noProof/>
              <w:kern w:val="2"/>
              <w:sz w:val="24"/>
              <w:lang w:eastAsia="en-AU"/>
              <w14:ligatures w14:val="standardContextual"/>
            </w:rPr>
          </w:pPr>
          <w:hyperlink w:anchor="_Toc228858372" w:history="1">
            <w:r w:rsidRPr="00BA52DF">
              <w:rPr>
                <w:rStyle w:val="Hyperlink"/>
                <w:noProof/>
              </w:rPr>
              <w:t>Phase 2: Contract management</w:t>
            </w:r>
            <w:r>
              <w:rPr>
                <w:noProof/>
                <w:webHidden/>
              </w:rPr>
              <w:tab/>
            </w:r>
            <w:r>
              <w:rPr>
                <w:noProof/>
                <w:webHidden/>
              </w:rPr>
              <w:fldChar w:fldCharType="begin"/>
            </w:r>
            <w:r>
              <w:rPr>
                <w:noProof/>
                <w:webHidden/>
              </w:rPr>
              <w:instrText xml:space="preserve"> PAGEREF _Toc228858372 \h </w:instrText>
            </w:r>
            <w:r>
              <w:rPr>
                <w:noProof/>
                <w:webHidden/>
              </w:rPr>
            </w:r>
            <w:r>
              <w:rPr>
                <w:noProof/>
                <w:webHidden/>
              </w:rPr>
              <w:fldChar w:fldCharType="separate"/>
            </w:r>
            <w:r w:rsidR="00613AB4">
              <w:rPr>
                <w:noProof/>
                <w:webHidden/>
              </w:rPr>
              <w:t>11</w:t>
            </w:r>
            <w:r>
              <w:rPr>
                <w:noProof/>
                <w:webHidden/>
              </w:rPr>
              <w:fldChar w:fldCharType="end"/>
            </w:r>
          </w:hyperlink>
        </w:p>
        <w:p w14:paraId="5FF4C428" w14:textId="51315945" w:rsidR="006653CC" w:rsidRDefault="006653CC">
          <w:pPr>
            <w:pStyle w:val="TOC2"/>
            <w:tabs>
              <w:tab w:val="right" w:leader="dot" w:pos="10478"/>
            </w:tabs>
            <w:rPr>
              <w:rFonts w:asciiTheme="minorHAnsi" w:hAnsiTheme="minorHAnsi"/>
              <w:noProof/>
              <w:kern w:val="2"/>
              <w:sz w:val="24"/>
              <w:lang w:eastAsia="en-AU"/>
              <w14:ligatures w14:val="standardContextual"/>
            </w:rPr>
          </w:pPr>
          <w:hyperlink w:anchor="_Toc228858373" w:history="1">
            <w:r w:rsidRPr="00BA52DF">
              <w:rPr>
                <w:rStyle w:val="Hyperlink"/>
                <w:noProof/>
              </w:rPr>
              <w:t>2.1 Monitor and manage performance</w:t>
            </w:r>
            <w:r>
              <w:rPr>
                <w:noProof/>
                <w:webHidden/>
              </w:rPr>
              <w:tab/>
            </w:r>
            <w:r>
              <w:rPr>
                <w:noProof/>
                <w:webHidden/>
              </w:rPr>
              <w:fldChar w:fldCharType="begin"/>
            </w:r>
            <w:r>
              <w:rPr>
                <w:noProof/>
                <w:webHidden/>
              </w:rPr>
              <w:instrText xml:space="preserve"> PAGEREF _Toc228858373 \h </w:instrText>
            </w:r>
            <w:r>
              <w:rPr>
                <w:noProof/>
                <w:webHidden/>
              </w:rPr>
            </w:r>
            <w:r>
              <w:rPr>
                <w:noProof/>
                <w:webHidden/>
              </w:rPr>
              <w:fldChar w:fldCharType="separate"/>
            </w:r>
            <w:r w:rsidR="00613AB4">
              <w:rPr>
                <w:noProof/>
                <w:webHidden/>
              </w:rPr>
              <w:t>11</w:t>
            </w:r>
            <w:r>
              <w:rPr>
                <w:noProof/>
                <w:webHidden/>
              </w:rPr>
              <w:fldChar w:fldCharType="end"/>
            </w:r>
          </w:hyperlink>
        </w:p>
        <w:p w14:paraId="4C160B2C" w14:textId="7C68E1D5" w:rsidR="006653CC" w:rsidRDefault="006653CC">
          <w:pPr>
            <w:pStyle w:val="TOC3"/>
            <w:tabs>
              <w:tab w:val="right" w:leader="dot" w:pos="10478"/>
            </w:tabs>
            <w:rPr>
              <w:rFonts w:asciiTheme="minorHAnsi" w:hAnsiTheme="minorHAnsi"/>
              <w:noProof/>
              <w:kern w:val="2"/>
              <w:sz w:val="24"/>
              <w:lang w:eastAsia="en-AU"/>
              <w14:ligatures w14:val="standardContextual"/>
            </w:rPr>
          </w:pPr>
          <w:hyperlink w:anchor="_Toc228858374" w:history="1">
            <w:r w:rsidRPr="00BA52DF">
              <w:rPr>
                <w:rStyle w:val="Hyperlink"/>
                <w:noProof/>
              </w:rPr>
              <w:t>Monitor and report</w:t>
            </w:r>
            <w:r>
              <w:rPr>
                <w:noProof/>
                <w:webHidden/>
              </w:rPr>
              <w:tab/>
            </w:r>
            <w:r>
              <w:rPr>
                <w:noProof/>
                <w:webHidden/>
              </w:rPr>
              <w:fldChar w:fldCharType="begin"/>
            </w:r>
            <w:r>
              <w:rPr>
                <w:noProof/>
                <w:webHidden/>
              </w:rPr>
              <w:instrText xml:space="preserve"> PAGEREF _Toc228858374 \h </w:instrText>
            </w:r>
            <w:r>
              <w:rPr>
                <w:noProof/>
                <w:webHidden/>
              </w:rPr>
            </w:r>
            <w:r>
              <w:rPr>
                <w:noProof/>
                <w:webHidden/>
              </w:rPr>
              <w:fldChar w:fldCharType="separate"/>
            </w:r>
            <w:r w:rsidR="00613AB4">
              <w:rPr>
                <w:noProof/>
                <w:webHidden/>
              </w:rPr>
              <w:t>11</w:t>
            </w:r>
            <w:r>
              <w:rPr>
                <w:noProof/>
                <w:webHidden/>
              </w:rPr>
              <w:fldChar w:fldCharType="end"/>
            </w:r>
          </w:hyperlink>
        </w:p>
        <w:p w14:paraId="04B76C42" w14:textId="21B7E346" w:rsidR="006653CC" w:rsidRDefault="006653CC">
          <w:pPr>
            <w:pStyle w:val="TOC3"/>
            <w:tabs>
              <w:tab w:val="right" w:leader="dot" w:pos="10478"/>
            </w:tabs>
            <w:rPr>
              <w:rFonts w:asciiTheme="minorHAnsi" w:hAnsiTheme="minorHAnsi"/>
              <w:noProof/>
              <w:kern w:val="2"/>
              <w:sz w:val="24"/>
              <w:lang w:eastAsia="en-AU"/>
              <w14:ligatures w14:val="standardContextual"/>
            </w:rPr>
          </w:pPr>
          <w:hyperlink w:anchor="_Toc228858375" w:history="1">
            <w:r w:rsidRPr="00BA52DF">
              <w:rPr>
                <w:rStyle w:val="Hyperlink"/>
                <w:noProof/>
              </w:rPr>
              <w:t>Review performance measures</w:t>
            </w:r>
            <w:r>
              <w:rPr>
                <w:noProof/>
                <w:webHidden/>
              </w:rPr>
              <w:tab/>
            </w:r>
            <w:r>
              <w:rPr>
                <w:noProof/>
                <w:webHidden/>
              </w:rPr>
              <w:fldChar w:fldCharType="begin"/>
            </w:r>
            <w:r>
              <w:rPr>
                <w:noProof/>
                <w:webHidden/>
              </w:rPr>
              <w:instrText xml:space="preserve"> PAGEREF _Toc228858375 \h </w:instrText>
            </w:r>
            <w:r>
              <w:rPr>
                <w:noProof/>
                <w:webHidden/>
              </w:rPr>
            </w:r>
            <w:r>
              <w:rPr>
                <w:noProof/>
                <w:webHidden/>
              </w:rPr>
              <w:fldChar w:fldCharType="separate"/>
            </w:r>
            <w:r w:rsidR="00613AB4">
              <w:rPr>
                <w:noProof/>
                <w:webHidden/>
              </w:rPr>
              <w:t>12</w:t>
            </w:r>
            <w:r>
              <w:rPr>
                <w:noProof/>
                <w:webHidden/>
              </w:rPr>
              <w:fldChar w:fldCharType="end"/>
            </w:r>
          </w:hyperlink>
        </w:p>
        <w:p w14:paraId="0BC0C837" w14:textId="7EC80906" w:rsidR="006653CC" w:rsidRDefault="006653CC">
          <w:pPr>
            <w:pStyle w:val="TOC3"/>
            <w:tabs>
              <w:tab w:val="right" w:leader="dot" w:pos="10478"/>
            </w:tabs>
            <w:rPr>
              <w:rFonts w:asciiTheme="minorHAnsi" w:hAnsiTheme="minorHAnsi"/>
              <w:noProof/>
              <w:kern w:val="2"/>
              <w:sz w:val="24"/>
              <w:lang w:eastAsia="en-AU"/>
              <w14:ligatures w14:val="standardContextual"/>
            </w:rPr>
          </w:pPr>
          <w:hyperlink w:anchor="_Toc228858376" w:history="1">
            <w:r w:rsidRPr="00BA52DF">
              <w:rPr>
                <w:rStyle w:val="Hyperlink"/>
                <w:noProof/>
              </w:rPr>
              <w:t>Managing underperformance</w:t>
            </w:r>
            <w:r>
              <w:rPr>
                <w:noProof/>
                <w:webHidden/>
              </w:rPr>
              <w:tab/>
            </w:r>
            <w:r>
              <w:rPr>
                <w:noProof/>
                <w:webHidden/>
              </w:rPr>
              <w:fldChar w:fldCharType="begin"/>
            </w:r>
            <w:r>
              <w:rPr>
                <w:noProof/>
                <w:webHidden/>
              </w:rPr>
              <w:instrText xml:space="preserve"> PAGEREF _Toc228858376 \h </w:instrText>
            </w:r>
            <w:r>
              <w:rPr>
                <w:noProof/>
                <w:webHidden/>
              </w:rPr>
            </w:r>
            <w:r>
              <w:rPr>
                <w:noProof/>
                <w:webHidden/>
              </w:rPr>
              <w:fldChar w:fldCharType="separate"/>
            </w:r>
            <w:r w:rsidR="00613AB4">
              <w:rPr>
                <w:noProof/>
                <w:webHidden/>
              </w:rPr>
              <w:t>13</w:t>
            </w:r>
            <w:r>
              <w:rPr>
                <w:noProof/>
                <w:webHidden/>
              </w:rPr>
              <w:fldChar w:fldCharType="end"/>
            </w:r>
          </w:hyperlink>
        </w:p>
        <w:p w14:paraId="7DCDAE35" w14:textId="70A9B8CA" w:rsidR="006653CC" w:rsidRDefault="006653CC">
          <w:pPr>
            <w:pStyle w:val="TOC2"/>
            <w:tabs>
              <w:tab w:val="right" w:leader="dot" w:pos="10478"/>
            </w:tabs>
            <w:rPr>
              <w:rFonts w:asciiTheme="minorHAnsi" w:hAnsiTheme="minorHAnsi"/>
              <w:noProof/>
              <w:kern w:val="2"/>
              <w:sz w:val="24"/>
              <w:lang w:eastAsia="en-AU"/>
              <w14:ligatures w14:val="standardContextual"/>
            </w:rPr>
          </w:pPr>
          <w:hyperlink w:anchor="_Toc228858377" w:history="1">
            <w:r w:rsidRPr="00BA52DF">
              <w:rPr>
                <w:rStyle w:val="Hyperlink"/>
                <w:noProof/>
              </w:rPr>
              <w:t>2.2 Manage financial and records administration</w:t>
            </w:r>
            <w:r>
              <w:rPr>
                <w:noProof/>
                <w:webHidden/>
              </w:rPr>
              <w:tab/>
            </w:r>
            <w:r>
              <w:rPr>
                <w:noProof/>
                <w:webHidden/>
              </w:rPr>
              <w:fldChar w:fldCharType="begin"/>
            </w:r>
            <w:r>
              <w:rPr>
                <w:noProof/>
                <w:webHidden/>
              </w:rPr>
              <w:instrText xml:space="preserve"> PAGEREF _Toc228858377 \h </w:instrText>
            </w:r>
            <w:r>
              <w:rPr>
                <w:noProof/>
                <w:webHidden/>
              </w:rPr>
            </w:r>
            <w:r>
              <w:rPr>
                <w:noProof/>
                <w:webHidden/>
              </w:rPr>
              <w:fldChar w:fldCharType="separate"/>
            </w:r>
            <w:r w:rsidR="00613AB4">
              <w:rPr>
                <w:noProof/>
                <w:webHidden/>
              </w:rPr>
              <w:t>13</w:t>
            </w:r>
            <w:r>
              <w:rPr>
                <w:noProof/>
                <w:webHidden/>
              </w:rPr>
              <w:fldChar w:fldCharType="end"/>
            </w:r>
          </w:hyperlink>
        </w:p>
        <w:p w14:paraId="56A12B5A" w14:textId="7046F468" w:rsidR="006653CC" w:rsidRDefault="006653CC">
          <w:pPr>
            <w:pStyle w:val="TOC3"/>
            <w:tabs>
              <w:tab w:val="right" w:leader="dot" w:pos="10478"/>
            </w:tabs>
            <w:rPr>
              <w:rFonts w:asciiTheme="minorHAnsi" w:hAnsiTheme="minorHAnsi"/>
              <w:noProof/>
              <w:kern w:val="2"/>
              <w:sz w:val="24"/>
              <w:lang w:eastAsia="en-AU"/>
              <w14:ligatures w14:val="standardContextual"/>
            </w:rPr>
          </w:pPr>
          <w:hyperlink w:anchor="_Toc228858378" w:history="1">
            <w:r w:rsidRPr="00BA52DF">
              <w:rPr>
                <w:rStyle w:val="Hyperlink"/>
                <w:noProof/>
              </w:rPr>
              <w:t>Financial administration</w:t>
            </w:r>
            <w:r>
              <w:rPr>
                <w:noProof/>
                <w:webHidden/>
              </w:rPr>
              <w:tab/>
            </w:r>
            <w:r>
              <w:rPr>
                <w:noProof/>
                <w:webHidden/>
              </w:rPr>
              <w:fldChar w:fldCharType="begin"/>
            </w:r>
            <w:r>
              <w:rPr>
                <w:noProof/>
                <w:webHidden/>
              </w:rPr>
              <w:instrText xml:space="preserve"> PAGEREF _Toc228858378 \h </w:instrText>
            </w:r>
            <w:r>
              <w:rPr>
                <w:noProof/>
                <w:webHidden/>
              </w:rPr>
            </w:r>
            <w:r>
              <w:rPr>
                <w:noProof/>
                <w:webHidden/>
              </w:rPr>
              <w:fldChar w:fldCharType="separate"/>
            </w:r>
            <w:r w:rsidR="00613AB4">
              <w:rPr>
                <w:noProof/>
                <w:webHidden/>
              </w:rPr>
              <w:t>13</w:t>
            </w:r>
            <w:r>
              <w:rPr>
                <w:noProof/>
                <w:webHidden/>
              </w:rPr>
              <w:fldChar w:fldCharType="end"/>
            </w:r>
          </w:hyperlink>
        </w:p>
        <w:p w14:paraId="0008FE88" w14:textId="463F04E1" w:rsidR="006653CC" w:rsidRDefault="006653CC">
          <w:pPr>
            <w:pStyle w:val="TOC3"/>
            <w:tabs>
              <w:tab w:val="right" w:leader="dot" w:pos="10478"/>
            </w:tabs>
            <w:rPr>
              <w:rFonts w:asciiTheme="minorHAnsi" w:hAnsiTheme="minorHAnsi"/>
              <w:noProof/>
              <w:kern w:val="2"/>
              <w:sz w:val="24"/>
              <w:lang w:eastAsia="en-AU"/>
              <w14:ligatures w14:val="standardContextual"/>
            </w:rPr>
          </w:pPr>
          <w:hyperlink w:anchor="_Toc228858379" w:history="1">
            <w:r w:rsidRPr="00BA52DF">
              <w:rPr>
                <w:rStyle w:val="Hyperlink"/>
                <w:noProof/>
              </w:rPr>
              <w:t>Records administration</w:t>
            </w:r>
            <w:r>
              <w:rPr>
                <w:noProof/>
                <w:webHidden/>
              </w:rPr>
              <w:tab/>
            </w:r>
            <w:r>
              <w:rPr>
                <w:noProof/>
                <w:webHidden/>
              </w:rPr>
              <w:fldChar w:fldCharType="begin"/>
            </w:r>
            <w:r>
              <w:rPr>
                <w:noProof/>
                <w:webHidden/>
              </w:rPr>
              <w:instrText xml:space="preserve"> PAGEREF _Toc228858379 \h </w:instrText>
            </w:r>
            <w:r>
              <w:rPr>
                <w:noProof/>
                <w:webHidden/>
              </w:rPr>
            </w:r>
            <w:r>
              <w:rPr>
                <w:noProof/>
                <w:webHidden/>
              </w:rPr>
              <w:fldChar w:fldCharType="separate"/>
            </w:r>
            <w:r w:rsidR="00613AB4">
              <w:rPr>
                <w:noProof/>
                <w:webHidden/>
              </w:rPr>
              <w:t>14</w:t>
            </w:r>
            <w:r>
              <w:rPr>
                <w:noProof/>
                <w:webHidden/>
              </w:rPr>
              <w:fldChar w:fldCharType="end"/>
            </w:r>
          </w:hyperlink>
        </w:p>
        <w:p w14:paraId="74194AEB" w14:textId="1029B79C" w:rsidR="006653CC" w:rsidRDefault="006653CC">
          <w:pPr>
            <w:pStyle w:val="TOC2"/>
            <w:tabs>
              <w:tab w:val="right" w:leader="dot" w:pos="10478"/>
            </w:tabs>
            <w:rPr>
              <w:rFonts w:asciiTheme="minorHAnsi" w:hAnsiTheme="minorHAnsi"/>
              <w:noProof/>
              <w:kern w:val="2"/>
              <w:sz w:val="24"/>
              <w:lang w:eastAsia="en-AU"/>
              <w14:ligatures w14:val="standardContextual"/>
            </w:rPr>
          </w:pPr>
          <w:hyperlink w:anchor="_Toc228858380" w:history="1">
            <w:r w:rsidRPr="00BA52DF">
              <w:rPr>
                <w:rStyle w:val="Hyperlink"/>
                <w:noProof/>
              </w:rPr>
              <w:t>2.3 Manage risk</w:t>
            </w:r>
            <w:r>
              <w:rPr>
                <w:noProof/>
                <w:webHidden/>
              </w:rPr>
              <w:tab/>
            </w:r>
            <w:r>
              <w:rPr>
                <w:noProof/>
                <w:webHidden/>
              </w:rPr>
              <w:fldChar w:fldCharType="begin"/>
            </w:r>
            <w:r>
              <w:rPr>
                <w:noProof/>
                <w:webHidden/>
              </w:rPr>
              <w:instrText xml:space="preserve"> PAGEREF _Toc228858380 \h </w:instrText>
            </w:r>
            <w:r>
              <w:rPr>
                <w:noProof/>
                <w:webHidden/>
              </w:rPr>
            </w:r>
            <w:r>
              <w:rPr>
                <w:noProof/>
                <w:webHidden/>
              </w:rPr>
              <w:fldChar w:fldCharType="separate"/>
            </w:r>
            <w:r w:rsidR="00613AB4">
              <w:rPr>
                <w:noProof/>
                <w:webHidden/>
              </w:rPr>
              <w:t>14</w:t>
            </w:r>
            <w:r>
              <w:rPr>
                <w:noProof/>
                <w:webHidden/>
              </w:rPr>
              <w:fldChar w:fldCharType="end"/>
            </w:r>
          </w:hyperlink>
        </w:p>
        <w:p w14:paraId="095C1D53" w14:textId="5A1DDE29" w:rsidR="006653CC" w:rsidRDefault="006653CC">
          <w:pPr>
            <w:pStyle w:val="TOC2"/>
            <w:tabs>
              <w:tab w:val="right" w:leader="dot" w:pos="10478"/>
            </w:tabs>
            <w:rPr>
              <w:rFonts w:asciiTheme="minorHAnsi" w:hAnsiTheme="minorHAnsi"/>
              <w:noProof/>
              <w:kern w:val="2"/>
              <w:sz w:val="24"/>
              <w:lang w:eastAsia="en-AU"/>
              <w14:ligatures w14:val="standardContextual"/>
            </w:rPr>
          </w:pPr>
          <w:hyperlink w:anchor="_Toc228858381" w:history="1">
            <w:r w:rsidRPr="00BA52DF">
              <w:rPr>
                <w:rStyle w:val="Hyperlink"/>
                <w:noProof/>
              </w:rPr>
              <w:t>2.4 Manage complaints/disputes</w:t>
            </w:r>
            <w:r>
              <w:rPr>
                <w:noProof/>
                <w:webHidden/>
              </w:rPr>
              <w:tab/>
            </w:r>
            <w:r>
              <w:rPr>
                <w:noProof/>
                <w:webHidden/>
              </w:rPr>
              <w:fldChar w:fldCharType="begin"/>
            </w:r>
            <w:r>
              <w:rPr>
                <w:noProof/>
                <w:webHidden/>
              </w:rPr>
              <w:instrText xml:space="preserve"> PAGEREF _Toc228858381 \h </w:instrText>
            </w:r>
            <w:r>
              <w:rPr>
                <w:noProof/>
                <w:webHidden/>
              </w:rPr>
            </w:r>
            <w:r>
              <w:rPr>
                <w:noProof/>
                <w:webHidden/>
              </w:rPr>
              <w:fldChar w:fldCharType="separate"/>
            </w:r>
            <w:r w:rsidR="00613AB4">
              <w:rPr>
                <w:noProof/>
                <w:webHidden/>
              </w:rPr>
              <w:t>15</w:t>
            </w:r>
            <w:r>
              <w:rPr>
                <w:noProof/>
                <w:webHidden/>
              </w:rPr>
              <w:fldChar w:fldCharType="end"/>
            </w:r>
          </w:hyperlink>
        </w:p>
        <w:p w14:paraId="2DDDB552" w14:textId="37AB9D77" w:rsidR="006653CC" w:rsidRDefault="006653CC">
          <w:pPr>
            <w:pStyle w:val="TOC2"/>
            <w:tabs>
              <w:tab w:val="right" w:leader="dot" w:pos="10478"/>
            </w:tabs>
            <w:rPr>
              <w:rFonts w:asciiTheme="minorHAnsi" w:hAnsiTheme="minorHAnsi"/>
              <w:noProof/>
              <w:kern w:val="2"/>
              <w:sz w:val="24"/>
              <w:lang w:eastAsia="en-AU"/>
              <w14:ligatures w14:val="standardContextual"/>
            </w:rPr>
          </w:pPr>
          <w:hyperlink w:anchor="_Toc228858382" w:history="1">
            <w:r w:rsidRPr="00BA52DF">
              <w:rPr>
                <w:rStyle w:val="Hyperlink"/>
                <w:noProof/>
              </w:rPr>
              <w:t>2.5 Manage contract variations, extensions and renewals</w:t>
            </w:r>
            <w:r>
              <w:rPr>
                <w:noProof/>
                <w:webHidden/>
              </w:rPr>
              <w:tab/>
            </w:r>
            <w:r>
              <w:rPr>
                <w:noProof/>
                <w:webHidden/>
              </w:rPr>
              <w:fldChar w:fldCharType="begin"/>
            </w:r>
            <w:r>
              <w:rPr>
                <w:noProof/>
                <w:webHidden/>
              </w:rPr>
              <w:instrText xml:space="preserve"> PAGEREF _Toc228858382 \h </w:instrText>
            </w:r>
            <w:r>
              <w:rPr>
                <w:noProof/>
                <w:webHidden/>
              </w:rPr>
            </w:r>
            <w:r>
              <w:rPr>
                <w:noProof/>
                <w:webHidden/>
              </w:rPr>
              <w:fldChar w:fldCharType="separate"/>
            </w:r>
            <w:r w:rsidR="00613AB4">
              <w:rPr>
                <w:noProof/>
                <w:webHidden/>
              </w:rPr>
              <w:t>15</w:t>
            </w:r>
            <w:r>
              <w:rPr>
                <w:noProof/>
                <w:webHidden/>
              </w:rPr>
              <w:fldChar w:fldCharType="end"/>
            </w:r>
          </w:hyperlink>
        </w:p>
        <w:p w14:paraId="2D81DF29" w14:textId="0B3E8599" w:rsidR="006653CC" w:rsidRDefault="006653CC">
          <w:pPr>
            <w:pStyle w:val="TOC1"/>
            <w:tabs>
              <w:tab w:val="right" w:leader="dot" w:pos="10478"/>
            </w:tabs>
            <w:rPr>
              <w:rFonts w:asciiTheme="minorHAnsi" w:hAnsiTheme="minorHAnsi"/>
              <w:noProof/>
              <w:kern w:val="2"/>
              <w:sz w:val="24"/>
              <w:lang w:eastAsia="en-AU"/>
              <w14:ligatures w14:val="standardContextual"/>
            </w:rPr>
          </w:pPr>
          <w:hyperlink w:anchor="_Toc228858383" w:history="1">
            <w:r w:rsidRPr="00BA52DF">
              <w:rPr>
                <w:rStyle w:val="Hyperlink"/>
                <w:noProof/>
              </w:rPr>
              <w:t>Phase 3: Contract close-out</w:t>
            </w:r>
            <w:r>
              <w:rPr>
                <w:noProof/>
                <w:webHidden/>
              </w:rPr>
              <w:tab/>
            </w:r>
            <w:r>
              <w:rPr>
                <w:noProof/>
                <w:webHidden/>
              </w:rPr>
              <w:fldChar w:fldCharType="begin"/>
            </w:r>
            <w:r>
              <w:rPr>
                <w:noProof/>
                <w:webHidden/>
              </w:rPr>
              <w:instrText xml:space="preserve"> PAGEREF _Toc228858383 \h </w:instrText>
            </w:r>
            <w:r>
              <w:rPr>
                <w:noProof/>
                <w:webHidden/>
              </w:rPr>
            </w:r>
            <w:r>
              <w:rPr>
                <w:noProof/>
                <w:webHidden/>
              </w:rPr>
              <w:fldChar w:fldCharType="separate"/>
            </w:r>
            <w:r w:rsidR="00613AB4">
              <w:rPr>
                <w:noProof/>
                <w:webHidden/>
              </w:rPr>
              <w:t>16</w:t>
            </w:r>
            <w:r>
              <w:rPr>
                <w:noProof/>
                <w:webHidden/>
              </w:rPr>
              <w:fldChar w:fldCharType="end"/>
            </w:r>
          </w:hyperlink>
        </w:p>
        <w:p w14:paraId="6A5AEF99" w14:textId="7A44A310" w:rsidR="006653CC" w:rsidRDefault="006653CC">
          <w:pPr>
            <w:pStyle w:val="TOC2"/>
            <w:tabs>
              <w:tab w:val="right" w:leader="dot" w:pos="10478"/>
            </w:tabs>
            <w:rPr>
              <w:rFonts w:asciiTheme="minorHAnsi" w:hAnsiTheme="minorHAnsi"/>
              <w:noProof/>
              <w:kern w:val="2"/>
              <w:sz w:val="24"/>
              <w:lang w:eastAsia="en-AU"/>
              <w14:ligatures w14:val="standardContextual"/>
            </w:rPr>
          </w:pPr>
          <w:hyperlink w:anchor="_Toc228858384" w:history="1">
            <w:r w:rsidRPr="00BA52DF">
              <w:rPr>
                <w:rStyle w:val="Hyperlink"/>
                <w:noProof/>
              </w:rPr>
              <w:t>3.1 Conduct final performance review</w:t>
            </w:r>
            <w:r>
              <w:rPr>
                <w:noProof/>
                <w:webHidden/>
              </w:rPr>
              <w:tab/>
            </w:r>
            <w:r>
              <w:rPr>
                <w:noProof/>
                <w:webHidden/>
              </w:rPr>
              <w:fldChar w:fldCharType="begin"/>
            </w:r>
            <w:r>
              <w:rPr>
                <w:noProof/>
                <w:webHidden/>
              </w:rPr>
              <w:instrText xml:space="preserve"> PAGEREF _Toc228858384 \h </w:instrText>
            </w:r>
            <w:r>
              <w:rPr>
                <w:noProof/>
                <w:webHidden/>
              </w:rPr>
            </w:r>
            <w:r>
              <w:rPr>
                <w:noProof/>
                <w:webHidden/>
              </w:rPr>
              <w:fldChar w:fldCharType="separate"/>
            </w:r>
            <w:r w:rsidR="00613AB4">
              <w:rPr>
                <w:noProof/>
                <w:webHidden/>
              </w:rPr>
              <w:t>16</w:t>
            </w:r>
            <w:r>
              <w:rPr>
                <w:noProof/>
                <w:webHidden/>
              </w:rPr>
              <w:fldChar w:fldCharType="end"/>
            </w:r>
          </w:hyperlink>
        </w:p>
        <w:p w14:paraId="3DA6BA44" w14:textId="020FF3B0" w:rsidR="006653CC" w:rsidRDefault="006653CC">
          <w:pPr>
            <w:pStyle w:val="TOC2"/>
            <w:tabs>
              <w:tab w:val="right" w:leader="dot" w:pos="10478"/>
            </w:tabs>
            <w:rPr>
              <w:rFonts w:asciiTheme="minorHAnsi" w:hAnsiTheme="minorHAnsi"/>
              <w:noProof/>
              <w:kern w:val="2"/>
              <w:sz w:val="24"/>
              <w:lang w:eastAsia="en-AU"/>
              <w14:ligatures w14:val="standardContextual"/>
            </w:rPr>
          </w:pPr>
          <w:hyperlink w:anchor="_Toc228858385" w:history="1">
            <w:r w:rsidRPr="00BA52DF">
              <w:rPr>
                <w:rStyle w:val="Hyperlink"/>
                <w:noProof/>
              </w:rPr>
              <w:t>3.2 Close out contract once all obligations met</w:t>
            </w:r>
            <w:r>
              <w:rPr>
                <w:noProof/>
                <w:webHidden/>
              </w:rPr>
              <w:tab/>
            </w:r>
            <w:r>
              <w:rPr>
                <w:noProof/>
                <w:webHidden/>
              </w:rPr>
              <w:fldChar w:fldCharType="begin"/>
            </w:r>
            <w:r>
              <w:rPr>
                <w:noProof/>
                <w:webHidden/>
              </w:rPr>
              <w:instrText xml:space="preserve"> PAGEREF _Toc228858385 \h </w:instrText>
            </w:r>
            <w:r>
              <w:rPr>
                <w:noProof/>
                <w:webHidden/>
              </w:rPr>
            </w:r>
            <w:r>
              <w:rPr>
                <w:noProof/>
                <w:webHidden/>
              </w:rPr>
              <w:fldChar w:fldCharType="separate"/>
            </w:r>
            <w:r w:rsidR="00613AB4">
              <w:rPr>
                <w:noProof/>
                <w:webHidden/>
              </w:rPr>
              <w:t>16</w:t>
            </w:r>
            <w:r>
              <w:rPr>
                <w:noProof/>
                <w:webHidden/>
              </w:rPr>
              <w:fldChar w:fldCharType="end"/>
            </w:r>
          </w:hyperlink>
        </w:p>
        <w:p w14:paraId="40449BF1" w14:textId="758F1761" w:rsidR="006653CC" w:rsidRDefault="006653CC">
          <w:pPr>
            <w:pStyle w:val="TOC3"/>
            <w:tabs>
              <w:tab w:val="right" w:leader="dot" w:pos="10478"/>
            </w:tabs>
            <w:rPr>
              <w:rFonts w:asciiTheme="minorHAnsi" w:hAnsiTheme="minorHAnsi"/>
              <w:noProof/>
              <w:kern w:val="2"/>
              <w:sz w:val="24"/>
              <w:lang w:eastAsia="en-AU"/>
              <w14:ligatures w14:val="standardContextual"/>
            </w:rPr>
          </w:pPr>
          <w:hyperlink w:anchor="_Toc228858386" w:history="1">
            <w:r w:rsidRPr="00BA52DF">
              <w:rPr>
                <w:rStyle w:val="Hyperlink"/>
                <w:noProof/>
              </w:rPr>
              <w:t>Managing transition</w:t>
            </w:r>
            <w:r>
              <w:rPr>
                <w:noProof/>
                <w:webHidden/>
              </w:rPr>
              <w:tab/>
            </w:r>
            <w:r>
              <w:rPr>
                <w:noProof/>
                <w:webHidden/>
              </w:rPr>
              <w:fldChar w:fldCharType="begin"/>
            </w:r>
            <w:r>
              <w:rPr>
                <w:noProof/>
                <w:webHidden/>
              </w:rPr>
              <w:instrText xml:space="preserve"> PAGEREF _Toc228858386 \h </w:instrText>
            </w:r>
            <w:r>
              <w:rPr>
                <w:noProof/>
                <w:webHidden/>
              </w:rPr>
            </w:r>
            <w:r>
              <w:rPr>
                <w:noProof/>
                <w:webHidden/>
              </w:rPr>
              <w:fldChar w:fldCharType="separate"/>
            </w:r>
            <w:r w:rsidR="00613AB4">
              <w:rPr>
                <w:noProof/>
                <w:webHidden/>
              </w:rPr>
              <w:t>16</w:t>
            </w:r>
            <w:r>
              <w:rPr>
                <w:noProof/>
                <w:webHidden/>
              </w:rPr>
              <w:fldChar w:fldCharType="end"/>
            </w:r>
          </w:hyperlink>
        </w:p>
        <w:p w14:paraId="231F5334" w14:textId="24109D14" w:rsidR="006653CC" w:rsidRDefault="006653CC">
          <w:pPr>
            <w:pStyle w:val="TOC3"/>
            <w:tabs>
              <w:tab w:val="right" w:leader="dot" w:pos="10478"/>
            </w:tabs>
            <w:rPr>
              <w:rFonts w:asciiTheme="minorHAnsi" w:hAnsiTheme="minorHAnsi"/>
              <w:noProof/>
              <w:kern w:val="2"/>
              <w:sz w:val="24"/>
              <w:lang w:eastAsia="en-AU"/>
              <w14:ligatures w14:val="standardContextual"/>
            </w:rPr>
          </w:pPr>
          <w:hyperlink w:anchor="_Toc228858387" w:history="1">
            <w:r w:rsidRPr="00BA52DF">
              <w:rPr>
                <w:rStyle w:val="Hyperlink"/>
                <w:noProof/>
              </w:rPr>
              <w:t>Managing warranties or defects</w:t>
            </w:r>
            <w:r>
              <w:rPr>
                <w:noProof/>
                <w:webHidden/>
              </w:rPr>
              <w:tab/>
            </w:r>
            <w:r>
              <w:rPr>
                <w:noProof/>
                <w:webHidden/>
              </w:rPr>
              <w:fldChar w:fldCharType="begin"/>
            </w:r>
            <w:r>
              <w:rPr>
                <w:noProof/>
                <w:webHidden/>
              </w:rPr>
              <w:instrText xml:space="preserve"> PAGEREF _Toc228858387 \h </w:instrText>
            </w:r>
            <w:r>
              <w:rPr>
                <w:noProof/>
                <w:webHidden/>
              </w:rPr>
            </w:r>
            <w:r>
              <w:rPr>
                <w:noProof/>
                <w:webHidden/>
              </w:rPr>
              <w:fldChar w:fldCharType="separate"/>
            </w:r>
            <w:r w:rsidR="00613AB4">
              <w:rPr>
                <w:noProof/>
                <w:webHidden/>
              </w:rPr>
              <w:t>17</w:t>
            </w:r>
            <w:r>
              <w:rPr>
                <w:noProof/>
                <w:webHidden/>
              </w:rPr>
              <w:fldChar w:fldCharType="end"/>
            </w:r>
          </w:hyperlink>
        </w:p>
        <w:p w14:paraId="03C7C5E4" w14:textId="7C7F56B8" w:rsidR="006653CC" w:rsidRDefault="006653CC">
          <w:pPr>
            <w:pStyle w:val="TOC3"/>
            <w:tabs>
              <w:tab w:val="right" w:leader="dot" w:pos="10478"/>
            </w:tabs>
            <w:rPr>
              <w:rFonts w:asciiTheme="minorHAnsi" w:hAnsiTheme="minorHAnsi"/>
              <w:noProof/>
              <w:kern w:val="2"/>
              <w:sz w:val="24"/>
              <w:lang w:eastAsia="en-AU"/>
              <w14:ligatures w14:val="standardContextual"/>
            </w:rPr>
          </w:pPr>
          <w:hyperlink w:anchor="_Toc228858388" w:history="1">
            <w:r w:rsidRPr="00BA52DF">
              <w:rPr>
                <w:rStyle w:val="Hyperlink"/>
                <w:noProof/>
              </w:rPr>
              <w:t>Formal close out of contract</w:t>
            </w:r>
            <w:r>
              <w:rPr>
                <w:noProof/>
                <w:webHidden/>
              </w:rPr>
              <w:tab/>
            </w:r>
            <w:r>
              <w:rPr>
                <w:noProof/>
                <w:webHidden/>
              </w:rPr>
              <w:fldChar w:fldCharType="begin"/>
            </w:r>
            <w:r>
              <w:rPr>
                <w:noProof/>
                <w:webHidden/>
              </w:rPr>
              <w:instrText xml:space="preserve"> PAGEREF _Toc228858388 \h </w:instrText>
            </w:r>
            <w:r>
              <w:rPr>
                <w:noProof/>
                <w:webHidden/>
              </w:rPr>
            </w:r>
            <w:r>
              <w:rPr>
                <w:noProof/>
                <w:webHidden/>
              </w:rPr>
              <w:fldChar w:fldCharType="separate"/>
            </w:r>
            <w:r w:rsidR="00613AB4">
              <w:rPr>
                <w:noProof/>
                <w:webHidden/>
              </w:rPr>
              <w:t>17</w:t>
            </w:r>
            <w:r>
              <w:rPr>
                <w:noProof/>
                <w:webHidden/>
              </w:rPr>
              <w:fldChar w:fldCharType="end"/>
            </w:r>
          </w:hyperlink>
        </w:p>
        <w:p w14:paraId="21FF60B2" w14:textId="68508AF9" w:rsidR="006653CC" w:rsidRDefault="006653CC">
          <w:pPr>
            <w:pStyle w:val="TOC2"/>
            <w:tabs>
              <w:tab w:val="right" w:leader="dot" w:pos="10478"/>
            </w:tabs>
            <w:rPr>
              <w:rFonts w:asciiTheme="minorHAnsi" w:hAnsiTheme="minorHAnsi"/>
              <w:noProof/>
              <w:kern w:val="2"/>
              <w:sz w:val="24"/>
              <w:lang w:eastAsia="en-AU"/>
              <w14:ligatures w14:val="standardContextual"/>
            </w:rPr>
          </w:pPr>
          <w:hyperlink w:anchor="_Toc228858389" w:history="1">
            <w:r w:rsidRPr="00BA52DF">
              <w:rPr>
                <w:rStyle w:val="Hyperlink"/>
                <w:noProof/>
              </w:rPr>
              <w:t>3.3 Conduct lessons learnt</w:t>
            </w:r>
            <w:r>
              <w:rPr>
                <w:noProof/>
                <w:webHidden/>
              </w:rPr>
              <w:tab/>
            </w:r>
            <w:r>
              <w:rPr>
                <w:noProof/>
                <w:webHidden/>
              </w:rPr>
              <w:fldChar w:fldCharType="begin"/>
            </w:r>
            <w:r>
              <w:rPr>
                <w:noProof/>
                <w:webHidden/>
              </w:rPr>
              <w:instrText xml:space="preserve"> PAGEREF _Toc228858389 \h </w:instrText>
            </w:r>
            <w:r>
              <w:rPr>
                <w:noProof/>
                <w:webHidden/>
              </w:rPr>
            </w:r>
            <w:r>
              <w:rPr>
                <w:noProof/>
                <w:webHidden/>
              </w:rPr>
              <w:fldChar w:fldCharType="separate"/>
            </w:r>
            <w:r w:rsidR="00613AB4">
              <w:rPr>
                <w:noProof/>
                <w:webHidden/>
              </w:rPr>
              <w:t>17</w:t>
            </w:r>
            <w:r>
              <w:rPr>
                <w:noProof/>
                <w:webHidden/>
              </w:rPr>
              <w:fldChar w:fldCharType="end"/>
            </w:r>
          </w:hyperlink>
        </w:p>
        <w:p w14:paraId="5D2D4E3A" w14:textId="44AB4EC0" w:rsidR="006653CC" w:rsidRDefault="006653CC">
          <w:pPr>
            <w:pStyle w:val="TOC1"/>
            <w:tabs>
              <w:tab w:val="right" w:leader="dot" w:pos="10478"/>
            </w:tabs>
            <w:rPr>
              <w:rFonts w:asciiTheme="minorHAnsi" w:hAnsiTheme="minorHAnsi"/>
              <w:noProof/>
              <w:kern w:val="2"/>
              <w:sz w:val="24"/>
              <w:lang w:eastAsia="en-AU"/>
              <w14:ligatures w14:val="standardContextual"/>
            </w:rPr>
          </w:pPr>
          <w:hyperlink w:anchor="_Toc228858390" w:history="1">
            <w:r w:rsidRPr="00BA52DF">
              <w:rPr>
                <w:rStyle w:val="Hyperlink"/>
                <w:noProof/>
              </w:rPr>
              <w:t>Reference list</w:t>
            </w:r>
            <w:r>
              <w:rPr>
                <w:noProof/>
                <w:webHidden/>
              </w:rPr>
              <w:tab/>
            </w:r>
            <w:r>
              <w:rPr>
                <w:noProof/>
                <w:webHidden/>
              </w:rPr>
              <w:fldChar w:fldCharType="begin"/>
            </w:r>
            <w:r>
              <w:rPr>
                <w:noProof/>
                <w:webHidden/>
              </w:rPr>
              <w:instrText xml:space="preserve"> PAGEREF _Toc228858390 \h </w:instrText>
            </w:r>
            <w:r>
              <w:rPr>
                <w:noProof/>
                <w:webHidden/>
              </w:rPr>
            </w:r>
            <w:r>
              <w:rPr>
                <w:noProof/>
                <w:webHidden/>
              </w:rPr>
              <w:fldChar w:fldCharType="separate"/>
            </w:r>
            <w:r w:rsidR="00613AB4">
              <w:rPr>
                <w:noProof/>
                <w:webHidden/>
              </w:rPr>
              <w:t>17</w:t>
            </w:r>
            <w:r>
              <w:rPr>
                <w:noProof/>
                <w:webHidden/>
              </w:rPr>
              <w:fldChar w:fldCharType="end"/>
            </w:r>
          </w:hyperlink>
        </w:p>
        <w:p w14:paraId="2C0D944D" w14:textId="2E1EDE70" w:rsidR="00C21D90" w:rsidRPr="00123DAB" w:rsidRDefault="00C21D90">
          <w:r w:rsidRPr="001D37BB">
            <w:rPr>
              <w:b/>
              <w:bCs/>
              <w:noProof/>
            </w:rPr>
            <w:fldChar w:fldCharType="end"/>
          </w:r>
        </w:p>
      </w:sdtContent>
    </w:sdt>
    <w:p w14:paraId="1FFF1588" w14:textId="77777777" w:rsidR="00C21D90" w:rsidRPr="00123DAB" w:rsidRDefault="00C21D90">
      <w:pPr>
        <w:spacing w:line="259" w:lineRule="auto"/>
        <w:rPr>
          <w:rFonts w:ascii="Arial Nova Light" w:eastAsiaTheme="majorEastAsia" w:hAnsi="Arial Nova Light" w:cstheme="majorBidi"/>
          <w:color w:val="09549F"/>
          <w:sz w:val="36"/>
          <w:szCs w:val="32"/>
        </w:rPr>
      </w:pPr>
      <w:r w:rsidRPr="00123DAB">
        <w:br w:type="page"/>
      </w:r>
    </w:p>
    <w:p w14:paraId="17E9C7CB" w14:textId="77777777" w:rsidR="00C21D90" w:rsidRPr="00123DAB" w:rsidRDefault="00C21D90" w:rsidP="008C0884">
      <w:pPr>
        <w:pStyle w:val="Heading1"/>
      </w:pPr>
      <w:bookmarkStart w:id="2" w:name="_Toc228858359"/>
      <w:r w:rsidRPr="00123DAB">
        <w:lastRenderedPageBreak/>
        <w:t>Purpose</w:t>
      </w:r>
      <w:bookmarkEnd w:id="2"/>
    </w:p>
    <w:p w14:paraId="7EA271DC" w14:textId="003DAA16" w:rsidR="00C21D90" w:rsidRPr="00123DAB" w:rsidRDefault="00C21D90" w:rsidP="00AF6F52">
      <w:r w:rsidRPr="00123DAB">
        <w:t>This guide aims to provide general information,</w:t>
      </w:r>
      <w:r w:rsidR="007C7429">
        <w:t xml:space="preserve"> including links to</w:t>
      </w:r>
      <w:r w:rsidRPr="00123DAB">
        <w:t xml:space="preserve"> tools and templates</w:t>
      </w:r>
      <w:r w:rsidR="007C7429">
        <w:t>,</w:t>
      </w:r>
      <w:r w:rsidRPr="00123DAB">
        <w:t xml:space="preserve"> to support anyone who manages contracts for goods and/or services on behalf of the Queensland Government.</w:t>
      </w:r>
    </w:p>
    <w:p w14:paraId="38F71130" w14:textId="77777777" w:rsidR="00C21D90" w:rsidRPr="00123DAB" w:rsidRDefault="00C21D90" w:rsidP="008C0884">
      <w:pPr>
        <w:pStyle w:val="Heading1"/>
      </w:pPr>
      <w:bookmarkStart w:id="3" w:name="_Toc228858360"/>
      <w:r w:rsidRPr="00123DAB">
        <w:t>How to use this guide?</w:t>
      </w:r>
      <w:bookmarkEnd w:id="3"/>
    </w:p>
    <w:p w14:paraId="18E0A978" w14:textId="0D4703B8" w:rsidR="00546461" w:rsidRDefault="00C21D90" w:rsidP="00AF6F52">
      <w:pPr>
        <w:rPr>
          <w:b/>
          <w:bCs/>
        </w:rPr>
      </w:pPr>
      <w:r w:rsidRPr="00123DAB">
        <w:t>Please read this guide in conjunction with</w:t>
      </w:r>
      <w:r w:rsidR="008013EB">
        <w:t>, and apply subject to,</w:t>
      </w:r>
      <w:r w:rsidRPr="00123DAB">
        <w:t xml:space="preserve"> your </w:t>
      </w:r>
      <w:r w:rsidRPr="00123DAB">
        <w:rPr>
          <w:b/>
          <w:bCs/>
        </w:rPr>
        <w:t>agency’s procurement policies and procedures,</w:t>
      </w:r>
      <w:r w:rsidR="008013EB">
        <w:rPr>
          <w:b/>
          <w:bCs/>
        </w:rPr>
        <w:t xml:space="preserve"> category-specific </w:t>
      </w:r>
      <w:r w:rsidR="00F80D12">
        <w:rPr>
          <w:b/>
          <w:bCs/>
        </w:rPr>
        <w:t>guidance and templates,</w:t>
      </w:r>
      <w:r w:rsidRPr="00123DAB">
        <w:rPr>
          <w:b/>
          <w:bCs/>
        </w:rPr>
        <w:t xml:space="preserve"> whole-of-government procurement guides and the </w:t>
      </w:r>
      <w:hyperlink r:id="rId14" w:history="1">
        <w:r w:rsidRPr="00C63D4C">
          <w:rPr>
            <w:rStyle w:val="Hyperlink"/>
            <w:b/>
            <w:bCs/>
            <w:i/>
            <w:iCs/>
          </w:rPr>
          <w:t>Queensland Procurement Policy</w:t>
        </w:r>
      </w:hyperlink>
      <w:r w:rsidRPr="00123DAB">
        <w:rPr>
          <w:b/>
          <w:bCs/>
        </w:rPr>
        <w:t xml:space="preserve"> (QPP).</w:t>
      </w:r>
    </w:p>
    <w:tbl>
      <w:tblPr>
        <w:tblStyle w:val="TableGrid"/>
        <w:tblW w:w="5000" w:type="pct"/>
        <w:tblLook w:val="04A0" w:firstRow="1" w:lastRow="0" w:firstColumn="1" w:lastColumn="0" w:noHBand="0" w:noVBand="1"/>
      </w:tblPr>
      <w:tblGrid>
        <w:gridCol w:w="10478"/>
      </w:tblGrid>
      <w:tr w:rsidR="00B00437" w:rsidRPr="00123DAB" w14:paraId="36E45156" w14:textId="77777777" w:rsidTr="00AF6DBA">
        <w:trPr>
          <w:trHeight w:val="227"/>
        </w:trPr>
        <w:tc>
          <w:tcPr>
            <w:tcW w:w="5000" w:type="pct"/>
            <w:shd w:val="clear" w:color="auto" w:fill="7F7F7F" w:themeFill="accent1" w:themeFillTint="80"/>
            <w:tcMar>
              <w:top w:w="113" w:type="dxa"/>
              <w:bottom w:w="113" w:type="dxa"/>
            </w:tcMar>
          </w:tcPr>
          <w:p w14:paraId="03AA49F8" w14:textId="77777777" w:rsidR="00B00437" w:rsidRPr="002D7E03" w:rsidRDefault="00B00437" w:rsidP="00C63D4C">
            <w:pPr>
              <w:spacing w:after="0"/>
              <w:rPr>
                <w:b/>
                <w:bCs/>
              </w:rPr>
            </w:pPr>
            <w:r w:rsidRPr="002D7E03">
              <w:rPr>
                <w:b/>
                <w:bCs/>
                <w:color w:val="FFFFFF" w:themeColor="background1"/>
              </w:rPr>
              <w:t>Important</w:t>
            </w:r>
          </w:p>
        </w:tc>
      </w:tr>
      <w:tr w:rsidR="00B00437" w:rsidRPr="00123DAB" w14:paraId="14BEB4ED" w14:textId="77777777" w:rsidTr="00AF6DBA">
        <w:tc>
          <w:tcPr>
            <w:tcW w:w="5000" w:type="pct"/>
            <w:tcMar>
              <w:top w:w="113" w:type="dxa"/>
              <w:bottom w:w="113" w:type="dxa"/>
            </w:tcMar>
          </w:tcPr>
          <w:p w14:paraId="342E26FB" w14:textId="0C335F97" w:rsidR="00B00437" w:rsidRPr="00123DAB" w:rsidRDefault="00B00437" w:rsidP="00B00437">
            <w:r w:rsidRPr="00123DAB">
              <w:t>This guide is intended to provide general guidance that is applicable to all categories of goods and/or services, acknowledging there may be procedural nuances specific to categories and agencies.</w:t>
            </w:r>
          </w:p>
          <w:p w14:paraId="5AD0BBBA" w14:textId="42748929" w:rsidR="00B00437" w:rsidRPr="00F43C5C" w:rsidRDefault="00B00437" w:rsidP="008C0884">
            <w:pPr>
              <w:spacing w:after="0"/>
            </w:pPr>
            <w:r w:rsidRPr="00123DAB">
              <w:t>It is not intended to contain detailed information, rather, it will flag key steps and considerations across the contract management lifecycle and reference other procurement guidance resources for further information about a particular topic.</w:t>
            </w:r>
          </w:p>
        </w:tc>
      </w:tr>
    </w:tbl>
    <w:p w14:paraId="643C8FF8" w14:textId="77777777" w:rsidR="00C21D90" w:rsidRPr="00123DAB" w:rsidRDefault="00C21D90" w:rsidP="008C0884">
      <w:pPr>
        <w:pStyle w:val="Heading1"/>
      </w:pPr>
      <w:bookmarkStart w:id="4" w:name="_Toc228858361"/>
      <w:r w:rsidRPr="00123DAB">
        <w:t>Contract management</w:t>
      </w:r>
      <w:bookmarkEnd w:id="4"/>
    </w:p>
    <w:p w14:paraId="6E6E937B" w14:textId="56EA97BC" w:rsidR="003E7D11" w:rsidRDefault="003E7D11" w:rsidP="00AF6F52">
      <w:r>
        <w:t>Contract management is the implementation of processes and activities to monitor, manage and ensure the effective delivery and performance of a contract, to achieve its intended objectives and outcomes.</w:t>
      </w:r>
      <w:r w:rsidR="00642887" w:rsidRPr="00642887">
        <w:t xml:space="preserve"> </w:t>
      </w:r>
      <w:r w:rsidR="00642887" w:rsidRPr="00123DAB">
        <w:t>While contract management focuses on activities after a contract has been signed</w:t>
      </w:r>
      <w:r w:rsidR="00642887">
        <w:t xml:space="preserve"> or commenced</w:t>
      </w:r>
      <w:r w:rsidR="00642887" w:rsidRPr="00123DAB">
        <w:t xml:space="preserve">, these activities are planned before the contract is signed (i.e. during </w:t>
      </w:r>
      <w:r w:rsidR="001E542C">
        <w:t xml:space="preserve">the </w:t>
      </w:r>
      <w:r w:rsidR="00642887" w:rsidRPr="00123DAB">
        <w:t>category management and sourcing stage).</w:t>
      </w:r>
    </w:p>
    <w:p w14:paraId="4823C725" w14:textId="37D6575D" w:rsidR="003E7D11" w:rsidRDefault="003E7D11" w:rsidP="00AF6F52">
      <w:r w:rsidRPr="00C1273D">
        <w:t>A contract is a</w:t>
      </w:r>
      <w:r w:rsidR="00DC6772" w:rsidRPr="00C1273D">
        <w:t xml:space="preserve">n </w:t>
      </w:r>
      <w:r w:rsidRPr="00C1273D">
        <w:t>agreement between a customer and supplier, made up of specified documents</w:t>
      </w:r>
      <w:r w:rsidR="00C63E32" w:rsidRPr="00C1273D">
        <w:t>, terms and conditions</w:t>
      </w:r>
      <w:r w:rsidRPr="00C1273D">
        <w:t>, that outline the expectations for the provision of goods and/or services.</w:t>
      </w:r>
    </w:p>
    <w:p w14:paraId="086201A6" w14:textId="4C98E99D" w:rsidR="00C21D90" w:rsidRPr="00123DAB" w:rsidRDefault="00003AE3" w:rsidP="00AF6F52">
      <w:proofErr w:type="gramStart"/>
      <w:r>
        <w:t>For the purpose of</w:t>
      </w:r>
      <w:proofErr w:type="gramEnd"/>
      <w:r>
        <w:t xml:space="preserve"> this guide, </w:t>
      </w:r>
      <w:r w:rsidR="00C21D90" w:rsidRPr="00123DAB">
        <w:t>a common-use supply arrangement is not a contract</w:t>
      </w:r>
      <w:r w:rsidR="0005445E">
        <w:t xml:space="preserve"> </w:t>
      </w:r>
      <w:r w:rsidR="008E3B4B">
        <w:t>–</w:t>
      </w:r>
      <w:r w:rsidR="0005445E">
        <w:t xml:space="preserve"> </w:t>
      </w:r>
      <w:r w:rsidR="00C21D90" w:rsidRPr="00123DAB">
        <w:t>it</w:t>
      </w:r>
      <w:r w:rsidR="008E3B4B">
        <w:t xml:space="preserve"> is a standing offer that</w:t>
      </w:r>
      <w:r w:rsidR="00C21D90" w:rsidRPr="00123DAB">
        <w:t xml:space="preserve"> sets out the</w:t>
      </w:r>
      <w:r w:rsidR="008E3B4B">
        <w:t xml:space="preserve"> pre-negotiated</w:t>
      </w:r>
      <w:r w:rsidR="00C21D90" w:rsidRPr="00123DAB">
        <w:t xml:space="preserve"> terms and conditions </w:t>
      </w:r>
      <w:r w:rsidR="008E3B4B">
        <w:t>for future contracts or purchase orders by government buyers</w:t>
      </w:r>
      <w:r w:rsidR="00C21D90" w:rsidRPr="00123DAB">
        <w:t>.</w:t>
      </w:r>
      <w:r w:rsidR="00051150">
        <w:t xml:space="preserve"> While it does not require government to buy, suppliers are legally bound to honour its terms if purchases are made. Generally,</w:t>
      </w:r>
      <w:r w:rsidR="00C9600F">
        <w:t xml:space="preserve"> the establishment and management of</w:t>
      </w:r>
      <w:r w:rsidR="00051150">
        <w:t xml:space="preserve"> common-use supply arrangements</w:t>
      </w:r>
      <w:r w:rsidR="00C9600F">
        <w:t xml:space="preserve"> are significant </w:t>
      </w:r>
      <w:r w:rsidR="006F325A">
        <w:t xml:space="preserve">procurement </w:t>
      </w:r>
      <w:r w:rsidR="00C9600F">
        <w:t>activities and should be managed accordingly</w:t>
      </w:r>
      <w:r w:rsidR="00754B07">
        <w:t xml:space="preserve"> with reference to the </w:t>
      </w:r>
      <w:r w:rsidR="00D046C1">
        <w:t>key steps and information in this guide.</w:t>
      </w:r>
    </w:p>
    <w:p w14:paraId="32E5E864" w14:textId="21471CBB" w:rsidR="00C21D90" w:rsidRPr="00123DAB" w:rsidRDefault="00C21D90" w:rsidP="00AF6F52">
      <w:r w:rsidRPr="00123DAB">
        <w:t xml:space="preserve">The aim of contract management is to ensure contracted commitments from buyers and suppliers are effectively met, </w:t>
      </w:r>
      <w:r w:rsidR="00B97AE5">
        <w:t xml:space="preserve">by </w:t>
      </w:r>
      <w:r w:rsidRPr="00123DAB">
        <w:t>delivering value for money outcomes and appropriately managing risk.</w:t>
      </w:r>
    </w:p>
    <w:p w14:paraId="39111FCF" w14:textId="77777777" w:rsidR="00C21D90" w:rsidRPr="00123DAB" w:rsidRDefault="00C21D90" w:rsidP="008C0884">
      <w:pPr>
        <w:pStyle w:val="Heading2"/>
      </w:pPr>
      <w:bookmarkStart w:id="5" w:name="_Toc228858362"/>
      <w:r w:rsidRPr="00123DAB">
        <w:t>Contract management lifecycle</w:t>
      </w:r>
      <w:bookmarkEnd w:id="5"/>
    </w:p>
    <w:p w14:paraId="60FE0A79" w14:textId="77777777" w:rsidR="00C21D90" w:rsidRPr="00123DAB" w:rsidRDefault="00C21D90" w:rsidP="00AF6F52">
      <w:r w:rsidRPr="00123DAB">
        <w:t xml:space="preserve">There are three phases involved in the contract management lifecycle as illustrated in </w:t>
      </w:r>
      <w:r w:rsidRPr="00123DAB">
        <w:rPr>
          <w:b/>
          <w:bCs/>
        </w:rPr>
        <w:t xml:space="preserve">Figure 1 </w:t>
      </w:r>
      <w:r w:rsidRPr="00123DAB">
        <w:t>below:</w:t>
      </w:r>
    </w:p>
    <w:p w14:paraId="0CE4A405" w14:textId="77777777" w:rsidR="00C21D90" w:rsidRPr="00123DAB" w:rsidRDefault="00C21D90" w:rsidP="00C21D90">
      <w:pPr>
        <w:pStyle w:val="ListParagraph"/>
        <w:numPr>
          <w:ilvl w:val="0"/>
          <w:numId w:val="9"/>
        </w:numPr>
        <w:tabs>
          <w:tab w:val="clear" w:pos="2835"/>
        </w:tabs>
        <w:spacing w:after="60"/>
      </w:pPr>
      <w:r w:rsidRPr="00123DAB">
        <w:t>Phase 1: Contract set-up – how to initiate and plan the contract management process.</w:t>
      </w:r>
    </w:p>
    <w:p w14:paraId="3A75020C" w14:textId="77777777" w:rsidR="00C21D90" w:rsidRPr="00123DAB" w:rsidRDefault="00C21D90" w:rsidP="00C21D90">
      <w:pPr>
        <w:pStyle w:val="ListParagraph"/>
        <w:numPr>
          <w:ilvl w:val="0"/>
          <w:numId w:val="9"/>
        </w:numPr>
        <w:tabs>
          <w:tab w:val="clear" w:pos="2835"/>
        </w:tabs>
        <w:spacing w:after="60"/>
      </w:pPr>
      <w:r w:rsidRPr="00123DAB">
        <w:t>Phase 2: Contract management – how to administer and manage contracts.</w:t>
      </w:r>
    </w:p>
    <w:p w14:paraId="35DC62F9" w14:textId="77777777" w:rsidR="00C21D90" w:rsidRPr="00123DAB" w:rsidRDefault="00C21D90" w:rsidP="00C21D90">
      <w:pPr>
        <w:pStyle w:val="ListParagraph"/>
        <w:numPr>
          <w:ilvl w:val="0"/>
          <w:numId w:val="9"/>
        </w:numPr>
        <w:tabs>
          <w:tab w:val="clear" w:pos="2835"/>
        </w:tabs>
        <w:spacing w:after="60"/>
      </w:pPr>
      <w:r w:rsidRPr="00123DAB">
        <w:t>Phase 3: Contract close-out – how to close and transition contracts.</w:t>
      </w:r>
    </w:p>
    <w:p w14:paraId="081C09E0" w14:textId="77777777" w:rsidR="00C21D90" w:rsidRPr="00123DAB" w:rsidRDefault="00C21D90" w:rsidP="00C63D4C">
      <w:pPr>
        <w:spacing w:before="120"/>
        <w:rPr>
          <w:sz w:val="18"/>
          <w:szCs w:val="20"/>
        </w:rPr>
      </w:pPr>
      <w:r w:rsidRPr="00123DAB">
        <w:rPr>
          <w:b/>
          <w:bCs/>
          <w:sz w:val="18"/>
          <w:szCs w:val="20"/>
        </w:rPr>
        <w:t>Figure 1:</w:t>
      </w:r>
      <w:r w:rsidRPr="00123DAB">
        <w:rPr>
          <w:sz w:val="18"/>
          <w:szCs w:val="20"/>
        </w:rPr>
        <w:t xml:space="preserve"> Contract management lifecycle</w:t>
      </w:r>
    </w:p>
    <w:p w14:paraId="36B38C19" w14:textId="77777777" w:rsidR="00C21D90" w:rsidRPr="00123DAB" w:rsidRDefault="00C21D90" w:rsidP="009C310D">
      <w:pPr>
        <w:jc w:val="center"/>
      </w:pPr>
      <w:r w:rsidRPr="00123DAB">
        <w:rPr>
          <w:noProof/>
        </w:rPr>
        <w:drawing>
          <wp:inline distT="0" distB="0" distL="0" distR="0" wp14:anchorId="4630EC90" wp14:editId="5DF0232F">
            <wp:extent cx="2226623" cy="2132755"/>
            <wp:effectExtent l="0" t="0" r="2540" b="1270"/>
            <wp:docPr id="318650269" name="Picture 1" descr="A diagram of a contract manage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650269" name="Picture 1" descr="A diagram of a contract management&#10;&#10;AI-generated content may be incorrect."/>
                    <pic:cNvPicPr/>
                  </pic:nvPicPr>
                  <pic:blipFill>
                    <a:blip r:embed="rId15"/>
                    <a:stretch>
                      <a:fillRect/>
                    </a:stretch>
                  </pic:blipFill>
                  <pic:spPr>
                    <a:xfrm>
                      <a:off x="0" y="0"/>
                      <a:ext cx="2283796" cy="2187518"/>
                    </a:xfrm>
                    <a:prstGeom prst="rect">
                      <a:avLst/>
                    </a:prstGeom>
                  </pic:spPr>
                </pic:pic>
              </a:graphicData>
            </a:graphic>
          </wp:inline>
        </w:drawing>
      </w:r>
    </w:p>
    <w:p w14:paraId="21127DFD" w14:textId="3EB2E6D2" w:rsidR="00C21D90" w:rsidRPr="00123DAB" w:rsidRDefault="00E00408" w:rsidP="008C0884">
      <w:pPr>
        <w:pStyle w:val="Heading1"/>
      </w:pPr>
      <w:bookmarkStart w:id="6" w:name="_Contract_management_process"/>
      <w:bookmarkStart w:id="7" w:name="_Toc228858363"/>
      <w:bookmarkEnd w:id="6"/>
      <w:r>
        <w:lastRenderedPageBreak/>
        <w:t>P</w:t>
      </w:r>
      <w:r w:rsidR="00C21D90" w:rsidRPr="00123DAB">
        <w:t>rocess summary</w:t>
      </w:r>
      <w:bookmarkEnd w:id="7"/>
    </w:p>
    <w:p w14:paraId="5D7823C2" w14:textId="77777777" w:rsidR="00C21D90" w:rsidRPr="00123DAB" w:rsidRDefault="00C21D90" w:rsidP="00000975">
      <w:r w:rsidRPr="00123DAB">
        <w:rPr>
          <w:b/>
          <w:bCs/>
        </w:rPr>
        <w:t>Table 1</w:t>
      </w:r>
      <w:r w:rsidRPr="00123DAB">
        <w:t xml:space="preserve"> below summarises the key steps in each contract management phase applicable to routine (i.e. corporate card transactions, low value and low risk) and significant (i.e. leveraged, focused or strategic) contracts.</w:t>
      </w:r>
    </w:p>
    <w:p w14:paraId="6500A2F0" w14:textId="3BED97E6" w:rsidR="00C21D90" w:rsidRPr="00123DAB" w:rsidRDefault="00C21D90" w:rsidP="00000975">
      <w:r w:rsidRPr="00123DAB">
        <w:t xml:space="preserve">Depending on the value and risk of the contract, the nature of activities and level of detail and effort required can vary for each step. For example, strategic </w:t>
      </w:r>
      <w:r w:rsidR="00637A13">
        <w:t xml:space="preserve">procurement </w:t>
      </w:r>
      <w:r w:rsidRPr="00123DAB">
        <w:t>contracts require a lot more rigour, and experienced resources, to manage than a routine</w:t>
      </w:r>
      <w:r w:rsidR="00637A13">
        <w:t xml:space="preserve"> procurement</w:t>
      </w:r>
      <w:r w:rsidRPr="00123DAB">
        <w:t xml:space="preserve"> contract.</w:t>
      </w:r>
    </w:p>
    <w:p w14:paraId="6477CCBE" w14:textId="77777777" w:rsidR="00C21D90" w:rsidRPr="00123DAB" w:rsidRDefault="00C21D90" w:rsidP="00000975">
      <w:pPr>
        <w:rPr>
          <w:sz w:val="18"/>
          <w:szCs w:val="20"/>
        </w:rPr>
      </w:pPr>
      <w:r w:rsidRPr="00123DAB">
        <w:rPr>
          <w:b/>
          <w:bCs/>
          <w:sz w:val="18"/>
          <w:szCs w:val="20"/>
        </w:rPr>
        <w:t>Table 1:</w:t>
      </w:r>
      <w:r w:rsidRPr="00123DAB">
        <w:rPr>
          <w:sz w:val="18"/>
          <w:szCs w:val="20"/>
        </w:rPr>
        <w:t xml:space="preserve"> Contract management process summary</w:t>
      </w:r>
    </w:p>
    <w:tbl>
      <w:tblPr>
        <w:tblStyle w:val="TableGrid"/>
        <w:tblW w:w="5000" w:type="pct"/>
        <w:tblLook w:val="04A0" w:firstRow="1" w:lastRow="0" w:firstColumn="1" w:lastColumn="0" w:noHBand="0" w:noVBand="1"/>
      </w:tblPr>
      <w:tblGrid>
        <w:gridCol w:w="1686"/>
        <w:gridCol w:w="2636"/>
        <w:gridCol w:w="3078"/>
        <w:gridCol w:w="3078"/>
      </w:tblGrid>
      <w:tr w:rsidR="00C21D90" w:rsidRPr="00123DAB" w14:paraId="0B420A63" w14:textId="77777777" w:rsidTr="00C63D4C">
        <w:trPr>
          <w:trHeight w:val="454"/>
        </w:trPr>
        <w:tc>
          <w:tcPr>
            <w:tcW w:w="804" w:type="pct"/>
            <w:shd w:val="clear" w:color="auto" w:fill="005EB8" w:themeFill="text1"/>
            <w:vAlign w:val="center"/>
          </w:tcPr>
          <w:p w14:paraId="62F68304" w14:textId="77777777" w:rsidR="00C21D90" w:rsidRPr="00F43C5C" w:rsidRDefault="00C21D90" w:rsidP="00C63D4C">
            <w:pPr>
              <w:spacing w:after="0"/>
              <w:jc w:val="center"/>
              <w:rPr>
                <w:b/>
                <w:bCs/>
                <w:color w:val="FFFFFF" w:themeColor="background1"/>
              </w:rPr>
            </w:pPr>
            <w:r w:rsidRPr="00123DAB">
              <w:rPr>
                <w:b/>
                <w:bCs/>
                <w:color w:val="FFFFFF" w:themeColor="background1"/>
              </w:rPr>
              <w:t>Phase</w:t>
            </w:r>
          </w:p>
        </w:tc>
        <w:tc>
          <w:tcPr>
            <w:tcW w:w="1258" w:type="pct"/>
            <w:shd w:val="clear" w:color="auto" w:fill="005EB8" w:themeFill="text1"/>
            <w:vAlign w:val="center"/>
          </w:tcPr>
          <w:p w14:paraId="260D232C" w14:textId="77777777" w:rsidR="00C21D90" w:rsidRPr="00F43C5C" w:rsidRDefault="00C21D90" w:rsidP="00C63D4C">
            <w:pPr>
              <w:spacing w:after="0"/>
              <w:jc w:val="center"/>
              <w:rPr>
                <w:b/>
                <w:bCs/>
                <w:color w:val="FFFFFF" w:themeColor="background1"/>
              </w:rPr>
            </w:pPr>
            <w:r w:rsidRPr="00123DAB">
              <w:rPr>
                <w:b/>
                <w:bCs/>
                <w:color w:val="FFFFFF" w:themeColor="background1"/>
              </w:rPr>
              <w:t>Phase Purpose</w:t>
            </w:r>
          </w:p>
        </w:tc>
        <w:tc>
          <w:tcPr>
            <w:tcW w:w="1469" w:type="pct"/>
            <w:shd w:val="clear" w:color="auto" w:fill="005EB8" w:themeFill="text1"/>
            <w:vAlign w:val="center"/>
          </w:tcPr>
          <w:p w14:paraId="610B05FB" w14:textId="77777777" w:rsidR="00C21D90" w:rsidRPr="00F43C5C" w:rsidRDefault="00C21D90" w:rsidP="00C63D4C">
            <w:pPr>
              <w:spacing w:after="0"/>
              <w:jc w:val="center"/>
              <w:rPr>
                <w:b/>
                <w:bCs/>
                <w:color w:val="FFFFFF" w:themeColor="background1"/>
              </w:rPr>
            </w:pPr>
            <w:r w:rsidRPr="00123DAB">
              <w:rPr>
                <w:b/>
                <w:bCs/>
                <w:color w:val="FFFFFF" w:themeColor="background1"/>
              </w:rPr>
              <w:t>Key step</w:t>
            </w:r>
          </w:p>
        </w:tc>
        <w:tc>
          <w:tcPr>
            <w:tcW w:w="1469" w:type="pct"/>
            <w:shd w:val="clear" w:color="auto" w:fill="005EB8" w:themeFill="text1"/>
            <w:vAlign w:val="center"/>
          </w:tcPr>
          <w:p w14:paraId="7EF15475" w14:textId="77777777" w:rsidR="00C21D90" w:rsidRPr="00F43C5C" w:rsidRDefault="00C21D90" w:rsidP="00C63D4C">
            <w:pPr>
              <w:spacing w:after="0"/>
              <w:jc w:val="center"/>
              <w:rPr>
                <w:b/>
                <w:bCs/>
                <w:color w:val="FFFFFF" w:themeColor="background1"/>
              </w:rPr>
            </w:pPr>
            <w:r w:rsidRPr="00123DAB">
              <w:rPr>
                <w:b/>
                <w:bCs/>
                <w:color w:val="FFFFFF" w:themeColor="background1"/>
              </w:rPr>
              <w:t>Templates and tools</w:t>
            </w:r>
          </w:p>
        </w:tc>
      </w:tr>
      <w:tr w:rsidR="00C21D90" w:rsidRPr="00123DAB" w14:paraId="36B961D6" w14:textId="77777777" w:rsidTr="003E2612">
        <w:trPr>
          <w:trHeight w:val="454"/>
        </w:trPr>
        <w:tc>
          <w:tcPr>
            <w:tcW w:w="804" w:type="pct"/>
            <w:vMerge w:val="restart"/>
            <w:shd w:val="clear" w:color="auto" w:fill="002060"/>
            <w:vAlign w:val="center"/>
          </w:tcPr>
          <w:p w14:paraId="7F95316E" w14:textId="77777777" w:rsidR="00C21D90" w:rsidRPr="00F43C5C" w:rsidRDefault="00C21D90" w:rsidP="007322E2">
            <w:pPr>
              <w:jc w:val="center"/>
              <w:rPr>
                <w:b/>
                <w:bCs/>
                <w:sz w:val="28"/>
                <w:szCs w:val="36"/>
              </w:rPr>
            </w:pPr>
            <w:r w:rsidRPr="00123DAB">
              <w:rPr>
                <w:b/>
                <w:bCs/>
                <w:sz w:val="28"/>
                <w:szCs w:val="36"/>
              </w:rPr>
              <w:t>1</w:t>
            </w:r>
          </w:p>
          <w:p w14:paraId="7E300B88" w14:textId="77777777" w:rsidR="008C0884" w:rsidRDefault="00C21D90" w:rsidP="007322E2">
            <w:pPr>
              <w:jc w:val="center"/>
              <w:rPr>
                <w:b/>
                <w:bCs/>
              </w:rPr>
            </w:pPr>
            <w:r w:rsidRPr="00123DAB">
              <w:rPr>
                <w:b/>
                <w:bCs/>
              </w:rPr>
              <w:t xml:space="preserve">Contract </w:t>
            </w:r>
          </w:p>
          <w:p w14:paraId="37562D00" w14:textId="1AA31A2E" w:rsidR="00C21D90" w:rsidRPr="00F43C5C" w:rsidRDefault="00C21D90" w:rsidP="007322E2">
            <w:pPr>
              <w:jc w:val="center"/>
            </w:pPr>
            <w:r w:rsidRPr="00123DAB">
              <w:rPr>
                <w:b/>
                <w:bCs/>
              </w:rPr>
              <w:t>set-up</w:t>
            </w:r>
          </w:p>
        </w:tc>
        <w:tc>
          <w:tcPr>
            <w:tcW w:w="1258" w:type="pct"/>
            <w:vMerge w:val="restart"/>
          </w:tcPr>
          <w:p w14:paraId="00092CC6" w14:textId="77777777" w:rsidR="00C21D90" w:rsidRPr="00F43C5C" w:rsidRDefault="00C21D90" w:rsidP="00E33EC2">
            <w:r w:rsidRPr="00123DAB">
              <w:t>To deliver:</w:t>
            </w:r>
          </w:p>
          <w:p w14:paraId="7B075E40" w14:textId="77777777" w:rsidR="00C21D90" w:rsidRPr="00F43C5C" w:rsidRDefault="00C21D90" w:rsidP="00C21D90">
            <w:pPr>
              <w:pStyle w:val="ListParagraph"/>
              <w:numPr>
                <w:ilvl w:val="0"/>
                <w:numId w:val="10"/>
              </w:numPr>
              <w:tabs>
                <w:tab w:val="clear" w:pos="2835"/>
              </w:tabs>
              <w:spacing w:after="0"/>
            </w:pPr>
            <w:r w:rsidRPr="00123DAB">
              <w:t>clear contract management roles and responsibilities</w:t>
            </w:r>
          </w:p>
          <w:p w14:paraId="64B7B18A" w14:textId="77777777" w:rsidR="00C21D90" w:rsidRPr="00F43C5C" w:rsidRDefault="00C21D90" w:rsidP="00C21D90">
            <w:pPr>
              <w:pStyle w:val="ListParagraph"/>
              <w:numPr>
                <w:ilvl w:val="0"/>
                <w:numId w:val="10"/>
              </w:numPr>
              <w:tabs>
                <w:tab w:val="clear" w:pos="2835"/>
              </w:tabs>
              <w:spacing w:after="0"/>
            </w:pPr>
            <w:r w:rsidRPr="00123DAB">
              <w:t>a tailored and effective contract management approach</w:t>
            </w:r>
          </w:p>
          <w:p w14:paraId="7622DF29" w14:textId="77777777" w:rsidR="00C21D90" w:rsidRPr="00F43C5C" w:rsidRDefault="00C21D90" w:rsidP="001B49E7">
            <w:pPr>
              <w:jc w:val="center"/>
            </w:pPr>
          </w:p>
        </w:tc>
        <w:tc>
          <w:tcPr>
            <w:tcW w:w="1469" w:type="pct"/>
            <w:vAlign w:val="center"/>
          </w:tcPr>
          <w:p w14:paraId="32D8148B" w14:textId="49DC08C9" w:rsidR="00C21D90" w:rsidRPr="00F43C5C" w:rsidRDefault="0092105C" w:rsidP="006B3295">
            <w:r>
              <w:t xml:space="preserve">1.1 </w:t>
            </w:r>
            <w:r w:rsidR="00C21D90" w:rsidRPr="00123DAB">
              <w:t>Classify contract based on value/risk assessment</w:t>
            </w:r>
          </w:p>
        </w:tc>
        <w:tc>
          <w:tcPr>
            <w:tcW w:w="1469" w:type="pct"/>
            <w:vMerge w:val="restart"/>
          </w:tcPr>
          <w:p w14:paraId="2698DAA9" w14:textId="77777777" w:rsidR="00C21D90" w:rsidRPr="00F43C5C" w:rsidRDefault="00C21D90" w:rsidP="006E7E72">
            <w:r w:rsidRPr="00123DAB">
              <w:t xml:space="preserve">Refer to </w:t>
            </w:r>
            <w:hyperlink r:id="rId16" w:history="1">
              <w:r w:rsidRPr="00123DAB">
                <w:rPr>
                  <w:rStyle w:val="Hyperlink"/>
                  <w:szCs w:val="22"/>
                </w:rPr>
                <w:t>contract management resources</w:t>
              </w:r>
            </w:hyperlink>
            <w:r w:rsidRPr="00123DAB">
              <w:t xml:space="preserve"> to access the following:</w:t>
            </w:r>
          </w:p>
          <w:p w14:paraId="510947C8" w14:textId="77777777" w:rsidR="00C21D90" w:rsidRPr="00F43C5C" w:rsidRDefault="00C21D90" w:rsidP="00C21D90">
            <w:pPr>
              <w:pStyle w:val="ListParagraph"/>
              <w:numPr>
                <w:ilvl w:val="0"/>
                <w:numId w:val="11"/>
              </w:numPr>
              <w:tabs>
                <w:tab w:val="clear" w:pos="2835"/>
              </w:tabs>
              <w:spacing w:after="0"/>
            </w:pPr>
            <w:r w:rsidRPr="00123DAB">
              <w:t>Value/risk matrix</w:t>
            </w:r>
          </w:p>
          <w:p w14:paraId="6C139AF2" w14:textId="77777777" w:rsidR="00C21D90" w:rsidRPr="00F43C5C" w:rsidRDefault="00C21D90" w:rsidP="00C21D90">
            <w:pPr>
              <w:pStyle w:val="ListParagraph"/>
              <w:numPr>
                <w:ilvl w:val="0"/>
                <w:numId w:val="11"/>
              </w:numPr>
              <w:tabs>
                <w:tab w:val="clear" w:pos="2835"/>
              </w:tabs>
              <w:spacing w:after="0"/>
            </w:pPr>
            <w:r w:rsidRPr="00123DAB">
              <w:t>Contract management checklist template</w:t>
            </w:r>
          </w:p>
          <w:p w14:paraId="472C2735" w14:textId="77777777" w:rsidR="00C21D90" w:rsidRPr="00F43C5C" w:rsidRDefault="00C21D90" w:rsidP="00C21D90">
            <w:pPr>
              <w:pStyle w:val="ListParagraph"/>
              <w:numPr>
                <w:ilvl w:val="0"/>
                <w:numId w:val="11"/>
              </w:numPr>
              <w:tabs>
                <w:tab w:val="clear" w:pos="2835"/>
              </w:tabs>
              <w:spacing w:after="0"/>
            </w:pPr>
            <w:r w:rsidRPr="00123DAB">
              <w:t>Contract management plan template</w:t>
            </w:r>
          </w:p>
          <w:p w14:paraId="03E8E84F" w14:textId="77777777" w:rsidR="00C21D90" w:rsidRPr="00F43C5C" w:rsidRDefault="00C21D90" w:rsidP="00C21D90">
            <w:pPr>
              <w:pStyle w:val="ListParagraph"/>
              <w:numPr>
                <w:ilvl w:val="0"/>
                <w:numId w:val="11"/>
              </w:numPr>
              <w:tabs>
                <w:tab w:val="clear" w:pos="2835"/>
              </w:tabs>
              <w:spacing w:after="0"/>
            </w:pPr>
            <w:r w:rsidRPr="00123DAB">
              <w:t>Contract kick-off meeting template</w:t>
            </w:r>
          </w:p>
          <w:p w14:paraId="1924E030" w14:textId="77777777" w:rsidR="00C21D90" w:rsidRPr="00F43C5C" w:rsidRDefault="00C21D90" w:rsidP="00C21D90">
            <w:pPr>
              <w:pStyle w:val="ListParagraph"/>
              <w:numPr>
                <w:ilvl w:val="0"/>
                <w:numId w:val="11"/>
              </w:numPr>
              <w:tabs>
                <w:tab w:val="clear" w:pos="2835"/>
              </w:tabs>
              <w:spacing w:after="0"/>
            </w:pPr>
            <w:r w:rsidRPr="00123DAB">
              <w:t>Contract key performance indicator development template</w:t>
            </w:r>
          </w:p>
        </w:tc>
      </w:tr>
      <w:tr w:rsidR="00C21D90" w:rsidRPr="00123DAB" w14:paraId="027147BE" w14:textId="77777777" w:rsidTr="003E2612">
        <w:trPr>
          <w:trHeight w:val="454"/>
        </w:trPr>
        <w:tc>
          <w:tcPr>
            <w:tcW w:w="804" w:type="pct"/>
            <w:vMerge/>
            <w:shd w:val="clear" w:color="auto" w:fill="002060"/>
          </w:tcPr>
          <w:p w14:paraId="00EB24C4" w14:textId="77777777" w:rsidR="00C21D90" w:rsidRPr="00F43C5C" w:rsidRDefault="00C21D90" w:rsidP="00000975"/>
        </w:tc>
        <w:tc>
          <w:tcPr>
            <w:tcW w:w="1258" w:type="pct"/>
            <w:vMerge/>
          </w:tcPr>
          <w:p w14:paraId="57EE1465" w14:textId="77777777" w:rsidR="00C21D90" w:rsidRPr="00F43C5C" w:rsidRDefault="00C21D90" w:rsidP="001B49E7">
            <w:pPr>
              <w:jc w:val="center"/>
            </w:pPr>
          </w:p>
        </w:tc>
        <w:tc>
          <w:tcPr>
            <w:tcW w:w="1469" w:type="pct"/>
            <w:vAlign w:val="center"/>
          </w:tcPr>
          <w:p w14:paraId="63915270" w14:textId="4F6380FD" w:rsidR="00C21D90" w:rsidRPr="00F43C5C" w:rsidRDefault="007D4013" w:rsidP="006B3295">
            <w:r>
              <w:t xml:space="preserve">1.2 </w:t>
            </w:r>
            <w:r w:rsidR="00C21D90" w:rsidRPr="00123DAB">
              <w:t>Confirm contract management roles</w:t>
            </w:r>
          </w:p>
        </w:tc>
        <w:tc>
          <w:tcPr>
            <w:tcW w:w="1469" w:type="pct"/>
            <w:vMerge/>
          </w:tcPr>
          <w:p w14:paraId="59147FA2" w14:textId="77777777" w:rsidR="00C21D90" w:rsidRPr="00F43C5C" w:rsidRDefault="00C21D90" w:rsidP="001B49E7">
            <w:pPr>
              <w:jc w:val="center"/>
            </w:pPr>
          </w:p>
        </w:tc>
      </w:tr>
      <w:tr w:rsidR="00C21D90" w:rsidRPr="00123DAB" w14:paraId="453EB540" w14:textId="77777777" w:rsidTr="003E2612">
        <w:trPr>
          <w:trHeight w:val="454"/>
        </w:trPr>
        <w:tc>
          <w:tcPr>
            <w:tcW w:w="804" w:type="pct"/>
            <w:vMerge/>
            <w:shd w:val="clear" w:color="auto" w:fill="002060"/>
          </w:tcPr>
          <w:p w14:paraId="4ED9E7FD" w14:textId="77777777" w:rsidR="00C21D90" w:rsidRPr="00F43C5C" w:rsidRDefault="00C21D90" w:rsidP="00000975"/>
        </w:tc>
        <w:tc>
          <w:tcPr>
            <w:tcW w:w="1258" w:type="pct"/>
            <w:vMerge/>
          </w:tcPr>
          <w:p w14:paraId="18A5B5F3" w14:textId="77777777" w:rsidR="00C21D90" w:rsidRPr="00F43C5C" w:rsidRDefault="00C21D90" w:rsidP="001B49E7">
            <w:pPr>
              <w:jc w:val="center"/>
            </w:pPr>
          </w:p>
        </w:tc>
        <w:tc>
          <w:tcPr>
            <w:tcW w:w="1469" w:type="pct"/>
            <w:vAlign w:val="center"/>
          </w:tcPr>
          <w:p w14:paraId="2841D803" w14:textId="51FFC3B6" w:rsidR="00C21D90" w:rsidRPr="00F43C5C" w:rsidRDefault="007D4013" w:rsidP="006B3295">
            <w:r>
              <w:t xml:space="preserve">1.3 </w:t>
            </w:r>
            <w:r w:rsidR="00C21D90" w:rsidRPr="00123DAB">
              <w:t>Conduct contract handover</w:t>
            </w:r>
          </w:p>
        </w:tc>
        <w:tc>
          <w:tcPr>
            <w:tcW w:w="1469" w:type="pct"/>
            <w:vMerge/>
          </w:tcPr>
          <w:p w14:paraId="0108AF6E" w14:textId="77777777" w:rsidR="00C21D90" w:rsidRPr="00F43C5C" w:rsidRDefault="00C21D90" w:rsidP="001B49E7">
            <w:pPr>
              <w:jc w:val="center"/>
            </w:pPr>
          </w:p>
        </w:tc>
      </w:tr>
      <w:tr w:rsidR="00C21D90" w:rsidRPr="00123DAB" w14:paraId="7744EB37" w14:textId="77777777" w:rsidTr="003E2612">
        <w:trPr>
          <w:trHeight w:val="454"/>
        </w:trPr>
        <w:tc>
          <w:tcPr>
            <w:tcW w:w="804" w:type="pct"/>
            <w:vMerge/>
            <w:shd w:val="clear" w:color="auto" w:fill="002060"/>
          </w:tcPr>
          <w:p w14:paraId="11BC2B20" w14:textId="77777777" w:rsidR="00C21D90" w:rsidRPr="00F43C5C" w:rsidRDefault="00C21D90" w:rsidP="00000975"/>
        </w:tc>
        <w:tc>
          <w:tcPr>
            <w:tcW w:w="1258" w:type="pct"/>
            <w:vMerge/>
          </w:tcPr>
          <w:p w14:paraId="7ACF2584" w14:textId="77777777" w:rsidR="00C21D90" w:rsidRPr="00F43C5C" w:rsidRDefault="00C21D90" w:rsidP="001B49E7">
            <w:pPr>
              <w:jc w:val="center"/>
            </w:pPr>
          </w:p>
        </w:tc>
        <w:tc>
          <w:tcPr>
            <w:tcW w:w="1469" w:type="pct"/>
            <w:vAlign w:val="center"/>
          </w:tcPr>
          <w:p w14:paraId="77DF3050" w14:textId="00FEDDFA" w:rsidR="00C21D90" w:rsidRPr="00F43C5C" w:rsidRDefault="007D4013" w:rsidP="006B3295">
            <w:r>
              <w:t xml:space="preserve">1.4 </w:t>
            </w:r>
            <w:r w:rsidR="00C21D90" w:rsidRPr="00123DAB">
              <w:t>Finalise contract management plan</w:t>
            </w:r>
          </w:p>
          <w:p w14:paraId="484D548A" w14:textId="26BD13DD" w:rsidR="00C21D90" w:rsidRPr="00F43C5C" w:rsidRDefault="00C21D90" w:rsidP="006B3295">
            <w:r w:rsidRPr="00123DAB">
              <w:t>(</w:t>
            </w:r>
            <w:r w:rsidRPr="00123DAB">
              <w:rPr>
                <w:b/>
                <w:bCs/>
              </w:rPr>
              <w:t>Note:</w:t>
            </w:r>
            <w:r w:rsidRPr="00123DAB">
              <w:t xml:space="preserve"> It is mandatory to prepare a contract management plan for significant</w:t>
            </w:r>
            <w:r w:rsidR="00BB4807">
              <w:t xml:space="preserve"> </w:t>
            </w:r>
            <w:r w:rsidR="00C9382D">
              <w:t>procurement</w:t>
            </w:r>
            <w:r w:rsidRPr="00123DAB">
              <w:t xml:space="preserve"> contracts) </w:t>
            </w:r>
          </w:p>
        </w:tc>
        <w:tc>
          <w:tcPr>
            <w:tcW w:w="1469" w:type="pct"/>
            <w:vMerge/>
          </w:tcPr>
          <w:p w14:paraId="59B10620" w14:textId="77777777" w:rsidR="00C21D90" w:rsidRPr="00F43C5C" w:rsidRDefault="00C21D90" w:rsidP="001B49E7">
            <w:pPr>
              <w:jc w:val="center"/>
            </w:pPr>
          </w:p>
        </w:tc>
      </w:tr>
      <w:tr w:rsidR="00C21D90" w:rsidRPr="00123DAB" w14:paraId="6F340775" w14:textId="77777777" w:rsidTr="003E2612">
        <w:trPr>
          <w:trHeight w:val="454"/>
        </w:trPr>
        <w:tc>
          <w:tcPr>
            <w:tcW w:w="804" w:type="pct"/>
            <w:vMerge/>
            <w:shd w:val="clear" w:color="auto" w:fill="002060"/>
          </w:tcPr>
          <w:p w14:paraId="2A0084E8" w14:textId="77777777" w:rsidR="00C21D90" w:rsidRPr="00F43C5C" w:rsidRDefault="00C21D90" w:rsidP="00000975"/>
        </w:tc>
        <w:tc>
          <w:tcPr>
            <w:tcW w:w="1258" w:type="pct"/>
            <w:vMerge/>
          </w:tcPr>
          <w:p w14:paraId="70F78FB8" w14:textId="77777777" w:rsidR="00C21D90" w:rsidRPr="00F43C5C" w:rsidRDefault="00C21D90" w:rsidP="001B49E7">
            <w:pPr>
              <w:jc w:val="center"/>
            </w:pPr>
          </w:p>
        </w:tc>
        <w:tc>
          <w:tcPr>
            <w:tcW w:w="1469" w:type="pct"/>
            <w:vAlign w:val="center"/>
          </w:tcPr>
          <w:p w14:paraId="64518512" w14:textId="046A6C83" w:rsidR="00C21D90" w:rsidRPr="00F43C5C" w:rsidRDefault="007D4013" w:rsidP="006B3295">
            <w:r>
              <w:t xml:space="preserve">1.5 </w:t>
            </w:r>
            <w:r w:rsidR="00C21D90" w:rsidRPr="00123DAB">
              <w:t>Set-up enabling processes and information management</w:t>
            </w:r>
          </w:p>
        </w:tc>
        <w:tc>
          <w:tcPr>
            <w:tcW w:w="1469" w:type="pct"/>
            <w:vMerge/>
          </w:tcPr>
          <w:p w14:paraId="266AEDDD" w14:textId="77777777" w:rsidR="00C21D90" w:rsidRPr="00F43C5C" w:rsidRDefault="00C21D90" w:rsidP="001B49E7">
            <w:pPr>
              <w:jc w:val="center"/>
            </w:pPr>
          </w:p>
        </w:tc>
      </w:tr>
      <w:tr w:rsidR="00C21D90" w:rsidRPr="00123DAB" w14:paraId="58A7E8E6" w14:textId="77777777" w:rsidTr="003E2612">
        <w:trPr>
          <w:trHeight w:val="454"/>
        </w:trPr>
        <w:tc>
          <w:tcPr>
            <w:tcW w:w="804" w:type="pct"/>
            <w:vMerge/>
            <w:shd w:val="clear" w:color="auto" w:fill="002060"/>
          </w:tcPr>
          <w:p w14:paraId="3A0EFAFB" w14:textId="77777777" w:rsidR="00C21D90" w:rsidRPr="00F43C5C" w:rsidRDefault="00C21D90" w:rsidP="00000975"/>
        </w:tc>
        <w:tc>
          <w:tcPr>
            <w:tcW w:w="1258" w:type="pct"/>
            <w:vMerge/>
          </w:tcPr>
          <w:p w14:paraId="6BBF432D" w14:textId="77777777" w:rsidR="00C21D90" w:rsidRPr="00F43C5C" w:rsidRDefault="00C21D90" w:rsidP="001B49E7">
            <w:pPr>
              <w:jc w:val="center"/>
            </w:pPr>
          </w:p>
        </w:tc>
        <w:tc>
          <w:tcPr>
            <w:tcW w:w="1469" w:type="pct"/>
            <w:vAlign w:val="center"/>
          </w:tcPr>
          <w:p w14:paraId="238106F1" w14:textId="4AE9A379" w:rsidR="00C21D90" w:rsidRPr="00F43C5C" w:rsidRDefault="007D4013" w:rsidP="006B3295">
            <w:r>
              <w:t xml:space="preserve">1.6 </w:t>
            </w:r>
            <w:r w:rsidR="00C21D90" w:rsidRPr="00123DAB">
              <w:t>Conduct kick-off meeting</w:t>
            </w:r>
          </w:p>
        </w:tc>
        <w:tc>
          <w:tcPr>
            <w:tcW w:w="1469" w:type="pct"/>
            <w:vMerge/>
          </w:tcPr>
          <w:p w14:paraId="27F40D1D" w14:textId="77777777" w:rsidR="00C21D90" w:rsidRPr="00F43C5C" w:rsidRDefault="00C21D90" w:rsidP="004E10DA"/>
        </w:tc>
      </w:tr>
      <w:tr w:rsidR="00C21D90" w:rsidRPr="00123DAB" w14:paraId="4C7D85E6" w14:textId="77777777" w:rsidTr="003E2612">
        <w:trPr>
          <w:trHeight w:val="454"/>
        </w:trPr>
        <w:tc>
          <w:tcPr>
            <w:tcW w:w="804" w:type="pct"/>
            <w:vMerge w:val="restart"/>
            <w:shd w:val="clear" w:color="auto" w:fill="0070C0"/>
            <w:vAlign w:val="center"/>
          </w:tcPr>
          <w:p w14:paraId="3C9EB7D1" w14:textId="77777777" w:rsidR="00C21D90" w:rsidRPr="00F43C5C" w:rsidRDefault="00C21D90" w:rsidP="007322E2">
            <w:pPr>
              <w:jc w:val="center"/>
              <w:rPr>
                <w:b/>
                <w:bCs/>
                <w:color w:val="FFFFFF" w:themeColor="background1"/>
                <w:sz w:val="28"/>
                <w:szCs w:val="36"/>
              </w:rPr>
            </w:pPr>
            <w:r w:rsidRPr="00123DAB">
              <w:rPr>
                <w:b/>
                <w:bCs/>
                <w:color w:val="FFFFFF" w:themeColor="background1"/>
                <w:sz w:val="28"/>
                <w:szCs w:val="36"/>
              </w:rPr>
              <w:t>2</w:t>
            </w:r>
          </w:p>
          <w:p w14:paraId="2C8A86FF" w14:textId="77777777" w:rsidR="008C0884" w:rsidRDefault="00C21D90" w:rsidP="007322E2">
            <w:pPr>
              <w:jc w:val="center"/>
              <w:rPr>
                <w:b/>
                <w:bCs/>
                <w:color w:val="FFFFFF" w:themeColor="background1"/>
              </w:rPr>
            </w:pPr>
            <w:r w:rsidRPr="00123DAB">
              <w:rPr>
                <w:b/>
                <w:bCs/>
                <w:color w:val="FFFFFF" w:themeColor="background1"/>
              </w:rPr>
              <w:t xml:space="preserve">Contract </w:t>
            </w:r>
          </w:p>
          <w:p w14:paraId="54A17DC8" w14:textId="7EAC2168" w:rsidR="00C21D90" w:rsidRPr="00F43C5C" w:rsidRDefault="00C21D90" w:rsidP="007322E2">
            <w:pPr>
              <w:jc w:val="center"/>
              <w:rPr>
                <w:b/>
                <w:bCs/>
              </w:rPr>
            </w:pPr>
            <w:r w:rsidRPr="00123DAB">
              <w:rPr>
                <w:b/>
                <w:bCs/>
                <w:color w:val="FFFFFF" w:themeColor="background1"/>
              </w:rPr>
              <w:t>management</w:t>
            </w:r>
          </w:p>
        </w:tc>
        <w:tc>
          <w:tcPr>
            <w:tcW w:w="1258" w:type="pct"/>
            <w:vMerge w:val="restart"/>
          </w:tcPr>
          <w:p w14:paraId="526354E5" w14:textId="77777777" w:rsidR="00C21D90" w:rsidRPr="00F43C5C" w:rsidRDefault="00C21D90" w:rsidP="00D3707D">
            <w:r w:rsidRPr="00123DAB">
              <w:t>To deliver:</w:t>
            </w:r>
          </w:p>
          <w:p w14:paraId="47BCBCF8" w14:textId="77777777" w:rsidR="00C21D90" w:rsidRPr="00F43C5C" w:rsidRDefault="00C21D90" w:rsidP="00C21D90">
            <w:pPr>
              <w:pStyle w:val="ListParagraph"/>
              <w:numPr>
                <w:ilvl w:val="0"/>
                <w:numId w:val="12"/>
              </w:numPr>
              <w:tabs>
                <w:tab w:val="clear" w:pos="2835"/>
              </w:tabs>
              <w:spacing w:after="0"/>
            </w:pPr>
            <w:r w:rsidRPr="00123DAB">
              <w:t>contracted commitments made by supplier and buyer</w:t>
            </w:r>
          </w:p>
          <w:p w14:paraId="2EAA3F86" w14:textId="77777777" w:rsidR="00C21D90" w:rsidRPr="00F43C5C" w:rsidRDefault="00C21D90" w:rsidP="00C21D90">
            <w:pPr>
              <w:pStyle w:val="ListParagraph"/>
              <w:numPr>
                <w:ilvl w:val="0"/>
                <w:numId w:val="12"/>
              </w:numPr>
              <w:tabs>
                <w:tab w:val="clear" w:pos="2835"/>
              </w:tabs>
              <w:spacing w:after="0"/>
            </w:pPr>
            <w:r w:rsidRPr="00123DAB">
              <w:t>reporting on contract performance</w:t>
            </w:r>
          </w:p>
          <w:p w14:paraId="5453D1D1" w14:textId="68818865" w:rsidR="00C21D90" w:rsidRPr="00F43C5C" w:rsidRDefault="00C21D90" w:rsidP="00C21D90">
            <w:pPr>
              <w:pStyle w:val="ListParagraph"/>
              <w:numPr>
                <w:ilvl w:val="0"/>
                <w:numId w:val="12"/>
              </w:numPr>
              <w:tabs>
                <w:tab w:val="clear" w:pos="2835"/>
              </w:tabs>
              <w:spacing w:after="0"/>
            </w:pPr>
            <w:r w:rsidRPr="00123DAB">
              <w:t xml:space="preserve">mechanisms to </w:t>
            </w:r>
            <w:r w:rsidR="007D4013">
              <w:t>make</w:t>
            </w:r>
            <w:r w:rsidRPr="00123DAB">
              <w:t xml:space="preserve"> changes to the contract and resolve disputes</w:t>
            </w:r>
          </w:p>
        </w:tc>
        <w:tc>
          <w:tcPr>
            <w:tcW w:w="1469" w:type="pct"/>
            <w:vAlign w:val="center"/>
          </w:tcPr>
          <w:p w14:paraId="2EA52C79" w14:textId="6AA3D1C7" w:rsidR="00C21D90" w:rsidRPr="00F43C5C" w:rsidRDefault="00DB48F6" w:rsidP="006B3295">
            <w:r>
              <w:t xml:space="preserve">2.1 </w:t>
            </w:r>
            <w:r w:rsidR="00C21D90" w:rsidRPr="00123DAB">
              <w:t>Monitor and manage performance</w:t>
            </w:r>
          </w:p>
        </w:tc>
        <w:tc>
          <w:tcPr>
            <w:tcW w:w="1469" w:type="pct"/>
            <w:vMerge w:val="restart"/>
          </w:tcPr>
          <w:p w14:paraId="11A7E6DE" w14:textId="77777777" w:rsidR="00C21D90" w:rsidRPr="00F43C5C" w:rsidRDefault="00C21D90" w:rsidP="00E95FD8">
            <w:r w:rsidRPr="00123DAB">
              <w:t xml:space="preserve">Refer to </w:t>
            </w:r>
            <w:hyperlink r:id="rId17" w:history="1">
              <w:r w:rsidRPr="00123DAB">
                <w:rPr>
                  <w:rStyle w:val="Hyperlink"/>
                  <w:szCs w:val="22"/>
                </w:rPr>
                <w:t>contract management resources</w:t>
              </w:r>
            </w:hyperlink>
            <w:r w:rsidRPr="00123DAB">
              <w:t xml:space="preserve"> to access the following:</w:t>
            </w:r>
          </w:p>
          <w:p w14:paraId="71507C02" w14:textId="77777777" w:rsidR="00C21D90" w:rsidRPr="00F43C5C" w:rsidRDefault="00C21D90" w:rsidP="00C21D90">
            <w:pPr>
              <w:pStyle w:val="ListParagraph"/>
              <w:numPr>
                <w:ilvl w:val="0"/>
                <w:numId w:val="13"/>
              </w:numPr>
              <w:tabs>
                <w:tab w:val="clear" w:pos="2835"/>
              </w:tabs>
              <w:spacing w:after="0"/>
            </w:pPr>
            <w:r w:rsidRPr="00123DAB">
              <w:t>Contract performance review meeting template</w:t>
            </w:r>
          </w:p>
          <w:p w14:paraId="37B23CC2" w14:textId="77777777" w:rsidR="00C21D90" w:rsidRPr="00F43C5C" w:rsidRDefault="00C21D90" w:rsidP="00C21D90">
            <w:pPr>
              <w:pStyle w:val="ListParagraph"/>
              <w:numPr>
                <w:ilvl w:val="0"/>
                <w:numId w:val="13"/>
              </w:numPr>
              <w:tabs>
                <w:tab w:val="clear" w:pos="2835"/>
              </w:tabs>
              <w:spacing w:after="0"/>
            </w:pPr>
            <w:r w:rsidRPr="00123DAB">
              <w:t>Risk register template</w:t>
            </w:r>
          </w:p>
          <w:p w14:paraId="4BD1A4D5" w14:textId="77777777" w:rsidR="00C21D90" w:rsidRPr="00F43C5C" w:rsidRDefault="00C21D90" w:rsidP="00C21D90">
            <w:pPr>
              <w:pStyle w:val="ListParagraph"/>
              <w:numPr>
                <w:ilvl w:val="0"/>
                <w:numId w:val="13"/>
              </w:numPr>
              <w:tabs>
                <w:tab w:val="clear" w:pos="2835"/>
              </w:tabs>
              <w:spacing w:after="0"/>
            </w:pPr>
            <w:r w:rsidRPr="00123DAB">
              <w:t>Checklist for contract extensions/renewals template</w:t>
            </w:r>
          </w:p>
          <w:p w14:paraId="44AD6EB9" w14:textId="77777777" w:rsidR="00C21D90" w:rsidRPr="00F43C5C" w:rsidRDefault="00C21D90" w:rsidP="00C21D90">
            <w:pPr>
              <w:pStyle w:val="ListParagraph"/>
              <w:numPr>
                <w:ilvl w:val="0"/>
                <w:numId w:val="13"/>
              </w:numPr>
              <w:tabs>
                <w:tab w:val="clear" w:pos="2835"/>
              </w:tabs>
              <w:spacing w:after="0"/>
            </w:pPr>
            <w:r w:rsidRPr="00123DAB">
              <w:t>Contract review report template</w:t>
            </w:r>
          </w:p>
        </w:tc>
      </w:tr>
      <w:tr w:rsidR="00C21D90" w:rsidRPr="00123DAB" w14:paraId="2F9F6AC9" w14:textId="77777777" w:rsidTr="003E2612">
        <w:trPr>
          <w:trHeight w:val="454"/>
        </w:trPr>
        <w:tc>
          <w:tcPr>
            <w:tcW w:w="804" w:type="pct"/>
            <w:vMerge/>
            <w:shd w:val="clear" w:color="auto" w:fill="0070C0"/>
          </w:tcPr>
          <w:p w14:paraId="0686A877" w14:textId="77777777" w:rsidR="00C21D90" w:rsidRPr="00F43C5C" w:rsidRDefault="00C21D90" w:rsidP="00000975"/>
        </w:tc>
        <w:tc>
          <w:tcPr>
            <w:tcW w:w="1258" w:type="pct"/>
            <w:vMerge/>
          </w:tcPr>
          <w:p w14:paraId="76F9A3E3" w14:textId="77777777" w:rsidR="00C21D90" w:rsidRPr="00F43C5C" w:rsidRDefault="00C21D90" w:rsidP="001B49E7">
            <w:pPr>
              <w:jc w:val="center"/>
            </w:pPr>
          </w:p>
        </w:tc>
        <w:tc>
          <w:tcPr>
            <w:tcW w:w="1469" w:type="pct"/>
            <w:vAlign w:val="center"/>
          </w:tcPr>
          <w:p w14:paraId="62112051" w14:textId="21A809D9" w:rsidR="00C21D90" w:rsidRPr="00F43C5C" w:rsidRDefault="00DB48F6" w:rsidP="006B3295">
            <w:r>
              <w:t xml:space="preserve">2.2 </w:t>
            </w:r>
            <w:r w:rsidR="00C21D90" w:rsidRPr="00123DAB">
              <w:t>Manage financial and records administration</w:t>
            </w:r>
          </w:p>
        </w:tc>
        <w:tc>
          <w:tcPr>
            <w:tcW w:w="1469" w:type="pct"/>
            <w:vMerge/>
          </w:tcPr>
          <w:p w14:paraId="4611B026" w14:textId="77777777" w:rsidR="00C21D90" w:rsidRPr="00F43C5C" w:rsidRDefault="00C21D90" w:rsidP="001B49E7">
            <w:pPr>
              <w:jc w:val="center"/>
            </w:pPr>
          </w:p>
        </w:tc>
      </w:tr>
      <w:tr w:rsidR="00C21D90" w:rsidRPr="00123DAB" w14:paraId="6013CACF" w14:textId="77777777" w:rsidTr="003E2612">
        <w:trPr>
          <w:trHeight w:val="454"/>
        </w:trPr>
        <w:tc>
          <w:tcPr>
            <w:tcW w:w="804" w:type="pct"/>
            <w:vMerge/>
            <w:shd w:val="clear" w:color="auto" w:fill="0070C0"/>
          </w:tcPr>
          <w:p w14:paraId="11D077B7" w14:textId="77777777" w:rsidR="00C21D90" w:rsidRPr="00F43C5C" w:rsidRDefault="00C21D90" w:rsidP="00000975"/>
        </w:tc>
        <w:tc>
          <w:tcPr>
            <w:tcW w:w="1258" w:type="pct"/>
            <w:vMerge/>
          </w:tcPr>
          <w:p w14:paraId="058D6107" w14:textId="77777777" w:rsidR="00C21D90" w:rsidRPr="00F43C5C" w:rsidRDefault="00C21D90" w:rsidP="001B49E7">
            <w:pPr>
              <w:jc w:val="center"/>
            </w:pPr>
          </w:p>
        </w:tc>
        <w:tc>
          <w:tcPr>
            <w:tcW w:w="1469" w:type="pct"/>
            <w:vAlign w:val="center"/>
          </w:tcPr>
          <w:p w14:paraId="1BD01034" w14:textId="1DB6F6EE" w:rsidR="00C21D90" w:rsidRPr="00F43C5C" w:rsidRDefault="00DB48F6" w:rsidP="006B3295">
            <w:r>
              <w:t xml:space="preserve">2.3 </w:t>
            </w:r>
            <w:r w:rsidR="00C21D90" w:rsidRPr="00123DAB">
              <w:t>Manage risk</w:t>
            </w:r>
          </w:p>
        </w:tc>
        <w:tc>
          <w:tcPr>
            <w:tcW w:w="1469" w:type="pct"/>
            <w:vMerge/>
          </w:tcPr>
          <w:p w14:paraId="180A5962" w14:textId="77777777" w:rsidR="00C21D90" w:rsidRPr="00F43C5C" w:rsidRDefault="00C21D90" w:rsidP="001B49E7">
            <w:pPr>
              <w:jc w:val="center"/>
            </w:pPr>
          </w:p>
        </w:tc>
      </w:tr>
      <w:tr w:rsidR="00C21D90" w:rsidRPr="00123DAB" w14:paraId="1E87D02C" w14:textId="77777777" w:rsidTr="003E2612">
        <w:trPr>
          <w:trHeight w:val="454"/>
        </w:trPr>
        <w:tc>
          <w:tcPr>
            <w:tcW w:w="804" w:type="pct"/>
            <w:vMerge/>
            <w:shd w:val="clear" w:color="auto" w:fill="0070C0"/>
          </w:tcPr>
          <w:p w14:paraId="7258489A" w14:textId="77777777" w:rsidR="00C21D90" w:rsidRPr="00F43C5C" w:rsidRDefault="00C21D90" w:rsidP="00000975"/>
        </w:tc>
        <w:tc>
          <w:tcPr>
            <w:tcW w:w="1258" w:type="pct"/>
            <w:vMerge/>
          </w:tcPr>
          <w:p w14:paraId="3FE6413E" w14:textId="77777777" w:rsidR="00C21D90" w:rsidRPr="00F43C5C" w:rsidRDefault="00C21D90" w:rsidP="001B49E7">
            <w:pPr>
              <w:jc w:val="center"/>
            </w:pPr>
          </w:p>
        </w:tc>
        <w:tc>
          <w:tcPr>
            <w:tcW w:w="1469" w:type="pct"/>
            <w:vAlign w:val="center"/>
          </w:tcPr>
          <w:p w14:paraId="7F61C6C1" w14:textId="71E49A4D" w:rsidR="00C21D90" w:rsidRPr="00F43C5C" w:rsidRDefault="00DB48F6" w:rsidP="006B3295">
            <w:r>
              <w:t xml:space="preserve">2.4 </w:t>
            </w:r>
            <w:r w:rsidR="00C21D90" w:rsidRPr="00123DAB">
              <w:t>Manage complaints/disputes</w:t>
            </w:r>
          </w:p>
        </w:tc>
        <w:tc>
          <w:tcPr>
            <w:tcW w:w="1469" w:type="pct"/>
            <w:vMerge/>
          </w:tcPr>
          <w:p w14:paraId="6512D525" w14:textId="77777777" w:rsidR="00C21D90" w:rsidRPr="00F43C5C" w:rsidRDefault="00C21D90" w:rsidP="001B49E7">
            <w:pPr>
              <w:jc w:val="center"/>
            </w:pPr>
          </w:p>
        </w:tc>
      </w:tr>
      <w:tr w:rsidR="00C21D90" w:rsidRPr="00123DAB" w14:paraId="3855E550" w14:textId="77777777" w:rsidTr="003E2612">
        <w:trPr>
          <w:trHeight w:val="454"/>
        </w:trPr>
        <w:tc>
          <w:tcPr>
            <w:tcW w:w="804" w:type="pct"/>
            <w:vMerge/>
            <w:shd w:val="clear" w:color="auto" w:fill="0070C0"/>
          </w:tcPr>
          <w:p w14:paraId="5B49F8C1" w14:textId="77777777" w:rsidR="00C21D90" w:rsidRPr="00F43C5C" w:rsidRDefault="00C21D90" w:rsidP="00000975"/>
        </w:tc>
        <w:tc>
          <w:tcPr>
            <w:tcW w:w="1258" w:type="pct"/>
            <w:vMerge/>
          </w:tcPr>
          <w:p w14:paraId="3FD8FCF9" w14:textId="77777777" w:rsidR="00C21D90" w:rsidRPr="00F43C5C" w:rsidRDefault="00C21D90" w:rsidP="001B49E7">
            <w:pPr>
              <w:jc w:val="center"/>
            </w:pPr>
          </w:p>
        </w:tc>
        <w:tc>
          <w:tcPr>
            <w:tcW w:w="1469" w:type="pct"/>
            <w:vAlign w:val="center"/>
          </w:tcPr>
          <w:p w14:paraId="026DB5C7" w14:textId="4C5A8A25" w:rsidR="00C21D90" w:rsidRPr="00F43C5C" w:rsidRDefault="00DB48F6" w:rsidP="006B3295">
            <w:r>
              <w:t xml:space="preserve">2.5 </w:t>
            </w:r>
            <w:r w:rsidR="00C21D90" w:rsidRPr="00123DAB">
              <w:t>Manage contract variations</w:t>
            </w:r>
            <w:r w:rsidR="00942BEA">
              <w:t>, extensions</w:t>
            </w:r>
            <w:r w:rsidR="00C21D90" w:rsidRPr="00123DAB">
              <w:t xml:space="preserve"> and renewals</w:t>
            </w:r>
          </w:p>
        </w:tc>
        <w:tc>
          <w:tcPr>
            <w:tcW w:w="1469" w:type="pct"/>
            <w:vMerge/>
          </w:tcPr>
          <w:p w14:paraId="45E33430" w14:textId="77777777" w:rsidR="00C21D90" w:rsidRPr="00F43C5C" w:rsidRDefault="00C21D90" w:rsidP="001B49E7">
            <w:pPr>
              <w:jc w:val="center"/>
            </w:pPr>
          </w:p>
        </w:tc>
      </w:tr>
      <w:tr w:rsidR="00C21D90" w:rsidRPr="00123DAB" w14:paraId="42BE8F28" w14:textId="77777777" w:rsidTr="003E2612">
        <w:trPr>
          <w:trHeight w:val="454"/>
        </w:trPr>
        <w:tc>
          <w:tcPr>
            <w:tcW w:w="804" w:type="pct"/>
            <w:vMerge w:val="restart"/>
            <w:shd w:val="clear" w:color="auto" w:fill="00B0F0"/>
            <w:vAlign w:val="center"/>
          </w:tcPr>
          <w:p w14:paraId="524B10AB" w14:textId="77777777" w:rsidR="00C21D90" w:rsidRPr="00F43C5C" w:rsidRDefault="00C21D90" w:rsidP="007322E2">
            <w:pPr>
              <w:jc w:val="center"/>
              <w:rPr>
                <w:b/>
                <w:bCs/>
                <w:color w:val="FFFFFF" w:themeColor="background1"/>
                <w:sz w:val="28"/>
                <w:szCs w:val="36"/>
              </w:rPr>
            </w:pPr>
            <w:r w:rsidRPr="00123DAB">
              <w:rPr>
                <w:b/>
                <w:bCs/>
                <w:color w:val="FFFFFF" w:themeColor="background1"/>
                <w:sz w:val="28"/>
                <w:szCs w:val="36"/>
              </w:rPr>
              <w:t>3</w:t>
            </w:r>
          </w:p>
          <w:p w14:paraId="261AB174" w14:textId="77777777" w:rsidR="00C21D90" w:rsidRPr="00F43C5C" w:rsidRDefault="00C21D90" w:rsidP="007322E2">
            <w:pPr>
              <w:jc w:val="center"/>
              <w:rPr>
                <w:b/>
                <w:bCs/>
                <w:color w:val="FFFFFF" w:themeColor="background1"/>
              </w:rPr>
            </w:pPr>
            <w:r w:rsidRPr="00123DAB">
              <w:rPr>
                <w:b/>
                <w:bCs/>
                <w:color w:val="FFFFFF" w:themeColor="background1"/>
              </w:rPr>
              <w:t xml:space="preserve">Contract </w:t>
            </w:r>
          </w:p>
          <w:p w14:paraId="691682D5" w14:textId="77777777" w:rsidR="00C21D90" w:rsidRPr="00F43C5C" w:rsidRDefault="00C21D90" w:rsidP="007322E2">
            <w:pPr>
              <w:jc w:val="center"/>
            </w:pPr>
            <w:r w:rsidRPr="00123DAB">
              <w:rPr>
                <w:b/>
                <w:bCs/>
                <w:color w:val="FFFFFF" w:themeColor="background1"/>
              </w:rPr>
              <w:t>close-out</w:t>
            </w:r>
          </w:p>
        </w:tc>
        <w:tc>
          <w:tcPr>
            <w:tcW w:w="1258" w:type="pct"/>
            <w:vMerge w:val="restart"/>
          </w:tcPr>
          <w:p w14:paraId="1FA62176" w14:textId="77777777" w:rsidR="00C21D90" w:rsidRPr="00F43C5C" w:rsidRDefault="00C21D90" w:rsidP="00A077AA">
            <w:r w:rsidRPr="00123DAB">
              <w:t>To deliver:</w:t>
            </w:r>
          </w:p>
          <w:p w14:paraId="435E7DEA" w14:textId="43DBD9B0" w:rsidR="00C21D90" w:rsidRPr="00F43C5C" w:rsidRDefault="00C21D90" w:rsidP="00C21D90">
            <w:pPr>
              <w:pStyle w:val="ListParagraph"/>
              <w:numPr>
                <w:ilvl w:val="0"/>
                <w:numId w:val="14"/>
              </w:numPr>
              <w:tabs>
                <w:tab w:val="clear" w:pos="2835"/>
              </w:tabs>
              <w:spacing w:after="0"/>
            </w:pPr>
            <w:r w:rsidRPr="00123DAB">
              <w:t>an effective close-out of a contract</w:t>
            </w:r>
          </w:p>
          <w:p w14:paraId="1B114FE1" w14:textId="77777777" w:rsidR="00C21D90" w:rsidRPr="00F43C5C" w:rsidRDefault="00C21D90" w:rsidP="00C21D90">
            <w:pPr>
              <w:pStyle w:val="ListParagraph"/>
              <w:numPr>
                <w:ilvl w:val="0"/>
                <w:numId w:val="14"/>
              </w:numPr>
              <w:tabs>
                <w:tab w:val="clear" w:pos="2835"/>
              </w:tabs>
              <w:spacing w:after="0"/>
            </w:pPr>
            <w:r w:rsidRPr="00123DAB">
              <w:t>a smooth transition to any new or alternative suppliers</w:t>
            </w:r>
          </w:p>
        </w:tc>
        <w:tc>
          <w:tcPr>
            <w:tcW w:w="1469" w:type="pct"/>
            <w:vAlign w:val="center"/>
          </w:tcPr>
          <w:p w14:paraId="0232245D" w14:textId="67FD35DF" w:rsidR="00C21D90" w:rsidRPr="00F43C5C" w:rsidRDefault="00DB48F6" w:rsidP="006B3295">
            <w:r>
              <w:t xml:space="preserve">3.1 </w:t>
            </w:r>
            <w:r w:rsidR="00C21D90" w:rsidRPr="00123DAB">
              <w:t>Conduct final performance review</w:t>
            </w:r>
          </w:p>
        </w:tc>
        <w:tc>
          <w:tcPr>
            <w:tcW w:w="1469" w:type="pct"/>
            <w:vMerge w:val="restart"/>
          </w:tcPr>
          <w:p w14:paraId="58A9AB0C" w14:textId="77777777" w:rsidR="00C21D90" w:rsidRPr="00F43C5C" w:rsidRDefault="00C21D90" w:rsidP="00E95FD8">
            <w:r w:rsidRPr="00123DAB">
              <w:t xml:space="preserve">Refer to </w:t>
            </w:r>
            <w:hyperlink r:id="rId18" w:history="1">
              <w:r w:rsidRPr="00123DAB">
                <w:rPr>
                  <w:rStyle w:val="Hyperlink"/>
                  <w:szCs w:val="22"/>
                </w:rPr>
                <w:t>contract management resources</w:t>
              </w:r>
            </w:hyperlink>
            <w:r w:rsidRPr="00123DAB">
              <w:t xml:space="preserve"> to access the following:</w:t>
            </w:r>
          </w:p>
          <w:p w14:paraId="0013CC19" w14:textId="77777777" w:rsidR="00C21D90" w:rsidRPr="00F43C5C" w:rsidRDefault="00C21D90" w:rsidP="00C21D90">
            <w:pPr>
              <w:pStyle w:val="ListParagraph"/>
              <w:numPr>
                <w:ilvl w:val="0"/>
                <w:numId w:val="15"/>
              </w:numPr>
              <w:tabs>
                <w:tab w:val="clear" w:pos="2835"/>
              </w:tabs>
              <w:spacing w:after="0"/>
            </w:pPr>
            <w:r w:rsidRPr="00123DAB">
              <w:t>Close-out checklist template</w:t>
            </w:r>
          </w:p>
          <w:p w14:paraId="1289924F" w14:textId="77777777" w:rsidR="00C21D90" w:rsidRPr="00F43C5C" w:rsidRDefault="00C21D90" w:rsidP="00C21D90">
            <w:pPr>
              <w:pStyle w:val="ListParagraph"/>
              <w:numPr>
                <w:ilvl w:val="0"/>
                <w:numId w:val="15"/>
              </w:numPr>
              <w:tabs>
                <w:tab w:val="clear" w:pos="2835"/>
              </w:tabs>
              <w:spacing w:after="0"/>
            </w:pPr>
            <w:r w:rsidRPr="00123DAB">
              <w:t>Lessons learnt log template</w:t>
            </w:r>
          </w:p>
        </w:tc>
      </w:tr>
      <w:tr w:rsidR="00C21D90" w:rsidRPr="00123DAB" w14:paraId="249CEAE2" w14:textId="77777777" w:rsidTr="003E2612">
        <w:trPr>
          <w:trHeight w:val="454"/>
        </w:trPr>
        <w:tc>
          <w:tcPr>
            <w:tcW w:w="804" w:type="pct"/>
            <w:vMerge/>
            <w:shd w:val="clear" w:color="auto" w:fill="00B0F0"/>
          </w:tcPr>
          <w:p w14:paraId="2386CA58" w14:textId="77777777" w:rsidR="00C21D90" w:rsidRPr="00F43C5C" w:rsidRDefault="00C21D90" w:rsidP="00000975"/>
        </w:tc>
        <w:tc>
          <w:tcPr>
            <w:tcW w:w="1258" w:type="pct"/>
            <w:vMerge/>
          </w:tcPr>
          <w:p w14:paraId="050D46F2" w14:textId="77777777" w:rsidR="00C21D90" w:rsidRPr="00F43C5C" w:rsidRDefault="00C21D90" w:rsidP="001B49E7">
            <w:pPr>
              <w:jc w:val="center"/>
            </w:pPr>
          </w:p>
        </w:tc>
        <w:tc>
          <w:tcPr>
            <w:tcW w:w="1469" w:type="pct"/>
            <w:vAlign w:val="center"/>
          </w:tcPr>
          <w:p w14:paraId="6967757F" w14:textId="787B6C0B" w:rsidR="00C21D90" w:rsidRPr="00F43C5C" w:rsidRDefault="00DB48F6" w:rsidP="006B3295">
            <w:r>
              <w:t xml:space="preserve">3.2 </w:t>
            </w:r>
            <w:r w:rsidR="00C21D90" w:rsidRPr="00123DAB">
              <w:t>Close out contract once all obligations met</w:t>
            </w:r>
          </w:p>
        </w:tc>
        <w:tc>
          <w:tcPr>
            <w:tcW w:w="1469" w:type="pct"/>
            <w:vMerge/>
          </w:tcPr>
          <w:p w14:paraId="41138332" w14:textId="77777777" w:rsidR="00C21D90" w:rsidRPr="00F43C5C" w:rsidRDefault="00C21D90" w:rsidP="001B49E7">
            <w:pPr>
              <w:jc w:val="center"/>
            </w:pPr>
          </w:p>
        </w:tc>
      </w:tr>
      <w:tr w:rsidR="00C21D90" w:rsidRPr="00123DAB" w14:paraId="27DF9514" w14:textId="77777777" w:rsidTr="003E2612">
        <w:trPr>
          <w:trHeight w:val="454"/>
        </w:trPr>
        <w:tc>
          <w:tcPr>
            <w:tcW w:w="804" w:type="pct"/>
            <w:vMerge/>
            <w:shd w:val="clear" w:color="auto" w:fill="00B0F0"/>
          </w:tcPr>
          <w:p w14:paraId="32EBB226" w14:textId="77777777" w:rsidR="00C21D90" w:rsidRPr="00F43C5C" w:rsidRDefault="00C21D90" w:rsidP="00000975"/>
        </w:tc>
        <w:tc>
          <w:tcPr>
            <w:tcW w:w="1258" w:type="pct"/>
            <w:vMerge/>
          </w:tcPr>
          <w:p w14:paraId="171E31AD" w14:textId="77777777" w:rsidR="00C21D90" w:rsidRPr="00F43C5C" w:rsidRDefault="00C21D90" w:rsidP="001B49E7">
            <w:pPr>
              <w:jc w:val="center"/>
            </w:pPr>
          </w:p>
        </w:tc>
        <w:tc>
          <w:tcPr>
            <w:tcW w:w="1469" w:type="pct"/>
            <w:vAlign w:val="center"/>
          </w:tcPr>
          <w:p w14:paraId="7C647377" w14:textId="20B4159A" w:rsidR="00C21D90" w:rsidRPr="00F43C5C" w:rsidRDefault="00DB48F6" w:rsidP="006B3295">
            <w:r>
              <w:t xml:space="preserve">3.3 </w:t>
            </w:r>
            <w:r w:rsidR="00C21D90" w:rsidRPr="00123DAB">
              <w:t>Conduct lessons learnt</w:t>
            </w:r>
          </w:p>
        </w:tc>
        <w:tc>
          <w:tcPr>
            <w:tcW w:w="1469" w:type="pct"/>
            <w:vMerge/>
          </w:tcPr>
          <w:p w14:paraId="34AE9038" w14:textId="77777777" w:rsidR="00C21D90" w:rsidRPr="00F43C5C" w:rsidRDefault="00C21D90" w:rsidP="001B49E7">
            <w:pPr>
              <w:jc w:val="center"/>
            </w:pPr>
          </w:p>
        </w:tc>
      </w:tr>
    </w:tbl>
    <w:p w14:paraId="4766E6D9" w14:textId="77777777" w:rsidR="00C21D90" w:rsidRPr="00123DAB" w:rsidRDefault="00C21D90" w:rsidP="00000975"/>
    <w:p w14:paraId="51B2F0B7" w14:textId="77777777" w:rsidR="00C21D90" w:rsidRPr="00123DAB" w:rsidRDefault="00C21D90">
      <w:pPr>
        <w:spacing w:line="259" w:lineRule="auto"/>
        <w:rPr>
          <w:rFonts w:ascii="Arial Nova Light" w:eastAsiaTheme="majorEastAsia" w:hAnsi="Arial Nova Light" w:cstheme="majorBidi"/>
          <w:color w:val="09549F"/>
          <w:sz w:val="36"/>
          <w:szCs w:val="32"/>
        </w:rPr>
      </w:pPr>
      <w:r w:rsidRPr="00123DAB">
        <w:br w:type="page"/>
      </w:r>
    </w:p>
    <w:p w14:paraId="58C98D2C" w14:textId="77777777" w:rsidR="00C21D90" w:rsidRPr="00123DAB" w:rsidRDefault="00C21D90" w:rsidP="008C0884">
      <w:pPr>
        <w:pStyle w:val="Heading1"/>
      </w:pPr>
      <w:bookmarkStart w:id="8" w:name="_Toc228858364"/>
      <w:r w:rsidRPr="00123DAB">
        <w:lastRenderedPageBreak/>
        <w:t>Phase 1: Contract set-up</w:t>
      </w:r>
      <w:bookmarkEnd w:id="8"/>
    </w:p>
    <w:p w14:paraId="4739B204" w14:textId="385D7D81" w:rsidR="00C21D90" w:rsidRPr="00123DAB" w:rsidRDefault="00023E90" w:rsidP="008C0884">
      <w:pPr>
        <w:pStyle w:val="Heading2"/>
      </w:pPr>
      <w:bookmarkStart w:id="9" w:name="_Classify_contract_based"/>
      <w:bookmarkStart w:id="10" w:name="_Toc228858365"/>
      <w:bookmarkEnd w:id="9"/>
      <w:r>
        <w:t xml:space="preserve">1.1 </w:t>
      </w:r>
      <w:r w:rsidR="00C21D90" w:rsidRPr="00123DAB">
        <w:t>Classify contract based on value/risk assessment</w:t>
      </w:r>
      <w:bookmarkEnd w:id="10"/>
    </w:p>
    <w:p w14:paraId="0B6F25EA" w14:textId="77777777" w:rsidR="00C21D90" w:rsidRPr="00123DAB" w:rsidRDefault="00C21D90" w:rsidP="006666AD">
      <w:r w:rsidRPr="00123DAB">
        <w:t xml:space="preserve">Assess the value and risk of your contract to determine its classification. This will support you to identify the nature of activities and level of detail and effort required for each subsequent step of the contract management process. </w:t>
      </w:r>
    </w:p>
    <w:p w14:paraId="420E290C" w14:textId="45B61C5E" w:rsidR="00C21D90" w:rsidRPr="00123DAB" w:rsidRDefault="00C21D90" w:rsidP="006666AD">
      <w:r w:rsidRPr="00123DAB">
        <w:t xml:space="preserve">You may refer to the </w:t>
      </w:r>
      <w:hyperlink r:id="rId19" w:history="1">
        <w:r w:rsidR="00341582" w:rsidRPr="00341582">
          <w:rPr>
            <w:rStyle w:val="Hyperlink"/>
          </w:rPr>
          <w:t>value/risk matrix</w:t>
        </w:r>
      </w:hyperlink>
      <w:r w:rsidRPr="00123DAB">
        <w:t xml:space="preserve"> to help classify your contract. Alternatively, you may document your assessment separately informed by</w:t>
      </w:r>
      <w:r w:rsidR="00B86B42">
        <w:t xml:space="preserve"> </w:t>
      </w:r>
      <w:r w:rsidR="00F6084C">
        <w:t>any value/risk assessments undertaken during the sourcing stage</w:t>
      </w:r>
      <w:r w:rsidRPr="00123DAB">
        <w:t>, research</w:t>
      </w:r>
      <w:r w:rsidR="00F6084C">
        <w:t xml:space="preserve">, </w:t>
      </w:r>
      <w:r w:rsidRPr="00123DAB">
        <w:t>input from consultation</w:t>
      </w:r>
      <w:r w:rsidR="00F6084C">
        <w:t xml:space="preserve"> and/or professional judgement</w:t>
      </w:r>
      <w:r w:rsidRPr="00123DAB">
        <w:t xml:space="preserve">. </w:t>
      </w:r>
    </w:p>
    <w:p w14:paraId="34497D30" w14:textId="77777777" w:rsidR="00C21D90" w:rsidRPr="00123DAB" w:rsidRDefault="00C21D90" w:rsidP="006666AD">
      <w:r w:rsidRPr="00123DAB">
        <w:t>Retain a copy of the value/risk assessment with the contract records.</w:t>
      </w:r>
    </w:p>
    <w:p w14:paraId="02546D63" w14:textId="77777777" w:rsidR="00C21D90" w:rsidRPr="00123DAB" w:rsidRDefault="00C21D90" w:rsidP="006666AD">
      <w:r w:rsidRPr="00123DAB">
        <w:rPr>
          <w:b/>
          <w:bCs/>
        </w:rPr>
        <w:t>Table 2</w:t>
      </w:r>
      <w:r w:rsidRPr="00123DAB">
        <w:t xml:space="preserve"> below provides a brief overview of the different contract classifications and key contract management considerations.</w:t>
      </w:r>
    </w:p>
    <w:p w14:paraId="7BF5255C" w14:textId="77777777" w:rsidR="00C21D90" w:rsidRPr="00123DAB" w:rsidRDefault="00C21D90" w:rsidP="006666AD">
      <w:pPr>
        <w:rPr>
          <w:sz w:val="18"/>
          <w:szCs w:val="20"/>
        </w:rPr>
      </w:pPr>
      <w:r w:rsidRPr="00123DAB">
        <w:rPr>
          <w:b/>
          <w:bCs/>
          <w:sz w:val="18"/>
          <w:szCs w:val="20"/>
        </w:rPr>
        <w:t>Table 2:</w:t>
      </w:r>
      <w:r w:rsidRPr="00123DAB">
        <w:rPr>
          <w:sz w:val="18"/>
          <w:szCs w:val="20"/>
        </w:rPr>
        <w:t xml:space="preserve"> Contract classifications and key contract management considerations</w:t>
      </w:r>
    </w:p>
    <w:tbl>
      <w:tblPr>
        <w:tblStyle w:val="TableGrid"/>
        <w:tblW w:w="5000" w:type="pct"/>
        <w:tblLook w:val="04A0" w:firstRow="1" w:lastRow="0" w:firstColumn="1" w:lastColumn="0" w:noHBand="0" w:noVBand="1"/>
      </w:tblPr>
      <w:tblGrid>
        <w:gridCol w:w="1807"/>
        <w:gridCol w:w="3459"/>
        <w:gridCol w:w="5212"/>
      </w:tblGrid>
      <w:tr w:rsidR="00C21D90" w:rsidRPr="00123DAB" w14:paraId="53E2AFC6" w14:textId="77777777" w:rsidTr="00C63D4C">
        <w:trPr>
          <w:trHeight w:val="454"/>
        </w:trPr>
        <w:tc>
          <w:tcPr>
            <w:tcW w:w="862" w:type="pct"/>
            <w:shd w:val="clear" w:color="auto" w:fill="005EB8" w:themeFill="text1"/>
            <w:vAlign w:val="center"/>
          </w:tcPr>
          <w:p w14:paraId="06A735AF" w14:textId="77777777" w:rsidR="00C21D90" w:rsidRPr="00F43C5C" w:rsidRDefault="00C21D90" w:rsidP="00C63D4C">
            <w:pPr>
              <w:spacing w:after="0"/>
              <w:jc w:val="center"/>
              <w:rPr>
                <w:b/>
                <w:bCs/>
                <w:color w:val="FFFFFF" w:themeColor="background1"/>
              </w:rPr>
            </w:pPr>
            <w:r w:rsidRPr="00123DAB">
              <w:rPr>
                <w:b/>
                <w:bCs/>
                <w:color w:val="FFFFFF" w:themeColor="background1"/>
              </w:rPr>
              <w:t>Classification</w:t>
            </w:r>
          </w:p>
        </w:tc>
        <w:tc>
          <w:tcPr>
            <w:tcW w:w="1650" w:type="pct"/>
            <w:shd w:val="clear" w:color="auto" w:fill="005EB8" w:themeFill="text1"/>
            <w:vAlign w:val="center"/>
          </w:tcPr>
          <w:p w14:paraId="57C33D56" w14:textId="77777777" w:rsidR="00C21D90" w:rsidRPr="00F43C5C" w:rsidRDefault="00C21D90" w:rsidP="00C63D4C">
            <w:pPr>
              <w:spacing w:after="0"/>
              <w:jc w:val="center"/>
              <w:rPr>
                <w:b/>
                <w:bCs/>
                <w:color w:val="FFFFFF" w:themeColor="background1"/>
              </w:rPr>
            </w:pPr>
            <w:r w:rsidRPr="00123DAB">
              <w:rPr>
                <w:b/>
                <w:bCs/>
                <w:color w:val="FFFFFF" w:themeColor="background1"/>
              </w:rPr>
              <w:t>Features</w:t>
            </w:r>
          </w:p>
        </w:tc>
        <w:tc>
          <w:tcPr>
            <w:tcW w:w="2487" w:type="pct"/>
            <w:shd w:val="clear" w:color="auto" w:fill="005EB8" w:themeFill="text1"/>
            <w:vAlign w:val="center"/>
          </w:tcPr>
          <w:p w14:paraId="7814E002" w14:textId="77777777" w:rsidR="00C21D90" w:rsidRPr="00F43C5C" w:rsidRDefault="00C21D90" w:rsidP="00C63D4C">
            <w:pPr>
              <w:spacing w:after="0"/>
              <w:jc w:val="center"/>
              <w:rPr>
                <w:b/>
                <w:bCs/>
                <w:color w:val="FFFFFF" w:themeColor="background1"/>
              </w:rPr>
            </w:pPr>
            <w:r w:rsidRPr="00123DAB">
              <w:rPr>
                <w:b/>
                <w:bCs/>
                <w:color w:val="FFFFFF" w:themeColor="background1"/>
              </w:rPr>
              <w:t>Key contract management considerations</w:t>
            </w:r>
          </w:p>
        </w:tc>
      </w:tr>
      <w:tr w:rsidR="00C21D90" w:rsidRPr="00123DAB" w14:paraId="16981444" w14:textId="77777777" w:rsidTr="00255B89">
        <w:trPr>
          <w:trHeight w:val="454"/>
        </w:trPr>
        <w:tc>
          <w:tcPr>
            <w:tcW w:w="862" w:type="pct"/>
            <w:vAlign w:val="center"/>
          </w:tcPr>
          <w:p w14:paraId="3A7E334B" w14:textId="77777777" w:rsidR="00C21D90" w:rsidRPr="00F43C5C" w:rsidRDefault="00C21D90" w:rsidP="00A63224">
            <w:pPr>
              <w:jc w:val="center"/>
            </w:pPr>
            <w:r w:rsidRPr="00123DAB">
              <w:t>Routine</w:t>
            </w:r>
          </w:p>
        </w:tc>
        <w:tc>
          <w:tcPr>
            <w:tcW w:w="1650" w:type="pct"/>
            <w:vAlign w:val="center"/>
          </w:tcPr>
          <w:p w14:paraId="1682A176" w14:textId="77777777" w:rsidR="00C21D90" w:rsidRPr="00F43C5C" w:rsidRDefault="00C21D90" w:rsidP="00C21D90">
            <w:pPr>
              <w:pStyle w:val="ListParagraph"/>
              <w:numPr>
                <w:ilvl w:val="0"/>
                <w:numId w:val="16"/>
              </w:numPr>
              <w:tabs>
                <w:tab w:val="clear" w:pos="2835"/>
              </w:tabs>
              <w:spacing w:after="0"/>
            </w:pPr>
            <w:r w:rsidRPr="00123DAB">
              <w:t>Low value and low risk</w:t>
            </w:r>
          </w:p>
          <w:p w14:paraId="2C78DDD9" w14:textId="77777777" w:rsidR="00C21D90" w:rsidRPr="00F43C5C" w:rsidRDefault="00C21D90" w:rsidP="00C21D90">
            <w:pPr>
              <w:pStyle w:val="ListParagraph"/>
              <w:numPr>
                <w:ilvl w:val="0"/>
                <w:numId w:val="16"/>
              </w:numPr>
              <w:tabs>
                <w:tab w:val="clear" w:pos="2835"/>
              </w:tabs>
              <w:spacing w:after="0"/>
            </w:pPr>
            <w:r w:rsidRPr="00123DAB">
              <w:t>Transactional (e.g. corporate card)</w:t>
            </w:r>
          </w:p>
          <w:p w14:paraId="33E3873A" w14:textId="77777777" w:rsidR="00C21D90" w:rsidRPr="00F43C5C" w:rsidRDefault="00C21D90" w:rsidP="00C21D90">
            <w:pPr>
              <w:pStyle w:val="ListParagraph"/>
              <w:numPr>
                <w:ilvl w:val="0"/>
                <w:numId w:val="16"/>
              </w:numPr>
              <w:tabs>
                <w:tab w:val="clear" w:pos="2835"/>
              </w:tabs>
              <w:spacing w:after="0"/>
            </w:pPr>
            <w:r w:rsidRPr="00123DAB">
              <w:t>Short-term duration</w:t>
            </w:r>
          </w:p>
        </w:tc>
        <w:tc>
          <w:tcPr>
            <w:tcW w:w="2487" w:type="pct"/>
            <w:vAlign w:val="center"/>
          </w:tcPr>
          <w:p w14:paraId="3AC79B28" w14:textId="17E9E20C" w:rsidR="00C21D90" w:rsidRPr="00C1273D" w:rsidRDefault="00C21D90" w:rsidP="00495CA3">
            <w:r w:rsidRPr="00C1273D">
              <w:t>Recommend ‘light touch’ approach</w:t>
            </w:r>
            <w:r w:rsidR="00861A59" w:rsidRPr="00C1273D">
              <w:t xml:space="preserve"> involving streamlined processes</w:t>
            </w:r>
            <w:r w:rsidR="002B6AC6" w:rsidRPr="00C1273D">
              <w:t xml:space="preserve"> (e.g. use </w:t>
            </w:r>
            <w:r w:rsidR="000D3A1E" w:rsidRPr="00C1273D">
              <w:t>of templates such as</w:t>
            </w:r>
            <w:r w:rsidR="002B6AC6" w:rsidRPr="00C1273D">
              <w:t xml:space="preserve"> </w:t>
            </w:r>
            <w:hyperlink r:id="rId20" w:history="1">
              <w:r w:rsidR="002B6AC6" w:rsidRPr="00C1273D">
                <w:rPr>
                  <w:rStyle w:val="Hyperlink"/>
                  <w:i/>
                  <w:iCs/>
                </w:rPr>
                <w:t>Contract management checklist template</w:t>
              </w:r>
            </w:hyperlink>
            <w:r w:rsidR="002B6AC6" w:rsidRPr="00C1273D">
              <w:t>)</w:t>
            </w:r>
            <w:r w:rsidR="00283CE8" w:rsidRPr="00C1273D">
              <w:t xml:space="preserve"> </w:t>
            </w:r>
            <w:r w:rsidR="00185123" w:rsidRPr="00C1273D">
              <w:t>given</w:t>
            </w:r>
            <w:r w:rsidR="00283CE8" w:rsidRPr="00C1273D">
              <w:t xml:space="preserve"> the </w:t>
            </w:r>
            <w:r w:rsidR="000C62E8" w:rsidRPr="00C1273D">
              <w:t>less complex nature of these contracts</w:t>
            </w:r>
          </w:p>
        </w:tc>
      </w:tr>
      <w:tr w:rsidR="00C21D90" w:rsidRPr="00123DAB" w14:paraId="4BACF54F" w14:textId="77777777" w:rsidTr="00255B89">
        <w:trPr>
          <w:trHeight w:val="454"/>
        </w:trPr>
        <w:tc>
          <w:tcPr>
            <w:tcW w:w="862" w:type="pct"/>
            <w:vAlign w:val="center"/>
          </w:tcPr>
          <w:p w14:paraId="634E3A29" w14:textId="77777777" w:rsidR="00C21D90" w:rsidRPr="00F43C5C" w:rsidRDefault="00C21D90" w:rsidP="00A63224">
            <w:pPr>
              <w:jc w:val="center"/>
            </w:pPr>
            <w:r w:rsidRPr="00123DAB">
              <w:t>Leveraged or focused</w:t>
            </w:r>
          </w:p>
        </w:tc>
        <w:tc>
          <w:tcPr>
            <w:tcW w:w="1650" w:type="pct"/>
            <w:vAlign w:val="center"/>
          </w:tcPr>
          <w:p w14:paraId="4B1A1F58" w14:textId="77777777" w:rsidR="00C21D90" w:rsidRPr="00F43C5C" w:rsidRDefault="00C21D90" w:rsidP="00C21D90">
            <w:pPr>
              <w:pStyle w:val="ListParagraph"/>
              <w:numPr>
                <w:ilvl w:val="0"/>
                <w:numId w:val="17"/>
              </w:numPr>
              <w:tabs>
                <w:tab w:val="clear" w:pos="2835"/>
              </w:tabs>
              <w:spacing w:after="0"/>
            </w:pPr>
            <w:r w:rsidRPr="00123DAB">
              <w:t>Any contract that is not ‘routine’ or ‘strategic’:</w:t>
            </w:r>
          </w:p>
          <w:p w14:paraId="443154C0" w14:textId="77777777" w:rsidR="00C21D90" w:rsidRPr="00F43C5C" w:rsidRDefault="00C21D90" w:rsidP="00C21D90">
            <w:pPr>
              <w:pStyle w:val="ListParagraph"/>
              <w:numPr>
                <w:ilvl w:val="1"/>
                <w:numId w:val="17"/>
              </w:numPr>
              <w:tabs>
                <w:tab w:val="clear" w:pos="2835"/>
              </w:tabs>
              <w:spacing w:after="0"/>
            </w:pPr>
            <w:r w:rsidRPr="00123DAB">
              <w:t>Leveraged – high value, low risk</w:t>
            </w:r>
          </w:p>
          <w:p w14:paraId="338D252A" w14:textId="0399A78E" w:rsidR="00C21D90" w:rsidRPr="00F43C5C" w:rsidRDefault="00C21D90" w:rsidP="00C21D90">
            <w:pPr>
              <w:pStyle w:val="ListParagraph"/>
              <w:numPr>
                <w:ilvl w:val="1"/>
                <w:numId w:val="17"/>
              </w:numPr>
              <w:tabs>
                <w:tab w:val="clear" w:pos="2835"/>
              </w:tabs>
              <w:spacing w:after="0"/>
            </w:pPr>
            <w:r w:rsidRPr="00123DAB">
              <w:t xml:space="preserve">Focused – </w:t>
            </w:r>
            <w:r w:rsidR="00030BE0">
              <w:t>l</w:t>
            </w:r>
            <w:r w:rsidR="00B011F0">
              <w:t xml:space="preserve">ow </w:t>
            </w:r>
            <w:r w:rsidR="00030BE0">
              <w:t>value, h</w:t>
            </w:r>
            <w:r w:rsidRPr="00123DAB">
              <w:t>igh risk</w:t>
            </w:r>
          </w:p>
          <w:p w14:paraId="48D786D0" w14:textId="2E766675" w:rsidR="00C21D90" w:rsidRPr="00F43C5C" w:rsidRDefault="00C21D90" w:rsidP="00C21D90">
            <w:pPr>
              <w:pStyle w:val="ListParagraph"/>
              <w:numPr>
                <w:ilvl w:val="0"/>
                <w:numId w:val="17"/>
              </w:numPr>
              <w:tabs>
                <w:tab w:val="clear" w:pos="2835"/>
              </w:tabs>
              <w:spacing w:after="0"/>
            </w:pPr>
            <w:r w:rsidRPr="00123DAB">
              <w:t>Also known as a ‘significant</w:t>
            </w:r>
            <w:r w:rsidR="00C9382D">
              <w:t xml:space="preserve"> procurement</w:t>
            </w:r>
            <w:r w:rsidRPr="00123DAB">
              <w:t xml:space="preserve"> contract’</w:t>
            </w:r>
          </w:p>
          <w:p w14:paraId="0F5BA924" w14:textId="77777777" w:rsidR="00C21D90" w:rsidRPr="00F43C5C" w:rsidRDefault="00C21D90" w:rsidP="00C21D90">
            <w:pPr>
              <w:pStyle w:val="ListParagraph"/>
              <w:numPr>
                <w:ilvl w:val="0"/>
                <w:numId w:val="17"/>
              </w:numPr>
              <w:tabs>
                <w:tab w:val="clear" w:pos="2835"/>
              </w:tabs>
              <w:spacing w:after="0"/>
            </w:pPr>
            <w:r w:rsidRPr="00123DAB">
              <w:t>Longer-term duration</w:t>
            </w:r>
          </w:p>
        </w:tc>
        <w:tc>
          <w:tcPr>
            <w:tcW w:w="2487" w:type="pct"/>
            <w:vAlign w:val="center"/>
          </w:tcPr>
          <w:p w14:paraId="4A7479CF" w14:textId="79291503" w:rsidR="00C21D90" w:rsidRPr="00C1273D" w:rsidRDefault="00C21D90" w:rsidP="00C21D90">
            <w:pPr>
              <w:pStyle w:val="ListParagraph"/>
              <w:numPr>
                <w:ilvl w:val="0"/>
                <w:numId w:val="17"/>
              </w:numPr>
              <w:tabs>
                <w:tab w:val="clear" w:pos="2835"/>
              </w:tabs>
              <w:spacing w:after="0"/>
            </w:pPr>
            <w:r w:rsidRPr="00C1273D">
              <w:rPr>
                <w:b/>
                <w:bCs/>
              </w:rPr>
              <w:t xml:space="preserve">Mandatory </w:t>
            </w:r>
            <w:r w:rsidR="00207C86" w:rsidRPr="00C1273D">
              <w:rPr>
                <w:b/>
                <w:bCs/>
              </w:rPr>
              <w:t xml:space="preserve">QPP </w:t>
            </w:r>
            <w:r w:rsidRPr="00C1273D">
              <w:rPr>
                <w:b/>
                <w:bCs/>
              </w:rPr>
              <w:t>requirement</w:t>
            </w:r>
            <w:r w:rsidRPr="00C1273D">
              <w:t xml:space="preserve"> to prepare contract management plan</w:t>
            </w:r>
          </w:p>
          <w:p w14:paraId="7171C8B9" w14:textId="2BF95460" w:rsidR="00C21D90" w:rsidRPr="00C1273D" w:rsidRDefault="00C21D90" w:rsidP="00C21D90">
            <w:pPr>
              <w:pStyle w:val="ListParagraph"/>
              <w:numPr>
                <w:ilvl w:val="0"/>
                <w:numId w:val="17"/>
              </w:numPr>
              <w:tabs>
                <w:tab w:val="clear" w:pos="2835"/>
              </w:tabs>
              <w:spacing w:after="0"/>
            </w:pPr>
            <w:r w:rsidRPr="00C1273D">
              <w:t>For leveraged contracts, recommend drive cost savings (e.g. monitoring spend</w:t>
            </w:r>
            <w:r w:rsidR="000D5F71" w:rsidRPr="00C1273D">
              <w:t xml:space="preserve"> and</w:t>
            </w:r>
            <w:r w:rsidR="00B31315" w:rsidRPr="00C1273D">
              <w:t xml:space="preserve"> addressing</w:t>
            </w:r>
            <w:r w:rsidR="000D5F71" w:rsidRPr="00C1273D">
              <w:t xml:space="preserve"> any </w:t>
            </w:r>
            <w:r w:rsidRPr="00C1273D">
              <w:t>l</w:t>
            </w:r>
            <w:r w:rsidR="00262C28" w:rsidRPr="00C1273D">
              <w:t>ost savings due to inefficiencies or non-compliance</w:t>
            </w:r>
            <w:r w:rsidRPr="00C1273D">
              <w:t xml:space="preserve">, application of rebates, </w:t>
            </w:r>
            <w:r w:rsidR="008261C8" w:rsidRPr="00C1273D">
              <w:t>reduced pricing from bulk orders</w:t>
            </w:r>
            <w:r w:rsidRPr="00C1273D">
              <w:t xml:space="preserve"> etc.)</w:t>
            </w:r>
          </w:p>
          <w:p w14:paraId="352E48D5" w14:textId="77777777" w:rsidR="00C21D90" w:rsidRPr="00C1273D" w:rsidRDefault="00C21D90" w:rsidP="00C21D90">
            <w:pPr>
              <w:pStyle w:val="ListParagraph"/>
              <w:numPr>
                <w:ilvl w:val="0"/>
                <w:numId w:val="17"/>
              </w:numPr>
              <w:tabs>
                <w:tab w:val="clear" w:pos="2835"/>
              </w:tabs>
              <w:spacing w:after="0"/>
            </w:pPr>
            <w:r w:rsidRPr="00C1273D">
              <w:t>For focused contracts, recommend minimise risks (e.g. closely monitoring performance, regular reporting and supplier performance meetings)</w:t>
            </w:r>
          </w:p>
        </w:tc>
      </w:tr>
      <w:tr w:rsidR="00C21D90" w:rsidRPr="00123DAB" w14:paraId="78E87702" w14:textId="77777777" w:rsidTr="00255B89">
        <w:trPr>
          <w:trHeight w:val="454"/>
        </w:trPr>
        <w:tc>
          <w:tcPr>
            <w:tcW w:w="862" w:type="pct"/>
            <w:vAlign w:val="center"/>
          </w:tcPr>
          <w:p w14:paraId="454BC10C" w14:textId="77777777" w:rsidR="00C21D90" w:rsidRPr="00F43C5C" w:rsidRDefault="00C21D90" w:rsidP="00A63224">
            <w:pPr>
              <w:jc w:val="center"/>
            </w:pPr>
            <w:r w:rsidRPr="00123DAB">
              <w:t>Strategic</w:t>
            </w:r>
          </w:p>
        </w:tc>
        <w:tc>
          <w:tcPr>
            <w:tcW w:w="1650" w:type="pct"/>
            <w:vAlign w:val="center"/>
          </w:tcPr>
          <w:p w14:paraId="0639D20A" w14:textId="77777777" w:rsidR="00C21D90" w:rsidRPr="00F43C5C" w:rsidRDefault="00C21D90" w:rsidP="00C21D90">
            <w:pPr>
              <w:pStyle w:val="ListParagraph"/>
              <w:numPr>
                <w:ilvl w:val="0"/>
                <w:numId w:val="18"/>
              </w:numPr>
              <w:tabs>
                <w:tab w:val="clear" w:pos="2835"/>
              </w:tabs>
              <w:spacing w:after="0"/>
            </w:pPr>
            <w:r w:rsidRPr="00123DAB">
              <w:t>High value and high risk</w:t>
            </w:r>
          </w:p>
          <w:p w14:paraId="733B7397" w14:textId="7D73DA48" w:rsidR="00C21D90" w:rsidRPr="00F43C5C" w:rsidRDefault="00C21D90" w:rsidP="00C21D90">
            <w:pPr>
              <w:pStyle w:val="ListParagraph"/>
              <w:numPr>
                <w:ilvl w:val="0"/>
                <w:numId w:val="18"/>
              </w:numPr>
              <w:tabs>
                <w:tab w:val="clear" w:pos="2835"/>
              </w:tabs>
              <w:spacing w:after="0"/>
            </w:pPr>
            <w:r w:rsidRPr="00123DAB">
              <w:t>Also known as a ‘significant</w:t>
            </w:r>
            <w:r w:rsidR="00C9382D">
              <w:t xml:space="preserve"> procurement</w:t>
            </w:r>
            <w:r w:rsidRPr="00123DAB">
              <w:t xml:space="preserve"> contract’</w:t>
            </w:r>
          </w:p>
          <w:p w14:paraId="4ACE5D45" w14:textId="77777777" w:rsidR="00C21D90" w:rsidRPr="00F43C5C" w:rsidRDefault="00C21D90" w:rsidP="00C21D90">
            <w:pPr>
              <w:pStyle w:val="ListParagraph"/>
              <w:numPr>
                <w:ilvl w:val="0"/>
                <w:numId w:val="18"/>
              </w:numPr>
              <w:tabs>
                <w:tab w:val="clear" w:pos="2835"/>
              </w:tabs>
              <w:spacing w:after="0"/>
            </w:pPr>
            <w:r w:rsidRPr="00123DAB">
              <w:t>Longer-term duration</w:t>
            </w:r>
          </w:p>
        </w:tc>
        <w:tc>
          <w:tcPr>
            <w:tcW w:w="2487" w:type="pct"/>
            <w:vAlign w:val="center"/>
          </w:tcPr>
          <w:p w14:paraId="69DCEBD1" w14:textId="2369BB0A" w:rsidR="00C21D90" w:rsidRPr="00F43C5C" w:rsidRDefault="00C21D90" w:rsidP="00C21D90">
            <w:pPr>
              <w:pStyle w:val="ListParagraph"/>
              <w:numPr>
                <w:ilvl w:val="0"/>
                <w:numId w:val="18"/>
              </w:numPr>
              <w:tabs>
                <w:tab w:val="clear" w:pos="2835"/>
              </w:tabs>
              <w:spacing w:after="0"/>
            </w:pPr>
            <w:r w:rsidRPr="00123DAB">
              <w:rPr>
                <w:b/>
                <w:bCs/>
              </w:rPr>
              <w:t xml:space="preserve">Mandatory </w:t>
            </w:r>
            <w:r w:rsidR="00207C86">
              <w:rPr>
                <w:b/>
                <w:bCs/>
              </w:rPr>
              <w:t xml:space="preserve">QPP </w:t>
            </w:r>
            <w:r w:rsidRPr="00123DAB">
              <w:rPr>
                <w:b/>
                <w:bCs/>
              </w:rPr>
              <w:t>requirement</w:t>
            </w:r>
            <w:r w:rsidRPr="00123DAB">
              <w:t xml:space="preserve"> to prepare contract management plan</w:t>
            </w:r>
          </w:p>
          <w:p w14:paraId="5B4FA344" w14:textId="77777777" w:rsidR="00C21D90" w:rsidRPr="00F43C5C" w:rsidRDefault="00C21D90" w:rsidP="00C21D90">
            <w:pPr>
              <w:pStyle w:val="ListParagraph"/>
              <w:numPr>
                <w:ilvl w:val="0"/>
                <w:numId w:val="18"/>
              </w:numPr>
              <w:tabs>
                <w:tab w:val="clear" w:pos="2835"/>
              </w:tabs>
              <w:spacing w:after="0"/>
            </w:pPr>
            <w:r w:rsidRPr="00123DAB">
              <w:t>High level of rigour and attention required to manage</w:t>
            </w:r>
          </w:p>
          <w:p w14:paraId="19374897" w14:textId="77777777" w:rsidR="00C21D90" w:rsidRPr="00F43C5C" w:rsidRDefault="00C21D90" w:rsidP="00C21D90">
            <w:pPr>
              <w:pStyle w:val="ListParagraph"/>
              <w:numPr>
                <w:ilvl w:val="0"/>
                <w:numId w:val="18"/>
              </w:numPr>
              <w:tabs>
                <w:tab w:val="clear" w:pos="2835"/>
              </w:tabs>
              <w:spacing w:after="0"/>
            </w:pPr>
            <w:r w:rsidRPr="00123DAB">
              <w:t>Recommend allocate experienced resources to manage</w:t>
            </w:r>
          </w:p>
        </w:tc>
      </w:tr>
    </w:tbl>
    <w:p w14:paraId="3F0C8E73" w14:textId="04F1C334" w:rsidR="00C21D90" w:rsidRPr="00BD5576" w:rsidRDefault="00116515" w:rsidP="00BD5576">
      <w:pPr>
        <w:pStyle w:val="Heading2"/>
      </w:pPr>
      <w:bookmarkStart w:id="11" w:name="_Toc216851613"/>
      <w:bookmarkStart w:id="12" w:name="_Toc218597105"/>
      <w:bookmarkStart w:id="13" w:name="_Toc228858366"/>
      <w:r w:rsidRPr="00BD5576">
        <w:t>1.2</w:t>
      </w:r>
      <w:bookmarkEnd w:id="11"/>
      <w:bookmarkEnd w:id="12"/>
      <w:r w:rsidRPr="00BD5576">
        <w:t xml:space="preserve"> </w:t>
      </w:r>
      <w:bookmarkStart w:id="14" w:name="_Toc218599820"/>
      <w:r w:rsidR="00C21D90" w:rsidRPr="00BD5576">
        <w:t>Confirm contract management roles</w:t>
      </w:r>
      <w:bookmarkEnd w:id="13"/>
      <w:bookmarkEnd w:id="14"/>
    </w:p>
    <w:tbl>
      <w:tblPr>
        <w:tblStyle w:val="TableGrid"/>
        <w:tblW w:w="5000" w:type="pct"/>
        <w:tblLook w:val="04A0" w:firstRow="1" w:lastRow="0" w:firstColumn="1" w:lastColumn="0" w:noHBand="0" w:noVBand="1"/>
      </w:tblPr>
      <w:tblGrid>
        <w:gridCol w:w="10478"/>
      </w:tblGrid>
      <w:tr w:rsidR="00E56BA5" w:rsidRPr="00123DAB" w14:paraId="1D5B7C9A" w14:textId="77777777" w:rsidTr="002D7E03">
        <w:trPr>
          <w:trHeight w:val="227"/>
        </w:trPr>
        <w:tc>
          <w:tcPr>
            <w:tcW w:w="5000" w:type="pct"/>
            <w:shd w:val="clear" w:color="auto" w:fill="7F7F7F" w:themeFill="accent1" w:themeFillTint="80"/>
            <w:tcMar>
              <w:top w:w="113" w:type="dxa"/>
              <w:bottom w:w="113" w:type="dxa"/>
            </w:tcMar>
          </w:tcPr>
          <w:p w14:paraId="385E8685" w14:textId="77777777" w:rsidR="00E56BA5" w:rsidRPr="002D7E03" w:rsidRDefault="00E56BA5" w:rsidP="00C63D4C">
            <w:pPr>
              <w:spacing w:after="0"/>
              <w:rPr>
                <w:b/>
                <w:bCs/>
              </w:rPr>
            </w:pPr>
            <w:r w:rsidRPr="002D7E03">
              <w:rPr>
                <w:b/>
                <w:bCs/>
                <w:color w:val="FFFFFF" w:themeColor="background1"/>
              </w:rPr>
              <w:t>Important</w:t>
            </w:r>
          </w:p>
        </w:tc>
      </w:tr>
      <w:tr w:rsidR="00E56BA5" w:rsidRPr="00123DAB" w14:paraId="7F5831FC" w14:textId="77777777" w:rsidTr="002D7E03">
        <w:tc>
          <w:tcPr>
            <w:tcW w:w="5000" w:type="pct"/>
            <w:tcMar>
              <w:top w:w="113" w:type="dxa"/>
              <w:bottom w:w="113" w:type="dxa"/>
            </w:tcMar>
          </w:tcPr>
          <w:p w14:paraId="30FBC442" w14:textId="77777777" w:rsidR="00E56BA5" w:rsidRDefault="00E56BA5" w:rsidP="00E56BA5">
            <w:pPr>
              <w:spacing w:after="0"/>
            </w:pPr>
            <w:r>
              <w:t xml:space="preserve">It is acknowledged that agencies may take different approaches to </w:t>
            </w:r>
            <w:r w:rsidR="004D06AA">
              <w:t>establishing</w:t>
            </w:r>
            <w:r w:rsidR="009A7C01">
              <w:t xml:space="preserve"> and assigning</w:t>
            </w:r>
            <w:r w:rsidR="004D06AA">
              <w:t xml:space="preserve"> contract management roles</w:t>
            </w:r>
            <w:r w:rsidR="009A7C01">
              <w:t xml:space="preserve"> and functions (e.g. use of different role titles, consolidated roles whereby an officer may assume multiple roles, </w:t>
            </w:r>
            <w:r w:rsidR="00FE34FF">
              <w:t>roles with differing functions).</w:t>
            </w:r>
            <w:r w:rsidR="007F29A5">
              <w:t xml:space="preserve"> </w:t>
            </w:r>
          </w:p>
          <w:p w14:paraId="4FFC5545" w14:textId="77777777" w:rsidR="00856BEF" w:rsidRDefault="00856BEF" w:rsidP="00E56BA5">
            <w:pPr>
              <w:spacing w:after="0"/>
            </w:pPr>
          </w:p>
          <w:p w14:paraId="740B533A" w14:textId="77777777" w:rsidR="00856BEF" w:rsidRDefault="00856BEF">
            <w:pPr>
              <w:spacing w:after="0"/>
            </w:pPr>
            <w:r>
              <w:t xml:space="preserve">The information in this section should be read as </w:t>
            </w:r>
            <w:r w:rsidRPr="00C63D4C">
              <w:rPr>
                <w:b/>
                <w:bCs/>
              </w:rPr>
              <w:t>general guidance only</w:t>
            </w:r>
            <w:r>
              <w:t>, and applied subject to your agency’s procurement policies and procedures</w:t>
            </w:r>
            <w:r w:rsidR="00EC09A9">
              <w:t>, delegations and governance structures.</w:t>
            </w:r>
          </w:p>
          <w:p w14:paraId="77ECA0F9" w14:textId="77777777" w:rsidR="00415F27" w:rsidRDefault="00415F27">
            <w:pPr>
              <w:spacing w:after="0"/>
            </w:pPr>
          </w:p>
          <w:p w14:paraId="37923717" w14:textId="65A0605B" w:rsidR="00415F27" w:rsidRPr="00F43C5C" w:rsidRDefault="00415F27" w:rsidP="00C63D4C">
            <w:pPr>
              <w:spacing w:after="0"/>
            </w:pPr>
            <w:r>
              <w:t>It is</w:t>
            </w:r>
            <w:r w:rsidR="00365ABD">
              <w:t xml:space="preserve"> also</w:t>
            </w:r>
            <w:r>
              <w:t xml:space="preserve"> acknowledged that the contract management roles outlined in this section may not align with terminology in the Queensland Procurement Solution (QPS) or other procurement systems used across</w:t>
            </w:r>
            <w:r w:rsidR="00CD6366">
              <w:t xml:space="preserve"> the Queensland</w:t>
            </w:r>
            <w:r>
              <w:t xml:space="preserve"> Government. Agencies are encouraged to consider adopting the terminology</w:t>
            </w:r>
            <w:r w:rsidR="00D458B4">
              <w:t xml:space="preserve"> below</w:t>
            </w:r>
            <w:r>
              <w:t>, or that which directly aligns with their system. Note that future work will be completed to align the terminology in this guide and the QPS.</w:t>
            </w:r>
          </w:p>
        </w:tc>
      </w:tr>
    </w:tbl>
    <w:p w14:paraId="5FC1B2BC" w14:textId="49DA4422" w:rsidR="00C21D90" w:rsidRPr="00123DAB" w:rsidRDefault="00C21D90" w:rsidP="00C63D4C">
      <w:pPr>
        <w:spacing w:before="240"/>
      </w:pPr>
      <w:r w:rsidRPr="00123DAB">
        <w:t>Assign contract management roles to personnel based on capacity and capability.</w:t>
      </w:r>
      <w:r w:rsidR="00033062">
        <w:t xml:space="preserve"> </w:t>
      </w:r>
      <w:r w:rsidRPr="00123DAB">
        <w:t>Generally, these roles include:</w:t>
      </w:r>
    </w:p>
    <w:p w14:paraId="24F2B1C9" w14:textId="77777777" w:rsidR="00C21D90" w:rsidRPr="00123DAB" w:rsidRDefault="00C21D90" w:rsidP="00C21D90">
      <w:pPr>
        <w:pStyle w:val="ListParagraph"/>
        <w:numPr>
          <w:ilvl w:val="0"/>
          <w:numId w:val="20"/>
        </w:numPr>
        <w:tabs>
          <w:tab w:val="clear" w:pos="2835"/>
        </w:tabs>
        <w:spacing w:after="60"/>
      </w:pPr>
      <w:r w:rsidRPr="00123DAB">
        <w:t>contract owner – accountable for the contract’s overall performance and budget/cost centre, ensuring it aligns with organisational objectives and delivers intended outcomes</w:t>
      </w:r>
    </w:p>
    <w:p w14:paraId="0D9B3D8B" w14:textId="77777777" w:rsidR="00C21D90" w:rsidRPr="00123DAB" w:rsidRDefault="00C21D90" w:rsidP="00C21D90">
      <w:pPr>
        <w:pStyle w:val="ListParagraph"/>
        <w:numPr>
          <w:ilvl w:val="0"/>
          <w:numId w:val="20"/>
        </w:numPr>
        <w:tabs>
          <w:tab w:val="clear" w:pos="2835"/>
        </w:tabs>
        <w:spacing w:after="60"/>
      </w:pPr>
      <w:r w:rsidRPr="00123DAB">
        <w:t>contract manager – oversees day-to-day contract operations, monitors supplier performance, manages risks and ensures contract compliance</w:t>
      </w:r>
    </w:p>
    <w:p w14:paraId="1794C8F4" w14:textId="77777777" w:rsidR="00C21D90" w:rsidRDefault="00C21D90" w:rsidP="00C21D90">
      <w:pPr>
        <w:pStyle w:val="ListParagraph"/>
        <w:numPr>
          <w:ilvl w:val="0"/>
          <w:numId w:val="20"/>
        </w:numPr>
        <w:tabs>
          <w:tab w:val="clear" w:pos="2835"/>
        </w:tabs>
        <w:spacing w:after="60"/>
      </w:pPr>
      <w:r w:rsidRPr="00123DAB">
        <w:lastRenderedPageBreak/>
        <w:t>contract administrator – handles administrative tasks like record-keeping, reporting and facilitating communication between contract parties to support the contract manager.</w:t>
      </w:r>
    </w:p>
    <w:p w14:paraId="41EDE8BF" w14:textId="77777777" w:rsidR="00C21D90" w:rsidRPr="00123DAB" w:rsidRDefault="00C21D90" w:rsidP="00C63D4C">
      <w:pPr>
        <w:spacing w:before="120"/>
      </w:pPr>
      <w:r w:rsidRPr="00123DAB">
        <w:t>In assigning roles, consider the following:</w:t>
      </w:r>
    </w:p>
    <w:p w14:paraId="5F06B263" w14:textId="77777777" w:rsidR="00C21D90" w:rsidRPr="00123DAB" w:rsidRDefault="00C21D90" w:rsidP="00C21D90">
      <w:pPr>
        <w:pStyle w:val="ListParagraph"/>
        <w:numPr>
          <w:ilvl w:val="0"/>
          <w:numId w:val="19"/>
        </w:numPr>
        <w:tabs>
          <w:tab w:val="clear" w:pos="2835"/>
        </w:tabs>
        <w:spacing w:after="60"/>
      </w:pPr>
      <w:r w:rsidRPr="00123DAB">
        <w:t>do you need specialist skills and experience (e.g. supplier relationship management, negotiation, legal, commercial)? If so, you may need to look outside your agency for this expertise.</w:t>
      </w:r>
    </w:p>
    <w:p w14:paraId="1EF6795A" w14:textId="77777777" w:rsidR="00C21D90" w:rsidRPr="00123DAB" w:rsidRDefault="00C21D90" w:rsidP="00C21D90">
      <w:pPr>
        <w:pStyle w:val="ListParagraph"/>
        <w:numPr>
          <w:ilvl w:val="0"/>
          <w:numId w:val="19"/>
        </w:numPr>
        <w:tabs>
          <w:tab w:val="clear" w:pos="2835"/>
        </w:tabs>
        <w:spacing w:after="60"/>
      </w:pPr>
      <w:r w:rsidRPr="00123DAB">
        <w:t>what are the authorisations or delegations assigned to each role?</w:t>
      </w:r>
    </w:p>
    <w:p w14:paraId="709A2F0F" w14:textId="77777777" w:rsidR="00C21D90" w:rsidRPr="00123DAB" w:rsidRDefault="00C21D90" w:rsidP="00C21D90">
      <w:pPr>
        <w:pStyle w:val="ListParagraph"/>
        <w:numPr>
          <w:ilvl w:val="0"/>
          <w:numId w:val="19"/>
        </w:numPr>
        <w:tabs>
          <w:tab w:val="clear" w:pos="2835"/>
        </w:tabs>
        <w:spacing w:after="60"/>
      </w:pPr>
      <w:r w:rsidRPr="00123DAB">
        <w:t>do they have enough time to undertake this role?</w:t>
      </w:r>
    </w:p>
    <w:p w14:paraId="660C4995" w14:textId="77777777" w:rsidR="00C21D90" w:rsidRPr="00123DAB" w:rsidRDefault="00C21D90" w:rsidP="00C21D90">
      <w:pPr>
        <w:pStyle w:val="ListParagraph"/>
        <w:numPr>
          <w:ilvl w:val="0"/>
          <w:numId w:val="19"/>
        </w:numPr>
        <w:tabs>
          <w:tab w:val="clear" w:pos="2835"/>
        </w:tabs>
        <w:spacing w:after="60"/>
      </w:pPr>
      <w:r w:rsidRPr="00123DAB">
        <w:t>can an individual assume multiple roles?</w:t>
      </w:r>
    </w:p>
    <w:p w14:paraId="006FD224" w14:textId="77777777" w:rsidR="00C21D90" w:rsidRDefault="00C21D90" w:rsidP="00C21D90">
      <w:pPr>
        <w:pStyle w:val="ListParagraph"/>
        <w:numPr>
          <w:ilvl w:val="0"/>
          <w:numId w:val="19"/>
        </w:numPr>
        <w:tabs>
          <w:tab w:val="clear" w:pos="2835"/>
        </w:tabs>
        <w:spacing w:after="60"/>
      </w:pPr>
      <w:r w:rsidRPr="00123DAB">
        <w:t>is the individual willing to take accountability for this role?</w:t>
      </w:r>
    </w:p>
    <w:p w14:paraId="0765CEA0" w14:textId="3B6379A2" w:rsidR="00813354" w:rsidRPr="00123DAB" w:rsidRDefault="00813354" w:rsidP="00C63D4C">
      <w:pPr>
        <w:spacing w:before="120" w:after="60"/>
      </w:pPr>
      <w:r>
        <w:t xml:space="preserve">It is also important </w:t>
      </w:r>
      <w:r w:rsidR="00445870">
        <w:t xml:space="preserve">to ensure the transfer of corporate knowledge and records between those involved in contract management occurs in a coordinated </w:t>
      </w:r>
      <w:r w:rsidR="00F41721">
        <w:t>manner.</w:t>
      </w:r>
    </w:p>
    <w:p w14:paraId="109B3324" w14:textId="2988A892" w:rsidR="00856BEF" w:rsidRDefault="00A552AB" w:rsidP="00F87524">
      <w:r w:rsidRPr="00C63D4C">
        <w:t xml:space="preserve">A roles and responsibilities matrix should be used to </w:t>
      </w:r>
      <w:r w:rsidR="00992AC0">
        <w:t xml:space="preserve">clarify </w:t>
      </w:r>
      <w:r w:rsidRPr="00C63D4C">
        <w:t>accountability for each</w:t>
      </w:r>
      <w:r w:rsidR="00992AC0">
        <w:t xml:space="preserve"> key</w:t>
      </w:r>
      <w:r w:rsidRPr="00C63D4C">
        <w:t xml:space="preserve"> contract management </w:t>
      </w:r>
      <w:r w:rsidR="00992AC0">
        <w:t>step</w:t>
      </w:r>
      <w:r w:rsidRPr="00C63D4C">
        <w:t>.</w:t>
      </w:r>
      <w:r>
        <w:rPr>
          <w:b/>
          <w:bCs/>
        </w:rPr>
        <w:t xml:space="preserve"> </w:t>
      </w:r>
      <w:r w:rsidR="00444B55" w:rsidRPr="00C63D4C">
        <w:t>Refer to the example</w:t>
      </w:r>
      <w:r w:rsidR="00C44597" w:rsidRPr="00C63D4C">
        <w:t xml:space="preserve"> Responsible, Accountable, Consulted and Informed (RACI) matrix</w:t>
      </w:r>
      <w:r w:rsidR="00444B55" w:rsidRPr="00C63D4C">
        <w:t xml:space="preserve"> in</w:t>
      </w:r>
      <w:r w:rsidR="00C44597">
        <w:rPr>
          <w:b/>
          <w:bCs/>
        </w:rPr>
        <w:t xml:space="preserve"> </w:t>
      </w:r>
      <w:r w:rsidR="00B279CE" w:rsidRPr="00C63D4C">
        <w:rPr>
          <w:b/>
          <w:bCs/>
        </w:rPr>
        <w:t>Table 3</w:t>
      </w:r>
      <w:r w:rsidR="00444B55">
        <w:rPr>
          <w:b/>
          <w:bCs/>
        </w:rPr>
        <w:t xml:space="preserve"> </w:t>
      </w:r>
      <w:r w:rsidR="00444B55" w:rsidRPr="00C63D4C">
        <w:t>below</w:t>
      </w:r>
      <w:r w:rsidR="001D22E2">
        <w:t>.</w:t>
      </w:r>
    </w:p>
    <w:p w14:paraId="072661EB" w14:textId="7A30AE24" w:rsidR="001D22E2" w:rsidRDefault="001D22E2" w:rsidP="00F87524">
      <w:pPr>
        <w:rPr>
          <w:sz w:val="18"/>
          <w:szCs w:val="22"/>
        </w:rPr>
      </w:pPr>
      <w:r w:rsidRPr="00C63D4C">
        <w:rPr>
          <w:b/>
          <w:bCs/>
          <w:sz w:val="18"/>
          <w:szCs w:val="22"/>
        </w:rPr>
        <w:t>Table 3:</w:t>
      </w:r>
      <w:r w:rsidRPr="00C63D4C">
        <w:rPr>
          <w:sz w:val="18"/>
          <w:szCs w:val="22"/>
        </w:rPr>
        <w:t xml:space="preserve"> </w:t>
      </w:r>
      <w:r w:rsidR="00486E82" w:rsidRPr="00C63D4C">
        <w:rPr>
          <w:sz w:val="18"/>
          <w:szCs w:val="22"/>
        </w:rPr>
        <w:t>Example RACI for contract management roles and functions</w:t>
      </w:r>
    </w:p>
    <w:tbl>
      <w:tblPr>
        <w:tblStyle w:val="TableGrid"/>
        <w:tblW w:w="5000" w:type="pct"/>
        <w:tblLook w:val="04A0" w:firstRow="1" w:lastRow="0" w:firstColumn="1" w:lastColumn="0" w:noHBand="0" w:noVBand="1"/>
      </w:tblPr>
      <w:tblGrid>
        <w:gridCol w:w="1450"/>
        <w:gridCol w:w="1973"/>
        <w:gridCol w:w="1109"/>
        <w:gridCol w:w="1115"/>
        <w:gridCol w:w="1116"/>
        <w:gridCol w:w="1495"/>
        <w:gridCol w:w="1110"/>
        <w:gridCol w:w="1110"/>
      </w:tblGrid>
      <w:tr w:rsidR="00CB7B72" w:rsidRPr="00123DAB" w14:paraId="3E0F9E55" w14:textId="45929784" w:rsidTr="00C63D4C">
        <w:trPr>
          <w:trHeight w:val="454"/>
        </w:trPr>
        <w:tc>
          <w:tcPr>
            <w:tcW w:w="692" w:type="pct"/>
            <w:shd w:val="clear" w:color="auto" w:fill="005EB8" w:themeFill="text1"/>
            <w:vAlign w:val="center"/>
          </w:tcPr>
          <w:p w14:paraId="20C48E25" w14:textId="77777777" w:rsidR="00CB7B72" w:rsidRPr="00F43C5C" w:rsidRDefault="00CB7B72" w:rsidP="00C63D4C">
            <w:pPr>
              <w:spacing w:after="0"/>
              <w:jc w:val="center"/>
              <w:rPr>
                <w:b/>
                <w:bCs/>
                <w:color w:val="FFFFFF" w:themeColor="background1"/>
              </w:rPr>
            </w:pPr>
            <w:r w:rsidRPr="00123DAB">
              <w:rPr>
                <w:b/>
                <w:bCs/>
                <w:color w:val="FFFFFF" w:themeColor="background1"/>
              </w:rPr>
              <w:t>Phase</w:t>
            </w:r>
          </w:p>
        </w:tc>
        <w:tc>
          <w:tcPr>
            <w:tcW w:w="941" w:type="pct"/>
            <w:shd w:val="clear" w:color="auto" w:fill="005EB8" w:themeFill="text1"/>
            <w:vAlign w:val="center"/>
          </w:tcPr>
          <w:p w14:paraId="7110F750" w14:textId="77777777" w:rsidR="00CB7B72" w:rsidRPr="00F43C5C" w:rsidRDefault="00CB7B72" w:rsidP="00C63D4C">
            <w:pPr>
              <w:spacing w:after="0"/>
              <w:jc w:val="center"/>
              <w:rPr>
                <w:b/>
                <w:bCs/>
                <w:color w:val="FFFFFF" w:themeColor="background1"/>
              </w:rPr>
            </w:pPr>
            <w:r w:rsidRPr="00123DAB">
              <w:rPr>
                <w:b/>
                <w:bCs/>
                <w:color w:val="FFFFFF" w:themeColor="background1"/>
              </w:rPr>
              <w:t>Key step</w:t>
            </w:r>
          </w:p>
        </w:tc>
        <w:tc>
          <w:tcPr>
            <w:tcW w:w="560" w:type="pct"/>
            <w:shd w:val="clear" w:color="auto" w:fill="005EB8" w:themeFill="text1"/>
            <w:vAlign w:val="center"/>
          </w:tcPr>
          <w:p w14:paraId="7C56FB2D" w14:textId="1D8CB05C" w:rsidR="00CB7B72" w:rsidRPr="00123DAB" w:rsidRDefault="0030447E" w:rsidP="00C63D4C">
            <w:pPr>
              <w:spacing w:after="0"/>
              <w:jc w:val="center"/>
              <w:rPr>
                <w:b/>
                <w:bCs/>
                <w:color w:val="FFFFFF" w:themeColor="background1"/>
              </w:rPr>
            </w:pPr>
            <w:r>
              <w:rPr>
                <w:b/>
                <w:bCs/>
                <w:color w:val="FFFFFF" w:themeColor="background1"/>
              </w:rPr>
              <w:t>Sourcing lead</w:t>
            </w:r>
          </w:p>
        </w:tc>
        <w:tc>
          <w:tcPr>
            <w:tcW w:w="563" w:type="pct"/>
            <w:shd w:val="clear" w:color="auto" w:fill="005EB8" w:themeFill="text1"/>
            <w:vAlign w:val="center"/>
          </w:tcPr>
          <w:p w14:paraId="056273D3" w14:textId="39CE989D" w:rsidR="00CB7B72" w:rsidRPr="00123DAB" w:rsidRDefault="0030447E" w:rsidP="00C63D4C">
            <w:pPr>
              <w:spacing w:after="0"/>
              <w:jc w:val="center"/>
              <w:rPr>
                <w:b/>
                <w:bCs/>
                <w:color w:val="FFFFFF" w:themeColor="background1"/>
              </w:rPr>
            </w:pPr>
            <w:r>
              <w:rPr>
                <w:b/>
                <w:bCs/>
                <w:color w:val="FFFFFF" w:themeColor="background1"/>
              </w:rPr>
              <w:t>Contract owner</w:t>
            </w:r>
          </w:p>
        </w:tc>
        <w:tc>
          <w:tcPr>
            <w:tcW w:w="563" w:type="pct"/>
            <w:shd w:val="clear" w:color="auto" w:fill="005EB8" w:themeFill="text1"/>
            <w:vAlign w:val="center"/>
          </w:tcPr>
          <w:p w14:paraId="2C837D92" w14:textId="6B3AA29D" w:rsidR="00CB7B72" w:rsidRPr="00123DAB" w:rsidRDefault="0030447E" w:rsidP="00C63D4C">
            <w:pPr>
              <w:spacing w:after="0"/>
              <w:jc w:val="center"/>
              <w:rPr>
                <w:b/>
                <w:bCs/>
                <w:color w:val="FFFFFF" w:themeColor="background1"/>
              </w:rPr>
            </w:pPr>
            <w:r>
              <w:rPr>
                <w:b/>
                <w:bCs/>
                <w:color w:val="FFFFFF" w:themeColor="background1"/>
              </w:rPr>
              <w:t>Contract manager</w:t>
            </w:r>
          </w:p>
        </w:tc>
        <w:tc>
          <w:tcPr>
            <w:tcW w:w="561" w:type="pct"/>
            <w:shd w:val="clear" w:color="auto" w:fill="005EB8" w:themeFill="text1"/>
            <w:vAlign w:val="center"/>
          </w:tcPr>
          <w:p w14:paraId="4E4B5DB5" w14:textId="46A470EE" w:rsidR="00CB7B72" w:rsidRPr="00123DAB" w:rsidRDefault="0030447E" w:rsidP="00C63D4C">
            <w:pPr>
              <w:spacing w:after="0"/>
              <w:jc w:val="center"/>
              <w:rPr>
                <w:b/>
                <w:bCs/>
                <w:color w:val="FFFFFF" w:themeColor="background1"/>
              </w:rPr>
            </w:pPr>
            <w:r>
              <w:rPr>
                <w:b/>
                <w:bCs/>
                <w:color w:val="FFFFFF" w:themeColor="background1"/>
              </w:rPr>
              <w:t>Contract administrator</w:t>
            </w:r>
          </w:p>
        </w:tc>
        <w:tc>
          <w:tcPr>
            <w:tcW w:w="560" w:type="pct"/>
            <w:shd w:val="clear" w:color="auto" w:fill="005EB8" w:themeFill="text1"/>
            <w:vAlign w:val="center"/>
          </w:tcPr>
          <w:p w14:paraId="2143E739" w14:textId="1FC68028" w:rsidR="00CB7B72" w:rsidRPr="00123DAB" w:rsidRDefault="0030447E" w:rsidP="00C63D4C">
            <w:pPr>
              <w:spacing w:after="0"/>
              <w:jc w:val="center"/>
              <w:rPr>
                <w:b/>
                <w:bCs/>
                <w:color w:val="FFFFFF" w:themeColor="background1"/>
              </w:rPr>
            </w:pPr>
            <w:r>
              <w:rPr>
                <w:b/>
                <w:bCs/>
                <w:color w:val="FFFFFF" w:themeColor="background1"/>
              </w:rPr>
              <w:t>Supplier</w:t>
            </w:r>
          </w:p>
        </w:tc>
        <w:tc>
          <w:tcPr>
            <w:tcW w:w="560" w:type="pct"/>
            <w:shd w:val="clear" w:color="auto" w:fill="005EB8" w:themeFill="text1"/>
            <w:vAlign w:val="center"/>
          </w:tcPr>
          <w:p w14:paraId="23CB76BA" w14:textId="327FC80E" w:rsidR="00CB7B72" w:rsidRPr="00123DAB" w:rsidRDefault="0030447E" w:rsidP="00C63D4C">
            <w:pPr>
              <w:spacing w:after="0"/>
              <w:jc w:val="center"/>
              <w:rPr>
                <w:b/>
                <w:bCs/>
                <w:color w:val="FFFFFF" w:themeColor="background1"/>
              </w:rPr>
            </w:pPr>
            <w:r>
              <w:rPr>
                <w:b/>
                <w:bCs/>
                <w:color w:val="FFFFFF" w:themeColor="background1"/>
              </w:rPr>
              <w:t>Key users</w:t>
            </w:r>
          </w:p>
        </w:tc>
      </w:tr>
      <w:tr w:rsidR="00CB7B72" w:rsidRPr="00123DAB" w14:paraId="36258A6D" w14:textId="56D0E324" w:rsidTr="00C63D4C">
        <w:trPr>
          <w:trHeight w:val="454"/>
        </w:trPr>
        <w:tc>
          <w:tcPr>
            <w:tcW w:w="692" w:type="pct"/>
            <w:vMerge w:val="restart"/>
            <w:shd w:val="clear" w:color="auto" w:fill="002060"/>
            <w:vAlign w:val="center"/>
          </w:tcPr>
          <w:p w14:paraId="7839E56A" w14:textId="77777777" w:rsidR="00CB7B72" w:rsidRPr="00F43C5C" w:rsidRDefault="00CB7B72" w:rsidP="002D7E03">
            <w:pPr>
              <w:jc w:val="center"/>
              <w:rPr>
                <w:b/>
                <w:bCs/>
                <w:sz w:val="28"/>
                <w:szCs w:val="36"/>
              </w:rPr>
            </w:pPr>
            <w:r w:rsidRPr="00123DAB">
              <w:rPr>
                <w:b/>
                <w:bCs/>
                <w:sz w:val="28"/>
                <w:szCs w:val="36"/>
              </w:rPr>
              <w:t>1</w:t>
            </w:r>
          </w:p>
          <w:p w14:paraId="1B8F2F5C" w14:textId="77777777" w:rsidR="008C0884" w:rsidRDefault="00CB7B72" w:rsidP="002D7E03">
            <w:pPr>
              <w:jc w:val="center"/>
              <w:rPr>
                <w:b/>
                <w:bCs/>
              </w:rPr>
            </w:pPr>
            <w:r w:rsidRPr="00123DAB">
              <w:rPr>
                <w:b/>
                <w:bCs/>
              </w:rPr>
              <w:t xml:space="preserve">Contract </w:t>
            </w:r>
          </w:p>
          <w:p w14:paraId="6022F8BC" w14:textId="50991388" w:rsidR="00CB7B72" w:rsidRPr="00F43C5C" w:rsidRDefault="00CB7B72" w:rsidP="002D7E03">
            <w:pPr>
              <w:jc w:val="center"/>
            </w:pPr>
            <w:r w:rsidRPr="00123DAB">
              <w:rPr>
                <w:b/>
                <w:bCs/>
              </w:rPr>
              <w:t>set-up</w:t>
            </w:r>
          </w:p>
        </w:tc>
        <w:tc>
          <w:tcPr>
            <w:tcW w:w="941" w:type="pct"/>
            <w:vAlign w:val="center"/>
          </w:tcPr>
          <w:p w14:paraId="72D59D8B" w14:textId="77777777" w:rsidR="00CB7B72" w:rsidRPr="00F43C5C" w:rsidRDefault="00CB7B72" w:rsidP="002D7E03">
            <w:r>
              <w:t xml:space="preserve">1.1 </w:t>
            </w:r>
            <w:r w:rsidRPr="00123DAB">
              <w:t>Classify contract based on value/risk assessment</w:t>
            </w:r>
          </w:p>
        </w:tc>
        <w:tc>
          <w:tcPr>
            <w:tcW w:w="560" w:type="pct"/>
            <w:vAlign w:val="center"/>
          </w:tcPr>
          <w:p w14:paraId="4FA03D4B" w14:textId="38C54AFC" w:rsidR="00CB7B72" w:rsidRDefault="00E1524E" w:rsidP="00C63D4C">
            <w:pPr>
              <w:jc w:val="center"/>
            </w:pPr>
            <w:r>
              <w:t>R</w:t>
            </w:r>
          </w:p>
        </w:tc>
        <w:tc>
          <w:tcPr>
            <w:tcW w:w="563" w:type="pct"/>
            <w:vAlign w:val="center"/>
          </w:tcPr>
          <w:p w14:paraId="477794A3" w14:textId="24118E48" w:rsidR="00CB7B72" w:rsidRDefault="00876EA9" w:rsidP="00C63D4C">
            <w:pPr>
              <w:jc w:val="center"/>
            </w:pPr>
            <w:r>
              <w:t>I</w:t>
            </w:r>
          </w:p>
        </w:tc>
        <w:tc>
          <w:tcPr>
            <w:tcW w:w="563" w:type="pct"/>
            <w:vAlign w:val="center"/>
          </w:tcPr>
          <w:p w14:paraId="48A88580" w14:textId="58F7AEB1" w:rsidR="00CB7B72" w:rsidRDefault="00876EA9" w:rsidP="00C63D4C">
            <w:pPr>
              <w:jc w:val="center"/>
            </w:pPr>
            <w:r>
              <w:t>A</w:t>
            </w:r>
          </w:p>
        </w:tc>
        <w:tc>
          <w:tcPr>
            <w:tcW w:w="561" w:type="pct"/>
            <w:vAlign w:val="center"/>
          </w:tcPr>
          <w:p w14:paraId="5D2A79F3" w14:textId="71A77019" w:rsidR="00CB7B72" w:rsidRDefault="00876EA9" w:rsidP="00C63D4C">
            <w:pPr>
              <w:jc w:val="center"/>
            </w:pPr>
            <w:r>
              <w:t>-</w:t>
            </w:r>
          </w:p>
        </w:tc>
        <w:tc>
          <w:tcPr>
            <w:tcW w:w="560" w:type="pct"/>
            <w:vAlign w:val="center"/>
          </w:tcPr>
          <w:p w14:paraId="60214262" w14:textId="4650B125" w:rsidR="00CB7B72" w:rsidRDefault="00876EA9" w:rsidP="00C63D4C">
            <w:pPr>
              <w:jc w:val="center"/>
            </w:pPr>
            <w:r>
              <w:t>-</w:t>
            </w:r>
          </w:p>
        </w:tc>
        <w:tc>
          <w:tcPr>
            <w:tcW w:w="560" w:type="pct"/>
            <w:vAlign w:val="center"/>
          </w:tcPr>
          <w:p w14:paraId="26A6B88B" w14:textId="5CFD0342" w:rsidR="00CB7B72" w:rsidRDefault="00876EA9" w:rsidP="00C63D4C">
            <w:pPr>
              <w:jc w:val="center"/>
            </w:pPr>
            <w:r>
              <w:t>-</w:t>
            </w:r>
          </w:p>
        </w:tc>
      </w:tr>
      <w:tr w:rsidR="00CB7B72" w:rsidRPr="00123DAB" w14:paraId="3F6C4D15" w14:textId="3DAE584A" w:rsidTr="00C63D4C">
        <w:trPr>
          <w:trHeight w:val="454"/>
        </w:trPr>
        <w:tc>
          <w:tcPr>
            <w:tcW w:w="692" w:type="pct"/>
            <w:vMerge/>
            <w:shd w:val="clear" w:color="auto" w:fill="002060"/>
          </w:tcPr>
          <w:p w14:paraId="593C4D64" w14:textId="77777777" w:rsidR="00CB7B72" w:rsidRPr="00F43C5C" w:rsidRDefault="00CB7B72" w:rsidP="002D7E03"/>
        </w:tc>
        <w:tc>
          <w:tcPr>
            <w:tcW w:w="941" w:type="pct"/>
            <w:vAlign w:val="center"/>
          </w:tcPr>
          <w:p w14:paraId="1E05D7B8" w14:textId="77777777" w:rsidR="00CB7B72" w:rsidRPr="00F43C5C" w:rsidRDefault="00CB7B72" w:rsidP="002D7E03">
            <w:r>
              <w:t xml:space="preserve">1.2 </w:t>
            </w:r>
            <w:r w:rsidRPr="00123DAB">
              <w:t>Confirm contract management roles</w:t>
            </w:r>
          </w:p>
        </w:tc>
        <w:tc>
          <w:tcPr>
            <w:tcW w:w="560" w:type="pct"/>
            <w:vAlign w:val="center"/>
          </w:tcPr>
          <w:p w14:paraId="2789C054" w14:textId="5DFE40F5" w:rsidR="00CB7B72" w:rsidRDefault="00876EA9" w:rsidP="00C63D4C">
            <w:pPr>
              <w:jc w:val="center"/>
            </w:pPr>
            <w:r>
              <w:t>-</w:t>
            </w:r>
          </w:p>
        </w:tc>
        <w:tc>
          <w:tcPr>
            <w:tcW w:w="563" w:type="pct"/>
            <w:vAlign w:val="center"/>
          </w:tcPr>
          <w:p w14:paraId="08E4D109" w14:textId="5C7C864D" w:rsidR="00CB7B72" w:rsidRDefault="00876EA9" w:rsidP="00C63D4C">
            <w:pPr>
              <w:jc w:val="center"/>
            </w:pPr>
            <w:r>
              <w:t>A</w:t>
            </w:r>
          </w:p>
        </w:tc>
        <w:tc>
          <w:tcPr>
            <w:tcW w:w="563" w:type="pct"/>
            <w:vAlign w:val="center"/>
          </w:tcPr>
          <w:p w14:paraId="75575FB3" w14:textId="6564F225" w:rsidR="00CB7B72" w:rsidRDefault="00876EA9" w:rsidP="00C63D4C">
            <w:pPr>
              <w:jc w:val="center"/>
            </w:pPr>
            <w:r>
              <w:t>R</w:t>
            </w:r>
          </w:p>
        </w:tc>
        <w:tc>
          <w:tcPr>
            <w:tcW w:w="561" w:type="pct"/>
            <w:vAlign w:val="center"/>
          </w:tcPr>
          <w:p w14:paraId="70DC0C7C" w14:textId="1AABC324" w:rsidR="00CB7B72" w:rsidRDefault="00876EA9" w:rsidP="00C63D4C">
            <w:pPr>
              <w:jc w:val="center"/>
            </w:pPr>
            <w:r>
              <w:t>I</w:t>
            </w:r>
          </w:p>
        </w:tc>
        <w:tc>
          <w:tcPr>
            <w:tcW w:w="560" w:type="pct"/>
            <w:vAlign w:val="center"/>
          </w:tcPr>
          <w:p w14:paraId="56D22300" w14:textId="1EAB2990" w:rsidR="00CB7B72" w:rsidRDefault="00876EA9" w:rsidP="00C63D4C">
            <w:pPr>
              <w:jc w:val="center"/>
            </w:pPr>
            <w:r>
              <w:t>-</w:t>
            </w:r>
          </w:p>
        </w:tc>
        <w:tc>
          <w:tcPr>
            <w:tcW w:w="560" w:type="pct"/>
            <w:vAlign w:val="center"/>
          </w:tcPr>
          <w:p w14:paraId="647DD277" w14:textId="7B2BB8D8" w:rsidR="00CB7B72" w:rsidRDefault="00876EA9" w:rsidP="00C63D4C">
            <w:pPr>
              <w:jc w:val="center"/>
            </w:pPr>
            <w:r>
              <w:t>I</w:t>
            </w:r>
          </w:p>
        </w:tc>
      </w:tr>
      <w:tr w:rsidR="00CB7B72" w:rsidRPr="00123DAB" w14:paraId="7F744258" w14:textId="536542FE" w:rsidTr="00C63D4C">
        <w:trPr>
          <w:trHeight w:val="454"/>
        </w:trPr>
        <w:tc>
          <w:tcPr>
            <w:tcW w:w="692" w:type="pct"/>
            <w:vMerge/>
            <w:shd w:val="clear" w:color="auto" w:fill="002060"/>
          </w:tcPr>
          <w:p w14:paraId="38D5E6A3" w14:textId="77777777" w:rsidR="00CB7B72" w:rsidRPr="00F43C5C" w:rsidRDefault="00CB7B72" w:rsidP="002D7E03"/>
        </w:tc>
        <w:tc>
          <w:tcPr>
            <w:tcW w:w="941" w:type="pct"/>
            <w:vAlign w:val="center"/>
          </w:tcPr>
          <w:p w14:paraId="2256C91E" w14:textId="77777777" w:rsidR="00CB7B72" w:rsidRPr="00F43C5C" w:rsidRDefault="00CB7B72" w:rsidP="002D7E03">
            <w:r>
              <w:t xml:space="preserve">1.3 </w:t>
            </w:r>
            <w:r w:rsidRPr="00123DAB">
              <w:t>Conduct contract handover</w:t>
            </w:r>
          </w:p>
        </w:tc>
        <w:tc>
          <w:tcPr>
            <w:tcW w:w="560" w:type="pct"/>
            <w:vAlign w:val="center"/>
          </w:tcPr>
          <w:p w14:paraId="0B3E2273" w14:textId="5F3F71DB" w:rsidR="00CB7B72" w:rsidRDefault="00204EA4" w:rsidP="00C63D4C">
            <w:pPr>
              <w:jc w:val="center"/>
            </w:pPr>
            <w:r>
              <w:t>R/A</w:t>
            </w:r>
          </w:p>
        </w:tc>
        <w:tc>
          <w:tcPr>
            <w:tcW w:w="563" w:type="pct"/>
            <w:vAlign w:val="center"/>
          </w:tcPr>
          <w:p w14:paraId="579CF652" w14:textId="79AFEA0A" w:rsidR="00CB7B72" w:rsidRDefault="00204EA4" w:rsidP="00C63D4C">
            <w:pPr>
              <w:jc w:val="center"/>
            </w:pPr>
            <w:r>
              <w:t>C</w:t>
            </w:r>
          </w:p>
        </w:tc>
        <w:tc>
          <w:tcPr>
            <w:tcW w:w="563" w:type="pct"/>
            <w:vAlign w:val="center"/>
          </w:tcPr>
          <w:p w14:paraId="33B84C65" w14:textId="6DE4E4FF" w:rsidR="00CB7B72" w:rsidRDefault="00204EA4" w:rsidP="00C63D4C">
            <w:pPr>
              <w:jc w:val="center"/>
            </w:pPr>
            <w:r>
              <w:t>I</w:t>
            </w:r>
          </w:p>
        </w:tc>
        <w:tc>
          <w:tcPr>
            <w:tcW w:w="561" w:type="pct"/>
            <w:vAlign w:val="center"/>
          </w:tcPr>
          <w:p w14:paraId="534C0469" w14:textId="66FCFB05" w:rsidR="00CB7B72" w:rsidRDefault="00741BCB" w:rsidP="00C63D4C">
            <w:pPr>
              <w:jc w:val="center"/>
            </w:pPr>
            <w:r>
              <w:t>-</w:t>
            </w:r>
          </w:p>
        </w:tc>
        <w:tc>
          <w:tcPr>
            <w:tcW w:w="560" w:type="pct"/>
            <w:vAlign w:val="center"/>
          </w:tcPr>
          <w:p w14:paraId="7118F93C" w14:textId="215F2B4A" w:rsidR="00CB7B72" w:rsidRDefault="00741BCB" w:rsidP="00C63D4C">
            <w:pPr>
              <w:jc w:val="center"/>
            </w:pPr>
            <w:r>
              <w:t>-</w:t>
            </w:r>
          </w:p>
        </w:tc>
        <w:tc>
          <w:tcPr>
            <w:tcW w:w="560" w:type="pct"/>
            <w:vAlign w:val="center"/>
          </w:tcPr>
          <w:p w14:paraId="6EC7E024" w14:textId="77C7BA13" w:rsidR="00CB7B72" w:rsidRDefault="00741BCB" w:rsidP="00C63D4C">
            <w:pPr>
              <w:jc w:val="center"/>
            </w:pPr>
            <w:r>
              <w:t>I</w:t>
            </w:r>
          </w:p>
        </w:tc>
      </w:tr>
      <w:tr w:rsidR="00CB7B72" w:rsidRPr="00123DAB" w14:paraId="64EED008" w14:textId="4380C66F" w:rsidTr="00C63D4C">
        <w:trPr>
          <w:trHeight w:val="454"/>
        </w:trPr>
        <w:tc>
          <w:tcPr>
            <w:tcW w:w="692" w:type="pct"/>
            <w:vMerge/>
            <w:shd w:val="clear" w:color="auto" w:fill="002060"/>
          </w:tcPr>
          <w:p w14:paraId="2A2224A1" w14:textId="77777777" w:rsidR="00CB7B72" w:rsidRPr="00F43C5C" w:rsidRDefault="00CB7B72" w:rsidP="002D7E03"/>
        </w:tc>
        <w:tc>
          <w:tcPr>
            <w:tcW w:w="941" w:type="pct"/>
            <w:vAlign w:val="center"/>
          </w:tcPr>
          <w:p w14:paraId="2645A959" w14:textId="61927838" w:rsidR="00CB7B72" w:rsidRPr="00F43C5C" w:rsidRDefault="00CB7B72" w:rsidP="002D7E03">
            <w:r>
              <w:t xml:space="preserve">1.4 </w:t>
            </w:r>
            <w:r w:rsidRPr="00123DAB">
              <w:t xml:space="preserve">Finalise contract management plan </w:t>
            </w:r>
          </w:p>
        </w:tc>
        <w:tc>
          <w:tcPr>
            <w:tcW w:w="560" w:type="pct"/>
            <w:vAlign w:val="center"/>
          </w:tcPr>
          <w:p w14:paraId="1C15449A" w14:textId="1B576A2E" w:rsidR="00CB7B72" w:rsidRDefault="00741BCB" w:rsidP="00C63D4C">
            <w:pPr>
              <w:jc w:val="center"/>
            </w:pPr>
            <w:r>
              <w:t>R</w:t>
            </w:r>
          </w:p>
        </w:tc>
        <w:tc>
          <w:tcPr>
            <w:tcW w:w="563" w:type="pct"/>
            <w:vAlign w:val="center"/>
          </w:tcPr>
          <w:p w14:paraId="4AB5A274" w14:textId="013A4D94" w:rsidR="00CB7B72" w:rsidRDefault="00741BCB" w:rsidP="00C63D4C">
            <w:pPr>
              <w:jc w:val="center"/>
            </w:pPr>
            <w:r>
              <w:t>I</w:t>
            </w:r>
          </w:p>
        </w:tc>
        <w:tc>
          <w:tcPr>
            <w:tcW w:w="563" w:type="pct"/>
            <w:vAlign w:val="center"/>
          </w:tcPr>
          <w:p w14:paraId="3BBF1114" w14:textId="7D2987B7" w:rsidR="00CB7B72" w:rsidRDefault="00741BCB" w:rsidP="00C63D4C">
            <w:pPr>
              <w:jc w:val="center"/>
            </w:pPr>
            <w:r>
              <w:t>A</w:t>
            </w:r>
          </w:p>
        </w:tc>
        <w:tc>
          <w:tcPr>
            <w:tcW w:w="561" w:type="pct"/>
            <w:vAlign w:val="center"/>
          </w:tcPr>
          <w:p w14:paraId="2B8C0BF5" w14:textId="4AAA3699" w:rsidR="00CB7B72" w:rsidRDefault="00741BCB" w:rsidP="00C63D4C">
            <w:pPr>
              <w:jc w:val="center"/>
            </w:pPr>
            <w:r>
              <w:t>-</w:t>
            </w:r>
          </w:p>
        </w:tc>
        <w:tc>
          <w:tcPr>
            <w:tcW w:w="560" w:type="pct"/>
            <w:vAlign w:val="center"/>
          </w:tcPr>
          <w:p w14:paraId="1BF1E953" w14:textId="79B851EB" w:rsidR="00CB7B72" w:rsidRDefault="00741BCB" w:rsidP="00C63D4C">
            <w:pPr>
              <w:jc w:val="center"/>
            </w:pPr>
            <w:r>
              <w:t>C</w:t>
            </w:r>
          </w:p>
        </w:tc>
        <w:tc>
          <w:tcPr>
            <w:tcW w:w="560" w:type="pct"/>
            <w:vAlign w:val="center"/>
          </w:tcPr>
          <w:p w14:paraId="3E49619F" w14:textId="27843645" w:rsidR="00CB7B72" w:rsidRDefault="00741BCB" w:rsidP="00C63D4C">
            <w:pPr>
              <w:jc w:val="center"/>
            </w:pPr>
            <w:r>
              <w:t>C</w:t>
            </w:r>
          </w:p>
        </w:tc>
      </w:tr>
      <w:tr w:rsidR="00CB7B72" w:rsidRPr="00123DAB" w14:paraId="5FD26CFA" w14:textId="692F674E" w:rsidTr="00C63D4C">
        <w:trPr>
          <w:trHeight w:val="454"/>
        </w:trPr>
        <w:tc>
          <w:tcPr>
            <w:tcW w:w="692" w:type="pct"/>
            <w:vMerge/>
            <w:shd w:val="clear" w:color="auto" w:fill="002060"/>
          </w:tcPr>
          <w:p w14:paraId="38AF9E05" w14:textId="77777777" w:rsidR="00CB7B72" w:rsidRPr="00F43C5C" w:rsidRDefault="00CB7B72" w:rsidP="002D7E03"/>
        </w:tc>
        <w:tc>
          <w:tcPr>
            <w:tcW w:w="941" w:type="pct"/>
            <w:vAlign w:val="center"/>
          </w:tcPr>
          <w:p w14:paraId="7E9DA9FA" w14:textId="77777777" w:rsidR="00CB7B72" w:rsidRPr="00F43C5C" w:rsidRDefault="00CB7B72" w:rsidP="002D7E03">
            <w:r>
              <w:t xml:space="preserve">1.5 </w:t>
            </w:r>
            <w:r w:rsidRPr="00123DAB">
              <w:t>Set-up enabling processes and information management</w:t>
            </w:r>
          </w:p>
        </w:tc>
        <w:tc>
          <w:tcPr>
            <w:tcW w:w="560" w:type="pct"/>
            <w:vAlign w:val="center"/>
          </w:tcPr>
          <w:p w14:paraId="2AC31AE8" w14:textId="66AAED63" w:rsidR="00CB7B72" w:rsidRDefault="004451DE" w:rsidP="00C63D4C">
            <w:pPr>
              <w:jc w:val="center"/>
            </w:pPr>
            <w:r>
              <w:t>-</w:t>
            </w:r>
          </w:p>
        </w:tc>
        <w:tc>
          <w:tcPr>
            <w:tcW w:w="563" w:type="pct"/>
            <w:vAlign w:val="center"/>
          </w:tcPr>
          <w:p w14:paraId="54A12600" w14:textId="755C5D29" w:rsidR="00CB7B72" w:rsidRDefault="004451DE" w:rsidP="00C63D4C">
            <w:pPr>
              <w:jc w:val="center"/>
            </w:pPr>
            <w:r>
              <w:t>-</w:t>
            </w:r>
          </w:p>
        </w:tc>
        <w:tc>
          <w:tcPr>
            <w:tcW w:w="563" w:type="pct"/>
            <w:vAlign w:val="center"/>
          </w:tcPr>
          <w:p w14:paraId="2558B087" w14:textId="1621C8A3" w:rsidR="00CB7B72" w:rsidRDefault="004451DE" w:rsidP="00C63D4C">
            <w:pPr>
              <w:jc w:val="center"/>
            </w:pPr>
            <w:r>
              <w:t>I</w:t>
            </w:r>
          </w:p>
        </w:tc>
        <w:tc>
          <w:tcPr>
            <w:tcW w:w="561" w:type="pct"/>
            <w:vAlign w:val="center"/>
          </w:tcPr>
          <w:p w14:paraId="6DFF609E" w14:textId="05BF9A50" w:rsidR="00CB7B72" w:rsidRDefault="004451DE" w:rsidP="00C63D4C">
            <w:pPr>
              <w:jc w:val="center"/>
            </w:pPr>
            <w:r>
              <w:t>R/A</w:t>
            </w:r>
          </w:p>
        </w:tc>
        <w:tc>
          <w:tcPr>
            <w:tcW w:w="560" w:type="pct"/>
            <w:vAlign w:val="center"/>
          </w:tcPr>
          <w:p w14:paraId="50CCD8DD" w14:textId="5930E9B3" w:rsidR="00CB7B72" w:rsidRDefault="004451DE" w:rsidP="00C63D4C">
            <w:pPr>
              <w:jc w:val="center"/>
            </w:pPr>
            <w:r>
              <w:t>-</w:t>
            </w:r>
          </w:p>
        </w:tc>
        <w:tc>
          <w:tcPr>
            <w:tcW w:w="560" w:type="pct"/>
            <w:vAlign w:val="center"/>
          </w:tcPr>
          <w:p w14:paraId="5A9AF8EC" w14:textId="5C36A49E" w:rsidR="00CB7B72" w:rsidRDefault="004451DE" w:rsidP="00C63D4C">
            <w:pPr>
              <w:jc w:val="center"/>
            </w:pPr>
            <w:r>
              <w:t>-</w:t>
            </w:r>
          </w:p>
        </w:tc>
      </w:tr>
      <w:tr w:rsidR="00CB7B72" w:rsidRPr="00123DAB" w14:paraId="15FF0BF4" w14:textId="7FBDD79D" w:rsidTr="00C63D4C">
        <w:trPr>
          <w:trHeight w:val="454"/>
        </w:trPr>
        <w:tc>
          <w:tcPr>
            <w:tcW w:w="692" w:type="pct"/>
            <w:vMerge/>
            <w:shd w:val="clear" w:color="auto" w:fill="002060"/>
          </w:tcPr>
          <w:p w14:paraId="26ABA71D" w14:textId="77777777" w:rsidR="00CB7B72" w:rsidRPr="00F43C5C" w:rsidRDefault="00CB7B72" w:rsidP="002D7E03"/>
        </w:tc>
        <w:tc>
          <w:tcPr>
            <w:tcW w:w="941" w:type="pct"/>
            <w:vAlign w:val="center"/>
          </w:tcPr>
          <w:p w14:paraId="2945922F" w14:textId="77777777" w:rsidR="00CB7B72" w:rsidRPr="00F43C5C" w:rsidRDefault="00CB7B72" w:rsidP="002D7E03">
            <w:r>
              <w:t xml:space="preserve">1.6 </w:t>
            </w:r>
            <w:r w:rsidRPr="00123DAB">
              <w:t>Conduct kick-off meeting</w:t>
            </w:r>
          </w:p>
        </w:tc>
        <w:tc>
          <w:tcPr>
            <w:tcW w:w="560" w:type="pct"/>
            <w:vAlign w:val="center"/>
          </w:tcPr>
          <w:p w14:paraId="12228EA4" w14:textId="02A9831E" w:rsidR="00CB7B72" w:rsidRDefault="004451DE" w:rsidP="00C63D4C">
            <w:pPr>
              <w:jc w:val="center"/>
            </w:pPr>
            <w:r>
              <w:t>C</w:t>
            </w:r>
          </w:p>
        </w:tc>
        <w:tc>
          <w:tcPr>
            <w:tcW w:w="563" w:type="pct"/>
            <w:vAlign w:val="center"/>
          </w:tcPr>
          <w:p w14:paraId="6E5E0627" w14:textId="5C9ED8DD" w:rsidR="00CB7B72" w:rsidRDefault="004451DE" w:rsidP="00C63D4C">
            <w:pPr>
              <w:jc w:val="center"/>
            </w:pPr>
            <w:r>
              <w:t>C</w:t>
            </w:r>
          </w:p>
        </w:tc>
        <w:tc>
          <w:tcPr>
            <w:tcW w:w="563" w:type="pct"/>
            <w:vAlign w:val="center"/>
          </w:tcPr>
          <w:p w14:paraId="5A96F829" w14:textId="4B296D38" w:rsidR="00CB7B72" w:rsidRDefault="004451DE" w:rsidP="00C63D4C">
            <w:pPr>
              <w:jc w:val="center"/>
            </w:pPr>
            <w:r>
              <w:t>R/A</w:t>
            </w:r>
          </w:p>
        </w:tc>
        <w:tc>
          <w:tcPr>
            <w:tcW w:w="561" w:type="pct"/>
            <w:vAlign w:val="center"/>
          </w:tcPr>
          <w:p w14:paraId="5C066F89" w14:textId="07CA04C6" w:rsidR="00CB7B72" w:rsidRDefault="004451DE" w:rsidP="00C63D4C">
            <w:pPr>
              <w:jc w:val="center"/>
            </w:pPr>
            <w:r>
              <w:t>I</w:t>
            </w:r>
          </w:p>
        </w:tc>
        <w:tc>
          <w:tcPr>
            <w:tcW w:w="560" w:type="pct"/>
            <w:vAlign w:val="center"/>
          </w:tcPr>
          <w:p w14:paraId="21C00B0C" w14:textId="4ADBAD3F" w:rsidR="00CB7B72" w:rsidRDefault="004451DE" w:rsidP="00C63D4C">
            <w:pPr>
              <w:jc w:val="center"/>
            </w:pPr>
            <w:r>
              <w:t>C</w:t>
            </w:r>
          </w:p>
        </w:tc>
        <w:tc>
          <w:tcPr>
            <w:tcW w:w="560" w:type="pct"/>
            <w:vAlign w:val="center"/>
          </w:tcPr>
          <w:p w14:paraId="3105A3E3" w14:textId="46D9F033" w:rsidR="00CB7B72" w:rsidRDefault="004451DE" w:rsidP="00C63D4C">
            <w:pPr>
              <w:jc w:val="center"/>
            </w:pPr>
            <w:r>
              <w:t>C</w:t>
            </w:r>
          </w:p>
        </w:tc>
      </w:tr>
      <w:tr w:rsidR="00CB7B72" w:rsidRPr="00123DAB" w14:paraId="0257DF4E" w14:textId="7D255D24" w:rsidTr="00C63D4C">
        <w:trPr>
          <w:trHeight w:val="454"/>
        </w:trPr>
        <w:tc>
          <w:tcPr>
            <w:tcW w:w="692" w:type="pct"/>
            <w:vMerge w:val="restart"/>
            <w:shd w:val="clear" w:color="auto" w:fill="0070C0"/>
            <w:vAlign w:val="center"/>
          </w:tcPr>
          <w:p w14:paraId="747A42F7" w14:textId="77777777" w:rsidR="00CB7B72" w:rsidRPr="00F43C5C" w:rsidRDefault="00CB7B72" w:rsidP="002D7E03">
            <w:pPr>
              <w:jc w:val="center"/>
              <w:rPr>
                <w:b/>
                <w:bCs/>
                <w:color w:val="FFFFFF" w:themeColor="background1"/>
                <w:sz w:val="28"/>
                <w:szCs w:val="36"/>
              </w:rPr>
            </w:pPr>
            <w:r w:rsidRPr="00123DAB">
              <w:rPr>
                <w:b/>
                <w:bCs/>
                <w:color w:val="FFFFFF" w:themeColor="background1"/>
                <w:sz w:val="28"/>
                <w:szCs w:val="36"/>
              </w:rPr>
              <w:t>2</w:t>
            </w:r>
          </w:p>
          <w:p w14:paraId="4C5194EF" w14:textId="77777777" w:rsidR="008C0884" w:rsidRDefault="00CB7B72" w:rsidP="002D7E03">
            <w:pPr>
              <w:jc w:val="center"/>
              <w:rPr>
                <w:b/>
                <w:bCs/>
                <w:color w:val="FFFFFF" w:themeColor="background1"/>
              </w:rPr>
            </w:pPr>
            <w:r w:rsidRPr="00123DAB">
              <w:rPr>
                <w:b/>
                <w:bCs/>
                <w:color w:val="FFFFFF" w:themeColor="background1"/>
              </w:rPr>
              <w:t xml:space="preserve">Contract </w:t>
            </w:r>
          </w:p>
          <w:p w14:paraId="1167E7D5" w14:textId="27BB023D" w:rsidR="00CB7B72" w:rsidRPr="00F43C5C" w:rsidRDefault="00CB7B72" w:rsidP="002D7E03">
            <w:pPr>
              <w:jc w:val="center"/>
              <w:rPr>
                <w:b/>
                <w:bCs/>
              </w:rPr>
            </w:pPr>
            <w:r w:rsidRPr="00123DAB">
              <w:rPr>
                <w:b/>
                <w:bCs/>
                <w:color w:val="FFFFFF" w:themeColor="background1"/>
              </w:rPr>
              <w:t>management</w:t>
            </w:r>
          </w:p>
        </w:tc>
        <w:tc>
          <w:tcPr>
            <w:tcW w:w="941" w:type="pct"/>
            <w:vAlign w:val="center"/>
          </w:tcPr>
          <w:p w14:paraId="32B875DE" w14:textId="77777777" w:rsidR="00CB7B72" w:rsidRPr="00F43C5C" w:rsidRDefault="00CB7B72" w:rsidP="002D7E03">
            <w:r>
              <w:t xml:space="preserve">2.1 </w:t>
            </w:r>
            <w:r w:rsidRPr="00123DAB">
              <w:t>Monitor and manage performance</w:t>
            </w:r>
          </w:p>
        </w:tc>
        <w:tc>
          <w:tcPr>
            <w:tcW w:w="560" w:type="pct"/>
            <w:vAlign w:val="center"/>
          </w:tcPr>
          <w:p w14:paraId="1DF00367" w14:textId="54F1EC99" w:rsidR="00CB7B72" w:rsidRDefault="00DB5623" w:rsidP="00C63D4C">
            <w:pPr>
              <w:jc w:val="center"/>
            </w:pPr>
            <w:r>
              <w:t>-</w:t>
            </w:r>
          </w:p>
        </w:tc>
        <w:tc>
          <w:tcPr>
            <w:tcW w:w="563" w:type="pct"/>
            <w:vAlign w:val="center"/>
          </w:tcPr>
          <w:p w14:paraId="24D488A1" w14:textId="5C032016" w:rsidR="00CB7B72" w:rsidRDefault="00DB5623" w:rsidP="00C63D4C">
            <w:pPr>
              <w:jc w:val="center"/>
            </w:pPr>
            <w:r>
              <w:t>I</w:t>
            </w:r>
          </w:p>
        </w:tc>
        <w:tc>
          <w:tcPr>
            <w:tcW w:w="563" w:type="pct"/>
            <w:vAlign w:val="center"/>
          </w:tcPr>
          <w:p w14:paraId="1DF463BA" w14:textId="50751237" w:rsidR="00CB7B72" w:rsidRDefault="00DB5623" w:rsidP="00C63D4C">
            <w:pPr>
              <w:jc w:val="center"/>
            </w:pPr>
            <w:r>
              <w:t>R/A</w:t>
            </w:r>
          </w:p>
        </w:tc>
        <w:tc>
          <w:tcPr>
            <w:tcW w:w="561" w:type="pct"/>
            <w:vAlign w:val="center"/>
          </w:tcPr>
          <w:p w14:paraId="46C20AD3" w14:textId="4596C201" w:rsidR="00CB7B72" w:rsidRDefault="00DB5623" w:rsidP="00C63D4C">
            <w:pPr>
              <w:jc w:val="center"/>
            </w:pPr>
            <w:r>
              <w:t>-</w:t>
            </w:r>
          </w:p>
        </w:tc>
        <w:tc>
          <w:tcPr>
            <w:tcW w:w="560" w:type="pct"/>
            <w:vAlign w:val="center"/>
          </w:tcPr>
          <w:p w14:paraId="44A9EC58" w14:textId="170FD65B" w:rsidR="00CB7B72" w:rsidRDefault="00DB5623" w:rsidP="00C63D4C">
            <w:pPr>
              <w:jc w:val="center"/>
            </w:pPr>
            <w:r>
              <w:t>C</w:t>
            </w:r>
          </w:p>
        </w:tc>
        <w:tc>
          <w:tcPr>
            <w:tcW w:w="560" w:type="pct"/>
            <w:vAlign w:val="center"/>
          </w:tcPr>
          <w:p w14:paraId="1D731FD2" w14:textId="1DB59EE5" w:rsidR="00CB7B72" w:rsidRDefault="00DB5623" w:rsidP="00C63D4C">
            <w:pPr>
              <w:jc w:val="center"/>
            </w:pPr>
            <w:r>
              <w:t>C</w:t>
            </w:r>
          </w:p>
        </w:tc>
      </w:tr>
      <w:tr w:rsidR="00CB7B72" w:rsidRPr="00123DAB" w14:paraId="7F558D32" w14:textId="169CB4A1" w:rsidTr="00C63D4C">
        <w:trPr>
          <w:trHeight w:val="454"/>
        </w:trPr>
        <w:tc>
          <w:tcPr>
            <w:tcW w:w="692" w:type="pct"/>
            <w:vMerge/>
            <w:shd w:val="clear" w:color="auto" w:fill="0070C0"/>
          </w:tcPr>
          <w:p w14:paraId="001E5A01" w14:textId="77777777" w:rsidR="00CB7B72" w:rsidRPr="00F43C5C" w:rsidRDefault="00CB7B72" w:rsidP="002D7E03"/>
        </w:tc>
        <w:tc>
          <w:tcPr>
            <w:tcW w:w="941" w:type="pct"/>
            <w:vAlign w:val="center"/>
          </w:tcPr>
          <w:p w14:paraId="7BC231E1" w14:textId="77777777" w:rsidR="00CB7B72" w:rsidRPr="00F43C5C" w:rsidRDefault="00CB7B72" w:rsidP="002D7E03">
            <w:r>
              <w:t xml:space="preserve">2.2 </w:t>
            </w:r>
            <w:r w:rsidRPr="00123DAB">
              <w:t>Manage financial and records administration</w:t>
            </w:r>
          </w:p>
        </w:tc>
        <w:tc>
          <w:tcPr>
            <w:tcW w:w="560" w:type="pct"/>
            <w:vAlign w:val="center"/>
          </w:tcPr>
          <w:p w14:paraId="7D19F8F1" w14:textId="44202295" w:rsidR="00CB7B72" w:rsidRDefault="00C8285D" w:rsidP="00C63D4C">
            <w:pPr>
              <w:jc w:val="center"/>
            </w:pPr>
            <w:r>
              <w:t>-</w:t>
            </w:r>
          </w:p>
        </w:tc>
        <w:tc>
          <w:tcPr>
            <w:tcW w:w="563" w:type="pct"/>
            <w:vAlign w:val="center"/>
          </w:tcPr>
          <w:p w14:paraId="5D1C2458" w14:textId="028AAE68" w:rsidR="00CB7B72" w:rsidRDefault="00C8285D" w:rsidP="00C63D4C">
            <w:pPr>
              <w:jc w:val="center"/>
            </w:pPr>
            <w:r>
              <w:t>-</w:t>
            </w:r>
          </w:p>
        </w:tc>
        <w:tc>
          <w:tcPr>
            <w:tcW w:w="563" w:type="pct"/>
            <w:vAlign w:val="center"/>
          </w:tcPr>
          <w:p w14:paraId="62F53C07" w14:textId="7A3653D2" w:rsidR="00CB7B72" w:rsidRDefault="00C8285D" w:rsidP="00C63D4C">
            <w:pPr>
              <w:jc w:val="center"/>
            </w:pPr>
            <w:r>
              <w:t>C</w:t>
            </w:r>
          </w:p>
        </w:tc>
        <w:tc>
          <w:tcPr>
            <w:tcW w:w="561" w:type="pct"/>
            <w:vAlign w:val="center"/>
          </w:tcPr>
          <w:p w14:paraId="07B202A5" w14:textId="59C41A3D" w:rsidR="00CB7B72" w:rsidRDefault="00C8285D" w:rsidP="00C63D4C">
            <w:pPr>
              <w:jc w:val="center"/>
            </w:pPr>
            <w:r>
              <w:t>R/A</w:t>
            </w:r>
          </w:p>
        </w:tc>
        <w:tc>
          <w:tcPr>
            <w:tcW w:w="560" w:type="pct"/>
            <w:vAlign w:val="center"/>
          </w:tcPr>
          <w:p w14:paraId="4406F979" w14:textId="7909FA95" w:rsidR="00CB7B72" w:rsidRDefault="00C8285D" w:rsidP="00C63D4C">
            <w:pPr>
              <w:jc w:val="center"/>
            </w:pPr>
            <w:r>
              <w:t>-</w:t>
            </w:r>
          </w:p>
        </w:tc>
        <w:tc>
          <w:tcPr>
            <w:tcW w:w="560" w:type="pct"/>
            <w:vAlign w:val="center"/>
          </w:tcPr>
          <w:p w14:paraId="14CA423B" w14:textId="42285315" w:rsidR="00CB7B72" w:rsidRDefault="00C8285D" w:rsidP="00C63D4C">
            <w:pPr>
              <w:jc w:val="center"/>
            </w:pPr>
            <w:r>
              <w:t>-</w:t>
            </w:r>
          </w:p>
        </w:tc>
      </w:tr>
      <w:tr w:rsidR="00CB7B72" w:rsidRPr="00123DAB" w14:paraId="01D4850D" w14:textId="32453734" w:rsidTr="00C63D4C">
        <w:trPr>
          <w:trHeight w:val="454"/>
        </w:trPr>
        <w:tc>
          <w:tcPr>
            <w:tcW w:w="692" w:type="pct"/>
            <w:vMerge/>
            <w:shd w:val="clear" w:color="auto" w:fill="0070C0"/>
          </w:tcPr>
          <w:p w14:paraId="1016B665" w14:textId="77777777" w:rsidR="00CB7B72" w:rsidRPr="00F43C5C" w:rsidRDefault="00CB7B72" w:rsidP="002D7E03"/>
        </w:tc>
        <w:tc>
          <w:tcPr>
            <w:tcW w:w="941" w:type="pct"/>
            <w:vAlign w:val="center"/>
          </w:tcPr>
          <w:p w14:paraId="489F4AD7" w14:textId="77777777" w:rsidR="00CB7B72" w:rsidRPr="00F43C5C" w:rsidRDefault="00CB7B72" w:rsidP="002D7E03">
            <w:r>
              <w:t xml:space="preserve">2.3 </w:t>
            </w:r>
            <w:r w:rsidRPr="00123DAB">
              <w:t>Manage risk</w:t>
            </w:r>
          </w:p>
        </w:tc>
        <w:tc>
          <w:tcPr>
            <w:tcW w:w="560" w:type="pct"/>
            <w:vAlign w:val="center"/>
          </w:tcPr>
          <w:p w14:paraId="6D44348B" w14:textId="65F1FEAC" w:rsidR="00CB7B72" w:rsidRDefault="00C5507F" w:rsidP="00C63D4C">
            <w:pPr>
              <w:jc w:val="center"/>
            </w:pPr>
            <w:r>
              <w:t>-</w:t>
            </w:r>
          </w:p>
        </w:tc>
        <w:tc>
          <w:tcPr>
            <w:tcW w:w="563" w:type="pct"/>
            <w:vAlign w:val="center"/>
          </w:tcPr>
          <w:p w14:paraId="47439E99" w14:textId="36DDDD7B" w:rsidR="00CB7B72" w:rsidRDefault="003B4B57" w:rsidP="00C63D4C">
            <w:pPr>
              <w:jc w:val="center"/>
            </w:pPr>
            <w:r>
              <w:t>A</w:t>
            </w:r>
          </w:p>
        </w:tc>
        <w:tc>
          <w:tcPr>
            <w:tcW w:w="563" w:type="pct"/>
            <w:vAlign w:val="center"/>
          </w:tcPr>
          <w:p w14:paraId="07287D03" w14:textId="199F295B" w:rsidR="00CB7B72" w:rsidRDefault="003B4B57" w:rsidP="00C63D4C">
            <w:pPr>
              <w:jc w:val="center"/>
            </w:pPr>
            <w:r>
              <w:t>R</w:t>
            </w:r>
          </w:p>
        </w:tc>
        <w:tc>
          <w:tcPr>
            <w:tcW w:w="561" w:type="pct"/>
            <w:vAlign w:val="center"/>
          </w:tcPr>
          <w:p w14:paraId="3F85ED0B" w14:textId="13658657" w:rsidR="00CB7B72" w:rsidRDefault="00C5507F" w:rsidP="00C63D4C">
            <w:pPr>
              <w:jc w:val="center"/>
            </w:pPr>
            <w:r>
              <w:t>I</w:t>
            </w:r>
          </w:p>
        </w:tc>
        <w:tc>
          <w:tcPr>
            <w:tcW w:w="560" w:type="pct"/>
            <w:vAlign w:val="center"/>
          </w:tcPr>
          <w:p w14:paraId="6A320C52" w14:textId="52C7DE24" w:rsidR="00CB7B72" w:rsidRDefault="00C5507F" w:rsidP="00C63D4C">
            <w:pPr>
              <w:jc w:val="center"/>
            </w:pPr>
            <w:r>
              <w:t>C</w:t>
            </w:r>
          </w:p>
        </w:tc>
        <w:tc>
          <w:tcPr>
            <w:tcW w:w="560" w:type="pct"/>
            <w:vAlign w:val="center"/>
          </w:tcPr>
          <w:p w14:paraId="2463A1E8" w14:textId="5A4D641F" w:rsidR="00CB7B72" w:rsidRDefault="00C5507F" w:rsidP="00C63D4C">
            <w:pPr>
              <w:jc w:val="center"/>
            </w:pPr>
            <w:r>
              <w:t>C</w:t>
            </w:r>
          </w:p>
        </w:tc>
      </w:tr>
      <w:tr w:rsidR="00CB7B72" w:rsidRPr="00123DAB" w14:paraId="78A1136C" w14:textId="2BAF8822" w:rsidTr="00C63D4C">
        <w:trPr>
          <w:trHeight w:val="454"/>
        </w:trPr>
        <w:tc>
          <w:tcPr>
            <w:tcW w:w="692" w:type="pct"/>
            <w:vMerge/>
            <w:shd w:val="clear" w:color="auto" w:fill="0070C0"/>
          </w:tcPr>
          <w:p w14:paraId="510107FB" w14:textId="77777777" w:rsidR="00CB7B72" w:rsidRPr="00F43C5C" w:rsidRDefault="00CB7B72" w:rsidP="002D7E03"/>
        </w:tc>
        <w:tc>
          <w:tcPr>
            <w:tcW w:w="941" w:type="pct"/>
            <w:vAlign w:val="center"/>
          </w:tcPr>
          <w:p w14:paraId="11C1096E" w14:textId="77777777" w:rsidR="00CB7B72" w:rsidRPr="00F43C5C" w:rsidRDefault="00CB7B72" w:rsidP="002D7E03">
            <w:r>
              <w:t xml:space="preserve">2.4 </w:t>
            </w:r>
            <w:r w:rsidRPr="00123DAB">
              <w:t>Manage complaints/disputes</w:t>
            </w:r>
          </w:p>
        </w:tc>
        <w:tc>
          <w:tcPr>
            <w:tcW w:w="560" w:type="pct"/>
            <w:vAlign w:val="center"/>
          </w:tcPr>
          <w:p w14:paraId="3881DBBC" w14:textId="4BB6DEC9" w:rsidR="00CB7B72" w:rsidRDefault="00B27907" w:rsidP="00C63D4C">
            <w:pPr>
              <w:jc w:val="center"/>
            </w:pPr>
            <w:r>
              <w:t>-</w:t>
            </w:r>
          </w:p>
        </w:tc>
        <w:tc>
          <w:tcPr>
            <w:tcW w:w="563" w:type="pct"/>
            <w:vAlign w:val="center"/>
          </w:tcPr>
          <w:p w14:paraId="23CC8ADC" w14:textId="32AD5CED" w:rsidR="00CB7B72" w:rsidRDefault="00B27907" w:rsidP="00C63D4C">
            <w:pPr>
              <w:jc w:val="center"/>
            </w:pPr>
            <w:r>
              <w:t>A</w:t>
            </w:r>
          </w:p>
        </w:tc>
        <w:tc>
          <w:tcPr>
            <w:tcW w:w="563" w:type="pct"/>
            <w:vAlign w:val="center"/>
          </w:tcPr>
          <w:p w14:paraId="5684A74B" w14:textId="1FF7C942" w:rsidR="00CB7B72" w:rsidRDefault="00B27907" w:rsidP="00C63D4C">
            <w:pPr>
              <w:jc w:val="center"/>
            </w:pPr>
            <w:r>
              <w:t>R</w:t>
            </w:r>
          </w:p>
        </w:tc>
        <w:tc>
          <w:tcPr>
            <w:tcW w:w="561" w:type="pct"/>
            <w:vAlign w:val="center"/>
          </w:tcPr>
          <w:p w14:paraId="0FF62212" w14:textId="1B36CA8B" w:rsidR="00CB7B72" w:rsidRDefault="00B27907" w:rsidP="00C63D4C">
            <w:pPr>
              <w:jc w:val="center"/>
            </w:pPr>
            <w:r>
              <w:t>-</w:t>
            </w:r>
          </w:p>
        </w:tc>
        <w:tc>
          <w:tcPr>
            <w:tcW w:w="560" w:type="pct"/>
            <w:vAlign w:val="center"/>
          </w:tcPr>
          <w:p w14:paraId="192486BA" w14:textId="18403FA7" w:rsidR="00CB7B72" w:rsidRDefault="00B27907" w:rsidP="00C63D4C">
            <w:pPr>
              <w:jc w:val="center"/>
            </w:pPr>
            <w:r>
              <w:t>C</w:t>
            </w:r>
          </w:p>
        </w:tc>
        <w:tc>
          <w:tcPr>
            <w:tcW w:w="560" w:type="pct"/>
            <w:vAlign w:val="center"/>
          </w:tcPr>
          <w:p w14:paraId="08065912" w14:textId="3911E2B2" w:rsidR="00CB7B72" w:rsidRDefault="00B27907" w:rsidP="00C63D4C">
            <w:pPr>
              <w:jc w:val="center"/>
            </w:pPr>
            <w:r>
              <w:t>C</w:t>
            </w:r>
          </w:p>
        </w:tc>
      </w:tr>
      <w:tr w:rsidR="00CB7B72" w:rsidRPr="00123DAB" w14:paraId="1639EAAB" w14:textId="65AD93AA" w:rsidTr="00C63D4C">
        <w:trPr>
          <w:trHeight w:val="454"/>
        </w:trPr>
        <w:tc>
          <w:tcPr>
            <w:tcW w:w="692" w:type="pct"/>
            <w:vMerge/>
            <w:shd w:val="clear" w:color="auto" w:fill="0070C0"/>
          </w:tcPr>
          <w:p w14:paraId="5672FC83" w14:textId="77777777" w:rsidR="00CB7B72" w:rsidRPr="00F43C5C" w:rsidRDefault="00CB7B72" w:rsidP="002D7E03"/>
        </w:tc>
        <w:tc>
          <w:tcPr>
            <w:tcW w:w="941" w:type="pct"/>
            <w:vAlign w:val="center"/>
          </w:tcPr>
          <w:p w14:paraId="10299C84" w14:textId="7C683F07" w:rsidR="00CB7B72" w:rsidRPr="00F43C5C" w:rsidRDefault="00CB7B72" w:rsidP="002D7E03">
            <w:r>
              <w:t xml:space="preserve">2.5 </w:t>
            </w:r>
            <w:r w:rsidRPr="00123DAB">
              <w:t>Manage contract variations</w:t>
            </w:r>
            <w:r w:rsidR="001E50F7">
              <w:t>,</w:t>
            </w:r>
            <w:r w:rsidRPr="00123DAB">
              <w:t xml:space="preserve"> extensions and renewals</w:t>
            </w:r>
          </w:p>
        </w:tc>
        <w:tc>
          <w:tcPr>
            <w:tcW w:w="560" w:type="pct"/>
            <w:vAlign w:val="center"/>
          </w:tcPr>
          <w:p w14:paraId="71E92697" w14:textId="5527E78E" w:rsidR="00CB7B72" w:rsidRDefault="00D415DC" w:rsidP="00C63D4C">
            <w:pPr>
              <w:jc w:val="center"/>
            </w:pPr>
            <w:r>
              <w:t>-</w:t>
            </w:r>
          </w:p>
        </w:tc>
        <w:tc>
          <w:tcPr>
            <w:tcW w:w="563" w:type="pct"/>
            <w:vAlign w:val="center"/>
          </w:tcPr>
          <w:p w14:paraId="5B194598" w14:textId="4F5E6F45" w:rsidR="00CB7B72" w:rsidRDefault="00D415DC" w:rsidP="00C63D4C">
            <w:pPr>
              <w:jc w:val="center"/>
            </w:pPr>
            <w:r>
              <w:t>A</w:t>
            </w:r>
          </w:p>
        </w:tc>
        <w:tc>
          <w:tcPr>
            <w:tcW w:w="563" w:type="pct"/>
            <w:vAlign w:val="center"/>
          </w:tcPr>
          <w:p w14:paraId="1849ED39" w14:textId="659FA7B6" w:rsidR="00CB7B72" w:rsidRDefault="00D415DC" w:rsidP="00C63D4C">
            <w:pPr>
              <w:jc w:val="center"/>
            </w:pPr>
            <w:r>
              <w:t>R</w:t>
            </w:r>
          </w:p>
        </w:tc>
        <w:tc>
          <w:tcPr>
            <w:tcW w:w="561" w:type="pct"/>
            <w:vAlign w:val="center"/>
          </w:tcPr>
          <w:p w14:paraId="12007D6A" w14:textId="3D59B128" w:rsidR="00CB7B72" w:rsidRDefault="00D415DC" w:rsidP="00C63D4C">
            <w:pPr>
              <w:jc w:val="center"/>
            </w:pPr>
            <w:r>
              <w:t>I</w:t>
            </w:r>
          </w:p>
        </w:tc>
        <w:tc>
          <w:tcPr>
            <w:tcW w:w="560" w:type="pct"/>
            <w:vAlign w:val="center"/>
          </w:tcPr>
          <w:p w14:paraId="01DE1BFE" w14:textId="258BCE0C" w:rsidR="00CB7B72" w:rsidRDefault="00D415DC" w:rsidP="00C63D4C">
            <w:pPr>
              <w:jc w:val="center"/>
            </w:pPr>
            <w:r>
              <w:t>C</w:t>
            </w:r>
          </w:p>
        </w:tc>
        <w:tc>
          <w:tcPr>
            <w:tcW w:w="560" w:type="pct"/>
            <w:vAlign w:val="center"/>
          </w:tcPr>
          <w:p w14:paraId="4F06C8E8" w14:textId="4F37DA17" w:rsidR="00CB7B72" w:rsidRDefault="00D415DC" w:rsidP="00C63D4C">
            <w:pPr>
              <w:jc w:val="center"/>
            </w:pPr>
            <w:r>
              <w:t>C/I</w:t>
            </w:r>
          </w:p>
        </w:tc>
      </w:tr>
      <w:tr w:rsidR="00CB7B72" w:rsidRPr="00123DAB" w14:paraId="1776E579" w14:textId="11213F52" w:rsidTr="00C63D4C">
        <w:trPr>
          <w:trHeight w:val="454"/>
        </w:trPr>
        <w:tc>
          <w:tcPr>
            <w:tcW w:w="692" w:type="pct"/>
            <w:vMerge w:val="restart"/>
            <w:shd w:val="clear" w:color="auto" w:fill="00B0F0"/>
            <w:vAlign w:val="center"/>
          </w:tcPr>
          <w:p w14:paraId="46EC646F" w14:textId="77777777" w:rsidR="00CB7B72" w:rsidRPr="00F43C5C" w:rsidRDefault="00CB7B72" w:rsidP="002D7E03">
            <w:pPr>
              <w:jc w:val="center"/>
              <w:rPr>
                <w:b/>
                <w:bCs/>
                <w:color w:val="FFFFFF" w:themeColor="background1"/>
                <w:sz w:val="28"/>
                <w:szCs w:val="36"/>
              </w:rPr>
            </w:pPr>
            <w:r w:rsidRPr="00123DAB">
              <w:rPr>
                <w:b/>
                <w:bCs/>
                <w:color w:val="FFFFFF" w:themeColor="background1"/>
                <w:sz w:val="28"/>
                <w:szCs w:val="36"/>
              </w:rPr>
              <w:t>3</w:t>
            </w:r>
          </w:p>
          <w:p w14:paraId="75D5C6A5" w14:textId="77777777" w:rsidR="00CB7B72" w:rsidRPr="00F43C5C" w:rsidRDefault="00CB7B72" w:rsidP="002D7E03">
            <w:pPr>
              <w:jc w:val="center"/>
              <w:rPr>
                <w:b/>
                <w:bCs/>
                <w:color w:val="FFFFFF" w:themeColor="background1"/>
              </w:rPr>
            </w:pPr>
            <w:r w:rsidRPr="00123DAB">
              <w:rPr>
                <w:b/>
                <w:bCs/>
                <w:color w:val="FFFFFF" w:themeColor="background1"/>
              </w:rPr>
              <w:lastRenderedPageBreak/>
              <w:t xml:space="preserve">Contract </w:t>
            </w:r>
          </w:p>
          <w:p w14:paraId="25329D5B" w14:textId="77777777" w:rsidR="00CB7B72" w:rsidRPr="00F43C5C" w:rsidRDefault="00CB7B72" w:rsidP="002D7E03">
            <w:pPr>
              <w:jc w:val="center"/>
            </w:pPr>
            <w:r w:rsidRPr="00123DAB">
              <w:rPr>
                <w:b/>
                <w:bCs/>
                <w:color w:val="FFFFFF" w:themeColor="background1"/>
              </w:rPr>
              <w:t>close-out</w:t>
            </w:r>
          </w:p>
        </w:tc>
        <w:tc>
          <w:tcPr>
            <w:tcW w:w="941" w:type="pct"/>
            <w:vAlign w:val="center"/>
          </w:tcPr>
          <w:p w14:paraId="3849A2F9" w14:textId="77777777" w:rsidR="00CB7B72" w:rsidRPr="00F43C5C" w:rsidRDefault="00CB7B72" w:rsidP="002D7E03">
            <w:r>
              <w:lastRenderedPageBreak/>
              <w:t xml:space="preserve">3.1 </w:t>
            </w:r>
            <w:r w:rsidRPr="00123DAB">
              <w:t>Conduct final performance review</w:t>
            </w:r>
          </w:p>
        </w:tc>
        <w:tc>
          <w:tcPr>
            <w:tcW w:w="560" w:type="pct"/>
            <w:vAlign w:val="center"/>
          </w:tcPr>
          <w:p w14:paraId="56ACBF98" w14:textId="1E68987E" w:rsidR="00CB7B72" w:rsidRDefault="00D415DC" w:rsidP="00C63D4C">
            <w:pPr>
              <w:jc w:val="center"/>
            </w:pPr>
            <w:r>
              <w:t>-</w:t>
            </w:r>
          </w:p>
        </w:tc>
        <w:tc>
          <w:tcPr>
            <w:tcW w:w="563" w:type="pct"/>
            <w:vAlign w:val="center"/>
          </w:tcPr>
          <w:p w14:paraId="26DE21EA" w14:textId="4A89C12C" w:rsidR="00CB7B72" w:rsidRDefault="00D415DC" w:rsidP="00C63D4C">
            <w:pPr>
              <w:jc w:val="center"/>
            </w:pPr>
            <w:r>
              <w:t>A</w:t>
            </w:r>
          </w:p>
        </w:tc>
        <w:tc>
          <w:tcPr>
            <w:tcW w:w="563" w:type="pct"/>
            <w:vAlign w:val="center"/>
          </w:tcPr>
          <w:p w14:paraId="6BFABBD0" w14:textId="4880BD16" w:rsidR="00CB7B72" w:rsidRDefault="00D415DC" w:rsidP="00C63D4C">
            <w:pPr>
              <w:jc w:val="center"/>
            </w:pPr>
            <w:r>
              <w:t>R</w:t>
            </w:r>
          </w:p>
        </w:tc>
        <w:tc>
          <w:tcPr>
            <w:tcW w:w="561" w:type="pct"/>
            <w:vAlign w:val="center"/>
          </w:tcPr>
          <w:p w14:paraId="2CE6B701" w14:textId="18C19E37" w:rsidR="00CB7B72" w:rsidRDefault="00D415DC" w:rsidP="00C63D4C">
            <w:pPr>
              <w:jc w:val="center"/>
            </w:pPr>
            <w:r>
              <w:t>-</w:t>
            </w:r>
          </w:p>
        </w:tc>
        <w:tc>
          <w:tcPr>
            <w:tcW w:w="560" w:type="pct"/>
            <w:vAlign w:val="center"/>
          </w:tcPr>
          <w:p w14:paraId="667DD675" w14:textId="76EF3BA4" w:rsidR="00CB7B72" w:rsidRDefault="00D415DC" w:rsidP="00C63D4C">
            <w:pPr>
              <w:jc w:val="center"/>
            </w:pPr>
            <w:r>
              <w:t>C</w:t>
            </w:r>
          </w:p>
        </w:tc>
        <w:tc>
          <w:tcPr>
            <w:tcW w:w="560" w:type="pct"/>
            <w:vAlign w:val="center"/>
          </w:tcPr>
          <w:p w14:paraId="4386E416" w14:textId="10D3C54C" w:rsidR="00CB7B72" w:rsidRDefault="00D415DC" w:rsidP="00C63D4C">
            <w:pPr>
              <w:jc w:val="center"/>
            </w:pPr>
            <w:r>
              <w:t>C</w:t>
            </w:r>
          </w:p>
        </w:tc>
      </w:tr>
      <w:tr w:rsidR="00CB7B72" w:rsidRPr="00123DAB" w14:paraId="10AED3DB" w14:textId="3744B745" w:rsidTr="00C63D4C">
        <w:trPr>
          <w:trHeight w:val="454"/>
        </w:trPr>
        <w:tc>
          <w:tcPr>
            <w:tcW w:w="692" w:type="pct"/>
            <w:vMerge/>
            <w:shd w:val="clear" w:color="auto" w:fill="00B0F0"/>
          </w:tcPr>
          <w:p w14:paraId="474E1BDD" w14:textId="77777777" w:rsidR="00CB7B72" w:rsidRPr="00F43C5C" w:rsidRDefault="00CB7B72" w:rsidP="002D7E03"/>
        </w:tc>
        <w:tc>
          <w:tcPr>
            <w:tcW w:w="941" w:type="pct"/>
            <w:vAlign w:val="center"/>
          </w:tcPr>
          <w:p w14:paraId="1752D9C2" w14:textId="77777777" w:rsidR="00CB7B72" w:rsidRPr="00F43C5C" w:rsidRDefault="00CB7B72" w:rsidP="002D7E03">
            <w:r>
              <w:t xml:space="preserve">3.2 </w:t>
            </w:r>
            <w:r w:rsidRPr="00123DAB">
              <w:t>Close out contract once all obligations met</w:t>
            </w:r>
          </w:p>
        </w:tc>
        <w:tc>
          <w:tcPr>
            <w:tcW w:w="560" w:type="pct"/>
            <w:vAlign w:val="center"/>
          </w:tcPr>
          <w:p w14:paraId="4F528F3F" w14:textId="55103225" w:rsidR="00CB7B72" w:rsidRDefault="0047657E" w:rsidP="00C63D4C">
            <w:pPr>
              <w:jc w:val="center"/>
            </w:pPr>
            <w:r>
              <w:t>-</w:t>
            </w:r>
          </w:p>
        </w:tc>
        <w:tc>
          <w:tcPr>
            <w:tcW w:w="563" w:type="pct"/>
            <w:vAlign w:val="center"/>
          </w:tcPr>
          <w:p w14:paraId="0526E72D" w14:textId="660DF9CF" w:rsidR="00CB7B72" w:rsidRDefault="0047657E" w:rsidP="00C63D4C">
            <w:pPr>
              <w:jc w:val="center"/>
            </w:pPr>
            <w:r>
              <w:t>-</w:t>
            </w:r>
          </w:p>
        </w:tc>
        <w:tc>
          <w:tcPr>
            <w:tcW w:w="563" w:type="pct"/>
            <w:vAlign w:val="center"/>
          </w:tcPr>
          <w:p w14:paraId="2357926E" w14:textId="3FB7BD31" w:rsidR="00CB7B72" w:rsidRDefault="0047657E" w:rsidP="00C63D4C">
            <w:pPr>
              <w:jc w:val="center"/>
            </w:pPr>
            <w:r>
              <w:t>A</w:t>
            </w:r>
          </w:p>
        </w:tc>
        <w:tc>
          <w:tcPr>
            <w:tcW w:w="561" w:type="pct"/>
            <w:vAlign w:val="center"/>
          </w:tcPr>
          <w:p w14:paraId="0D180D4C" w14:textId="7E836EC2" w:rsidR="00CB7B72" w:rsidRDefault="0047657E" w:rsidP="00C63D4C">
            <w:pPr>
              <w:jc w:val="center"/>
            </w:pPr>
            <w:r>
              <w:t>R</w:t>
            </w:r>
          </w:p>
        </w:tc>
        <w:tc>
          <w:tcPr>
            <w:tcW w:w="560" w:type="pct"/>
            <w:vAlign w:val="center"/>
          </w:tcPr>
          <w:p w14:paraId="3490D2D1" w14:textId="3BC51BF5" w:rsidR="00CB7B72" w:rsidRDefault="0047657E" w:rsidP="00C63D4C">
            <w:pPr>
              <w:jc w:val="center"/>
            </w:pPr>
            <w:r>
              <w:t>I</w:t>
            </w:r>
          </w:p>
        </w:tc>
        <w:tc>
          <w:tcPr>
            <w:tcW w:w="560" w:type="pct"/>
            <w:vAlign w:val="center"/>
          </w:tcPr>
          <w:p w14:paraId="6237AA08" w14:textId="45E0800C" w:rsidR="00CB7B72" w:rsidRDefault="0047657E" w:rsidP="00C63D4C">
            <w:pPr>
              <w:jc w:val="center"/>
            </w:pPr>
            <w:r>
              <w:t>I</w:t>
            </w:r>
          </w:p>
        </w:tc>
      </w:tr>
      <w:tr w:rsidR="00CB7B72" w:rsidRPr="00123DAB" w14:paraId="339CD0D8" w14:textId="7D55020F" w:rsidTr="00C63D4C">
        <w:trPr>
          <w:trHeight w:val="454"/>
        </w:trPr>
        <w:tc>
          <w:tcPr>
            <w:tcW w:w="692" w:type="pct"/>
            <w:vMerge/>
            <w:shd w:val="clear" w:color="auto" w:fill="00B0F0"/>
          </w:tcPr>
          <w:p w14:paraId="1E022D03" w14:textId="77777777" w:rsidR="00CB7B72" w:rsidRPr="00F43C5C" w:rsidRDefault="00CB7B72" w:rsidP="002D7E03"/>
        </w:tc>
        <w:tc>
          <w:tcPr>
            <w:tcW w:w="941" w:type="pct"/>
            <w:vAlign w:val="center"/>
          </w:tcPr>
          <w:p w14:paraId="21562585" w14:textId="77777777" w:rsidR="00CB7B72" w:rsidRPr="00F43C5C" w:rsidRDefault="00CB7B72" w:rsidP="002D7E03">
            <w:r>
              <w:t xml:space="preserve">3.3 </w:t>
            </w:r>
            <w:r w:rsidRPr="00123DAB">
              <w:t>Conduct lessons learnt</w:t>
            </w:r>
          </w:p>
        </w:tc>
        <w:tc>
          <w:tcPr>
            <w:tcW w:w="560" w:type="pct"/>
            <w:vAlign w:val="center"/>
          </w:tcPr>
          <w:p w14:paraId="37938BA5" w14:textId="63B3BCF4" w:rsidR="00CB7B72" w:rsidRDefault="0047657E" w:rsidP="00C63D4C">
            <w:pPr>
              <w:jc w:val="center"/>
            </w:pPr>
            <w:r>
              <w:t>C</w:t>
            </w:r>
          </w:p>
        </w:tc>
        <w:tc>
          <w:tcPr>
            <w:tcW w:w="563" w:type="pct"/>
            <w:vAlign w:val="center"/>
          </w:tcPr>
          <w:p w14:paraId="7171A3AA" w14:textId="25078A71" w:rsidR="00CB7B72" w:rsidRDefault="0047657E" w:rsidP="00C63D4C">
            <w:pPr>
              <w:jc w:val="center"/>
            </w:pPr>
            <w:r>
              <w:t>C</w:t>
            </w:r>
          </w:p>
        </w:tc>
        <w:tc>
          <w:tcPr>
            <w:tcW w:w="563" w:type="pct"/>
            <w:vAlign w:val="center"/>
          </w:tcPr>
          <w:p w14:paraId="0CEBA4DB" w14:textId="26004A44" w:rsidR="00CB7B72" w:rsidRDefault="0047657E" w:rsidP="00C63D4C">
            <w:pPr>
              <w:jc w:val="center"/>
            </w:pPr>
            <w:r>
              <w:t>R/A</w:t>
            </w:r>
          </w:p>
        </w:tc>
        <w:tc>
          <w:tcPr>
            <w:tcW w:w="561" w:type="pct"/>
            <w:vAlign w:val="center"/>
          </w:tcPr>
          <w:p w14:paraId="1F028A14" w14:textId="4CC7899C" w:rsidR="00CB7B72" w:rsidRDefault="0047657E" w:rsidP="00C63D4C">
            <w:pPr>
              <w:jc w:val="center"/>
            </w:pPr>
            <w:r>
              <w:t>C</w:t>
            </w:r>
          </w:p>
        </w:tc>
        <w:tc>
          <w:tcPr>
            <w:tcW w:w="560" w:type="pct"/>
            <w:vAlign w:val="center"/>
          </w:tcPr>
          <w:p w14:paraId="4B9ACBDB" w14:textId="5D8346BB" w:rsidR="00CB7B72" w:rsidRDefault="0047657E" w:rsidP="00C63D4C">
            <w:pPr>
              <w:jc w:val="center"/>
            </w:pPr>
            <w:r>
              <w:t>C</w:t>
            </w:r>
          </w:p>
        </w:tc>
        <w:tc>
          <w:tcPr>
            <w:tcW w:w="560" w:type="pct"/>
            <w:vAlign w:val="center"/>
          </w:tcPr>
          <w:p w14:paraId="413CF6E1" w14:textId="3E2038C5" w:rsidR="00CB7B72" w:rsidRDefault="0047657E" w:rsidP="00C63D4C">
            <w:pPr>
              <w:jc w:val="center"/>
            </w:pPr>
            <w:r>
              <w:t>C</w:t>
            </w:r>
          </w:p>
        </w:tc>
      </w:tr>
    </w:tbl>
    <w:p w14:paraId="361D3C1C" w14:textId="6B37A849" w:rsidR="00C21D90" w:rsidRPr="00123DAB" w:rsidRDefault="0088475B" w:rsidP="008C0884">
      <w:pPr>
        <w:pStyle w:val="Heading2"/>
      </w:pPr>
      <w:bookmarkStart w:id="15" w:name="_Conduct_contract_handover"/>
      <w:bookmarkStart w:id="16" w:name="_Toc228858367"/>
      <w:bookmarkEnd w:id="15"/>
      <w:r>
        <w:t>1.3 C</w:t>
      </w:r>
      <w:r w:rsidR="00C21D90" w:rsidRPr="00123DAB">
        <w:t>onduct contract handover</w:t>
      </w:r>
      <w:bookmarkEnd w:id="16"/>
    </w:p>
    <w:p w14:paraId="0459B311" w14:textId="47FCFB62" w:rsidR="00A44B2C" w:rsidRDefault="00B679CB" w:rsidP="00F87524">
      <w:r>
        <w:t xml:space="preserve">A properly conducted contract handover helps </w:t>
      </w:r>
      <w:r w:rsidR="00BC126B">
        <w:t xml:space="preserve">ensure a seamless transition from sourcing through to contract </w:t>
      </w:r>
      <w:r w:rsidR="00C867D1">
        <w:t>management</w:t>
      </w:r>
      <w:r w:rsidR="00B77C10">
        <w:t>, increasing the likelihood of successful contract delivery.</w:t>
      </w:r>
    </w:p>
    <w:p w14:paraId="3C6F23F2" w14:textId="16277FAC" w:rsidR="00CA5F79" w:rsidRDefault="00C21D90" w:rsidP="00F87524">
      <w:r w:rsidRPr="00123DAB">
        <w:t>Seek relevant information and documents from the procurement sourcing lead through a handover</w:t>
      </w:r>
      <w:r w:rsidR="00DC6895">
        <w:t xml:space="preserve"> and store</w:t>
      </w:r>
      <w:r w:rsidR="00B93C95">
        <w:t xml:space="preserve"> in an appropriate </w:t>
      </w:r>
      <w:r w:rsidR="00B93C95" w:rsidRPr="00123DAB">
        <w:t>contract management system</w:t>
      </w:r>
      <w:r w:rsidR="00801E03">
        <w:t xml:space="preserve"> (</w:t>
      </w:r>
      <w:r w:rsidR="00801E03" w:rsidRPr="00123DAB">
        <w:t>outlined in the ‘</w:t>
      </w:r>
      <w:hyperlink w:anchor="_Set-up_enabling_processes" w:history="1">
        <w:r w:rsidR="00801E03" w:rsidRPr="003365D5">
          <w:rPr>
            <w:rStyle w:val="Hyperlink"/>
          </w:rPr>
          <w:t>Set-up enabling processes and information management</w:t>
        </w:r>
      </w:hyperlink>
      <w:r w:rsidR="00801E03" w:rsidRPr="00123DAB">
        <w:t xml:space="preserve">’ section </w:t>
      </w:r>
      <w:r w:rsidR="00801E03">
        <w:t>below)</w:t>
      </w:r>
      <w:r w:rsidR="00631F5A">
        <w:t xml:space="preserve">. This helps you to effectively plan an approach to contract management. </w:t>
      </w:r>
    </w:p>
    <w:p w14:paraId="1A97DA43" w14:textId="1CBA3407" w:rsidR="00C21D90" w:rsidRPr="00123DAB" w:rsidRDefault="00631F5A" w:rsidP="00F87524">
      <w:r>
        <w:t>C</w:t>
      </w:r>
      <w:r w:rsidR="00C21D90" w:rsidRPr="00123DAB">
        <w:t>onsider:</w:t>
      </w:r>
    </w:p>
    <w:p w14:paraId="4E9CF8E2" w14:textId="77777777" w:rsidR="00C21D90" w:rsidRPr="00123DAB" w:rsidRDefault="00C21D90" w:rsidP="00C21D90">
      <w:pPr>
        <w:pStyle w:val="ListParagraph"/>
        <w:numPr>
          <w:ilvl w:val="0"/>
          <w:numId w:val="21"/>
        </w:numPr>
        <w:tabs>
          <w:tab w:val="clear" w:pos="2835"/>
        </w:tabs>
        <w:spacing w:after="60"/>
      </w:pPr>
      <w:r w:rsidRPr="00123DAB">
        <w:t>reviewing and document</w:t>
      </w:r>
      <w:r w:rsidRPr="004157F7">
        <w:t>ing</w:t>
      </w:r>
      <w:r w:rsidRPr="00123DAB">
        <w:t xml:space="preserve"> contract scope and expected outcomes</w:t>
      </w:r>
    </w:p>
    <w:p w14:paraId="7704C6F2" w14:textId="38FE5571" w:rsidR="00C21D90" w:rsidRPr="00123DAB" w:rsidRDefault="00C21D90" w:rsidP="00C21D90">
      <w:pPr>
        <w:pStyle w:val="ListParagraph"/>
        <w:numPr>
          <w:ilvl w:val="0"/>
          <w:numId w:val="21"/>
        </w:numPr>
        <w:tabs>
          <w:tab w:val="clear" w:pos="2835"/>
        </w:tabs>
        <w:spacing w:after="60"/>
      </w:pPr>
      <w:r w:rsidRPr="00123DAB">
        <w:t xml:space="preserve">ensuring the contract is registered in a contract management system (e.g. the </w:t>
      </w:r>
      <w:hyperlink r:id="rId21" w:history="1">
        <w:r w:rsidRPr="008F49DB">
          <w:rPr>
            <w:rStyle w:val="Hyperlink"/>
          </w:rPr>
          <w:t>QPS</w:t>
        </w:r>
      </w:hyperlink>
      <w:r w:rsidRPr="00123DAB">
        <w:t>)</w:t>
      </w:r>
    </w:p>
    <w:p w14:paraId="0D5131BF" w14:textId="77777777" w:rsidR="00C21D90" w:rsidRPr="00123DAB" w:rsidRDefault="00C21D90" w:rsidP="00C21D90">
      <w:pPr>
        <w:pStyle w:val="ListParagraph"/>
        <w:numPr>
          <w:ilvl w:val="0"/>
          <w:numId w:val="21"/>
        </w:numPr>
        <w:tabs>
          <w:tab w:val="clear" w:pos="2835"/>
        </w:tabs>
        <w:spacing w:after="60"/>
      </w:pPr>
      <w:r w:rsidRPr="00123DAB">
        <w:t>obtaining access to key documents, such as:</w:t>
      </w:r>
    </w:p>
    <w:p w14:paraId="7EEE1B5D" w14:textId="77777777" w:rsidR="00C21D90" w:rsidRPr="00123DAB" w:rsidRDefault="00C21D90" w:rsidP="00C21D90">
      <w:pPr>
        <w:pStyle w:val="ListParagraph"/>
        <w:numPr>
          <w:ilvl w:val="1"/>
          <w:numId w:val="21"/>
        </w:numPr>
        <w:tabs>
          <w:tab w:val="clear" w:pos="2835"/>
        </w:tabs>
        <w:spacing w:after="60"/>
      </w:pPr>
      <w:r w:rsidRPr="00123DAB">
        <w:t>invitation documents</w:t>
      </w:r>
    </w:p>
    <w:p w14:paraId="0F9CBAB8" w14:textId="77777777" w:rsidR="00C21D90" w:rsidRPr="00123DAB" w:rsidRDefault="00C21D90" w:rsidP="00C21D90">
      <w:pPr>
        <w:pStyle w:val="ListParagraph"/>
        <w:numPr>
          <w:ilvl w:val="1"/>
          <w:numId w:val="21"/>
        </w:numPr>
        <w:tabs>
          <w:tab w:val="clear" w:pos="2835"/>
        </w:tabs>
        <w:spacing w:after="60"/>
      </w:pPr>
      <w:r w:rsidRPr="00123DAB">
        <w:t>signed contract (including scope of works, agreed performance measures, reporting mechanisms)</w:t>
      </w:r>
    </w:p>
    <w:p w14:paraId="0AB3E91B" w14:textId="77777777" w:rsidR="00C21D90" w:rsidRPr="00123DAB" w:rsidRDefault="00C21D90" w:rsidP="00C21D90">
      <w:pPr>
        <w:pStyle w:val="ListParagraph"/>
        <w:numPr>
          <w:ilvl w:val="1"/>
          <w:numId w:val="21"/>
        </w:numPr>
        <w:tabs>
          <w:tab w:val="clear" w:pos="2835"/>
        </w:tabs>
        <w:spacing w:after="60"/>
      </w:pPr>
      <w:r w:rsidRPr="00123DAB">
        <w:t>health and safety requirements</w:t>
      </w:r>
    </w:p>
    <w:p w14:paraId="3302767E" w14:textId="77777777" w:rsidR="00C21D90" w:rsidRPr="00123DAB" w:rsidRDefault="00C21D90" w:rsidP="00C21D90">
      <w:pPr>
        <w:pStyle w:val="ListParagraph"/>
        <w:numPr>
          <w:ilvl w:val="1"/>
          <w:numId w:val="21"/>
        </w:numPr>
        <w:tabs>
          <w:tab w:val="clear" w:pos="2835"/>
        </w:tabs>
        <w:spacing w:after="60"/>
      </w:pPr>
      <w:r w:rsidRPr="00123DAB">
        <w:t>successful supplier’s offer</w:t>
      </w:r>
    </w:p>
    <w:p w14:paraId="008896C5" w14:textId="77777777" w:rsidR="00C21D90" w:rsidRPr="00123DAB" w:rsidRDefault="00C21D90" w:rsidP="00C21D90">
      <w:pPr>
        <w:pStyle w:val="ListParagraph"/>
        <w:numPr>
          <w:ilvl w:val="1"/>
          <w:numId w:val="21"/>
        </w:numPr>
        <w:tabs>
          <w:tab w:val="clear" w:pos="2835"/>
        </w:tabs>
        <w:spacing w:after="60"/>
      </w:pPr>
      <w:r w:rsidRPr="00123DAB">
        <w:t>draft contract management checklist or plan</w:t>
      </w:r>
    </w:p>
    <w:p w14:paraId="130CB2A0" w14:textId="77777777" w:rsidR="00C21D90" w:rsidRPr="00123DAB" w:rsidRDefault="00C21D90" w:rsidP="00C21D90">
      <w:pPr>
        <w:pStyle w:val="ListParagraph"/>
        <w:numPr>
          <w:ilvl w:val="1"/>
          <w:numId w:val="21"/>
        </w:numPr>
        <w:tabs>
          <w:tab w:val="clear" w:pos="2835"/>
        </w:tabs>
        <w:spacing w:after="60"/>
      </w:pPr>
      <w:r w:rsidRPr="00123DAB">
        <w:t>risk assessment</w:t>
      </w:r>
    </w:p>
    <w:p w14:paraId="692D5A4C" w14:textId="77777777" w:rsidR="00C21D90" w:rsidRPr="00123DAB" w:rsidRDefault="00C21D90" w:rsidP="00C21D90">
      <w:pPr>
        <w:pStyle w:val="ListParagraph"/>
        <w:numPr>
          <w:ilvl w:val="1"/>
          <w:numId w:val="21"/>
        </w:numPr>
        <w:tabs>
          <w:tab w:val="clear" w:pos="2835"/>
        </w:tabs>
        <w:spacing w:after="60"/>
      </w:pPr>
      <w:r w:rsidRPr="00123DAB">
        <w:t>contract implementation plan</w:t>
      </w:r>
    </w:p>
    <w:p w14:paraId="0BEE0777" w14:textId="77777777" w:rsidR="00C21D90" w:rsidRPr="00123DAB" w:rsidRDefault="00C21D90" w:rsidP="00C21D90">
      <w:pPr>
        <w:pStyle w:val="ListParagraph"/>
        <w:numPr>
          <w:ilvl w:val="1"/>
          <w:numId w:val="21"/>
        </w:numPr>
        <w:tabs>
          <w:tab w:val="clear" w:pos="2835"/>
        </w:tabs>
        <w:spacing w:after="60"/>
      </w:pPr>
      <w:r w:rsidRPr="00123DAB">
        <w:t>evidence of contract award</w:t>
      </w:r>
    </w:p>
    <w:p w14:paraId="45A126F6" w14:textId="77777777" w:rsidR="00C21D90" w:rsidRPr="00123DAB" w:rsidRDefault="00C21D90" w:rsidP="00C21D90">
      <w:pPr>
        <w:pStyle w:val="ListParagraph"/>
        <w:numPr>
          <w:ilvl w:val="1"/>
          <w:numId w:val="21"/>
        </w:numPr>
        <w:tabs>
          <w:tab w:val="clear" w:pos="2835"/>
        </w:tabs>
        <w:spacing w:after="60"/>
      </w:pPr>
      <w:r w:rsidRPr="00123DAB">
        <w:t>evidence of insurance coverage</w:t>
      </w:r>
    </w:p>
    <w:p w14:paraId="5E94F4E3" w14:textId="0AF8D0D5" w:rsidR="00C21D90" w:rsidRPr="00123DAB" w:rsidRDefault="00C21D90" w:rsidP="00C63D4C">
      <w:pPr>
        <w:pStyle w:val="ListParagraph"/>
        <w:numPr>
          <w:ilvl w:val="1"/>
          <w:numId w:val="21"/>
        </w:numPr>
        <w:tabs>
          <w:tab w:val="clear" w:pos="2835"/>
        </w:tabs>
        <w:spacing w:after="60"/>
      </w:pPr>
      <w:r w:rsidRPr="00123DAB">
        <w:t xml:space="preserve">other relevant documents (e.g. </w:t>
      </w:r>
      <w:r w:rsidR="005E023C">
        <w:t>warranties, securities,</w:t>
      </w:r>
      <w:r w:rsidR="00631F5A">
        <w:t xml:space="preserve"> bank</w:t>
      </w:r>
      <w:r w:rsidR="005E023C">
        <w:t xml:space="preserve"> </w:t>
      </w:r>
      <w:r w:rsidRPr="00123DAB">
        <w:t>guarantees).</w:t>
      </w:r>
    </w:p>
    <w:p w14:paraId="13838A40" w14:textId="4FEA19B5" w:rsidR="00C21D90" w:rsidRPr="00123DAB" w:rsidRDefault="0088475B" w:rsidP="008C0884">
      <w:pPr>
        <w:pStyle w:val="Heading2"/>
      </w:pPr>
      <w:bookmarkStart w:id="17" w:name="_Toc228858368"/>
      <w:r>
        <w:t xml:space="preserve">1.4 </w:t>
      </w:r>
      <w:r w:rsidR="00C21D90" w:rsidRPr="00123DAB">
        <w:t>Finalise contract management plan</w:t>
      </w:r>
      <w:bookmarkEnd w:id="17"/>
    </w:p>
    <w:p w14:paraId="385B6E4D" w14:textId="77777777" w:rsidR="00C21D90" w:rsidRPr="00123DAB" w:rsidRDefault="00C21D90" w:rsidP="006666AD">
      <w:r w:rsidRPr="00123DAB">
        <w:t>A Contract management plan:</w:t>
      </w:r>
    </w:p>
    <w:p w14:paraId="26A34A87" w14:textId="4EE2801B" w:rsidR="00C21D90" w:rsidRPr="00123DAB" w:rsidRDefault="00C21D90" w:rsidP="00C21D90">
      <w:pPr>
        <w:pStyle w:val="ListParagraph"/>
        <w:numPr>
          <w:ilvl w:val="0"/>
          <w:numId w:val="22"/>
        </w:numPr>
        <w:tabs>
          <w:tab w:val="clear" w:pos="2835"/>
        </w:tabs>
        <w:spacing w:after="60"/>
      </w:pPr>
      <w:r w:rsidRPr="00123DAB">
        <w:t xml:space="preserve">must be prepared for all significant </w:t>
      </w:r>
      <w:r w:rsidR="00C9382D">
        <w:t xml:space="preserve">procurement </w:t>
      </w:r>
      <w:r w:rsidRPr="00123DAB">
        <w:t>contracts</w:t>
      </w:r>
    </w:p>
    <w:p w14:paraId="616EEC9D" w14:textId="067041E4" w:rsidR="00C21D90" w:rsidRPr="00123DAB" w:rsidRDefault="00C21D90" w:rsidP="00C21D90">
      <w:pPr>
        <w:pStyle w:val="ListParagraph"/>
        <w:numPr>
          <w:ilvl w:val="0"/>
          <w:numId w:val="22"/>
        </w:numPr>
        <w:tabs>
          <w:tab w:val="clear" w:pos="2835"/>
        </w:tabs>
        <w:spacing w:after="60"/>
      </w:pPr>
      <w:r w:rsidRPr="00123DAB">
        <w:t>does not need to be prepared for routine</w:t>
      </w:r>
      <w:r w:rsidR="00637A13">
        <w:t xml:space="preserve"> procurement</w:t>
      </w:r>
      <w:r w:rsidRPr="00123DAB">
        <w:t xml:space="preserve"> contracts, however you should document how you plan to approach managing the same (e.g. use the </w:t>
      </w:r>
      <w:hyperlink r:id="rId22" w:history="1">
        <w:r w:rsidRPr="00C63D4C">
          <w:rPr>
            <w:rStyle w:val="Hyperlink"/>
            <w:i/>
            <w:iCs/>
          </w:rPr>
          <w:t>Contract management checklist template</w:t>
        </w:r>
      </w:hyperlink>
      <w:r w:rsidRPr="00123DAB">
        <w:t xml:space="preserve"> instead).</w:t>
      </w:r>
    </w:p>
    <w:p w14:paraId="77783F7D" w14:textId="1B9C7862" w:rsidR="00C21D90" w:rsidRPr="00123DAB" w:rsidRDefault="00D60319" w:rsidP="00C63D4C">
      <w:pPr>
        <w:spacing w:before="120"/>
      </w:pPr>
      <w:r>
        <w:t>Planning</w:t>
      </w:r>
      <w:r w:rsidR="00712366">
        <w:t xml:space="preserve"> to</w:t>
      </w:r>
      <w:r w:rsidR="00C21D90" w:rsidRPr="00123DAB">
        <w:t xml:space="preserve"> manage a contract helps to:</w:t>
      </w:r>
    </w:p>
    <w:p w14:paraId="5B28934C" w14:textId="77777777" w:rsidR="00C21D90" w:rsidRPr="00123DAB" w:rsidRDefault="00C21D90" w:rsidP="00C21D90">
      <w:pPr>
        <w:pStyle w:val="ListParagraph"/>
        <w:numPr>
          <w:ilvl w:val="0"/>
          <w:numId w:val="23"/>
        </w:numPr>
        <w:tabs>
          <w:tab w:val="clear" w:pos="2835"/>
        </w:tabs>
        <w:spacing w:after="60"/>
      </w:pPr>
      <w:r w:rsidRPr="00123DAB">
        <w:t>establish systems and processes to ensure that the supplier and buyer complies with contracted commitments</w:t>
      </w:r>
    </w:p>
    <w:p w14:paraId="3EA7B23C" w14:textId="77777777" w:rsidR="00C21D90" w:rsidRPr="00123DAB" w:rsidRDefault="00C21D90" w:rsidP="00C21D90">
      <w:pPr>
        <w:pStyle w:val="ListParagraph"/>
        <w:numPr>
          <w:ilvl w:val="0"/>
          <w:numId w:val="23"/>
        </w:numPr>
        <w:tabs>
          <w:tab w:val="clear" w:pos="2835"/>
        </w:tabs>
        <w:spacing w:after="60"/>
      </w:pPr>
      <w:r w:rsidRPr="00123DAB">
        <w:t>establish a framework against which the performance of both parties can be monitored and problems easily identified and addressed</w:t>
      </w:r>
    </w:p>
    <w:p w14:paraId="426D89A7" w14:textId="77777777" w:rsidR="00C21D90" w:rsidRPr="00123DAB" w:rsidRDefault="00C21D90" w:rsidP="00C21D90">
      <w:pPr>
        <w:pStyle w:val="ListParagraph"/>
        <w:numPr>
          <w:ilvl w:val="0"/>
          <w:numId w:val="23"/>
        </w:numPr>
        <w:tabs>
          <w:tab w:val="clear" w:pos="2835"/>
        </w:tabs>
        <w:spacing w:after="60"/>
      </w:pPr>
      <w:r w:rsidRPr="00123DAB">
        <w:t>manage risks and provides an audit trail of documentation to support important decisions made during the life of the contract (e.g. if decisions need to be made about a supplier that is failing to meet expected standards of performance).</w:t>
      </w:r>
    </w:p>
    <w:p w14:paraId="7F46AE0C" w14:textId="693A5C37" w:rsidR="00C21D90" w:rsidRPr="00123DAB" w:rsidRDefault="008C5F2F" w:rsidP="00C63D4C">
      <w:pPr>
        <w:spacing w:before="120"/>
      </w:pPr>
      <w:r>
        <w:t>In p</w:t>
      </w:r>
      <w:r w:rsidR="00712366">
        <w:t>repar</w:t>
      </w:r>
      <w:r>
        <w:t>in</w:t>
      </w:r>
      <w:r w:rsidR="001F5454">
        <w:t>g</w:t>
      </w:r>
      <w:r w:rsidR="00712366">
        <w:t xml:space="preserve"> the plan</w:t>
      </w:r>
      <w:r>
        <w:t>, consider</w:t>
      </w:r>
      <w:r w:rsidR="00712366">
        <w:t xml:space="preserve"> </w:t>
      </w:r>
      <w:r>
        <w:t xml:space="preserve">referring to </w:t>
      </w:r>
      <w:r w:rsidR="00A07A04">
        <w:t>the</w:t>
      </w:r>
      <w:r w:rsidR="00C21D90" w:rsidRPr="00123DAB">
        <w:t xml:space="preserve"> draft </w:t>
      </w:r>
      <w:r w:rsidR="00A07A04">
        <w:t>that</w:t>
      </w:r>
      <w:r w:rsidR="00C21D90" w:rsidRPr="00123DAB">
        <w:t xml:space="preserve"> should have been developed during the procurement sourcing stage. This draft would be informed by:</w:t>
      </w:r>
    </w:p>
    <w:p w14:paraId="558FEF27" w14:textId="77777777" w:rsidR="00C21D90" w:rsidRPr="00123DAB" w:rsidRDefault="00C21D90" w:rsidP="00C21D90">
      <w:pPr>
        <w:pStyle w:val="ListParagraph"/>
        <w:numPr>
          <w:ilvl w:val="0"/>
          <w:numId w:val="24"/>
        </w:numPr>
        <w:tabs>
          <w:tab w:val="clear" w:pos="2835"/>
        </w:tabs>
        <w:spacing w:after="60"/>
      </w:pPr>
      <w:r w:rsidRPr="00123DAB">
        <w:t>detailed information of the goods and/or services to be delivered under the contract and objectives of both parties</w:t>
      </w:r>
    </w:p>
    <w:p w14:paraId="0DD6A17C" w14:textId="77777777" w:rsidR="00C21D90" w:rsidRPr="00123DAB" w:rsidRDefault="00C21D90" w:rsidP="00C21D90">
      <w:pPr>
        <w:pStyle w:val="ListParagraph"/>
        <w:numPr>
          <w:ilvl w:val="0"/>
          <w:numId w:val="24"/>
        </w:numPr>
        <w:tabs>
          <w:tab w:val="clear" w:pos="2835"/>
        </w:tabs>
        <w:spacing w:after="60"/>
      </w:pPr>
      <w:r w:rsidRPr="00123DAB">
        <w:t>issues raised by the supplier that were negotiated as part of the contract</w:t>
      </w:r>
    </w:p>
    <w:p w14:paraId="7DFDBE40" w14:textId="77777777" w:rsidR="00C21D90" w:rsidRPr="00123DAB" w:rsidRDefault="00C21D90" w:rsidP="00C21D90">
      <w:pPr>
        <w:pStyle w:val="ListParagraph"/>
        <w:numPr>
          <w:ilvl w:val="0"/>
          <w:numId w:val="24"/>
        </w:numPr>
        <w:tabs>
          <w:tab w:val="clear" w:pos="2835"/>
        </w:tabs>
        <w:spacing w:after="60"/>
      </w:pPr>
      <w:r w:rsidRPr="00123DAB">
        <w:t>performance measures and governance frameworks developed and agreed with the supplier</w:t>
      </w:r>
    </w:p>
    <w:p w14:paraId="0A78A3E6" w14:textId="77777777" w:rsidR="00C21D90" w:rsidRPr="00123DAB" w:rsidRDefault="00C21D90" w:rsidP="00C21D90">
      <w:pPr>
        <w:pStyle w:val="ListParagraph"/>
        <w:numPr>
          <w:ilvl w:val="0"/>
          <w:numId w:val="24"/>
        </w:numPr>
        <w:tabs>
          <w:tab w:val="clear" w:pos="2835"/>
        </w:tabs>
        <w:spacing w:after="60"/>
      </w:pPr>
      <w:r w:rsidRPr="00123DAB">
        <w:t>any identified risks that need to be managed under the contract</w:t>
      </w:r>
    </w:p>
    <w:p w14:paraId="513471C4" w14:textId="77777777" w:rsidR="00C21D90" w:rsidRPr="00123DAB" w:rsidRDefault="00C21D90" w:rsidP="00C21D90">
      <w:pPr>
        <w:pStyle w:val="ListParagraph"/>
        <w:numPr>
          <w:ilvl w:val="0"/>
          <w:numId w:val="24"/>
        </w:numPr>
        <w:tabs>
          <w:tab w:val="clear" w:pos="2835"/>
        </w:tabs>
        <w:spacing w:after="60"/>
      </w:pPr>
      <w:r w:rsidRPr="00123DAB">
        <w:t>any savings or benefits that are expected to be achieved under the contract.</w:t>
      </w:r>
    </w:p>
    <w:p w14:paraId="63FD436B" w14:textId="7EF08BFC" w:rsidR="00C21D90" w:rsidRPr="00123DAB" w:rsidRDefault="00C21D90" w:rsidP="00C63D4C">
      <w:pPr>
        <w:spacing w:before="120"/>
      </w:pPr>
      <w:r w:rsidRPr="00123DAB">
        <w:t xml:space="preserve">Note there are no format requirements when documenting your plan to manage a contract, you may use a template (e.g. </w:t>
      </w:r>
      <w:hyperlink r:id="rId23" w:history="1">
        <w:r w:rsidRPr="00C63D4C">
          <w:rPr>
            <w:rStyle w:val="Hyperlink"/>
            <w:i/>
            <w:iCs/>
          </w:rPr>
          <w:t>Contract management plan template, Contract management checklist template</w:t>
        </w:r>
      </w:hyperlink>
      <w:r w:rsidRPr="00123DAB">
        <w:t xml:space="preserve">) or another medium (e.g. contract management system). </w:t>
      </w:r>
    </w:p>
    <w:tbl>
      <w:tblPr>
        <w:tblStyle w:val="TableGrid"/>
        <w:tblW w:w="5000" w:type="pct"/>
        <w:tblLook w:val="04A0" w:firstRow="1" w:lastRow="0" w:firstColumn="1" w:lastColumn="0" w:noHBand="0" w:noVBand="1"/>
      </w:tblPr>
      <w:tblGrid>
        <w:gridCol w:w="10478"/>
      </w:tblGrid>
      <w:tr w:rsidR="00C21D90" w:rsidRPr="00123DAB" w14:paraId="39FB3057" w14:textId="77777777" w:rsidTr="00C63D4C">
        <w:trPr>
          <w:trHeight w:val="227"/>
        </w:trPr>
        <w:tc>
          <w:tcPr>
            <w:tcW w:w="5000" w:type="pct"/>
            <w:shd w:val="clear" w:color="auto" w:fill="7F7F7F" w:themeFill="accent1" w:themeFillTint="80"/>
            <w:tcMar>
              <w:top w:w="113" w:type="dxa"/>
              <w:bottom w:w="113" w:type="dxa"/>
            </w:tcMar>
          </w:tcPr>
          <w:p w14:paraId="06104A33" w14:textId="77777777" w:rsidR="00C21D90" w:rsidRPr="00C63D4C" w:rsidRDefault="00C21D90" w:rsidP="00C63D4C">
            <w:pPr>
              <w:spacing w:after="0"/>
              <w:rPr>
                <w:b/>
                <w:bCs/>
              </w:rPr>
            </w:pPr>
            <w:r w:rsidRPr="00C63D4C">
              <w:rPr>
                <w:b/>
                <w:bCs/>
                <w:color w:val="FFFFFF" w:themeColor="background1"/>
              </w:rPr>
              <w:lastRenderedPageBreak/>
              <w:t>Important</w:t>
            </w:r>
          </w:p>
        </w:tc>
      </w:tr>
      <w:tr w:rsidR="00C21D90" w:rsidRPr="00123DAB" w14:paraId="0C5889EB" w14:textId="77777777" w:rsidTr="00C63D4C">
        <w:tc>
          <w:tcPr>
            <w:tcW w:w="5000" w:type="pct"/>
            <w:tcMar>
              <w:top w:w="113" w:type="dxa"/>
              <w:bottom w:w="113" w:type="dxa"/>
            </w:tcMar>
          </w:tcPr>
          <w:p w14:paraId="747A3AB7" w14:textId="79A72CE9" w:rsidR="00C21D90" w:rsidRPr="00F43C5C" w:rsidRDefault="00D76ED8" w:rsidP="00C63D4C">
            <w:pPr>
              <w:pStyle w:val="ListParagraph"/>
              <w:numPr>
                <w:ilvl w:val="0"/>
                <w:numId w:val="45"/>
              </w:numPr>
            </w:pPr>
            <w:r>
              <w:t>W</w:t>
            </w:r>
            <w:r w:rsidR="00C21D90" w:rsidRPr="00123DAB">
              <w:t xml:space="preserve">hen preparing the contract management plan, ensure contracted commitments are noted and tracked. These commitments should cover requirements as mandated in the </w:t>
            </w:r>
            <w:hyperlink r:id="rId24" w:history="1">
              <w:r w:rsidR="00C21D90" w:rsidRPr="00C63D4C">
                <w:rPr>
                  <w:rStyle w:val="Hyperlink"/>
                </w:rPr>
                <w:t>QPP</w:t>
              </w:r>
            </w:hyperlink>
            <w:r w:rsidR="00C21D90" w:rsidRPr="00123DAB">
              <w:t xml:space="preserve"> (including, but not limited to, </w:t>
            </w:r>
            <w:r w:rsidR="00C21D90">
              <w:t>adherence to</w:t>
            </w:r>
            <w:r w:rsidR="00C21D90" w:rsidRPr="00123DAB">
              <w:t xml:space="preserve"> the </w:t>
            </w:r>
            <w:hyperlink r:id="rId25" w:history="1">
              <w:r w:rsidR="00C21D90" w:rsidRPr="00C63D4C">
                <w:rPr>
                  <w:rStyle w:val="Hyperlink"/>
                  <w:i/>
                  <w:iCs/>
                </w:rPr>
                <w:t>Queensland Government Supplier Code of Conduct</w:t>
              </w:r>
            </w:hyperlink>
            <w:r w:rsidR="00C21D90" w:rsidRPr="00123DAB">
              <w:t xml:space="preserve"> and management of information and cyber security risks), as well as others as made by the supplier</w:t>
            </w:r>
            <w:r w:rsidR="00C21D90">
              <w:t>.</w:t>
            </w:r>
          </w:p>
          <w:p w14:paraId="224427AD" w14:textId="08C7FBF4" w:rsidR="00C21D90" w:rsidRDefault="00C21D90" w:rsidP="00E11433">
            <w:pPr>
              <w:pStyle w:val="ListParagraph"/>
              <w:numPr>
                <w:ilvl w:val="0"/>
                <w:numId w:val="45"/>
              </w:numPr>
            </w:pPr>
            <w:r w:rsidRPr="00123DAB">
              <w:t xml:space="preserve">Update your plan as you manage the contract to reflect any changed circumstances. If necessary, amend the current contract through the contract variation process to include mandated </w:t>
            </w:r>
            <w:hyperlink r:id="rId26" w:history="1">
              <w:r w:rsidRPr="00C63D4C">
                <w:rPr>
                  <w:rStyle w:val="Hyperlink"/>
                </w:rPr>
                <w:t>QP</w:t>
              </w:r>
              <w:r w:rsidR="005A72DF" w:rsidRPr="00C63D4C">
                <w:rPr>
                  <w:rStyle w:val="Hyperlink"/>
                </w:rPr>
                <w:t>P</w:t>
              </w:r>
            </w:hyperlink>
            <w:r w:rsidRPr="005A72DF">
              <w:t xml:space="preserve"> </w:t>
            </w:r>
            <w:r w:rsidRPr="00123DAB">
              <w:t>requirements and/or additional performance measures.</w:t>
            </w:r>
          </w:p>
          <w:p w14:paraId="191864FE" w14:textId="5530250D" w:rsidR="00D33257" w:rsidRDefault="003039DC" w:rsidP="00C63D4C">
            <w:pPr>
              <w:pStyle w:val="ListParagraph"/>
              <w:numPr>
                <w:ilvl w:val="0"/>
                <w:numId w:val="45"/>
              </w:numPr>
            </w:pPr>
            <w:r>
              <w:t xml:space="preserve">Refer to </w:t>
            </w:r>
            <w:hyperlink r:id="rId27" w:history="1">
              <w:r w:rsidR="00D33257" w:rsidRPr="00AD013C">
                <w:rPr>
                  <w:rStyle w:val="Hyperlink"/>
                </w:rPr>
                <w:t>online guidance</w:t>
              </w:r>
            </w:hyperlink>
            <w:r w:rsidR="00D33257">
              <w:t xml:space="preserve"> from the Office of the Information Commissioner Queensland</w:t>
            </w:r>
            <w:r>
              <w:t xml:space="preserve"> for more information abou</w:t>
            </w:r>
            <w:r w:rsidR="00441AF4">
              <w:t>t the protection of personal information as this is relevant when managing contracts</w:t>
            </w:r>
          </w:p>
          <w:p w14:paraId="6EC4BB76" w14:textId="0D152E91" w:rsidR="00862CD8" w:rsidRPr="00F43C5C" w:rsidRDefault="00E11433" w:rsidP="00C63D4C">
            <w:pPr>
              <w:pStyle w:val="ListParagraph"/>
              <w:numPr>
                <w:ilvl w:val="0"/>
                <w:numId w:val="45"/>
              </w:numPr>
              <w:spacing w:after="0"/>
              <w:ind w:left="357" w:hanging="357"/>
            </w:pPr>
            <w:r w:rsidRPr="00123DAB">
              <w:t xml:space="preserve">Refer to the </w:t>
            </w:r>
            <w:hyperlink r:id="rId28" w:history="1">
              <w:r w:rsidRPr="002D136B">
                <w:rPr>
                  <w:rStyle w:val="Hyperlink"/>
                  <w:i/>
                  <w:iCs/>
                </w:rPr>
                <w:t>Managing Cyber Security in Procurement Guideline</w:t>
              </w:r>
            </w:hyperlink>
            <w:r w:rsidRPr="00123DAB">
              <w:t xml:space="preserve"> for more information about managing cyber security risks in contract</w:t>
            </w:r>
            <w:r w:rsidR="00441AF4">
              <w:t>s</w:t>
            </w:r>
          </w:p>
        </w:tc>
      </w:tr>
    </w:tbl>
    <w:p w14:paraId="5A7A4884" w14:textId="77777777" w:rsidR="00C21D90" w:rsidRPr="00123DAB" w:rsidRDefault="00C21D90" w:rsidP="0014062E">
      <w:pPr>
        <w:pStyle w:val="Heading3"/>
      </w:pPr>
      <w:bookmarkStart w:id="18" w:name="_Establishing_performance_measures"/>
      <w:bookmarkStart w:id="19" w:name="_Toc228858369"/>
      <w:bookmarkEnd w:id="18"/>
      <w:r w:rsidRPr="00123DAB">
        <w:t>Establishing performance measures</w:t>
      </w:r>
      <w:bookmarkEnd w:id="19"/>
    </w:p>
    <w:p w14:paraId="12AA507A" w14:textId="4774894A" w:rsidR="00B52447" w:rsidRPr="00123DAB" w:rsidRDefault="00C21D90" w:rsidP="000704A1">
      <w:r w:rsidRPr="00123DAB">
        <w:t xml:space="preserve">In planning to manage the contract, determine if any performance measures (in addition to those identified from the procurement sourcing stage) are necessary to track performance. These performance measures may be called key performance indicators (KPIs) or service level agreements (SLAs). </w:t>
      </w:r>
    </w:p>
    <w:p w14:paraId="0776657F" w14:textId="77777777" w:rsidR="00C21D90" w:rsidRPr="00123DAB" w:rsidRDefault="00C21D90" w:rsidP="000704A1">
      <w:r w:rsidRPr="00123DAB">
        <w:t>In setting performance measures, consider:</w:t>
      </w:r>
    </w:p>
    <w:p w14:paraId="6420650B" w14:textId="15972DF3" w:rsidR="00C21D90" w:rsidRDefault="00C21D90" w:rsidP="00C21D90">
      <w:pPr>
        <w:pStyle w:val="ListParagraph"/>
        <w:numPr>
          <w:ilvl w:val="0"/>
          <w:numId w:val="26"/>
        </w:numPr>
        <w:tabs>
          <w:tab w:val="clear" w:pos="2835"/>
        </w:tabs>
        <w:spacing w:after="60"/>
      </w:pPr>
      <w:r w:rsidRPr="00123DAB">
        <w:t>the nature, value and risk of the contract – e.g. more detailed performance measures for significant</w:t>
      </w:r>
      <w:r w:rsidR="00C9382D">
        <w:t xml:space="preserve"> procurement</w:t>
      </w:r>
      <w:r w:rsidRPr="00123DAB">
        <w:t xml:space="preserve"> contracts versus routine </w:t>
      </w:r>
      <w:r w:rsidR="00637A13">
        <w:t xml:space="preserve">procurement </w:t>
      </w:r>
      <w:r w:rsidRPr="00123DAB">
        <w:t>contracts</w:t>
      </w:r>
    </w:p>
    <w:p w14:paraId="19BC275E" w14:textId="4CEF24B6" w:rsidR="008134BB" w:rsidRPr="00123DAB" w:rsidRDefault="008F288F" w:rsidP="00C21D90">
      <w:pPr>
        <w:pStyle w:val="ListParagraph"/>
        <w:numPr>
          <w:ilvl w:val="0"/>
          <w:numId w:val="26"/>
        </w:numPr>
        <w:tabs>
          <w:tab w:val="clear" w:pos="2835"/>
        </w:tabs>
        <w:spacing w:after="60"/>
      </w:pPr>
      <w:r>
        <w:t>defining baselines, thresholds and corrective action triggers</w:t>
      </w:r>
    </w:p>
    <w:p w14:paraId="49D141C5" w14:textId="7C1D470E" w:rsidR="00C21D90" w:rsidRPr="00123DAB" w:rsidRDefault="00C21D90" w:rsidP="00C21D90">
      <w:pPr>
        <w:pStyle w:val="ListParagraph"/>
        <w:numPr>
          <w:ilvl w:val="0"/>
          <w:numId w:val="26"/>
        </w:numPr>
        <w:tabs>
          <w:tab w:val="clear" w:pos="2835"/>
        </w:tabs>
        <w:spacing w:after="60"/>
      </w:pPr>
      <w:r w:rsidRPr="00123DAB">
        <w:t>their alignment with contract objectives</w:t>
      </w:r>
      <w:r w:rsidR="00A67AEB">
        <w:t>, contract remedies, escalation pathways</w:t>
      </w:r>
      <w:r w:rsidR="00C446F2">
        <w:t xml:space="preserve"> and, where applicable, payment structures</w:t>
      </w:r>
    </w:p>
    <w:p w14:paraId="7BD4F62F" w14:textId="77777777" w:rsidR="00C21D90" w:rsidRPr="00123DAB" w:rsidRDefault="00C21D90" w:rsidP="00C21D90">
      <w:pPr>
        <w:pStyle w:val="ListParagraph"/>
        <w:numPr>
          <w:ilvl w:val="0"/>
          <w:numId w:val="26"/>
        </w:numPr>
        <w:tabs>
          <w:tab w:val="clear" w:pos="2835"/>
        </w:tabs>
        <w:spacing w:after="60"/>
      </w:pPr>
      <w:r w:rsidRPr="00123DAB">
        <w:t xml:space="preserve">ensuring they are ‘SMART’ – i.e. specific, measurable, actionable, realistic and time-based </w:t>
      </w:r>
    </w:p>
    <w:p w14:paraId="33F55E30" w14:textId="77777777" w:rsidR="00C21D90" w:rsidRPr="00123DAB" w:rsidRDefault="00C21D90" w:rsidP="00C21D90">
      <w:pPr>
        <w:pStyle w:val="ListParagraph"/>
        <w:numPr>
          <w:ilvl w:val="0"/>
          <w:numId w:val="26"/>
        </w:numPr>
        <w:tabs>
          <w:tab w:val="clear" w:pos="2835"/>
        </w:tabs>
        <w:spacing w:after="60"/>
      </w:pPr>
      <w:r w:rsidRPr="00123DAB">
        <w:t>who is responsible for reporting, ease of reporting and reporting frequency</w:t>
      </w:r>
    </w:p>
    <w:p w14:paraId="672B2DAE" w14:textId="77777777" w:rsidR="00C21D90" w:rsidRPr="00123DAB" w:rsidRDefault="00C21D90" w:rsidP="00C21D90">
      <w:pPr>
        <w:pStyle w:val="ListParagraph"/>
        <w:numPr>
          <w:ilvl w:val="0"/>
          <w:numId w:val="26"/>
        </w:numPr>
        <w:tabs>
          <w:tab w:val="clear" w:pos="2835"/>
        </w:tabs>
        <w:spacing w:after="60"/>
      </w:pPr>
      <w:r w:rsidRPr="00123DAB">
        <w:t>process for addressing underperformance against the measure.</w:t>
      </w:r>
    </w:p>
    <w:p w14:paraId="7E8448AB" w14:textId="77777777" w:rsidR="00C21D90" w:rsidRPr="00123DAB" w:rsidRDefault="00C21D90" w:rsidP="00C63D4C">
      <w:pPr>
        <w:spacing w:before="120"/>
      </w:pPr>
      <w:r w:rsidRPr="00123DAB">
        <w:t>Examples of performances measures are as follows:</w:t>
      </w:r>
    </w:p>
    <w:p w14:paraId="33E4CDDF" w14:textId="0F6C957C" w:rsidR="00C21D90" w:rsidRPr="00123DAB" w:rsidRDefault="00C21D90" w:rsidP="00C21D90">
      <w:pPr>
        <w:pStyle w:val="ListParagraph"/>
        <w:numPr>
          <w:ilvl w:val="0"/>
          <w:numId w:val="25"/>
        </w:numPr>
        <w:tabs>
          <w:tab w:val="clear" w:pos="2835"/>
        </w:tabs>
        <w:spacing w:after="60"/>
      </w:pPr>
      <w:r w:rsidRPr="00123DAB">
        <w:t xml:space="preserve">Cost – </w:t>
      </w:r>
      <w:r w:rsidR="00A466AA">
        <w:t>Invoiced amounts match contracted prices (e.g. 99% invoice pricing accuracy, based on a review of at least 20 invoices per quarter)</w:t>
      </w:r>
    </w:p>
    <w:p w14:paraId="6BBAA054" w14:textId="77777777" w:rsidR="00C21D90" w:rsidRPr="00123DAB" w:rsidRDefault="00C21D90" w:rsidP="00C21D90">
      <w:pPr>
        <w:pStyle w:val="ListParagraph"/>
        <w:numPr>
          <w:ilvl w:val="0"/>
          <w:numId w:val="25"/>
        </w:numPr>
        <w:tabs>
          <w:tab w:val="clear" w:pos="2835"/>
        </w:tabs>
        <w:spacing w:after="60"/>
      </w:pPr>
      <w:r w:rsidRPr="00123DAB">
        <w:t>Savings – Total savings delivered by the supplier to deliver the contract.</w:t>
      </w:r>
    </w:p>
    <w:p w14:paraId="71A598D2" w14:textId="77777777" w:rsidR="00C21D90" w:rsidRPr="00123DAB" w:rsidRDefault="00C21D90" w:rsidP="00C21D90">
      <w:pPr>
        <w:pStyle w:val="ListParagraph"/>
        <w:numPr>
          <w:ilvl w:val="0"/>
          <w:numId w:val="25"/>
        </w:numPr>
        <w:tabs>
          <w:tab w:val="clear" w:pos="2835"/>
        </w:tabs>
        <w:spacing w:after="60"/>
      </w:pPr>
      <w:r w:rsidRPr="00123DAB">
        <w:t>Productivity – Measures the output produced/delivered per unit of input (e.g. number of services performed per day/week).</w:t>
      </w:r>
    </w:p>
    <w:p w14:paraId="78E4961D" w14:textId="77777777" w:rsidR="00C21D90" w:rsidRPr="00123DAB" w:rsidRDefault="00C21D90" w:rsidP="00C21D90">
      <w:pPr>
        <w:pStyle w:val="ListParagraph"/>
        <w:numPr>
          <w:ilvl w:val="0"/>
          <w:numId w:val="25"/>
        </w:numPr>
        <w:tabs>
          <w:tab w:val="clear" w:pos="2835"/>
        </w:tabs>
        <w:spacing w:after="60"/>
      </w:pPr>
      <w:r w:rsidRPr="00123DAB">
        <w:t>Quality – Level of quality of the goods and/or services delivered.</w:t>
      </w:r>
    </w:p>
    <w:p w14:paraId="745FD10A" w14:textId="77777777" w:rsidR="00C21D90" w:rsidRPr="00123DAB" w:rsidRDefault="00C21D90" w:rsidP="00C21D90">
      <w:pPr>
        <w:pStyle w:val="ListParagraph"/>
        <w:numPr>
          <w:ilvl w:val="0"/>
          <w:numId w:val="25"/>
        </w:numPr>
        <w:tabs>
          <w:tab w:val="clear" w:pos="2835"/>
        </w:tabs>
        <w:spacing w:after="60"/>
      </w:pPr>
      <w:r w:rsidRPr="00123DAB">
        <w:t>Outputs – Total output delivered by the supplier to deliver the contract.</w:t>
      </w:r>
    </w:p>
    <w:p w14:paraId="1AE36C3D" w14:textId="53AF6D1E" w:rsidR="00C21D90" w:rsidRPr="00123DAB" w:rsidRDefault="00C21D90" w:rsidP="00C21D90">
      <w:pPr>
        <w:pStyle w:val="ListParagraph"/>
        <w:numPr>
          <w:ilvl w:val="0"/>
          <w:numId w:val="25"/>
        </w:numPr>
        <w:tabs>
          <w:tab w:val="clear" w:pos="2835"/>
        </w:tabs>
        <w:spacing w:after="60"/>
      </w:pPr>
      <w:r w:rsidRPr="00123DAB">
        <w:t xml:space="preserve">Responsiveness – </w:t>
      </w:r>
      <w:r w:rsidR="00922433">
        <w:t xml:space="preserve">That the supplier is responding </w:t>
      </w:r>
      <w:r w:rsidR="00F24D38">
        <w:t>to customer requests in a timely manner (e.g. 98% of customer queries are responded to within 30 minutes during business hours)</w:t>
      </w:r>
    </w:p>
    <w:p w14:paraId="21BC2087" w14:textId="77777777" w:rsidR="00C21D90" w:rsidRPr="00123DAB" w:rsidRDefault="00C21D90" w:rsidP="00C21D90">
      <w:pPr>
        <w:pStyle w:val="ListParagraph"/>
        <w:numPr>
          <w:ilvl w:val="0"/>
          <w:numId w:val="25"/>
        </w:numPr>
        <w:tabs>
          <w:tab w:val="clear" w:pos="2835"/>
        </w:tabs>
        <w:spacing w:after="60"/>
      </w:pPr>
      <w:r w:rsidRPr="00123DAB">
        <w:t>Customer delivery – Percentage of orders delivered on time.</w:t>
      </w:r>
    </w:p>
    <w:p w14:paraId="49388FA4" w14:textId="77777777" w:rsidR="00C21D90" w:rsidRPr="00123DAB" w:rsidRDefault="00C21D90" w:rsidP="00C21D90">
      <w:pPr>
        <w:pStyle w:val="ListParagraph"/>
        <w:numPr>
          <w:ilvl w:val="0"/>
          <w:numId w:val="25"/>
        </w:numPr>
        <w:tabs>
          <w:tab w:val="clear" w:pos="2835"/>
        </w:tabs>
        <w:spacing w:after="60"/>
      </w:pPr>
      <w:r w:rsidRPr="00123DAB">
        <w:t>Other examples include:</w:t>
      </w:r>
    </w:p>
    <w:p w14:paraId="19EB740D" w14:textId="73466FF2" w:rsidR="00C21D90" w:rsidRPr="00123DAB" w:rsidRDefault="00C21D90" w:rsidP="00C21D90">
      <w:pPr>
        <w:pStyle w:val="ListParagraph"/>
        <w:numPr>
          <w:ilvl w:val="1"/>
          <w:numId w:val="25"/>
        </w:numPr>
        <w:tabs>
          <w:tab w:val="clear" w:pos="2835"/>
        </w:tabs>
        <w:spacing w:after="60"/>
      </w:pPr>
      <w:r w:rsidRPr="00123DAB">
        <w:t>Contractor meets minimum service standards</w:t>
      </w:r>
      <w:r w:rsidR="00162569">
        <w:t>.</w:t>
      </w:r>
    </w:p>
    <w:p w14:paraId="78CFD8A8" w14:textId="5B6F5364" w:rsidR="00C21D90" w:rsidRPr="00123DAB" w:rsidRDefault="00C21D90" w:rsidP="00C21D90">
      <w:pPr>
        <w:pStyle w:val="ListParagraph"/>
        <w:numPr>
          <w:ilvl w:val="1"/>
          <w:numId w:val="25"/>
        </w:numPr>
        <w:tabs>
          <w:tab w:val="clear" w:pos="2835"/>
        </w:tabs>
        <w:spacing w:after="60"/>
      </w:pPr>
      <w:r w:rsidRPr="00123DAB">
        <w:t>Number of customer complaints</w:t>
      </w:r>
      <w:r w:rsidR="00162569">
        <w:t>.</w:t>
      </w:r>
    </w:p>
    <w:p w14:paraId="58B79F3D" w14:textId="041AD03F" w:rsidR="00C21D90" w:rsidRPr="00123DAB" w:rsidRDefault="00C21D90" w:rsidP="00C21D90">
      <w:pPr>
        <w:pStyle w:val="ListParagraph"/>
        <w:numPr>
          <w:ilvl w:val="1"/>
          <w:numId w:val="25"/>
        </w:numPr>
        <w:tabs>
          <w:tab w:val="clear" w:pos="2835"/>
        </w:tabs>
        <w:spacing w:after="60"/>
      </w:pPr>
      <w:r w:rsidRPr="00123DAB">
        <w:t>Reporting against key criteria as required by the contract</w:t>
      </w:r>
      <w:r w:rsidR="00162569">
        <w:t>.</w:t>
      </w:r>
    </w:p>
    <w:p w14:paraId="1764CAE4" w14:textId="01499430" w:rsidR="00C21D90" w:rsidRPr="00123DAB" w:rsidRDefault="00C21D90" w:rsidP="00C21D90">
      <w:pPr>
        <w:pStyle w:val="ListParagraph"/>
        <w:numPr>
          <w:ilvl w:val="1"/>
          <w:numId w:val="25"/>
        </w:numPr>
        <w:tabs>
          <w:tab w:val="clear" w:pos="2835"/>
        </w:tabs>
        <w:spacing w:after="60"/>
      </w:pPr>
      <w:r w:rsidRPr="00123DAB">
        <w:t>Benchmarking of performance with other providers and other comparative performance activities</w:t>
      </w:r>
      <w:r w:rsidR="00162569">
        <w:t>.</w:t>
      </w:r>
    </w:p>
    <w:p w14:paraId="10C85D9B" w14:textId="308706B5" w:rsidR="00C21D90" w:rsidRPr="00123DAB" w:rsidRDefault="00C21D90" w:rsidP="00C21D90">
      <w:pPr>
        <w:pStyle w:val="ListParagraph"/>
        <w:numPr>
          <w:ilvl w:val="1"/>
          <w:numId w:val="25"/>
        </w:numPr>
        <w:tabs>
          <w:tab w:val="clear" w:pos="2835"/>
        </w:tabs>
        <w:spacing w:after="60"/>
      </w:pPr>
      <w:r w:rsidRPr="00123DAB">
        <w:t>Quality of regular stakeholder meetings</w:t>
      </w:r>
      <w:r w:rsidR="00162569">
        <w:t>.</w:t>
      </w:r>
    </w:p>
    <w:p w14:paraId="71BBAF70" w14:textId="0C75D5AF" w:rsidR="00C21D90" w:rsidRPr="00123DAB" w:rsidRDefault="00C21D90" w:rsidP="00C21D90">
      <w:pPr>
        <w:pStyle w:val="ListParagraph"/>
        <w:numPr>
          <w:ilvl w:val="1"/>
          <w:numId w:val="25"/>
        </w:numPr>
        <w:tabs>
          <w:tab w:val="clear" w:pos="2835"/>
        </w:tabs>
        <w:spacing w:after="60"/>
      </w:pPr>
      <w:r w:rsidRPr="00123DAB">
        <w:t>Financial management aspects</w:t>
      </w:r>
      <w:r w:rsidR="00162569">
        <w:t>.</w:t>
      </w:r>
    </w:p>
    <w:p w14:paraId="48465B5D" w14:textId="6E124D3D" w:rsidR="00C21D90" w:rsidRPr="00123DAB" w:rsidRDefault="00C21D90" w:rsidP="00C21D90">
      <w:pPr>
        <w:pStyle w:val="ListParagraph"/>
        <w:numPr>
          <w:ilvl w:val="1"/>
          <w:numId w:val="25"/>
        </w:numPr>
        <w:tabs>
          <w:tab w:val="clear" w:pos="2835"/>
        </w:tabs>
        <w:spacing w:after="60"/>
      </w:pPr>
      <w:r w:rsidRPr="00123DAB">
        <w:t>Information technology aspects</w:t>
      </w:r>
      <w:r w:rsidR="00162569">
        <w:t>.</w:t>
      </w:r>
    </w:p>
    <w:p w14:paraId="4E2BEC68" w14:textId="77777777" w:rsidR="00C21D90" w:rsidRPr="00123DAB" w:rsidRDefault="00C21D90" w:rsidP="00C21D90">
      <w:pPr>
        <w:pStyle w:val="ListParagraph"/>
        <w:numPr>
          <w:ilvl w:val="1"/>
          <w:numId w:val="25"/>
        </w:numPr>
        <w:tabs>
          <w:tab w:val="clear" w:pos="2835"/>
        </w:tabs>
        <w:spacing w:after="60"/>
      </w:pPr>
      <w:r w:rsidRPr="00123DAB">
        <w:t>Other performance measures specifically applicable to the procurement.</w:t>
      </w:r>
    </w:p>
    <w:p w14:paraId="2B20B4CB" w14:textId="2B321E93" w:rsidR="00F061B0" w:rsidRDefault="00C21D90" w:rsidP="00C63D4C">
      <w:pPr>
        <w:spacing w:before="120"/>
      </w:pPr>
      <w:r w:rsidRPr="00123DAB">
        <w:t xml:space="preserve">Managing and monitoring the supplier’s performance against these measures helps you to assess whether you are receiving value for money. It also helps with controlling risk and costs associated with the contract. </w:t>
      </w:r>
      <w:r w:rsidR="00F061B0">
        <w:t xml:space="preserve">An option that may </w:t>
      </w:r>
      <w:r w:rsidR="00F061B0">
        <w:lastRenderedPageBreak/>
        <w:t xml:space="preserve">be considered is to </w:t>
      </w:r>
      <w:r w:rsidR="00A338E3">
        <w:t xml:space="preserve">contractually set minimum performance measures and if these are not met </w:t>
      </w:r>
      <w:r w:rsidR="00C02663">
        <w:t>that it can be taken as a breach of contract.</w:t>
      </w:r>
    </w:p>
    <w:p w14:paraId="061921A9" w14:textId="0BFA0526" w:rsidR="00C21D90" w:rsidRPr="00123DAB" w:rsidRDefault="00C21D90" w:rsidP="000704A1">
      <w:r w:rsidRPr="00123DAB">
        <w:t xml:space="preserve">Refer to the </w:t>
      </w:r>
      <w:hyperlink r:id="rId29" w:history="1">
        <w:r w:rsidRPr="00C63D4C">
          <w:rPr>
            <w:rStyle w:val="Hyperlink"/>
            <w:i/>
            <w:iCs/>
          </w:rPr>
          <w:t>Contract key performance indicator development template</w:t>
        </w:r>
      </w:hyperlink>
      <w:r w:rsidRPr="00123DAB">
        <w:t xml:space="preserve"> to assist in developing performance measures.</w:t>
      </w:r>
    </w:p>
    <w:p w14:paraId="0D2CF5A3" w14:textId="3985C7AE" w:rsidR="00C21D90" w:rsidRPr="00123DAB" w:rsidRDefault="0088475B" w:rsidP="008C0884">
      <w:pPr>
        <w:pStyle w:val="Heading2"/>
      </w:pPr>
      <w:bookmarkStart w:id="20" w:name="_Set-up_enabling_processes"/>
      <w:bookmarkStart w:id="21" w:name="_Toc228858370"/>
      <w:bookmarkEnd w:id="20"/>
      <w:r>
        <w:t xml:space="preserve">1.5 </w:t>
      </w:r>
      <w:r w:rsidR="00C21D90" w:rsidRPr="00123DAB">
        <w:t>Set-up enabling processes and information management</w:t>
      </w:r>
      <w:bookmarkEnd w:id="21"/>
    </w:p>
    <w:p w14:paraId="10D82C42" w14:textId="77777777" w:rsidR="00C21D90" w:rsidRPr="00123DAB" w:rsidRDefault="00C21D90" w:rsidP="00E61109">
      <w:r w:rsidRPr="00123DAB">
        <w:t>Set-up enabling processes and information management by:</w:t>
      </w:r>
    </w:p>
    <w:p w14:paraId="5026A2BD" w14:textId="77777777" w:rsidR="00C21D90" w:rsidRPr="00123DAB" w:rsidRDefault="00C21D90" w:rsidP="00C21D90">
      <w:pPr>
        <w:pStyle w:val="ListParagraph"/>
        <w:numPr>
          <w:ilvl w:val="0"/>
          <w:numId w:val="42"/>
        </w:numPr>
        <w:tabs>
          <w:tab w:val="clear" w:pos="2835"/>
        </w:tabs>
        <w:spacing w:after="60"/>
      </w:pPr>
      <w:r w:rsidRPr="00123DAB">
        <w:t>developing workflow solutions (e.g. business rules, processes and procedures)</w:t>
      </w:r>
    </w:p>
    <w:p w14:paraId="753E006D" w14:textId="03143C5E" w:rsidR="00C21D90" w:rsidRDefault="00C21D90" w:rsidP="00C63D4C">
      <w:pPr>
        <w:pStyle w:val="ListParagraph"/>
        <w:numPr>
          <w:ilvl w:val="0"/>
          <w:numId w:val="42"/>
        </w:numPr>
        <w:tabs>
          <w:tab w:val="clear" w:pos="2835"/>
        </w:tabs>
        <w:ind w:left="714" w:hanging="357"/>
      </w:pPr>
      <w:r w:rsidRPr="00123DAB">
        <w:t xml:space="preserve">establishing a contract information record structure in your agency’s contract management system (or the </w:t>
      </w:r>
      <w:hyperlink r:id="rId30" w:history="1">
        <w:r w:rsidRPr="00A7285F">
          <w:rPr>
            <w:rStyle w:val="Hyperlink"/>
          </w:rPr>
          <w:t>QPS</w:t>
        </w:r>
      </w:hyperlink>
      <w:r w:rsidRPr="00123DAB">
        <w:t xml:space="preserve"> if used) with the appropriate access controls. Secure evidence of how you plan to approach managing the contract, in addition to the key documents listed under ‘</w:t>
      </w:r>
      <w:hyperlink w:anchor="_Conduct_contract_handover" w:history="1">
        <w:r w:rsidRPr="00123DAB">
          <w:rPr>
            <w:rStyle w:val="Hyperlink"/>
          </w:rPr>
          <w:t>Conduct contract handover</w:t>
        </w:r>
      </w:hyperlink>
      <w:r w:rsidRPr="00123DAB">
        <w:t xml:space="preserve">’, against the information record structure. </w:t>
      </w:r>
    </w:p>
    <w:tbl>
      <w:tblPr>
        <w:tblStyle w:val="TableGrid"/>
        <w:tblW w:w="5000" w:type="pct"/>
        <w:tblLook w:val="04A0" w:firstRow="1" w:lastRow="0" w:firstColumn="1" w:lastColumn="0" w:noHBand="0" w:noVBand="1"/>
      </w:tblPr>
      <w:tblGrid>
        <w:gridCol w:w="10478"/>
      </w:tblGrid>
      <w:tr w:rsidR="00CC1FE0" w:rsidRPr="00123DAB" w14:paraId="0BEB97C4" w14:textId="77777777" w:rsidTr="00C63D4C">
        <w:trPr>
          <w:trHeight w:val="284"/>
        </w:trPr>
        <w:tc>
          <w:tcPr>
            <w:tcW w:w="5000" w:type="pct"/>
            <w:shd w:val="clear" w:color="auto" w:fill="0070C0"/>
            <w:tcMar>
              <w:top w:w="113" w:type="dxa"/>
              <w:bottom w:w="113" w:type="dxa"/>
            </w:tcMar>
          </w:tcPr>
          <w:p w14:paraId="1C79E8FB" w14:textId="0A1BAFC2" w:rsidR="00CC1FE0" w:rsidRPr="002D7E03" w:rsidRDefault="001D5854" w:rsidP="00C63D4C">
            <w:pPr>
              <w:spacing w:after="0"/>
              <w:rPr>
                <w:b/>
                <w:bCs/>
              </w:rPr>
            </w:pPr>
            <w:r>
              <w:rPr>
                <w:b/>
                <w:bCs/>
                <w:color w:val="FFFFFF" w:themeColor="background1"/>
              </w:rPr>
              <w:t>Tip</w:t>
            </w:r>
          </w:p>
        </w:tc>
      </w:tr>
      <w:tr w:rsidR="00CC1FE0" w:rsidRPr="00123DAB" w14:paraId="31A74296" w14:textId="77777777" w:rsidTr="002D7E03">
        <w:tc>
          <w:tcPr>
            <w:tcW w:w="5000" w:type="pct"/>
            <w:tcMar>
              <w:top w:w="113" w:type="dxa"/>
              <w:bottom w:w="113" w:type="dxa"/>
            </w:tcMar>
          </w:tcPr>
          <w:p w14:paraId="62CF60BC" w14:textId="77777777" w:rsidR="00CC1FE0" w:rsidRDefault="00CC1FE0" w:rsidP="00491166">
            <w:pPr>
              <w:pStyle w:val="ListParagraph"/>
            </w:pPr>
            <w:r>
              <w:t xml:space="preserve">Wherever possible, </w:t>
            </w:r>
            <w:r w:rsidR="00296782">
              <w:t xml:space="preserve">agencies </w:t>
            </w:r>
            <w:r w:rsidR="00F21774">
              <w:t>are encouraged</w:t>
            </w:r>
            <w:r w:rsidR="00B30BDE">
              <w:t xml:space="preserve"> to</w:t>
            </w:r>
            <w:r w:rsidR="00296782">
              <w:t xml:space="preserve"> </w:t>
            </w:r>
            <w:r w:rsidR="00CE2C15">
              <w:t xml:space="preserve">manage contracts </w:t>
            </w:r>
            <w:r w:rsidR="00835C6B">
              <w:t>via use of the ‘Contracts Standard’ module of</w:t>
            </w:r>
            <w:r w:rsidR="001D5854">
              <w:t xml:space="preserve"> the </w:t>
            </w:r>
            <w:hyperlink r:id="rId31" w:history="1">
              <w:r w:rsidR="001D5854" w:rsidRPr="00A7285F">
                <w:rPr>
                  <w:rStyle w:val="Hyperlink"/>
                </w:rPr>
                <w:t>QPS</w:t>
              </w:r>
            </w:hyperlink>
            <w:r w:rsidR="0011252A">
              <w:t xml:space="preserve"> to make it easier for suppliers to do business with government and drive consistency in practice across agencies.</w:t>
            </w:r>
            <w:r w:rsidR="00D4542F">
              <w:t xml:space="preserve"> For further technical support</w:t>
            </w:r>
            <w:r w:rsidR="00EF5A87">
              <w:t xml:space="preserve"> enquiries, please email </w:t>
            </w:r>
            <w:hyperlink r:id="rId32" w:history="1">
              <w:r w:rsidR="00EF5A87" w:rsidRPr="00C373CE">
                <w:rPr>
                  <w:rStyle w:val="Hyperlink"/>
                </w:rPr>
                <w:t>bsu@epw.qld.gov.au</w:t>
              </w:r>
            </w:hyperlink>
            <w:r w:rsidR="00EF5A87">
              <w:t xml:space="preserve"> </w:t>
            </w:r>
            <w:r w:rsidR="004F1184">
              <w:t>or call (07) 3215 3588.</w:t>
            </w:r>
          </w:p>
          <w:p w14:paraId="182DD73F" w14:textId="38BEE908" w:rsidR="00491166" w:rsidRPr="00F43C5C" w:rsidRDefault="00491166" w:rsidP="00C63D4C">
            <w:pPr>
              <w:pStyle w:val="ListParagraph"/>
              <w:spacing w:after="0"/>
              <w:ind w:left="357" w:hanging="357"/>
            </w:pPr>
            <w:r>
              <w:t>Consider also</w:t>
            </w:r>
            <w:r w:rsidR="00D65A64">
              <w:t xml:space="preserve"> a mechanism and/or process to</w:t>
            </w:r>
            <w:r>
              <w:t xml:space="preserve"> track any contract variations, extensions or renewals to provide a clear audit trail, help prevent disputes and enable better decision-making.</w:t>
            </w:r>
          </w:p>
        </w:tc>
      </w:tr>
    </w:tbl>
    <w:p w14:paraId="66A358A5" w14:textId="77777777" w:rsidR="00C21D90" w:rsidRPr="00123DAB" w:rsidRDefault="00C21D90" w:rsidP="00C63D4C">
      <w:pPr>
        <w:spacing w:before="120"/>
      </w:pPr>
      <w:r w:rsidRPr="00123DAB">
        <w:t xml:space="preserve">Developing workflow solutions is intended to ensure a standardised approach to managing the contract. Establishing an information record structure at the outset makes it easier to secure, locate and retrieve relevant information </w:t>
      </w:r>
      <w:proofErr w:type="gramStart"/>
      <w:r w:rsidRPr="00123DAB">
        <w:t>in the course of</w:t>
      </w:r>
      <w:proofErr w:type="gramEnd"/>
      <w:r w:rsidRPr="00123DAB">
        <w:t xml:space="preserve"> managing the contract, helps establish an audit trail for transparency, and enables contract performance to be monitored and measured, and benefits tracked. </w:t>
      </w:r>
    </w:p>
    <w:p w14:paraId="238CA64F" w14:textId="77777777" w:rsidR="00C21D90" w:rsidRPr="00123DAB" w:rsidRDefault="00C21D90" w:rsidP="004253F4">
      <w:r w:rsidRPr="00123DAB">
        <w:t>The benefits from accessing quality procurement information include:</w:t>
      </w:r>
    </w:p>
    <w:p w14:paraId="65D4DB8B" w14:textId="77777777" w:rsidR="00C21D90" w:rsidRPr="00123DAB" w:rsidRDefault="00C21D90" w:rsidP="00C21D90">
      <w:pPr>
        <w:pStyle w:val="ListParagraph"/>
        <w:numPr>
          <w:ilvl w:val="0"/>
          <w:numId w:val="43"/>
        </w:numPr>
        <w:tabs>
          <w:tab w:val="clear" w:pos="2835"/>
        </w:tabs>
        <w:spacing w:after="60"/>
      </w:pPr>
      <w:r w:rsidRPr="00123DAB">
        <w:t>identifying and forecasting new savings opportunities</w:t>
      </w:r>
    </w:p>
    <w:p w14:paraId="31F76233" w14:textId="77777777" w:rsidR="00C21D90" w:rsidRPr="00123DAB" w:rsidRDefault="00C21D90" w:rsidP="00C21D90">
      <w:pPr>
        <w:pStyle w:val="ListParagraph"/>
        <w:numPr>
          <w:ilvl w:val="0"/>
          <w:numId w:val="43"/>
        </w:numPr>
        <w:tabs>
          <w:tab w:val="clear" w:pos="2835"/>
        </w:tabs>
        <w:spacing w:after="60"/>
      </w:pPr>
      <w:r w:rsidRPr="00123DAB">
        <w:t>better contract negotiations</w:t>
      </w:r>
    </w:p>
    <w:p w14:paraId="7A7F1E48" w14:textId="77777777" w:rsidR="00C21D90" w:rsidRPr="00123DAB" w:rsidRDefault="00C21D90" w:rsidP="00C21D90">
      <w:pPr>
        <w:pStyle w:val="ListParagraph"/>
        <w:numPr>
          <w:ilvl w:val="0"/>
          <w:numId w:val="43"/>
        </w:numPr>
        <w:tabs>
          <w:tab w:val="clear" w:pos="2835"/>
        </w:tabs>
        <w:spacing w:after="60"/>
      </w:pPr>
      <w:r w:rsidRPr="00123DAB">
        <w:t>placing more expenditure under management</w:t>
      </w:r>
    </w:p>
    <w:p w14:paraId="79B9B59A" w14:textId="77777777" w:rsidR="00C21D90" w:rsidRPr="00123DAB" w:rsidRDefault="00C21D90" w:rsidP="00C21D90">
      <w:pPr>
        <w:pStyle w:val="ListParagraph"/>
        <w:numPr>
          <w:ilvl w:val="0"/>
          <w:numId w:val="43"/>
        </w:numPr>
        <w:tabs>
          <w:tab w:val="clear" w:pos="2835"/>
        </w:tabs>
        <w:spacing w:after="60"/>
      </w:pPr>
      <w:r w:rsidRPr="00123DAB">
        <w:t>identifying and prioritising categories of expenditure</w:t>
      </w:r>
    </w:p>
    <w:p w14:paraId="6478C21D" w14:textId="77777777" w:rsidR="00C21D90" w:rsidRPr="00123DAB" w:rsidRDefault="00C21D90" w:rsidP="00C21D90">
      <w:pPr>
        <w:pStyle w:val="ListParagraph"/>
        <w:numPr>
          <w:ilvl w:val="0"/>
          <w:numId w:val="43"/>
        </w:numPr>
        <w:tabs>
          <w:tab w:val="clear" w:pos="2835"/>
        </w:tabs>
        <w:spacing w:after="60"/>
      </w:pPr>
      <w:r w:rsidRPr="00123DAB">
        <w:t>tracking off-contract expenditure</w:t>
      </w:r>
    </w:p>
    <w:p w14:paraId="07BBC567" w14:textId="77777777" w:rsidR="00C21D90" w:rsidRPr="00123DAB" w:rsidRDefault="00C21D90" w:rsidP="00C21D90">
      <w:pPr>
        <w:pStyle w:val="ListParagraph"/>
        <w:numPr>
          <w:ilvl w:val="0"/>
          <w:numId w:val="43"/>
        </w:numPr>
        <w:tabs>
          <w:tab w:val="clear" w:pos="2835"/>
        </w:tabs>
        <w:spacing w:after="60"/>
      </w:pPr>
      <w:r w:rsidRPr="00123DAB">
        <w:t>influencing policies and program for categories of expenditure already under management</w:t>
      </w:r>
    </w:p>
    <w:p w14:paraId="4990C55A" w14:textId="77777777" w:rsidR="00C21D90" w:rsidRPr="00123DAB" w:rsidRDefault="00C21D90" w:rsidP="00C21D90">
      <w:pPr>
        <w:pStyle w:val="ListParagraph"/>
        <w:numPr>
          <w:ilvl w:val="0"/>
          <w:numId w:val="43"/>
        </w:numPr>
        <w:tabs>
          <w:tab w:val="clear" w:pos="2835"/>
        </w:tabs>
        <w:spacing w:after="60"/>
      </w:pPr>
      <w:r w:rsidRPr="00123DAB">
        <w:t>continually leveraging spend intelligence to enable adoption of category management programs.</w:t>
      </w:r>
    </w:p>
    <w:p w14:paraId="51EFEBBB" w14:textId="4A510CCF" w:rsidR="00C21D90" w:rsidRPr="00123DAB" w:rsidRDefault="0088475B" w:rsidP="008C0884">
      <w:pPr>
        <w:pStyle w:val="Heading2"/>
      </w:pPr>
      <w:bookmarkStart w:id="22" w:name="_Toc228858371"/>
      <w:r>
        <w:t xml:space="preserve">1.6 </w:t>
      </w:r>
      <w:r w:rsidR="00C21D90" w:rsidRPr="00123DAB">
        <w:t>Conduct kick-off meeting</w:t>
      </w:r>
      <w:bookmarkEnd w:id="22"/>
    </w:p>
    <w:p w14:paraId="7C333D32" w14:textId="47E6C0CF" w:rsidR="00C21D90" w:rsidRPr="00123DAB" w:rsidRDefault="00C21D90" w:rsidP="004253F4">
      <w:r w:rsidRPr="00123DAB">
        <w:t xml:space="preserve">As soon as practically possible after the contract is signed, schedule a contract kick-off meeting with the successful supplier. Refer to the </w:t>
      </w:r>
      <w:hyperlink r:id="rId33" w:history="1">
        <w:r w:rsidRPr="00C63D4C">
          <w:rPr>
            <w:rStyle w:val="Hyperlink"/>
            <w:i/>
            <w:iCs/>
          </w:rPr>
          <w:t>Contract kick-off meeting template</w:t>
        </w:r>
      </w:hyperlink>
      <w:r w:rsidRPr="00123DAB">
        <w:t xml:space="preserve"> to assist in preparing for the meeting. </w:t>
      </w:r>
    </w:p>
    <w:p w14:paraId="54BFA651" w14:textId="77777777" w:rsidR="00C21D90" w:rsidRPr="00123DAB" w:rsidRDefault="00C21D90" w:rsidP="00952134">
      <w:r w:rsidRPr="00123DAB">
        <w:t>The contract kick-off meeting should be attended by the contract manager, supplier representatives and other stakeholders directly impacted by the contract (e.g. end-user, contract administrator).</w:t>
      </w:r>
    </w:p>
    <w:p w14:paraId="575C54B4" w14:textId="77777777" w:rsidR="00C21D90" w:rsidRPr="00123DAB" w:rsidRDefault="00C21D90" w:rsidP="00952134">
      <w:r w:rsidRPr="00123DAB">
        <w:t>Ensure key discussion points and outcomes are documented, distributed to the parties and secured against the information record structure.</w:t>
      </w:r>
    </w:p>
    <w:p w14:paraId="0C2A7115" w14:textId="77777777" w:rsidR="00C21D90" w:rsidRPr="00123DAB" w:rsidRDefault="00C21D90" w:rsidP="004253F4">
      <w:r w:rsidRPr="00123DAB">
        <w:t xml:space="preserve">Kick-off meetings are a good way to start a relationship with the successful supplier on a positive note, and they help to ensure everyone is on the same page about contract objectives and expectations (e.g. communication, reporting, delegation, performance measurement, operational and commercial issues, escalation pathways). </w:t>
      </w:r>
    </w:p>
    <w:p w14:paraId="4863707C" w14:textId="24D49BC9" w:rsidR="00CA08BF" w:rsidRDefault="00C21D90" w:rsidP="00C63D4C">
      <w:pPr>
        <w:rPr>
          <w:rFonts w:eastAsia="MS Mincho" w:cs="Arial"/>
          <w:b/>
          <w:color w:val="05325F" w:themeColor="text2"/>
          <w:sz w:val="36"/>
          <w:szCs w:val="48"/>
          <w:lang w:val="en-GB"/>
        </w:rPr>
      </w:pPr>
      <w:r w:rsidRPr="00123DAB">
        <w:t>Note that some contracts (e.g. routine</w:t>
      </w:r>
      <w:r w:rsidR="00637A13">
        <w:t xml:space="preserve"> procurement</w:t>
      </w:r>
      <w:r w:rsidRPr="00123DAB">
        <w:t xml:space="preserve"> contracts) do not warrant having a kick-off meeting – exercise professional judgment as to when a kick-off meeting will be a useful, depending on the classification of the contract (refer to ‘</w:t>
      </w:r>
      <w:hyperlink w:anchor="_Classify_contract_based" w:history="1">
        <w:r w:rsidRPr="00123DAB">
          <w:rPr>
            <w:rStyle w:val="Hyperlink"/>
          </w:rPr>
          <w:t>Classify contract based on value/risk assessment</w:t>
        </w:r>
      </w:hyperlink>
      <w:r w:rsidRPr="00123DAB">
        <w:t xml:space="preserve">’ above). </w:t>
      </w:r>
      <w:r w:rsidR="00CA08BF">
        <w:br w:type="page"/>
      </w:r>
    </w:p>
    <w:p w14:paraId="7E634D79" w14:textId="6DBB601F" w:rsidR="00C21D90" w:rsidRPr="00123DAB" w:rsidRDefault="00C21D90" w:rsidP="008C0884">
      <w:pPr>
        <w:pStyle w:val="Heading1"/>
      </w:pPr>
      <w:bookmarkStart w:id="23" w:name="_Toc228858372"/>
      <w:r w:rsidRPr="00123DAB">
        <w:lastRenderedPageBreak/>
        <w:t>Phase 2: Contract management</w:t>
      </w:r>
      <w:bookmarkEnd w:id="23"/>
    </w:p>
    <w:p w14:paraId="42A01DB5" w14:textId="2AE2F438" w:rsidR="00C21D90" w:rsidRPr="00123DAB" w:rsidRDefault="00942BEA" w:rsidP="008C0884">
      <w:pPr>
        <w:pStyle w:val="Heading2"/>
      </w:pPr>
      <w:bookmarkStart w:id="24" w:name="_Toc228858373"/>
      <w:r>
        <w:t xml:space="preserve">2.1 </w:t>
      </w:r>
      <w:r w:rsidR="00C21D90" w:rsidRPr="00123DAB">
        <w:t>Monitor and manage performance</w:t>
      </w:r>
      <w:bookmarkEnd w:id="24"/>
      <w:r w:rsidR="00C21D90" w:rsidRPr="00123DAB">
        <w:t xml:space="preserve"> </w:t>
      </w:r>
    </w:p>
    <w:p w14:paraId="13A0813F" w14:textId="77777777" w:rsidR="00C21D90" w:rsidRPr="00123DAB" w:rsidRDefault="00C21D90" w:rsidP="0014062E">
      <w:pPr>
        <w:pStyle w:val="Heading3"/>
      </w:pPr>
      <w:bookmarkStart w:id="25" w:name="_Monitor_and_report"/>
      <w:bookmarkStart w:id="26" w:name="_Toc228858374"/>
      <w:bookmarkEnd w:id="25"/>
      <w:r w:rsidRPr="00123DAB">
        <w:t>Monitor and report</w:t>
      </w:r>
      <w:bookmarkEnd w:id="26"/>
    </w:p>
    <w:p w14:paraId="0F8B1539" w14:textId="77777777" w:rsidR="00C21D90" w:rsidRPr="00123DAB" w:rsidRDefault="00C21D90" w:rsidP="006B60A3">
      <w:r w:rsidRPr="00123DAB">
        <w:t xml:space="preserve">Apply appropriate performance monitoring techniques to objectively assess the supplier’s performance against the agreed performance measures. What is appropriate depends on the risk, value and nature of goods and/or services provided. </w:t>
      </w:r>
    </w:p>
    <w:p w14:paraId="65B9DC2F" w14:textId="0B6927DE" w:rsidR="00C21D90" w:rsidRPr="00123DAB" w:rsidRDefault="00C21D90" w:rsidP="006B60A3">
      <w:r w:rsidRPr="00123DAB">
        <w:t xml:space="preserve">These monitoring techniques include, but are not limited to, those outlined in </w:t>
      </w:r>
      <w:r w:rsidRPr="00123DAB">
        <w:rPr>
          <w:b/>
          <w:bCs/>
        </w:rPr>
        <w:t xml:space="preserve">Table </w:t>
      </w:r>
      <w:r w:rsidR="001833AD">
        <w:rPr>
          <w:b/>
          <w:bCs/>
        </w:rPr>
        <w:t>4</w:t>
      </w:r>
      <w:r w:rsidRPr="00123DAB">
        <w:t xml:space="preserve"> below.</w:t>
      </w:r>
    </w:p>
    <w:p w14:paraId="2640E4EC" w14:textId="5C2B2BD1" w:rsidR="00C21D90" w:rsidRPr="00C63D4C" w:rsidRDefault="00C21D90" w:rsidP="006B60A3">
      <w:pPr>
        <w:rPr>
          <w:sz w:val="18"/>
          <w:szCs w:val="22"/>
        </w:rPr>
      </w:pPr>
      <w:r w:rsidRPr="00C63D4C">
        <w:rPr>
          <w:b/>
          <w:bCs/>
          <w:sz w:val="18"/>
          <w:szCs w:val="22"/>
        </w:rPr>
        <w:t xml:space="preserve">Table </w:t>
      </w:r>
      <w:r w:rsidR="001833AD">
        <w:rPr>
          <w:b/>
          <w:bCs/>
          <w:sz w:val="18"/>
          <w:szCs w:val="22"/>
        </w:rPr>
        <w:t>4</w:t>
      </w:r>
      <w:r w:rsidRPr="00C63D4C">
        <w:rPr>
          <w:b/>
          <w:bCs/>
          <w:sz w:val="18"/>
          <w:szCs w:val="22"/>
        </w:rPr>
        <w:t>:</w:t>
      </w:r>
      <w:r w:rsidRPr="00C63D4C">
        <w:rPr>
          <w:sz w:val="18"/>
          <w:szCs w:val="22"/>
        </w:rPr>
        <w:t xml:space="preserve"> Example monitoring techniques</w:t>
      </w:r>
    </w:p>
    <w:tbl>
      <w:tblPr>
        <w:tblStyle w:val="TableGrid"/>
        <w:tblW w:w="5000" w:type="pct"/>
        <w:tblLook w:val="04A0" w:firstRow="1" w:lastRow="0" w:firstColumn="1" w:lastColumn="0" w:noHBand="0" w:noVBand="1"/>
      </w:tblPr>
      <w:tblGrid>
        <w:gridCol w:w="2301"/>
        <w:gridCol w:w="4118"/>
        <w:gridCol w:w="4059"/>
      </w:tblGrid>
      <w:tr w:rsidR="00C21D90" w:rsidRPr="00123DAB" w14:paraId="5B4DA342" w14:textId="77777777" w:rsidTr="00C63D4C">
        <w:trPr>
          <w:trHeight w:val="454"/>
        </w:trPr>
        <w:tc>
          <w:tcPr>
            <w:tcW w:w="1098" w:type="pct"/>
            <w:shd w:val="clear" w:color="auto" w:fill="005EB8" w:themeFill="text1"/>
            <w:vAlign w:val="center"/>
          </w:tcPr>
          <w:p w14:paraId="229AF027" w14:textId="77777777" w:rsidR="00C21D90" w:rsidRPr="00F43C5C" w:rsidRDefault="00C21D90" w:rsidP="00C63D4C">
            <w:pPr>
              <w:spacing w:after="0"/>
              <w:jc w:val="center"/>
              <w:rPr>
                <w:b/>
                <w:bCs/>
                <w:color w:val="FFFFFF" w:themeColor="background1"/>
              </w:rPr>
            </w:pPr>
            <w:r w:rsidRPr="00123DAB">
              <w:rPr>
                <w:b/>
                <w:bCs/>
                <w:color w:val="FFFFFF" w:themeColor="background1"/>
              </w:rPr>
              <w:t>Monitoring technique</w:t>
            </w:r>
          </w:p>
        </w:tc>
        <w:tc>
          <w:tcPr>
            <w:tcW w:w="1965" w:type="pct"/>
            <w:shd w:val="clear" w:color="auto" w:fill="005EB8" w:themeFill="text1"/>
            <w:vAlign w:val="center"/>
          </w:tcPr>
          <w:p w14:paraId="2CFBC769" w14:textId="77777777" w:rsidR="00C21D90" w:rsidRPr="00F43C5C" w:rsidRDefault="00C21D90" w:rsidP="00C63D4C">
            <w:pPr>
              <w:spacing w:after="0"/>
              <w:jc w:val="center"/>
              <w:rPr>
                <w:b/>
                <w:bCs/>
                <w:color w:val="FFFFFF" w:themeColor="background1"/>
              </w:rPr>
            </w:pPr>
            <w:r w:rsidRPr="00123DAB">
              <w:rPr>
                <w:b/>
                <w:bCs/>
                <w:color w:val="FFFFFF" w:themeColor="background1"/>
              </w:rPr>
              <w:t>Advantages</w:t>
            </w:r>
          </w:p>
        </w:tc>
        <w:tc>
          <w:tcPr>
            <w:tcW w:w="1937" w:type="pct"/>
            <w:shd w:val="clear" w:color="auto" w:fill="005EB8" w:themeFill="text1"/>
            <w:vAlign w:val="center"/>
          </w:tcPr>
          <w:p w14:paraId="521DC64F" w14:textId="77777777" w:rsidR="00C21D90" w:rsidRPr="00F43C5C" w:rsidRDefault="00C21D90" w:rsidP="00C63D4C">
            <w:pPr>
              <w:spacing w:after="0"/>
              <w:jc w:val="center"/>
              <w:rPr>
                <w:b/>
                <w:bCs/>
                <w:color w:val="FFFFFF" w:themeColor="background1"/>
              </w:rPr>
            </w:pPr>
            <w:r w:rsidRPr="00123DAB">
              <w:rPr>
                <w:b/>
                <w:bCs/>
                <w:color w:val="FFFFFF" w:themeColor="background1"/>
              </w:rPr>
              <w:t>Disadvantages</w:t>
            </w:r>
          </w:p>
        </w:tc>
      </w:tr>
      <w:tr w:rsidR="00C21D90" w:rsidRPr="00123DAB" w14:paraId="019E69BE" w14:textId="77777777" w:rsidTr="00EA6927">
        <w:trPr>
          <w:trHeight w:val="454"/>
        </w:trPr>
        <w:tc>
          <w:tcPr>
            <w:tcW w:w="1098" w:type="pct"/>
            <w:vAlign w:val="center"/>
          </w:tcPr>
          <w:p w14:paraId="4C7CFDA8" w14:textId="77777777" w:rsidR="00C21D90" w:rsidRPr="00F43C5C" w:rsidRDefault="00C21D90" w:rsidP="00010C9D">
            <w:r w:rsidRPr="00123DAB">
              <w:t>Direct monitoring by agency</w:t>
            </w:r>
          </w:p>
        </w:tc>
        <w:tc>
          <w:tcPr>
            <w:tcW w:w="1965" w:type="pct"/>
            <w:vAlign w:val="center"/>
          </w:tcPr>
          <w:p w14:paraId="721BF856" w14:textId="77777777" w:rsidR="00C21D90" w:rsidRPr="00F43C5C" w:rsidRDefault="00C21D90" w:rsidP="00C21D90">
            <w:pPr>
              <w:pStyle w:val="ListParagraph"/>
              <w:numPr>
                <w:ilvl w:val="0"/>
                <w:numId w:val="39"/>
              </w:numPr>
              <w:tabs>
                <w:tab w:val="clear" w:pos="2835"/>
              </w:tabs>
              <w:spacing w:after="0"/>
            </w:pPr>
            <w:r w:rsidRPr="00123DAB">
              <w:t>Agency is in control of monitoring</w:t>
            </w:r>
          </w:p>
          <w:p w14:paraId="3612E112" w14:textId="77777777" w:rsidR="00C21D90" w:rsidRPr="00F43C5C" w:rsidRDefault="00C21D90" w:rsidP="00C21D90">
            <w:pPr>
              <w:pStyle w:val="ListParagraph"/>
              <w:numPr>
                <w:ilvl w:val="0"/>
                <w:numId w:val="39"/>
              </w:numPr>
              <w:tabs>
                <w:tab w:val="clear" w:pos="2835"/>
              </w:tabs>
              <w:spacing w:after="0"/>
            </w:pPr>
            <w:r w:rsidRPr="00123DAB">
              <w:t>Allow timely resolution of issues</w:t>
            </w:r>
          </w:p>
        </w:tc>
        <w:tc>
          <w:tcPr>
            <w:tcW w:w="1937" w:type="pct"/>
            <w:vAlign w:val="center"/>
          </w:tcPr>
          <w:p w14:paraId="2E3385BD" w14:textId="77777777" w:rsidR="00C21D90" w:rsidRDefault="00C21D90" w:rsidP="00C21D90">
            <w:pPr>
              <w:pStyle w:val="ListParagraph"/>
              <w:numPr>
                <w:ilvl w:val="0"/>
                <w:numId w:val="39"/>
              </w:numPr>
              <w:tabs>
                <w:tab w:val="clear" w:pos="2835"/>
              </w:tabs>
              <w:spacing w:after="0"/>
            </w:pPr>
            <w:r w:rsidRPr="00123DAB">
              <w:t>Increased agency costs involved with monitoring</w:t>
            </w:r>
          </w:p>
          <w:p w14:paraId="0D5143B0" w14:textId="29439595" w:rsidR="003521F9" w:rsidRPr="00F43C5C" w:rsidRDefault="007C2D35" w:rsidP="00C21D90">
            <w:pPr>
              <w:pStyle w:val="ListParagraph"/>
              <w:numPr>
                <w:ilvl w:val="0"/>
                <w:numId w:val="39"/>
              </w:numPr>
              <w:tabs>
                <w:tab w:val="clear" w:pos="2835"/>
              </w:tabs>
              <w:spacing w:after="0"/>
            </w:pPr>
            <w:r>
              <w:t>Potentially l</w:t>
            </w:r>
            <w:r w:rsidR="00C61034">
              <w:t xml:space="preserve">imited opportunity </w:t>
            </w:r>
            <w:r>
              <w:t>to establish meaningful measures given information imbalance between agency and supplier</w:t>
            </w:r>
          </w:p>
        </w:tc>
      </w:tr>
      <w:tr w:rsidR="00C21D90" w:rsidRPr="00123DAB" w14:paraId="67CB7F10" w14:textId="77777777" w:rsidTr="00EA6927">
        <w:trPr>
          <w:trHeight w:val="454"/>
        </w:trPr>
        <w:tc>
          <w:tcPr>
            <w:tcW w:w="1098" w:type="pct"/>
            <w:vAlign w:val="center"/>
          </w:tcPr>
          <w:p w14:paraId="354B5758" w14:textId="77777777" w:rsidR="00C21D90" w:rsidRPr="00F43C5C" w:rsidRDefault="00C21D90" w:rsidP="00010C9D">
            <w:r w:rsidRPr="00123DAB">
              <w:t>Regular reporting by supplier</w:t>
            </w:r>
          </w:p>
        </w:tc>
        <w:tc>
          <w:tcPr>
            <w:tcW w:w="1965" w:type="pct"/>
            <w:vAlign w:val="center"/>
          </w:tcPr>
          <w:p w14:paraId="2662A316" w14:textId="77777777" w:rsidR="00C21D90" w:rsidRPr="00F43C5C" w:rsidRDefault="00C21D90" w:rsidP="00BA5BBA">
            <w:r w:rsidRPr="00123DAB">
              <w:t>Decreased agency costs involved with monitoring</w:t>
            </w:r>
          </w:p>
        </w:tc>
        <w:tc>
          <w:tcPr>
            <w:tcW w:w="1937" w:type="pct"/>
            <w:vAlign w:val="center"/>
          </w:tcPr>
          <w:p w14:paraId="585F6FBE" w14:textId="77777777" w:rsidR="00C21D90" w:rsidRDefault="00C21D90" w:rsidP="00294EEE">
            <w:pPr>
              <w:pStyle w:val="ListParagraph"/>
              <w:numPr>
                <w:ilvl w:val="0"/>
                <w:numId w:val="47"/>
              </w:numPr>
            </w:pPr>
            <w:r w:rsidRPr="00123DAB">
              <w:t>Accountability remains with agency – may be necessary to test accuracy of supplier reports through follow-up, site visits, spot checks or other forms of audit</w:t>
            </w:r>
          </w:p>
          <w:p w14:paraId="31175959" w14:textId="40798E15" w:rsidR="00294EEE" w:rsidRPr="00F43C5C" w:rsidRDefault="000330E3" w:rsidP="00C63D4C">
            <w:pPr>
              <w:pStyle w:val="ListParagraph"/>
              <w:numPr>
                <w:ilvl w:val="0"/>
                <w:numId w:val="47"/>
              </w:numPr>
            </w:pPr>
            <w:r>
              <w:t>Increased agency costs</w:t>
            </w:r>
          </w:p>
        </w:tc>
      </w:tr>
      <w:tr w:rsidR="000330E3" w:rsidRPr="00123DAB" w14:paraId="5E4BA121" w14:textId="77777777" w:rsidTr="00EA6927">
        <w:trPr>
          <w:trHeight w:val="454"/>
        </w:trPr>
        <w:tc>
          <w:tcPr>
            <w:tcW w:w="1098" w:type="pct"/>
            <w:vAlign w:val="center"/>
          </w:tcPr>
          <w:p w14:paraId="039E49BE" w14:textId="4D6357DE" w:rsidR="000330E3" w:rsidRPr="00123DAB" w:rsidRDefault="000330E3" w:rsidP="00010C9D">
            <w:r w:rsidRPr="00123DAB">
              <w:t>Monitoring by customer</w:t>
            </w:r>
          </w:p>
        </w:tc>
        <w:tc>
          <w:tcPr>
            <w:tcW w:w="1965" w:type="pct"/>
            <w:vAlign w:val="center"/>
          </w:tcPr>
          <w:p w14:paraId="6A7F9DCA" w14:textId="3EC4C66C" w:rsidR="000330E3" w:rsidRPr="00123DAB" w:rsidRDefault="000330E3" w:rsidP="00BA5BBA">
            <w:r w:rsidRPr="00123DAB">
              <w:t>Provides an accurate perception of quality of supplier’s performance under actual service delivery conditions</w:t>
            </w:r>
          </w:p>
        </w:tc>
        <w:tc>
          <w:tcPr>
            <w:tcW w:w="1937" w:type="pct"/>
            <w:vAlign w:val="center"/>
          </w:tcPr>
          <w:p w14:paraId="4E5B610B" w14:textId="77777777" w:rsidR="000330E3" w:rsidRPr="00F43C5C" w:rsidRDefault="000330E3" w:rsidP="00C63D4C">
            <w:pPr>
              <w:pStyle w:val="ListParagraph"/>
              <w:numPr>
                <w:ilvl w:val="0"/>
                <w:numId w:val="48"/>
              </w:numPr>
            </w:pPr>
            <w:r w:rsidRPr="00123DAB">
              <w:t>Can be costly and time-consuming to apply</w:t>
            </w:r>
          </w:p>
          <w:p w14:paraId="3CD54F2F" w14:textId="4C311846" w:rsidR="000330E3" w:rsidRPr="00123DAB" w:rsidRDefault="00107335" w:rsidP="00294EEE">
            <w:pPr>
              <w:pStyle w:val="ListParagraph"/>
              <w:numPr>
                <w:ilvl w:val="0"/>
                <w:numId w:val="47"/>
              </w:numPr>
            </w:pPr>
            <w:r>
              <w:t>Relies on support from multiple end-users who may have competing priorities</w:t>
            </w:r>
          </w:p>
        </w:tc>
      </w:tr>
      <w:tr w:rsidR="0012273F" w:rsidRPr="00123DAB" w14:paraId="09A9DCA7" w14:textId="77777777" w:rsidTr="00EA6927">
        <w:trPr>
          <w:trHeight w:val="454"/>
        </w:trPr>
        <w:tc>
          <w:tcPr>
            <w:tcW w:w="1098" w:type="pct"/>
            <w:vAlign w:val="center"/>
          </w:tcPr>
          <w:p w14:paraId="4F9269F7" w14:textId="77777777" w:rsidR="0012273F" w:rsidRPr="00F43C5C" w:rsidRDefault="0012273F" w:rsidP="00010C9D">
            <w:r w:rsidRPr="00123DAB">
              <w:t>Independent monitoring (through external monitoring body or through accreditation)</w:t>
            </w:r>
          </w:p>
        </w:tc>
        <w:tc>
          <w:tcPr>
            <w:tcW w:w="1965" w:type="pct"/>
            <w:vAlign w:val="center"/>
          </w:tcPr>
          <w:p w14:paraId="3EF808A4" w14:textId="77777777" w:rsidR="0012273F" w:rsidRPr="00F43C5C" w:rsidRDefault="0012273F" w:rsidP="002D4AF5">
            <w:r w:rsidRPr="00123DAB">
              <w:t>Independent assessment of supplier performance provides a level of assurance of supplier performance</w:t>
            </w:r>
          </w:p>
        </w:tc>
        <w:tc>
          <w:tcPr>
            <w:tcW w:w="1937" w:type="pct"/>
            <w:vMerge w:val="restart"/>
            <w:vAlign w:val="center"/>
          </w:tcPr>
          <w:p w14:paraId="4C70423C" w14:textId="75626017" w:rsidR="0012273F" w:rsidRPr="00F43C5C" w:rsidRDefault="00E0699E" w:rsidP="00A76A12">
            <w:r>
              <w:t>Can be costly and time-consuming to apply</w:t>
            </w:r>
          </w:p>
        </w:tc>
      </w:tr>
      <w:tr w:rsidR="0012273F" w:rsidRPr="00123DAB" w14:paraId="738CB503" w14:textId="77777777" w:rsidTr="00EA6927">
        <w:trPr>
          <w:trHeight w:val="454"/>
        </w:trPr>
        <w:tc>
          <w:tcPr>
            <w:tcW w:w="1098" w:type="pct"/>
            <w:vAlign w:val="center"/>
          </w:tcPr>
          <w:p w14:paraId="5482B8E0" w14:textId="77777777" w:rsidR="0012273F" w:rsidRPr="00F43C5C" w:rsidRDefault="0012273F" w:rsidP="00010C9D">
            <w:r w:rsidRPr="00123DAB">
              <w:t>Combination of monitoring techniques (e.g. use of accreditation supplemented by ongoing monitoring by agency)</w:t>
            </w:r>
          </w:p>
        </w:tc>
        <w:tc>
          <w:tcPr>
            <w:tcW w:w="1965" w:type="pct"/>
            <w:vAlign w:val="center"/>
          </w:tcPr>
          <w:p w14:paraId="35FB4AC8" w14:textId="77777777" w:rsidR="0012273F" w:rsidRPr="00F43C5C" w:rsidRDefault="0012273F" w:rsidP="006F3762">
            <w:r w:rsidRPr="00123DAB">
              <w:t>Greater level of assurance of supplier performance</w:t>
            </w:r>
          </w:p>
        </w:tc>
        <w:tc>
          <w:tcPr>
            <w:tcW w:w="1937" w:type="pct"/>
            <w:vMerge/>
            <w:vAlign w:val="center"/>
          </w:tcPr>
          <w:p w14:paraId="0470B998" w14:textId="03AF30E4" w:rsidR="0012273F" w:rsidRPr="00F43C5C" w:rsidRDefault="0012273F" w:rsidP="00A76A12"/>
        </w:tc>
      </w:tr>
    </w:tbl>
    <w:p w14:paraId="125647F2" w14:textId="486A42D2" w:rsidR="00C21D90" w:rsidRPr="00123DAB" w:rsidRDefault="00C21D90" w:rsidP="00C63D4C">
      <w:pPr>
        <w:spacing w:before="120"/>
      </w:pPr>
      <w:r w:rsidRPr="00123DAB">
        <w:t xml:space="preserve">Collect performance data against the agreed performance measures by establishing a reporting process that is appropriate for the contract. </w:t>
      </w:r>
      <w:r w:rsidRPr="00123DAB">
        <w:rPr>
          <w:b/>
          <w:bCs/>
        </w:rPr>
        <w:t xml:space="preserve">Table </w:t>
      </w:r>
      <w:r w:rsidR="001833AD">
        <w:rPr>
          <w:b/>
          <w:bCs/>
        </w:rPr>
        <w:t>5</w:t>
      </w:r>
      <w:r w:rsidRPr="00123DAB">
        <w:t xml:space="preserve"> below provides an example of reporting processes tiered to the classification of a contract.</w:t>
      </w:r>
    </w:p>
    <w:p w14:paraId="1312D86C" w14:textId="2F925280" w:rsidR="00C21D90" w:rsidRPr="00123DAB" w:rsidRDefault="00C21D90" w:rsidP="006B60A3">
      <w:pPr>
        <w:rPr>
          <w:sz w:val="18"/>
          <w:szCs w:val="20"/>
        </w:rPr>
      </w:pPr>
      <w:r w:rsidRPr="00123DAB">
        <w:rPr>
          <w:b/>
          <w:bCs/>
          <w:sz w:val="18"/>
          <w:szCs w:val="20"/>
        </w:rPr>
        <w:t xml:space="preserve">Table </w:t>
      </w:r>
      <w:r w:rsidR="001833AD">
        <w:rPr>
          <w:b/>
          <w:bCs/>
          <w:sz w:val="18"/>
          <w:szCs w:val="20"/>
        </w:rPr>
        <w:t>5</w:t>
      </w:r>
      <w:r w:rsidRPr="00123DAB">
        <w:rPr>
          <w:b/>
          <w:bCs/>
          <w:sz w:val="18"/>
          <w:szCs w:val="20"/>
        </w:rPr>
        <w:t>:</w:t>
      </w:r>
      <w:r w:rsidRPr="00123DAB">
        <w:rPr>
          <w:sz w:val="18"/>
          <w:szCs w:val="20"/>
        </w:rPr>
        <w:t xml:space="preserve"> Example reporting processes tiered to contract classification</w:t>
      </w:r>
    </w:p>
    <w:tbl>
      <w:tblPr>
        <w:tblStyle w:val="TableGrid"/>
        <w:tblW w:w="5000" w:type="pct"/>
        <w:tblLook w:val="04A0" w:firstRow="1" w:lastRow="0" w:firstColumn="1" w:lastColumn="0" w:noHBand="0" w:noVBand="1"/>
      </w:tblPr>
      <w:tblGrid>
        <w:gridCol w:w="2807"/>
        <w:gridCol w:w="2460"/>
        <w:gridCol w:w="2636"/>
        <w:gridCol w:w="2575"/>
      </w:tblGrid>
      <w:tr w:rsidR="00C21D90" w:rsidRPr="00123DAB" w14:paraId="75E43213" w14:textId="77777777" w:rsidTr="00C63D4C">
        <w:trPr>
          <w:trHeight w:val="454"/>
        </w:trPr>
        <w:tc>
          <w:tcPr>
            <w:tcW w:w="1339" w:type="pct"/>
            <w:shd w:val="clear" w:color="auto" w:fill="005EB8" w:themeFill="text1"/>
            <w:vAlign w:val="center"/>
          </w:tcPr>
          <w:p w14:paraId="550561FA" w14:textId="77777777" w:rsidR="00C21D90" w:rsidRPr="00F43C5C" w:rsidRDefault="00C21D90" w:rsidP="00C63D4C">
            <w:pPr>
              <w:spacing w:after="0"/>
              <w:jc w:val="center"/>
              <w:rPr>
                <w:b/>
                <w:bCs/>
                <w:color w:val="FFFFFF" w:themeColor="background1"/>
              </w:rPr>
            </w:pPr>
            <w:r w:rsidRPr="00123DAB">
              <w:rPr>
                <w:b/>
                <w:bCs/>
                <w:color w:val="FFFFFF" w:themeColor="background1"/>
              </w:rPr>
              <w:t>Reporting process</w:t>
            </w:r>
          </w:p>
        </w:tc>
        <w:tc>
          <w:tcPr>
            <w:tcW w:w="1174" w:type="pct"/>
            <w:shd w:val="clear" w:color="auto" w:fill="005EB8" w:themeFill="text1"/>
            <w:vAlign w:val="center"/>
          </w:tcPr>
          <w:p w14:paraId="4A8C9D3E" w14:textId="77777777" w:rsidR="00C21D90" w:rsidRPr="00F43C5C" w:rsidRDefault="00C21D90" w:rsidP="00C63D4C">
            <w:pPr>
              <w:spacing w:after="0"/>
              <w:jc w:val="center"/>
              <w:rPr>
                <w:b/>
                <w:bCs/>
                <w:color w:val="FFFFFF" w:themeColor="background1"/>
              </w:rPr>
            </w:pPr>
            <w:r w:rsidRPr="00123DAB">
              <w:rPr>
                <w:b/>
                <w:bCs/>
                <w:color w:val="FFFFFF" w:themeColor="background1"/>
              </w:rPr>
              <w:t>Routine</w:t>
            </w:r>
          </w:p>
        </w:tc>
        <w:tc>
          <w:tcPr>
            <w:tcW w:w="1258" w:type="pct"/>
            <w:shd w:val="clear" w:color="auto" w:fill="005EB8" w:themeFill="text1"/>
            <w:vAlign w:val="center"/>
          </w:tcPr>
          <w:p w14:paraId="0F79432B" w14:textId="77777777" w:rsidR="00C21D90" w:rsidRPr="00F43C5C" w:rsidRDefault="00C21D90" w:rsidP="00C63D4C">
            <w:pPr>
              <w:spacing w:after="0"/>
              <w:jc w:val="center"/>
              <w:rPr>
                <w:b/>
                <w:bCs/>
                <w:color w:val="FFFFFF" w:themeColor="background1"/>
              </w:rPr>
            </w:pPr>
            <w:r w:rsidRPr="00123DAB">
              <w:rPr>
                <w:b/>
                <w:bCs/>
                <w:color w:val="FFFFFF" w:themeColor="background1"/>
              </w:rPr>
              <w:t>Leveraged or focused</w:t>
            </w:r>
          </w:p>
        </w:tc>
        <w:tc>
          <w:tcPr>
            <w:tcW w:w="1229" w:type="pct"/>
            <w:shd w:val="clear" w:color="auto" w:fill="005EB8" w:themeFill="text1"/>
            <w:vAlign w:val="center"/>
          </w:tcPr>
          <w:p w14:paraId="3A1294D3" w14:textId="77777777" w:rsidR="00C21D90" w:rsidRPr="00F43C5C" w:rsidRDefault="00C21D90" w:rsidP="00C63D4C">
            <w:pPr>
              <w:spacing w:after="0"/>
              <w:jc w:val="center"/>
              <w:rPr>
                <w:b/>
                <w:bCs/>
                <w:color w:val="FFFFFF" w:themeColor="background1"/>
              </w:rPr>
            </w:pPr>
            <w:r w:rsidRPr="00123DAB">
              <w:rPr>
                <w:b/>
                <w:bCs/>
                <w:color w:val="FFFFFF" w:themeColor="background1"/>
              </w:rPr>
              <w:t>Strategic</w:t>
            </w:r>
          </w:p>
        </w:tc>
      </w:tr>
      <w:tr w:rsidR="00C21D90" w:rsidRPr="00123DAB" w14:paraId="6D7E79EF" w14:textId="77777777" w:rsidTr="00682D3F">
        <w:trPr>
          <w:trHeight w:val="454"/>
        </w:trPr>
        <w:tc>
          <w:tcPr>
            <w:tcW w:w="1339" w:type="pct"/>
            <w:vAlign w:val="center"/>
          </w:tcPr>
          <w:p w14:paraId="4E61F16C" w14:textId="77777777" w:rsidR="00C21D90" w:rsidRPr="00F43C5C" w:rsidRDefault="00C21D90" w:rsidP="00682D3F">
            <w:r w:rsidRPr="00123DAB">
              <w:t>Frequency</w:t>
            </w:r>
          </w:p>
        </w:tc>
        <w:tc>
          <w:tcPr>
            <w:tcW w:w="1174" w:type="pct"/>
            <w:vAlign w:val="center"/>
          </w:tcPr>
          <w:p w14:paraId="1E779314" w14:textId="77777777" w:rsidR="00C21D90" w:rsidRPr="00F43C5C" w:rsidRDefault="00C21D90" w:rsidP="00682D3F">
            <w:r w:rsidRPr="00123DAB">
              <w:t>By exception</w:t>
            </w:r>
          </w:p>
        </w:tc>
        <w:tc>
          <w:tcPr>
            <w:tcW w:w="1258" w:type="pct"/>
            <w:vAlign w:val="center"/>
          </w:tcPr>
          <w:p w14:paraId="6C522DBF" w14:textId="77777777" w:rsidR="00C21D90" w:rsidRPr="00F43C5C" w:rsidRDefault="00C21D90" w:rsidP="00682D3F">
            <w:r w:rsidRPr="00123DAB">
              <w:t>Quarterly</w:t>
            </w:r>
          </w:p>
        </w:tc>
        <w:tc>
          <w:tcPr>
            <w:tcW w:w="1229" w:type="pct"/>
            <w:vAlign w:val="center"/>
          </w:tcPr>
          <w:p w14:paraId="27B1DD2B" w14:textId="77777777" w:rsidR="00C21D90" w:rsidRPr="00F43C5C" w:rsidRDefault="00C21D90" w:rsidP="00682D3F">
            <w:r w:rsidRPr="00123DAB">
              <w:t>Monthly/Bi-monthly</w:t>
            </w:r>
          </w:p>
        </w:tc>
      </w:tr>
      <w:tr w:rsidR="00C21D90" w:rsidRPr="00123DAB" w14:paraId="3AD56D44" w14:textId="77777777" w:rsidTr="00682D3F">
        <w:trPr>
          <w:trHeight w:val="454"/>
        </w:trPr>
        <w:tc>
          <w:tcPr>
            <w:tcW w:w="1339" w:type="pct"/>
            <w:vAlign w:val="center"/>
          </w:tcPr>
          <w:p w14:paraId="2818B252" w14:textId="77777777" w:rsidR="00C21D90" w:rsidRPr="00F43C5C" w:rsidRDefault="00C21D90" w:rsidP="00682D3F">
            <w:r w:rsidRPr="00123DAB">
              <w:t>Audience</w:t>
            </w:r>
          </w:p>
        </w:tc>
        <w:tc>
          <w:tcPr>
            <w:tcW w:w="1174" w:type="pct"/>
            <w:vAlign w:val="center"/>
          </w:tcPr>
          <w:p w14:paraId="567DCE3A" w14:textId="77777777" w:rsidR="00C21D90" w:rsidRPr="00F43C5C" w:rsidRDefault="00C21D90" w:rsidP="00C21D90">
            <w:pPr>
              <w:pStyle w:val="ListParagraph"/>
              <w:numPr>
                <w:ilvl w:val="0"/>
                <w:numId w:val="28"/>
              </w:numPr>
              <w:tabs>
                <w:tab w:val="clear" w:pos="2835"/>
              </w:tabs>
              <w:spacing w:after="0"/>
            </w:pPr>
            <w:r w:rsidRPr="00123DAB">
              <w:t>Key users</w:t>
            </w:r>
          </w:p>
          <w:p w14:paraId="335D6A20" w14:textId="77777777" w:rsidR="00C21D90" w:rsidRPr="00F43C5C" w:rsidRDefault="00C21D90" w:rsidP="00C21D90">
            <w:pPr>
              <w:pStyle w:val="ListParagraph"/>
              <w:numPr>
                <w:ilvl w:val="0"/>
                <w:numId w:val="28"/>
              </w:numPr>
              <w:tabs>
                <w:tab w:val="clear" w:pos="2835"/>
              </w:tabs>
              <w:spacing w:after="0"/>
            </w:pPr>
            <w:r w:rsidRPr="00123DAB">
              <w:t>Supplier</w:t>
            </w:r>
          </w:p>
        </w:tc>
        <w:tc>
          <w:tcPr>
            <w:tcW w:w="1258" w:type="pct"/>
            <w:vAlign w:val="center"/>
          </w:tcPr>
          <w:p w14:paraId="21BD2C69" w14:textId="77777777" w:rsidR="00C21D90" w:rsidRPr="00F43C5C" w:rsidRDefault="00C21D90" w:rsidP="00C21D90">
            <w:pPr>
              <w:pStyle w:val="ListParagraph"/>
              <w:numPr>
                <w:ilvl w:val="0"/>
                <w:numId w:val="28"/>
              </w:numPr>
              <w:tabs>
                <w:tab w:val="clear" w:pos="2835"/>
              </w:tabs>
              <w:spacing w:after="0"/>
            </w:pPr>
            <w:r w:rsidRPr="00123DAB">
              <w:t>Contract owner</w:t>
            </w:r>
          </w:p>
          <w:p w14:paraId="715D895D" w14:textId="77777777" w:rsidR="00C21D90" w:rsidRPr="00F43C5C" w:rsidRDefault="00C21D90" w:rsidP="00C21D90">
            <w:pPr>
              <w:pStyle w:val="ListParagraph"/>
              <w:numPr>
                <w:ilvl w:val="0"/>
                <w:numId w:val="28"/>
              </w:numPr>
              <w:tabs>
                <w:tab w:val="clear" w:pos="2835"/>
              </w:tabs>
              <w:spacing w:after="0"/>
            </w:pPr>
            <w:r w:rsidRPr="00123DAB">
              <w:t>Supplier</w:t>
            </w:r>
          </w:p>
          <w:p w14:paraId="2C6BB118" w14:textId="77777777" w:rsidR="00C21D90" w:rsidRPr="00F43C5C" w:rsidRDefault="00C21D90" w:rsidP="00C21D90">
            <w:pPr>
              <w:pStyle w:val="ListParagraph"/>
              <w:numPr>
                <w:ilvl w:val="0"/>
                <w:numId w:val="28"/>
              </w:numPr>
              <w:tabs>
                <w:tab w:val="clear" w:pos="2835"/>
              </w:tabs>
              <w:spacing w:after="0"/>
            </w:pPr>
            <w:r w:rsidRPr="00123DAB">
              <w:t>Contract users</w:t>
            </w:r>
          </w:p>
        </w:tc>
        <w:tc>
          <w:tcPr>
            <w:tcW w:w="1229" w:type="pct"/>
            <w:vAlign w:val="center"/>
          </w:tcPr>
          <w:p w14:paraId="3A75A662" w14:textId="77777777" w:rsidR="00C21D90" w:rsidRPr="00F43C5C" w:rsidRDefault="00C21D90" w:rsidP="00C21D90">
            <w:pPr>
              <w:pStyle w:val="ListParagraph"/>
              <w:numPr>
                <w:ilvl w:val="0"/>
                <w:numId w:val="28"/>
              </w:numPr>
              <w:tabs>
                <w:tab w:val="clear" w:pos="2835"/>
              </w:tabs>
              <w:spacing w:after="0"/>
            </w:pPr>
            <w:r w:rsidRPr="00123DAB">
              <w:t>Contract owner</w:t>
            </w:r>
          </w:p>
          <w:p w14:paraId="4E7CCE13" w14:textId="77777777" w:rsidR="00C21D90" w:rsidRPr="00F43C5C" w:rsidRDefault="00C21D90" w:rsidP="00C21D90">
            <w:pPr>
              <w:pStyle w:val="ListParagraph"/>
              <w:numPr>
                <w:ilvl w:val="0"/>
                <w:numId w:val="28"/>
              </w:numPr>
              <w:tabs>
                <w:tab w:val="clear" w:pos="2835"/>
              </w:tabs>
              <w:spacing w:after="0"/>
            </w:pPr>
            <w:r w:rsidRPr="00123DAB">
              <w:t>Supplier</w:t>
            </w:r>
          </w:p>
          <w:p w14:paraId="24FA8BE4" w14:textId="77777777" w:rsidR="00C21D90" w:rsidRPr="00F43C5C" w:rsidRDefault="00C21D90" w:rsidP="00C21D90">
            <w:pPr>
              <w:pStyle w:val="ListParagraph"/>
              <w:numPr>
                <w:ilvl w:val="0"/>
                <w:numId w:val="28"/>
              </w:numPr>
              <w:tabs>
                <w:tab w:val="clear" w:pos="2835"/>
              </w:tabs>
              <w:spacing w:after="0"/>
            </w:pPr>
            <w:r w:rsidRPr="00123DAB">
              <w:t>Contract users</w:t>
            </w:r>
          </w:p>
        </w:tc>
      </w:tr>
    </w:tbl>
    <w:p w14:paraId="71057FD3" w14:textId="77777777" w:rsidR="00C21D90" w:rsidRPr="00123DAB" w:rsidRDefault="00C21D90" w:rsidP="00C63D4C">
      <w:pPr>
        <w:spacing w:before="120" w:after="0"/>
      </w:pPr>
      <w:r w:rsidRPr="00123DAB">
        <w:t xml:space="preserve">In addition to regular supplier contract performance reports, contract performance reviews will also provide insight to any risks or issues that might be impacting the supplier’s performance. </w:t>
      </w:r>
    </w:p>
    <w:p w14:paraId="5C69CC80" w14:textId="730C217A" w:rsidR="00CA08BF" w:rsidRPr="00123DAB" w:rsidRDefault="00C21D90" w:rsidP="00C63D4C">
      <w:pPr>
        <w:spacing w:before="120"/>
      </w:pPr>
      <w:r w:rsidRPr="00123DAB">
        <w:rPr>
          <w:b/>
          <w:bCs/>
        </w:rPr>
        <w:lastRenderedPageBreak/>
        <w:t xml:space="preserve">Table </w:t>
      </w:r>
      <w:r w:rsidR="001833AD">
        <w:rPr>
          <w:b/>
          <w:bCs/>
        </w:rPr>
        <w:t>6</w:t>
      </w:r>
      <w:r w:rsidRPr="00123DAB">
        <w:t xml:space="preserve"> below provides an example of a tiered approach to conducting contract performance reviews (formal and informal).</w:t>
      </w:r>
    </w:p>
    <w:p w14:paraId="25A30F0D" w14:textId="336D3F01" w:rsidR="00C21D90" w:rsidRPr="00123DAB" w:rsidRDefault="00C21D90" w:rsidP="006B60A3">
      <w:pPr>
        <w:rPr>
          <w:sz w:val="18"/>
          <w:szCs w:val="20"/>
        </w:rPr>
      </w:pPr>
      <w:r w:rsidRPr="00123DAB">
        <w:rPr>
          <w:b/>
          <w:bCs/>
          <w:sz w:val="18"/>
          <w:szCs w:val="20"/>
        </w:rPr>
        <w:t xml:space="preserve">Table </w:t>
      </w:r>
      <w:r w:rsidR="001833AD">
        <w:rPr>
          <w:b/>
          <w:bCs/>
          <w:sz w:val="18"/>
          <w:szCs w:val="20"/>
        </w:rPr>
        <w:t>6</w:t>
      </w:r>
      <w:r w:rsidRPr="00123DAB">
        <w:rPr>
          <w:sz w:val="18"/>
          <w:szCs w:val="20"/>
        </w:rPr>
        <w:t>: Example contract performance reviews tiered to contract classification</w:t>
      </w:r>
    </w:p>
    <w:tbl>
      <w:tblPr>
        <w:tblStyle w:val="TableGrid"/>
        <w:tblW w:w="5000" w:type="pct"/>
        <w:tblLook w:val="04A0" w:firstRow="1" w:lastRow="0" w:firstColumn="1" w:lastColumn="0" w:noHBand="0" w:noVBand="1"/>
      </w:tblPr>
      <w:tblGrid>
        <w:gridCol w:w="2807"/>
        <w:gridCol w:w="2460"/>
        <w:gridCol w:w="2636"/>
        <w:gridCol w:w="2575"/>
      </w:tblGrid>
      <w:tr w:rsidR="00C21D90" w:rsidRPr="00123DAB" w14:paraId="17756F4D" w14:textId="77777777" w:rsidTr="00C63D4C">
        <w:trPr>
          <w:trHeight w:val="454"/>
        </w:trPr>
        <w:tc>
          <w:tcPr>
            <w:tcW w:w="1339" w:type="pct"/>
            <w:shd w:val="clear" w:color="auto" w:fill="005EB8" w:themeFill="text1"/>
            <w:vAlign w:val="center"/>
          </w:tcPr>
          <w:p w14:paraId="7B85293B" w14:textId="77777777" w:rsidR="00C21D90" w:rsidRPr="00F43C5C" w:rsidRDefault="00C21D90" w:rsidP="00C63D4C">
            <w:pPr>
              <w:spacing w:after="0"/>
              <w:jc w:val="center"/>
              <w:rPr>
                <w:b/>
                <w:bCs/>
                <w:color w:val="FFFFFF" w:themeColor="background1"/>
              </w:rPr>
            </w:pPr>
            <w:r w:rsidRPr="00123DAB">
              <w:rPr>
                <w:b/>
                <w:bCs/>
                <w:color w:val="FFFFFF" w:themeColor="background1"/>
              </w:rPr>
              <w:t>Performance review process</w:t>
            </w:r>
          </w:p>
        </w:tc>
        <w:tc>
          <w:tcPr>
            <w:tcW w:w="1174" w:type="pct"/>
            <w:shd w:val="clear" w:color="auto" w:fill="005EB8" w:themeFill="text1"/>
            <w:vAlign w:val="center"/>
          </w:tcPr>
          <w:p w14:paraId="3E8BAF86" w14:textId="77777777" w:rsidR="00C21D90" w:rsidRPr="00F43C5C" w:rsidRDefault="00C21D90" w:rsidP="00C63D4C">
            <w:pPr>
              <w:spacing w:after="0"/>
              <w:jc w:val="center"/>
              <w:rPr>
                <w:b/>
                <w:bCs/>
                <w:color w:val="FFFFFF" w:themeColor="background1"/>
              </w:rPr>
            </w:pPr>
            <w:r w:rsidRPr="00123DAB">
              <w:rPr>
                <w:b/>
                <w:bCs/>
                <w:color w:val="FFFFFF" w:themeColor="background1"/>
              </w:rPr>
              <w:t>Routine</w:t>
            </w:r>
          </w:p>
        </w:tc>
        <w:tc>
          <w:tcPr>
            <w:tcW w:w="1258" w:type="pct"/>
            <w:shd w:val="clear" w:color="auto" w:fill="005EB8" w:themeFill="text1"/>
            <w:vAlign w:val="center"/>
          </w:tcPr>
          <w:p w14:paraId="0FD98186" w14:textId="77777777" w:rsidR="00C21D90" w:rsidRPr="00F43C5C" w:rsidRDefault="00C21D90" w:rsidP="00C63D4C">
            <w:pPr>
              <w:spacing w:after="0"/>
              <w:jc w:val="center"/>
              <w:rPr>
                <w:b/>
                <w:bCs/>
                <w:color w:val="FFFFFF" w:themeColor="background1"/>
              </w:rPr>
            </w:pPr>
            <w:r w:rsidRPr="00123DAB">
              <w:rPr>
                <w:b/>
                <w:bCs/>
                <w:color w:val="FFFFFF" w:themeColor="background1"/>
              </w:rPr>
              <w:t>Leveraged or focused</w:t>
            </w:r>
          </w:p>
        </w:tc>
        <w:tc>
          <w:tcPr>
            <w:tcW w:w="1229" w:type="pct"/>
            <w:shd w:val="clear" w:color="auto" w:fill="005EB8" w:themeFill="text1"/>
            <w:vAlign w:val="center"/>
          </w:tcPr>
          <w:p w14:paraId="264A9CFD" w14:textId="77777777" w:rsidR="00C21D90" w:rsidRPr="00F43C5C" w:rsidRDefault="00C21D90" w:rsidP="00C63D4C">
            <w:pPr>
              <w:spacing w:after="0"/>
              <w:jc w:val="center"/>
              <w:rPr>
                <w:b/>
                <w:bCs/>
                <w:color w:val="FFFFFF" w:themeColor="background1"/>
              </w:rPr>
            </w:pPr>
            <w:r w:rsidRPr="00123DAB">
              <w:rPr>
                <w:b/>
                <w:bCs/>
                <w:color w:val="FFFFFF" w:themeColor="background1"/>
              </w:rPr>
              <w:t>Strategic</w:t>
            </w:r>
          </w:p>
        </w:tc>
      </w:tr>
      <w:tr w:rsidR="00C21D90" w:rsidRPr="00123DAB" w14:paraId="5545980E" w14:textId="77777777" w:rsidTr="00010C9D">
        <w:trPr>
          <w:trHeight w:val="454"/>
        </w:trPr>
        <w:tc>
          <w:tcPr>
            <w:tcW w:w="1339" w:type="pct"/>
            <w:vAlign w:val="center"/>
          </w:tcPr>
          <w:p w14:paraId="0F3BAB33" w14:textId="77777777" w:rsidR="00C21D90" w:rsidRPr="00F43C5C" w:rsidRDefault="00C21D90" w:rsidP="00010C9D">
            <w:r w:rsidRPr="00123DAB">
              <w:t>Informal meetings – frequency</w:t>
            </w:r>
          </w:p>
        </w:tc>
        <w:tc>
          <w:tcPr>
            <w:tcW w:w="1174" w:type="pct"/>
            <w:vAlign w:val="center"/>
          </w:tcPr>
          <w:p w14:paraId="7F238F47" w14:textId="77777777" w:rsidR="00C21D90" w:rsidRPr="00F43C5C" w:rsidRDefault="00C21D90" w:rsidP="00010C9D">
            <w:r w:rsidRPr="00123DAB">
              <w:t>As required</w:t>
            </w:r>
          </w:p>
        </w:tc>
        <w:tc>
          <w:tcPr>
            <w:tcW w:w="1258" w:type="pct"/>
            <w:vAlign w:val="center"/>
          </w:tcPr>
          <w:p w14:paraId="123C8923" w14:textId="77777777" w:rsidR="00C21D90" w:rsidRPr="00F43C5C" w:rsidRDefault="00C21D90" w:rsidP="00010C9D">
            <w:r w:rsidRPr="00123DAB">
              <w:t>Quarterly</w:t>
            </w:r>
          </w:p>
        </w:tc>
        <w:tc>
          <w:tcPr>
            <w:tcW w:w="1229" w:type="pct"/>
            <w:vAlign w:val="center"/>
          </w:tcPr>
          <w:p w14:paraId="3765BE62" w14:textId="77777777" w:rsidR="00C21D90" w:rsidRPr="00F43C5C" w:rsidRDefault="00C21D90" w:rsidP="00010C9D">
            <w:r w:rsidRPr="00123DAB">
              <w:t>Monthly</w:t>
            </w:r>
          </w:p>
        </w:tc>
      </w:tr>
      <w:tr w:rsidR="00C21D90" w:rsidRPr="00123DAB" w14:paraId="19D6CADC" w14:textId="77777777" w:rsidTr="00010C9D">
        <w:trPr>
          <w:trHeight w:val="454"/>
        </w:trPr>
        <w:tc>
          <w:tcPr>
            <w:tcW w:w="1339" w:type="pct"/>
            <w:vAlign w:val="center"/>
          </w:tcPr>
          <w:p w14:paraId="69E744D9" w14:textId="77777777" w:rsidR="00C21D90" w:rsidRPr="00F43C5C" w:rsidRDefault="00C21D90" w:rsidP="00010C9D">
            <w:r w:rsidRPr="00123DAB">
              <w:t>Formal meetings - frequency</w:t>
            </w:r>
          </w:p>
        </w:tc>
        <w:tc>
          <w:tcPr>
            <w:tcW w:w="1174" w:type="pct"/>
            <w:vAlign w:val="center"/>
          </w:tcPr>
          <w:p w14:paraId="68492B05" w14:textId="77777777" w:rsidR="00C21D90" w:rsidRPr="00F43C5C" w:rsidRDefault="00C21D90" w:rsidP="001D309F">
            <w:r w:rsidRPr="00123DAB">
              <w:t>As required</w:t>
            </w:r>
          </w:p>
        </w:tc>
        <w:tc>
          <w:tcPr>
            <w:tcW w:w="1258" w:type="pct"/>
            <w:vAlign w:val="center"/>
          </w:tcPr>
          <w:p w14:paraId="5A045820" w14:textId="77777777" w:rsidR="00C21D90" w:rsidRPr="00F43C5C" w:rsidRDefault="00C21D90" w:rsidP="001D309F">
            <w:r w:rsidRPr="00123DAB">
              <w:t>Annually/Bi-annually</w:t>
            </w:r>
          </w:p>
        </w:tc>
        <w:tc>
          <w:tcPr>
            <w:tcW w:w="1229" w:type="pct"/>
            <w:vAlign w:val="center"/>
          </w:tcPr>
          <w:p w14:paraId="73B5A062" w14:textId="77777777" w:rsidR="00C21D90" w:rsidRPr="00F43C5C" w:rsidRDefault="00C21D90" w:rsidP="008C65A2">
            <w:r w:rsidRPr="00123DAB">
              <w:t>Quarterly/Bi-annually</w:t>
            </w:r>
          </w:p>
        </w:tc>
      </w:tr>
      <w:tr w:rsidR="00C21D90" w:rsidRPr="00123DAB" w14:paraId="743594E3" w14:textId="77777777" w:rsidTr="00010C9D">
        <w:trPr>
          <w:trHeight w:val="454"/>
        </w:trPr>
        <w:tc>
          <w:tcPr>
            <w:tcW w:w="1339" w:type="pct"/>
            <w:vAlign w:val="center"/>
          </w:tcPr>
          <w:p w14:paraId="60312C1E" w14:textId="77777777" w:rsidR="00C21D90" w:rsidRPr="00F43C5C" w:rsidRDefault="00C21D90" w:rsidP="00010C9D">
            <w:r w:rsidRPr="00123DAB">
              <w:t>Recommended attendees</w:t>
            </w:r>
          </w:p>
        </w:tc>
        <w:tc>
          <w:tcPr>
            <w:tcW w:w="1174" w:type="pct"/>
            <w:vAlign w:val="center"/>
          </w:tcPr>
          <w:p w14:paraId="59765EB4" w14:textId="77777777" w:rsidR="00C21D90" w:rsidRPr="00F43C5C" w:rsidRDefault="00C21D90" w:rsidP="00C21D90">
            <w:pPr>
              <w:pStyle w:val="ListParagraph"/>
              <w:numPr>
                <w:ilvl w:val="0"/>
                <w:numId w:val="28"/>
              </w:numPr>
              <w:tabs>
                <w:tab w:val="clear" w:pos="2835"/>
              </w:tabs>
              <w:spacing w:after="0"/>
            </w:pPr>
            <w:r w:rsidRPr="00123DAB">
              <w:t>Contract manager</w:t>
            </w:r>
          </w:p>
          <w:p w14:paraId="2D1BF722" w14:textId="77777777" w:rsidR="00C21D90" w:rsidRPr="00F43C5C" w:rsidRDefault="00C21D90" w:rsidP="00C21D90">
            <w:pPr>
              <w:pStyle w:val="ListParagraph"/>
              <w:numPr>
                <w:ilvl w:val="0"/>
                <w:numId w:val="28"/>
              </w:numPr>
              <w:tabs>
                <w:tab w:val="clear" w:pos="2835"/>
              </w:tabs>
              <w:spacing w:after="0"/>
            </w:pPr>
            <w:r w:rsidRPr="00123DAB">
              <w:t>Contract administrator</w:t>
            </w:r>
          </w:p>
          <w:p w14:paraId="24E4A1BB" w14:textId="77777777" w:rsidR="00C21D90" w:rsidRPr="00F43C5C" w:rsidRDefault="00C21D90" w:rsidP="00C21D90">
            <w:pPr>
              <w:pStyle w:val="ListParagraph"/>
              <w:numPr>
                <w:ilvl w:val="0"/>
                <w:numId w:val="28"/>
              </w:numPr>
              <w:tabs>
                <w:tab w:val="clear" w:pos="2835"/>
              </w:tabs>
              <w:spacing w:after="0"/>
            </w:pPr>
            <w:r w:rsidRPr="00123DAB">
              <w:t>Key users</w:t>
            </w:r>
          </w:p>
          <w:p w14:paraId="721D3642" w14:textId="77777777" w:rsidR="00C21D90" w:rsidRPr="00F43C5C" w:rsidRDefault="00C21D90" w:rsidP="00C21D90">
            <w:pPr>
              <w:pStyle w:val="ListParagraph"/>
              <w:numPr>
                <w:ilvl w:val="0"/>
                <w:numId w:val="28"/>
              </w:numPr>
              <w:tabs>
                <w:tab w:val="clear" w:pos="2835"/>
              </w:tabs>
              <w:spacing w:after="0"/>
            </w:pPr>
            <w:r w:rsidRPr="00123DAB">
              <w:t>Supplier</w:t>
            </w:r>
          </w:p>
        </w:tc>
        <w:tc>
          <w:tcPr>
            <w:tcW w:w="1258" w:type="pct"/>
            <w:vAlign w:val="center"/>
          </w:tcPr>
          <w:p w14:paraId="65B76C13" w14:textId="77777777" w:rsidR="00C21D90" w:rsidRPr="00F43C5C" w:rsidRDefault="00C21D90" w:rsidP="00C21D90">
            <w:pPr>
              <w:pStyle w:val="ListParagraph"/>
              <w:numPr>
                <w:ilvl w:val="0"/>
                <w:numId w:val="28"/>
              </w:numPr>
              <w:tabs>
                <w:tab w:val="clear" w:pos="2835"/>
              </w:tabs>
              <w:spacing w:after="0"/>
            </w:pPr>
            <w:r w:rsidRPr="00123DAB">
              <w:t>Contract manager</w:t>
            </w:r>
          </w:p>
          <w:p w14:paraId="48B9F689" w14:textId="77777777" w:rsidR="00C21D90" w:rsidRPr="00F43C5C" w:rsidRDefault="00C21D90" w:rsidP="00C21D90">
            <w:pPr>
              <w:pStyle w:val="ListParagraph"/>
              <w:numPr>
                <w:ilvl w:val="0"/>
                <w:numId w:val="28"/>
              </w:numPr>
              <w:tabs>
                <w:tab w:val="clear" w:pos="2835"/>
              </w:tabs>
              <w:spacing w:after="0"/>
            </w:pPr>
            <w:r w:rsidRPr="00123DAB">
              <w:t>Contract administrator</w:t>
            </w:r>
          </w:p>
          <w:p w14:paraId="2133B33F" w14:textId="77777777" w:rsidR="00C21D90" w:rsidRPr="00F43C5C" w:rsidRDefault="00C21D90" w:rsidP="00C21D90">
            <w:pPr>
              <w:pStyle w:val="ListParagraph"/>
              <w:numPr>
                <w:ilvl w:val="0"/>
                <w:numId w:val="28"/>
              </w:numPr>
              <w:tabs>
                <w:tab w:val="clear" w:pos="2835"/>
              </w:tabs>
              <w:spacing w:after="0"/>
            </w:pPr>
            <w:r w:rsidRPr="00123DAB">
              <w:t>Key users</w:t>
            </w:r>
          </w:p>
          <w:p w14:paraId="57704AAE" w14:textId="77777777" w:rsidR="00C21D90" w:rsidRPr="00F43C5C" w:rsidRDefault="00C21D90" w:rsidP="00C21D90">
            <w:pPr>
              <w:pStyle w:val="ListParagraph"/>
              <w:numPr>
                <w:ilvl w:val="0"/>
                <w:numId w:val="28"/>
              </w:numPr>
              <w:tabs>
                <w:tab w:val="clear" w:pos="2835"/>
              </w:tabs>
              <w:spacing w:after="0"/>
            </w:pPr>
            <w:r w:rsidRPr="00123DAB">
              <w:t>Supplier</w:t>
            </w:r>
          </w:p>
        </w:tc>
        <w:tc>
          <w:tcPr>
            <w:tcW w:w="1229" w:type="pct"/>
            <w:vAlign w:val="center"/>
          </w:tcPr>
          <w:p w14:paraId="09EDEA67" w14:textId="77777777" w:rsidR="00C21D90" w:rsidRPr="00F43C5C" w:rsidRDefault="00C21D90" w:rsidP="00C21D90">
            <w:pPr>
              <w:pStyle w:val="ListParagraph"/>
              <w:numPr>
                <w:ilvl w:val="0"/>
                <w:numId w:val="28"/>
              </w:numPr>
              <w:tabs>
                <w:tab w:val="clear" w:pos="2835"/>
              </w:tabs>
              <w:spacing w:after="0"/>
            </w:pPr>
            <w:r w:rsidRPr="00123DAB">
              <w:t>Contract owner</w:t>
            </w:r>
          </w:p>
          <w:p w14:paraId="07462832" w14:textId="77777777" w:rsidR="00C21D90" w:rsidRPr="00F43C5C" w:rsidRDefault="00C21D90" w:rsidP="00C21D90">
            <w:pPr>
              <w:pStyle w:val="ListParagraph"/>
              <w:numPr>
                <w:ilvl w:val="0"/>
                <w:numId w:val="28"/>
              </w:numPr>
              <w:tabs>
                <w:tab w:val="clear" w:pos="2835"/>
              </w:tabs>
              <w:spacing w:after="0"/>
            </w:pPr>
            <w:r w:rsidRPr="00123DAB">
              <w:t>Contract manager</w:t>
            </w:r>
          </w:p>
          <w:p w14:paraId="2980B12D" w14:textId="77777777" w:rsidR="00C21D90" w:rsidRPr="00F43C5C" w:rsidRDefault="00C21D90" w:rsidP="00C21D90">
            <w:pPr>
              <w:pStyle w:val="ListParagraph"/>
              <w:numPr>
                <w:ilvl w:val="0"/>
                <w:numId w:val="28"/>
              </w:numPr>
              <w:tabs>
                <w:tab w:val="clear" w:pos="2835"/>
              </w:tabs>
              <w:spacing w:after="0"/>
            </w:pPr>
            <w:r w:rsidRPr="00123DAB">
              <w:t>Contract administrator</w:t>
            </w:r>
          </w:p>
          <w:p w14:paraId="4919C8DD" w14:textId="77777777" w:rsidR="00C21D90" w:rsidRPr="00F43C5C" w:rsidRDefault="00C21D90" w:rsidP="00C21D90">
            <w:pPr>
              <w:pStyle w:val="ListParagraph"/>
              <w:numPr>
                <w:ilvl w:val="0"/>
                <w:numId w:val="28"/>
              </w:numPr>
              <w:tabs>
                <w:tab w:val="clear" w:pos="2835"/>
              </w:tabs>
              <w:spacing w:after="0"/>
            </w:pPr>
            <w:r w:rsidRPr="00123DAB">
              <w:t>Key users</w:t>
            </w:r>
          </w:p>
          <w:p w14:paraId="7D3BA4FE" w14:textId="77777777" w:rsidR="00C21D90" w:rsidRPr="00F43C5C" w:rsidRDefault="00C21D90" w:rsidP="00C21D90">
            <w:pPr>
              <w:pStyle w:val="ListParagraph"/>
              <w:numPr>
                <w:ilvl w:val="0"/>
                <w:numId w:val="28"/>
              </w:numPr>
              <w:tabs>
                <w:tab w:val="clear" w:pos="2835"/>
              </w:tabs>
              <w:spacing w:after="0"/>
            </w:pPr>
            <w:r w:rsidRPr="00123DAB">
              <w:t>Supplier</w:t>
            </w:r>
          </w:p>
        </w:tc>
      </w:tr>
    </w:tbl>
    <w:p w14:paraId="2E33995A" w14:textId="77777777" w:rsidR="00C21D90" w:rsidRPr="00123DAB" w:rsidRDefault="00C21D90" w:rsidP="00C63D4C">
      <w:pPr>
        <w:spacing w:before="120"/>
      </w:pPr>
      <w:r w:rsidRPr="00123DAB">
        <w:t>These review meetings should:</w:t>
      </w:r>
    </w:p>
    <w:p w14:paraId="0C8EE193" w14:textId="2C230594" w:rsidR="00C21D90" w:rsidRPr="00123DAB" w:rsidRDefault="00C21D90" w:rsidP="00C21D90">
      <w:pPr>
        <w:pStyle w:val="ListParagraph"/>
        <w:numPr>
          <w:ilvl w:val="0"/>
          <w:numId w:val="29"/>
        </w:numPr>
        <w:tabs>
          <w:tab w:val="clear" w:pos="2835"/>
        </w:tabs>
        <w:spacing w:after="60"/>
      </w:pPr>
      <w:r w:rsidRPr="00123DAB">
        <w:t>be conducted face-to-face or electronically</w:t>
      </w:r>
    </w:p>
    <w:p w14:paraId="607069A4" w14:textId="77777777" w:rsidR="00C21D90" w:rsidRPr="00123DAB" w:rsidRDefault="00C21D90" w:rsidP="00C21D90">
      <w:pPr>
        <w:pStyle w:val="ListParagraph"/>
        <w:numPr>
          <w:ilvl w:val="0"/>
          <w:numId w:val="29"/>
        </w:numPr>
        <w:tabs>
          <w:tab w:val="clear" w:pos="2835"/>
        </w:tabs>
        <w:spacing w:after="60"/>
      </w:pPr>
      <w:r w:rsidRPr="00123DAB">
        <w:t>be chaired by either the contract owner or contract manager</w:t>
      </w:r>
    </w:p>
    <w:p w14:paraId="53919CFB" w14:textId="77777777" w:rsidR="00C21D90" w:rsidRPr="00123DAB" w:rsidRDefault="00C21D90" w:rsidP="00C21D90">
      <w:pPr>
        <w:pStyle w:val="ListParagraph"/>
        <w:numPr>
          <w:ilvl w:val="0"/>
          <w:numId w:val="29"/>
        </w:numPr>
        <w:tabs>
          <w:tab w:val="clear" w:pos="2835"/>
        </w:tabs>
        <w:spacing w:after="60"/>
      </w:pPr>
      <w:r w:rsidRPr="00123DAB">
        <w:t>discuss issues openly and honestly</w:t>
      </w:r>
    </w:p>
    <w:p w14:paraId="14403250" w14:textId="77777777" w:rsidR="00C21D90" w:rsidRPr="00123DAB" w:rsidRDefault="00C21D90" w:rsidP="00C21D90">
      <w:pPr>
        <w:pStyle w:val="ListParagraph"/>
        <w:numPr>
          <w:ilvl w:val="0"/>
          <w:numId w:val="29"/>
        </w:numPr>
        <w:tabs>
          <w:tab w:val="clear" w:pos="2835"/>
        </w:tabs>
        <w:spacing w:after="60"/>
      </w:pPr>
      <w:r w:rsidRPr="00123DAB">
        <w:t>be based on facts and data</w:t>
      </w:r>
    </w:p>
    <w:p w14:paraId="7DD6D477" w14:textId="77777777" w:rsidR="00C21D90" w:rsidRPr="00123DAB" w:rsidRDefault="00C21D90" w:rsidP="00C21D90">
      <w:pPr>
        <w:pStyle w:val="ListParagraph"/>
        <w:numPr>
          <w:ilvl w:val="0"/>
          <w:numId w:val="29"/>
        </w:numPr>
        <w:tabs>
          <w:tab w:val="clear" w:pos="2835"/>
        </w:tabs>
        <w:spacing w:after="60"/>
      </w:pPr>
      <w:r w:rsidRPr="00123DAB">
        <w:t>avoid hidden agendas</w:t>
      </w:r>
    </w:p>
    <w:p w14:paraId="35A1DC48" w14:textId="5699D575" w:rsidR="00C21D90" w:rsidRPr="00123DAB" w:rsidRDefault="0024055F" w:rsidP="00C21D90">
      <w:pPr>
        <w:pStyle w:val="ListParagraph"/>
        <w:numPr>
          <w:ilvl w:val="0"/>
          <w:numId w:val="29"/>
        </w:numPr>
        <w:tabs>
          <w:tab w:val="clear" w:pos="2835"/>
        </w:tabs>
        <w:spacing w:after="60"/>
      </w:pPr>
      <w:r>
        <w:t xml:space="preserve">be </w:t>
      </w:r>
      <w:r w:rsidR="00C21D90" w:rsidRPr="00123DAB">
        <w:t>record</w:t>
      </w:r>
      <w:r>
        <w:t>ed</w:t>
      </w:r>
      <w:r w:rsidR="00C21D90" w:rsidRPr="00123DAB">
        <w:t xml:space="preserve"> and meeting results, measures and actions</w:t>
      </w:r>
      <w:r>
        <w:t xml:space="preserve"> communicated</w:t>
      </w:r>
      <w:r w:rsidR="00C21D90" w:rsidRPr="00123DAB">
        <w:t xml:space="preserve"> to key stakeholders.</w:t>
      </w:r>
    </w:p>
    <w:p w14:paraId="1D8C8429" w14:textId="77777777" w:rsidR="00C21D90" w:rsidRPr="00123DAB" w:rsidRDefault="00C21D90" w:rsidP="00C63D4C">
      <w:pPr>
        <w:spacing w:before="120"/>
      </w:pPr>
      <w:r w:rsidRPr="00123DAB">
        <w:t>In preparing for a review meeting, consider:</w:t>
      </w:r>
    </w:p>
    <w:p w14:paraId="32B6CFBE" w14:textId="669EC969" w:rsidR="00C21D90" w:rsidRPr="00123DAB" w:rsidRDefault="00C21D90" w:rsidP="00C21D90">
      <w:pPr>
        <w:pStyle w:val="ListParagraph"/>
        <w:numPr>
          <w:ilvl w:val="0"/>
          <w:numId w:val="30"/>
        </w:numPr>
        <w:tabs>
          <w:tab w:val="clear" w:pos="2835"/>
        </w:tabs>
        <w:spacing w:after="60"/>
      </w:pPr>
      <w:r w:rsidRPr="00123DAB">
        <w:t xml:space="preserve">using the </w:t>
      </w:r>
      <w:hyperlink r:id="rId34" w:history="1">
        <w:r w:rsidRPr="00C63D4C">
          <w:rPr>
            <w:rStyle w:val="Hyperlink"/>
            <w:i/>
            <w:iCs/>
          </w:rPr>
          <w:t>Contract performance review meeting template</w:t>
        </w:r>
      </w:hyperlink>
      <w:r w:rsidRPr="00123DAB">
        <w:t>, which contains an example agenda</w:t>
      </w:r>
    </w:p>
    <w:p w14:paraId="2A4C845E" w14:textId="77777777" w:rsidR="00C21D90" w:rsidRPr="00123DAB" w:rsidRDefault="00C21D90" w:rsidP="00C21D90">
      <w:pPr>
        <w:pStyle w:val="ListParagraph"/>
        <w:numPr>
          <w:ilvl w:val="0"/>
          <w:numId w:val="30"/>
        </w:numPr>
        <w:tabs>
          <w:tab w:val="clear" w:pos="2835"/>
        </w:tabs>
        <w:spacing w:after="60"/>
      </w:pPr>
      <w:r w:rsidRPr="00123DAB">
        <w:t>collect performance measure information</w:t>
      </w:r>
    </w:p>
    <w:p w14:paraId="547EC38B" w14:textId="77777777" w:rsidR="00C21D90" w:rsidRPr="00123DAB" w:rsidRDefault="00C21D90" w:rsidP="00C21D90">
      <w:pPr>
        <w:pStyle w:val="ListParagraph"/>
        <w:numPr>
          <w:ilvl w:val="0"/>
          <w:numId w:val="30"/>
        </w:numPr>
        <w:tabs>
          <w:tab w:val="clear" w:pos="2835"/>
        </w:tabs>
        <w:spacing w:after="60"/>
      </w:pPr>
      <w:r w:rsidRPr="00123DAB">
        <w:t>review previous review meeting actions</w:t>
      </w:r>
    </w:p>
    <w:p w14:paraId="1E208A95" w14:textId="74A1AE2A" w:rsidR="00C21D90" w:rsidRPr="00123DAB" w:rsidRDefault="00C21D90" w:rsidP="00C21D90">
      <w:pPr>
        <w:pStyle w:val="ListParagraph"/>
        <w:numPr>
          <w:ilvl w:val="0"/>
          <w:numId w:val="30"/>
        </w:numPr>
        <w:tabs>
          <w:tab w:val="clear" w:pos="2835"/>
        </w:tabs>
        <w:spacing w:after="60"/>
      </w:pPr>
      <w:r w:rsidRPr="00123DAB">
        <w:t>confirming meeting frequency, dat</w:t>
      </w:r>
      <w:r w:rsidR="00C92201">
        <w:t>e</w:t>
      </w:r>
      <w:r w:rsidRPr="00123DAB">
        <w:t xml:space="preserve"> and location</w:t>
      </w:r>
    </w:p>
    <w:p w14:paraId="61713CDC" w14:textId="77777777" w:rsidR="00C21D90" w:rsidRPr="00123DAB" w:rsidRDefault="00C21D90" w:rsidP="00C21D90">
      <w:pPr>
        <w:pStyle w:val="ListParagraph"/>
        <w:numPr>
          <w:ilvl w:val="0"/>
          <w:numId w:val="30"/>
        </w:numPr>
        <w:tabs>
          <w:tab w:val="clear" w:pos="2835"/>
        </w:tabs>
        <w:spacing w:after="60"/>
      </w:pPr>
      <w:r w:rsidRPr="00123DAB">
        <w:t>setting meeting objectives</w:t>
      </w:r>
    </w:p>
    <w:p w14:paraId="5038AFBE" w14:textId="77777777" w:rsidR="00C21D90" w:rsidRPr="00123DAB" w:rsidRDefault="00C21D90" w:rsidP="00C21D90">
      <w:pPr>
        <w:pStyle w:val="ListParagraph"/>
        <w:numPr>
          <w:ilvl w:val="0"/>
          <w:numId w:val="30"/>
        </w:numPr>
        <w:tabs>
          <w:tab w:val="clear" w:pos="2835"/>
        </w:tabs>
        <w:spacing w:after="60"/>
      </w:pPr>
      <w:r w:rsidRPr="00123DAB">
        <w:t>developing meeting attendee list and agenda</w:t>
      </w:r>
    </w:p>
    <w:p w14:paraId="29BAF47A" w14:textId="77777777" w:rsidR="00C21D90" w:rsidRPr="00123DAB" w:rsidRDefault="00C21D90" w:rsidP="00C21D90">
      <w:pPr>
        <w:pStyle w:val="ListParagraph"/>
        <w:numPr>
          <w:ilvl w:val="0"/>
          <w:numId w:val="30"/>
        </w:numPr>
        <w:tabs>
          <w:tab w:val="clear" w:pos="2835"/>
        </w:tabs>
        <w:spacing w:after="60"/>
      </w:pPr>
      <w:r w:rsidRPr="00123DAB">
        <w:t>developing meeting materials (e.g. presentations).</w:t>
      </w:r>
    </w:p>
    <w:p w14:paraId="0441A7BE" w14:textId="77777777" w:rsidR="00C21D90" w:rsidRDefault="00C21D90" w:rsidP="00C63D4C">
      <w:pPr>
        <w:spacing w:before="120"/>
      </w:pPr>
      <w:r w:rsidRPr="00123DAB">
        <w:t>Other methods to collect performance data include random inspections such as audits and site visits. While random inspections are a powerful supplier performance monitoring tool, it is important to not overuse this tool as it is likely to damage relationships with the supplier and make it difficult to build a business relationship based on trust and mutual commitment to excellence through continuous improvement.</w:t>
      </w:r>
    </w:p>
    <w:p w14:paraId="112BCCE9" w14:textId="4F3A7E60" w:rsidR="00062615" w:rsidRPr="00123DAB" w:rsidRDefault="00D95A4C" w:rsidP="005D3DBD">
      <w:r>
        <w:t>Generally, i</w:t>
      </w:r>
      <w:r w:rsidR="00FE6DE5">
        <w:t>t is important to</w:t>
      </w:r>
      <w:r w:rsidR="00B95958">
        <w:t xml:space="preserve"> verify and document that agreed contract </w:t>
      </w:r>
      <w:r w:rsidR="00824D01">
        <w:t>milestones and deliverables have been met</w:t>
      </w:r>
      <w:r w:rsidR="00FE6DE5">
        <w:t>, before</w:t>
      </w:r>
      <w:r>
        <w:t xml:space="preserve"> payment is made. Collecting performance data will assist </w:t>
      </w:r>
      <w:r w:rsidR="00521D98">
        <w:t>in this regard</w:t>
      </w:r>
      <w:r>
        <w:t>.</w:t>
      </w:r>
    </w:p>
    <w:p w14:paraId="7EB07874" w14:textId="77777777" w:rsidR="00C21D90" w:rsidRPr="00123DAB" w:rsidRDefault="00C21D90" w:rsidP="0014062E">
      <w:pPr>
        <w:pStyle w:val="Heading3"/>
      </w:pPr>
      <w:bookmarkStart w:id="27" w:name="_Toc228858375"/>
      <w:r w:rsidRPr="00123DAB">
        <w:t>Review performance measures</w:t>
      </w:r>
      <w:bookmarkEnd w:id="27"/>
    </w:p>
    <w:p w14:paraId="5309F014" w14:textId="40226FA2" w:rsidR="00C21D90" w:rsidRPr="00123DAB" w:rsidRDefault="00C21D90" w:rsidP="004253F4">
      <w:r w:rsidRPr="00123DAB">
        <w:t>As part of managing the contract, periodically review the validity of performance measures with reference</w:t>
      </w:r>
      <w:r w:rsidR="003A23F6">
        <w:t xml:space="preserve"> to</w:t>
      </w:r>
      <w:r w:rsidRPr="00123DAB">
        <w:t xml:space="preserve"> the considerations outlined in the ‘</w:t>
      </w:r>
      <w:hyperlink w:anchor="_Establishing_performance_measures" w:history="1">
        <w:r w:rsidRPr="005D5BBE">
          <w:rPr>
            <w:rStyle w:val="Hyperlink"/>
          </w:rPr>
          <w:t>Establishing performance measures</w:t>
        </w:r>
      </w:hyperlink>
      <w:r w:rsidRPr="00123DAB">
        <w:t xml:space="preserve">’ section above. </w:t>
      </w:r>
    </w:p>
    <w:p w14:paraId="3F4C0582" w14:textId="77777777" w:rsidR="00C21D90" w:rsidRPr="00123DAB" w:rsidRDefault="00C21D90" w:rsidP="004253F4">
      <w:r w:rsidRPr="00123DAB">
        <w:t xml:space="preserve">Performance measures may require updating due to </w:t>
      </w:r>
      <w:proofErr w:type="gramStart"/>
      <w:r w:rsidRPr="00123DAB">
        <w:t>a number of</w:t>
      </w:r>
      <w:proofErr w:type="gramEnd"/>
      <w:r w:rsidRPr="00123DAB">
        <w:t xml:space="preserve"> reasons, for example:</w:t>
      </w:r>
    </w:p>
    <w:p w14:paraId="627C28B0" w14:textId="333372A6" w:rsidR="00C21D90" w:rsidRPr="00123DAB" w:rsidRDefault="00C21D90" w:rsidP="00C21D90">
      <w:pPr>
        <w:pStyle w:val="ListParagraph"/>
        <w:numPr>
          <w:ilvl w:val="0"/>
          <w:numId w:val="27"/>
        </w:numPr>
        <w:tabs>
          <w:tab w:val="clear" w:pos="2835"/>
        </w:tabs>
        <w:spacing w:after="60"/>
      </w:pPr>
      <w:r w:rsidRPr="00123DAB">
        <w:t>a greater understanding of how the contract works (refer to performance data collected)</w:t>
      </w:r>
    </w:p>
    <w:p w14:paraId="5031C752" w14:textId="77777777" w:rsidR="00C21D90" w:rsidRPr="00123DAB" w:rsidRDefault="00C21D90" w:rsidP="00C21D90">
      <w:pPr>
        <w:pStyle w:val="ListParagraph"/>
        <w:numPr>
          <w:ilvl w:val="0"/>
          <w:numId w:val="27"/>
        </w:numPr>
        <w:tabs>
          <w:tab w:val="clear" w:pos="2835"/>
        </w:tabs>
        <w:spacing w:after="60"/>
      </w:pPr>
      <w:r w:rsidRPr="00123DAB">
        <w:t xml:space="preserve">significant organisational change from </w:t>
      </w:r>
      <w:proofErr w:type="gramStart"/>
      <w:r w:rsidRPr="00123DAB">
        <w:t>either parties</w:t>
      </w:r>
      <w:proofErr w:type="gramEnd"/>
      <w:r w:rsidRPr="00123DAB">
        <w:t xml:space="preserve"> to the contract</w:t>
      </w:r>
    </w:p>
    <w:p w14:paraId="20B87766" w14:textId="77777777" w:rsidR="00C21D90" w:rsidRPr="00123DAB" w:rsidRDefault="00C21D90" w:rsidP="00C21D90">
      <w:pPr>
        <w:pStyle w:val="ListParagraph"/>
        <w:numPr>
          <w:ilvl w:val="0"/>
          <w:numId w:val="27"/>
        </w:numPr>
        <w:tabs>
          <w:tab w:val="clear" w:pos="2835"/>
        </w:tabs>
        <w:spacing w:after="60"/>
      </w:pPr>
      <w:r w:rsidRPr="00123DAB">
        <w:t>a change in government (including direction and focus)</w:t>
      </w:r>
    </w:p>
    <w:p w14:paraId="5FC93907" w14:textId="77777777" w:rsidR="00C21D90" w:rsidRPr="00123DAB" w:rsidRDefault="00C21D90" w:rsidP="00C21D90">
      <w:pPr>
        <w:pStyle w:val="ListParagraph"/>
        <w:numPr>
          <w:ilvl w:val="0"/>
          <w:numId w:val="27"/>
        </w:numPr>
        <w:tabs>
          <w:tab w:val="clear" w:pos="2835"/>
        </w:tabs>
        <w:spacing w:after="60"/>
      </w:pPr>
      <w:r w:rsidRPr="00123DAB">
        <w:t>modification or introduction of new legislation or government policy.</w:t>
      </w:r>
    </w:p>
    <w:p w14:paraId="459DAB7E" w14:textId="77777777" w:rsidR="00C21D90" w:rsidRPr="00123DAB" w:rsidRDefault="00C21D90" w:rsidP="00C63D4C">
      <w:pPr>
        <w:spacing w:before="120"/>
      </w:pPr>
      <w:r w:rsidRPr="00123DAB">
        <w:t>If necessary, amend the current contract through the contract variation process to include the updated performance measures.</w:t>
      </w:r>
    </w:p>
    <w:p w14:paraId="2D8C398A" w14:textId="77777777" w:rsidR="00CD57ED" w:rsidRDefault="00CD57ED" w:rsidP="0014062E">
      <w:pPr>
        <w:pStyle w:val="Heading3"/>
      </w:pPr>
    </w:p>
    <w:p w14:paraId="6B8B6C04" w14:textId="77777777" w:rsidR="00CD57ED" w:rsidRDefault="00CD57ED" w:rsidP="0014062E">
      <w:pPr>
        <w:pStyle w:val="Heading3"/>
      </w:pPr>
    </w:p>
    <w:p w14:paraId="4CC8D478" w14:textId="19E46F38" w:rsidR="00C21D90" w:rsidRPr="00123DAB" w:rsidRDefault="00C21D90" w:rsidP="0014062E">
      <w:pPr>
        <w:pStyle w:val="Heading3"/>
      </w:pPr>
      <w:bookmarkStart w:id="28" w:name="_Toc228858376"/>
      <w:r w:rsidRPr="00123DAB">
        <w:lastRenderedPageBreak/>
        <w:t>Managing underperformance</w:t>
      </w:r>
      <w:bookmarkEnd w:id="28"/>
    </w:p>
    <w:p w14:paraId="4F8BD550" w14:textId="77777777" w:rsidR="00C21D90" w:rsidRPr="00123DAB" w:rsidRDefault="00C21D90" w:rsidP="00C97D55">
      <w:r w:rsidRPr="00123DAB">
        <w:t>Where there are contract performance issues, no matter how small, it is important to engage with the supplier as soon as possible to identify the cause and work towards a resolution. Clear, solution-focused communication that leads to improved performance will support the professional working relationship between the parties.</w:t>
      </w:r>
    </w:p>
    <w:p w14:paraId="4283301C" w14:textId="5CBF86BB" w:rsidR="00C21D90" w:rsidRPr="00123DAB" w:rsidRDefault="00C21D90" w:rsidP="00C97D55">
      <w:r w:rsidRPr="00123DAB">
        <w:t>By addressing small issues promptly, this helps to stop a pattern of supplier default from developing, which if it occurs would make it difficult to resolve later disputes as well as potentially reducing the remedies available at law.</w:t>
      </w:r>
    </w:p>
    <w:p w14:paraId="3DD9780A" w14:textId="77777777" w:rsidR="00C21D90" w:rsidRPr="00123DAB" w:rsidRDefault="00C21D90" w:rsidP="00C97D55">
      <w:r w:rsidRPr="00123DAB">
        <w:t>Consider the following questions once a problem is identified with the supplier’s performance:</w:t>
      </w:r>
    </w:p>
    <w:p w14:paraId="5ADEF79D" w14:textId="57C21156" w:rsidR="00C21D90" w:rsidRPr="00123DAB" w:rsidRDefault="00FC7FD3" w:rsidP="00C21D90">
      <w:pPr>
        <w:pStyle w:val="ListParagraph"/>
        <w:numPr>
          <w:ilvl w:val="0"/>
          <w:numId w:val="40"/>
        </w:numPr>
        <w:tabs>
          <w:tab w:val="clear" w:pos="2835"/>
        </w:tabs>
        <w:spacing w:after="60"/>
      </w:pPr>
      <w:r>
        <w:t>I</w:t>
      </w:r>
      <w:r w:rsidR="00C21D90" w:rsidRPr="00123DAB">
        <w:t>s the supplier aware of the problem?</w:t>
      </w:r>
    </w:p>
    <w:p w14:paraId="36CE3606" w14:textId="77777777" w:rsidR="00C21D90" w:rsidRPr="00123DAB" w:rsidRDefault="00C21D90" w:rsidP="00C21D90">
      <w:pPr>
        <w:pStyle w:val="ListParagraph"/>
        <w:numPr>
          <w:ilvl w:val="0"/>
          <w:numId w:val="40"/>
        </w:numPr>
        <w:tabs>
          <w:tab w:val="clear" w:pos="2835"/>
        </w:tabs>
        <w:spacing w:after="60"/>
      </w:pPr>
      <w:r w:rsidRPr="00123DAB">
        <w:t>Is there a clear failure to perform?</w:t>
      </w:r>
    </w:p>
    <w:p w14:paraId="1FFB64EA" w14:textId="77777777" w:rsidR="00C21D90" w:rsidRPr="00123DAB" w:rsidRDefault="00C21D90" w:rsidP="00C21D90">
      <w:pPr>
        <w:pStyle w:val="ListParagraph"/>
        <w:numPr>
          <w:ilvl w:val="0"/>
          <w:numId w:val="40"/>
        </w:numPr>
        <w:tabs>
          <w:tab w:val="clear" w:pos="2835"/>
        </w:tabs>
        <w:spacing w:after="60"/>
      </w:pPr>
      <w:r w:rsidRPr="00123DAB">
        <w:t>Has the agency contributed to the failure in any material way?</w:t>
      </w:r>
    </w:p>
    <w:p w14:paraId="0A5B2B98" w14:textId="77777777" w:rsidR="00C21D90" w:rsidRPr="00123DAB" w:rsidRDefault="00C21D90" w:rsidP="00C21D90">
      <w:pPr>
        <w:pStyle w:val="ListParagraph"/>
        <w:numPr>
          <w:ilvl w:val="0"/>
          <w:numId w:val="40"/>
        </w:numPr>
        <w:tabs>
          <w:tab w:val="clear" w:pos="2835"/>
        </w:tabs>
        <w:spacing w:after="60"/>
      </w:pPr>
      <w:r w:rsidRPr="00123DAB">
        <w:t>How important is this supplier?</w:t>
      </w:r>
    </w:p>
    <w:p w14:paraId="66A41DBD" w14:textId="4E9A8BBE" w:rsidR="00C21D90" w:rsidRPr="00123DAB" w:rsidRDefault="00C21D90" w:rsidP="00C21D90">
      <w:pPr>
        <w:pStyle w:val="ListParagraph"/>
        <w:numPr>
          <w:ilvl w:val="0"/>
          <w:numId w:val="40"/>
        </w:numPr>
        <w:tabs>
          <w:tab w:val="clear" w:pos="2835"/>
        </w:tabs>
        <w:spacing w:after="60"/>
      </w:pPr>
      <w:r w:rsidRPr="00123DAB">
        <w:t xml:space="preserve">Have the goods </w:t>
      </w:r>
      <w:r w:rsidR="00FC7FD3">
        <w:t>and/</w:t>
      </w:r>
      <w:r w:rsidRPr="00123DAB">
        <w:t>or services been accepted?</w:t>
      </w:r>
    </w:p>
    <w:p w14:paraId="4115CC5A" w14:textId="77777777" w:rsidR="00C21D90" w:rsidRPr="00123DAB" w:rsidRDefault="00C21D90" w:rsidP="00C21D90">
      <w:pPr>
        <w:pStyle w:val="ListParagraph"/>
        <w:numPr>
          <w:ilvl w:val="0"/>
          <w:numId w:val="40"/>
        </w:numPr>
        <w:tabs>
          <w:tab w:val="clear" w:pos="2835"/>
        </w:tabs>
        <w:spacing w:after="60"/>
      </w:pPr>
      <w:r w:rsidRPr="00123DAB">
        <w:t>Has the contract been substantially completed?</w:t>
      </w:r>
    </w:p>
    <w:p w14:paraId="7C4D79B9" w14:textId="77777777" w:rsidR="00C21D90" w:rsidRPr="00123DAB" w:rsidRDefault="00C21D90" w:rsidP="00C21D90">
      <w:pPr>
        <w:pStyle w:val="ListParagraph"/>
        <w:numPr>
          <w:ilvl w:val="0"/>
          <w:numId w:val="40"/>
        </w:numPr>
        <w:tabs>
          <w:tab w:val="clear" w:pos="2835"/>
        </w:tabs>
        <w:spacing w:after="60"/>
      </w:pPr>
      <w:r w:rsidRPr="00123DAB">
        <w:t>What are the conditions of contract?</w:t>
      </w:r>
    </w:p>
    <w:p w14:paraId="4343B707" w14:textId="77777777" w:rsidR="00C21D90" w:rsidRPr="00123DAB" w:rsidRDefault="00C21D90" w:rsidP="00C21D90">
      <w:pPr>
        <w:pStyle w:val="ListParagraph"/>
        <w:numPr>
          <w:ilvl w:val="0"/>
          <w:numId w:val="40"/>
        </w:numPr>
        <w:tabs>
          <w:tab w:val="clear" w:pos="2835"/>
        </w:tabs>
        <w:spacing w:after="60"/>
      </w:pPr>
      <w:r w:rsidRPr="00123DAB">
        <w:t>Does the contract provide for a dispute resolution mechanism?</w:t>
      </w:r>
    </w:p>
    <w:p w14:paraId="17D15519" w14:textId="77777777" w:rsidR="00C21D90" w:rsidRPr="00123DAB" w:rsidRDefault="00C21D90" w:rsidP="00C21D90">
      <w:pPr>
        <w:pStyle w:val="ListParagraph"/>
        <w:numPr>
          <w:ilvl w:val="0"/>
          <w:numId w:val="40"/>
        </w:numPr>
        <w:tabs>
          <w:tab w:val="clear" w:pos="2835"/>
        </w:tabs>
        <w:spacing w:after="60"/>
      </w:pPr>
      <w:r w:rsidRPr="00123DAB">
        <w:t>Can a solution be negotiated?</w:t>
      </w:r>
    </w:p>
    <w:p w14:paraId="54BA537B" w14:textId="77777777" w:rsidR="00C21D90" w:rsidRPr="00123DAB" w:rsidRDefault="00C21D90" w:rsidP="00C21D90">
      <w:pPr>
        <w:pStyle w:val="ListParagraph"/>
        <w:numPr>
          <w:ilvl w:val="0"/>
          <w:numId w:val="40"/>
        </w:numPr>
        <w:tabs>
          <w:tab w:val="clear" w:pos="2835"/>
        </w:tabs>
        <w:spacing w:after="60"/>
      </w:pPr>
      <w:r w:rsidRPr="00123DAB">
        <w:t>What is the cost of resolution?</w:t>
      </w:r>
    </w:p>
    <w:p w14:paraId="0B2186C1" w14:textId="23836C5F" w:rsidR="00C21D90" w:rsidRPr="00123DAB" w:rsidRDefault="0010160D" w:rsidP="00C63D4C">
      <w:pPr>
        <w:spacing w:before="120"/>
      </w:pPr>
      <w:r>
        <w:t>N</w:t>
      </w:r>
      <w:r w:rsidR="00C21D90" w:rsidRPr="00123DAB">
        <w:t>ote that sometimes a supplier’s apparent underperformance can be caused by the agency (e.g. if the supplier does not get required inputs at agreed times, if the supplier’s employees cannot access the government building</w:t>
      </w:r>
      <w:r w:rsidR="000E70FF">
        <w:t>, if there are changes to the agency’s requirements</w:t>
      </w:r>
      <w:r w:rsidR="00C21D90" w:rsidRPr="00123DAB">
        <w:t>).</w:t>
      </w:r>
    </w:p>
    <w:p w14:paraId="258D098C" w14:textId="2770F8CF" w:rsidR="00A76AA4" w:rsidRPr="00A76AA4" w:rsidRDefault="00B96B7F" w:rsidP="00C63D4C">
      <w:pPr>
        <w:pStyle w:val="Heading4"/>
      </w:pPr>
      <w:r>
        <w:t>F</w:t>
      </w:r>
      <w:r w:rsidR="00A76AA4" w:rsidRPr="00A76AA4">
        <w:t>ormal performance management process</w:t>
      </w:r>
    </w:p>
    <w:p w14:paraId="203B5143" w14:textId="3E10CCC9" w:rsidR="00C21D90" w:rsidRPr="00123DAB" w:rsidRDefault="00C21D90" w:rsidP="00000975">
      <w:r w:rsidRPr="00123DAB">
        <w:t>Where there is a possibility that the performance issues may result in unsatisfactory outcomes for users, a formal performance management process should be undertaken in accordance with the contract.</w:t>
      </w:r>
    </w:p>
    <w:p w14:paraId="1EA94531" w14:textId="77777777" w:rsidR="00C21D90" w:rsidRPr="00123DAB" w:rsidRDefault="00C21D90" w:rsidP="00000975">
      <w:r w:rsidRPr="00123DAB">
        <w:t>Generally, this will involve formal discussions between relevant agency personnel and the supplier to:</w:t>
      </w:r>
    </w:p>
    <w:p w14:paraId="5ED03813" w14:textId="77777777" w:rsidR="00C21D90" w:rsidRPr="00123DAB" w:rsidRDefault="00C21D90" w:rsidP="00C21D90">
      <w:pPr>
        <w:pStyle w:val="ListParagraph"/>
        <w:numPr>
          <w:ilvl w:val="0"/>
          <w:numId w:val="31"/>
        </w:numPr>
        <w:tabs>
          <w:tab w:val="clear" w:pos="2835"/>
        </w:tabs>
        <w:spacing w:after="60"/>
      </w:pPr>
      <w:r w:rsidRPr="00123DAB">
        <w:t>discuss the specific non-compliance and/or performance issues</w:t>
      </w:r>
    </w:p>
    <w:p w14:paraId="7504117B" w14:textId="77777777" w:rsidR="00C21D90" w:rsidRPr="00123DAB" w:rsidRDefault="00C21D90" w:rsidP="00C21D90">
      <w:pPr>
        <w:pStyle w:val="ListParagraph"/>
        <w:numPr>
          <w:ilvl w:val="0"/>
          <w:numId w:val="31"/>
        </w:numPr>
        <w:tabs>
          <w:tab w:val="clear" w:pos="2835"/>
        </w:tabs>
        <w:spacing w:after="60"/>
      </w:pPr>
      <w:r w:rsidRPr="00123DAB">
        <w:t>allow the underperforming party an opportunity to discuss their performance</w:t>
      </w:r>
    </w:p>
    <w:p w14:paraId="381FA10F" w14:textId="77777777" w:rsidR="00C21D90" w:rsidRPr="00123DAB" w:rsidRDefault="00C21D90" w:rsidP="00C21D90">
      <w:pPr>
        <w:pStyle w:val="ListParagraph"/>
        <w:numPr>
          <w:ilvl w:val="0"/>
          <w:numId w:val="31"/>
        </w:numPr>
        <w:tabs>
          <w:tab w:val="clear" w:pos="2835"/>
        </w:tabs>
        <w:spacing w:after="60"/>
      </w:pPr>
      <w:r w:rsidRPr="00123DAB">
        <w:t>agree on measures to address performance issues, including timeframes for implementation and document a performance improvement plan (if required)</w:t>
      </w:r>
    </w:p>
    <w:p w14:paraId="30727C37" w14:textId="77777777" w:rsidR="00C21D90" w:rsidRPr="00123DAB" w:rsidRDefault="00C21D90" w:rsidP="00C21D90">
      <w:pPr>
        <w:pStyle w:val="ListParagraph"/>
        <w:numPr>
          <w:ilvl w:val="0"/>
          <w:numId w:val="31"/>
        </w:numPr>
        <w:tabs>
          <w:tab w:val="clear" w:pos="2835"/>
        </w:tabs>
        <w:spacing w:after="60"/>
      </w:pPr>
      <w:r w:rsidRPr="00123DAB">
        <w:t>agree dates for performance review</w:t>
      </w:r>
    </w:p>
    <w:p w14:paraId="33141390" w14:textId="77777777" w:rsidR="00C21D90" w:rsidRPr="00123DAB" w:rsidRDefault="00C21D90" w:rsidP="00C21D90">
      <w:pPr>
        <w:pStyle w:val="ListParagraph"/>
        <w:numPr>
          <w:ilvl w:val="0"/>
          <w:numId w:val="31"/>
        </w:numPr>
        <w:tabs>
          <w:tab w:val="clear" w:pos="2835"/>
        </w:tabs>
        <w:spacing w:after="60"/>
      </w:pPr>
      <w:r w:rsidRPr="00123DAB">
        <w:t>discuss the need for sending a formal warning letter to the supplier.</w:t>
      </w:r>
    </w:p>
    <w:p w14:paraId="243F3D07" w14:textId="77777777" w:rsidR="00C21D90" w:rsidRPr="00123DAB" w:rsidRDefault="00C21D90" w:rsidP="00C63D4C">
      <w:pPr>
        <w:spacing w:before="120"/>
      </w:pPr>
      <w:r w:rsidRPr="00123DAB">
        <w:t>Ensure key discussion points and outcomes are documented, distributed to the parties and secured against the information record structure. This will provide necessary evidence for potential contract disputes and contract termination.</w:t>
      </w:r>
    </w:p>
    <w:p w14:paraId="2914F47C" w14:textId="77777777" w:rsidR="00C21D90" w:rsidRPr="00123DAB" w:rsidRDefault="00C21D90" w:rsidP="00242A13">
      <w:r w:rsidRPr="00123DAB">
        <w:t>Performance monitoring activities should increase during the period agreed for performance improvement, and communication with the supplier and key stakeholders should be maintained on a regular basis to address any issues or concerns at the operational level. This may necessitate renegotiation of some elements of the contract.</w:t>
      </w:r>
    </w:p>
    <w:p w14:paraId="23F402B4" w14:textId="77777777" w:rsidR="00C21D90" w:rsidRPr="00123DAB" w:rsidRDefault="00C21D90" w:rsidP="00242A13">
      <w:r w:rsidRPr="00123DAB">
        <w:t xml:space="preserve">If the supplier continues to underperform, the supplier should be informed that termination of the contract may be </w:t>
      </w:r>
      <w:proofErr w:type="gramStart"/>
      <w:r w:rsidRPr="00123DAB">
        <w:t>considered</w:t>
      </w:r>
      <w:proofErr w:type="gramEnd"/>
      <w:r w:rsidRPr="00123DAB">
        <w:t xml:space="preserve"> and they must be made fully aware of any changes in their performance that they are required to make if they wish to avoid having their contract terminated. Legal advice should be sought prior to acting on any breaches of the conditions of contract.</w:t>
      </w:r>
    </w:p>
    <w:p w14:paraId="63187C12" w14:textId="46B5ECE3" w:rsidR="00C21D90" w:rsidRPr="00123DAB" w:rsidRDefault="00942BEA" w:rsidP="008C0884">
      <w:pPr>
        <w:pStyle w:val="Heading2"/>
      </w:pPr>
      <w:bookmarkStart w:id="29" w:name="_Toc228858377"/>
      <w:r>
        <w:t xml:space="preserve">2.2 </w:t>
      </w:r>
      <w:r w:rsidR="00C21D90" w:rsidRPr="00123DAB">
        <w:t>Manage financial and records administration</w:t>
      </w:r>
      <w:bookmarkEnd w:id="29"/>
    </w:p>
    <w:p w14:paraId="3D5C9FB9" w14:textId="77777777" w:rsidR="00C21D90" w:rsidRPr="00123DAB" w:rsidRDefault="00C21D90" w:rsidP="0014062E">
      <w:pPr>
        <w:pStyle w:val="Heading3"/>
      </w:pPr>
      <w:bookmarkStart w:id="30" w:name="_Toc228858378"/>
      <w:r w:rsidRPr="00123DAB">
        <w:t>Financial administration</w:t>
      </w:r>
      <w:bookmarkEnd w:id="30"/>
    </w:p>
    <w:p w14:paraId="2568463D" w14:textId="77777777" w:rsidR="00C21D90" w:rsidRPr="00123DAB" w:rsidRDefault="00C21D90" w:rsidP="00242A13">
      <w:r w:rsidRPr="00123DAB">
        <w:t>Monitor contract spend throughout the contract lifecycle. This involves:</w:t>
      </w:r>
    </w:p>
    <w:p w14:paraId="2C5B5752" w14:textId="77777777" w:rsidR="00C21D90" w:rsidRPr="00123DAB" w:rsidRDefault="00C21D90" w:rsidP="00C21D90">
      <w:pPr>
        <w:pStyle w:val="ListParagraph"/>
        <w:numPr>
          <w:ilvl w:val="0"/>
          <w:numId w:val="32"/>
        </w:numPr>
        <w:tabs>
          <w:tab w:val="clear" w:pos="2835"/>
        </w:tabs>
        <w:spacing w:after="60"/>
      </w:pPr>
      <w:r w:rsidRPr="00123DAB">
        <w:t>updating contract information in the contract management system to reflect any changes in the Approved Contract Value (ACV)</w:t>
      </w:r>
    </w:p>
    <w:p w14:paraId="4731B15E" w14:textId="77777777" w:rsidR="00C21D90" w:rsidRPr="00123DAB" w:rsidRDefault="00C21D90" w:rsidP="00C21D90">
      <w:pPr>
        <w:pStyle w:val="ListParagraph"/>
        <w:numPr>
          <w:ilvl w:val="0"/>
          <w:numId w:val="32"/>
        </w:numPr>
        <w:tabs>
          <w:tab w:val="clear" w:pos="2835"/>
        </w:tabs>
        <w:spacing w:after="60"/>
      </w:pPr>
      <w:r w:rsidRPr="00123DAB">
        <w:t>conducting frequent financial reconciliations between purchase orders/work orders approved, invoices paid against the contract and ACV.</w:t>
      </w:r>
    </w:p>
    <w:p w14:paraId="586E2F0D" w14:textId="77777777" w:rsidR="00C21D90" w:rsidRPr="00123DAB" w:rsidRDefault="00C21D90" w:rsidP="00C63D4C">
      <w:pPr>
        <w:spacing w:before="120"/>
      </w:pPr>
      <w:r w:rsidRPr="00123DAB">
        <w:lastRenderedPageBreak/>
        <w:t>Once the actual contract spend reaches the ACV, no additional purchase orders/work orders should be issued unless the ACV is revised.</w:t>
      </w:r>
    </w:p>
    <w:p w14:paraId="160FDFA4" w14:textId="03E1356F" w:rsidR="00C21D90" w:rsidRPr="00123DAB" w:rsidRDefault="00C21D90" w:rsidP="00242A13">
      <w:r w:rsidRPr="00123DAB">
        <w:rPr>
          <w:b/>
          <w:bCs/>
        </w:rPr>
        <w:t xml:space="preserve">Table </w:t>
      </w:r>
      <w:r w:rsidR="001833AD">
        <w:rPr>
          <w:b/>
          <w:bCs/>
        </w:rPr>
        <w:t>7</w:t>
      </w:r>
      <w:r w:rsidRPr="00123DAB">
        <w:t xml:space="preserve"> below provides an example of a tiered approach to financial administration of contracts.</w:t>
      </w:r>
    </w:p>
    <w:p w14:paraId="7A0348DA" w14:textId="71CB8A49" w:rsidR="00C21D90" w:rsidRPr="00123DAB" w:rsidRDefault="00C21D90" w:rsidP="00242A13">
      <w:pPr>
        <w:rPr>
          <w:sz w:val="18"/>
          <w:szCs w:val="18"/>
        </w:rPr>
      </w:pPr>
      <w:r w:rsidRPr="00123DAB">
        <w:rPr>
          <w:b/>
          <w:bCs/>
          <w:sz w:val="18"/>
          <w:szCs w:val="18"/>
        </w:rPr>
        <w:t xml:space="preserve">Table </w:t>
      </w:r>
      <w:r w:rsidR="001833AD">
        <w:rPr>
          <w:b/>
          <w:bCs/>
          <w:sz w:val="18"/>
          <w:szCs w:val="18"/>
        </w:rPr>
        <w:t>7</w:t>
      </w:r>
      <w:r w:rsidRPr="00123DAB">
        <w:rPr>
          <w:b/>
          <w:bCs/>
          <w:sz w:val="18"/>
          <w:szCs w:val="18"/>
        </w:rPr>
        <w:t>:</w:t>
      </w:r>
      <w:r w:rsidRPr="00123DAB">
        <w:rPr>
          <w:sz w:val="18"/>
          <w:szCs w:val="18"/>
        </w:rPr>
        <w:t xml:space="preserve"> Example financial administration activities tiered to contract classification</w:t>
      </w:r>
    </w:p>
    <w:tbl>
      <w:tblPr>
        <w:tblStyle w:val="TableGrid"/>
        <w:tblW w:w="5000" w:type="pct"/>
        <w:tblLook w:val="04A0" w:firstRow="1" w:lastRow="0" w:firstColumn="1" w:lastColumn="0" w:noHBand="0" w:noVBand="1"/>
      </w:tblPr>
      <w:tblGrid>
        <w:gridCol w:w="2807"/>
        <w:gridCol w:w="2460"/>
        <w:gridCol w:w="2636"/>
        <w:gridCol w:w="2575"/>
      </w:tblGrid>
      <w:tr w:rsidR="00C21D90" w:rsidRPr="00123DAB" w14:paraId="0EC8A7C3" w14:textId="77777777" w:rsidTr="00C63D4C">
        <w:trPr>
          <w:trHeight w:val="454"/>
        </w:trPr>
        <w:tc>
          <w:tcPr>
            <w:tcW w:w="1339" w:type="pct"/>
            <w:shd w:val="clear" w:color="auto" w:fill="005EB8" w:themeFill="text1"/>
            <w:vAlign w:val="center"/>
          </w:tcPr>
          <w:p w14:paraId="6B0ECED3" w14:textId="77777777" w:rsidR="00C21D90" w:rsidRPr="00F43C5C" w:rsidRDefault="00C21D90" w:rsidP="00010C9D">
            <w:pPr>
              <w:jc w:val="center"/>
              <w:rPr>
                <w:b/>
                <w:bCs/>
                <w:color w:val="FFFFFF" w:themeColor="background1"/>
              </w:rPr>
            </w:pPr>
            <w:r w:rsidRPr="00123DAB">
              <w:rPr>
                <w:b/>
                <w:bCs/>
                <w:color w:val="FFFFFF" w:themeColor="background1"/>
              </w:rPr>
              <w:t>Financial administration activities</w:t>
            </w:r>
          </w:p>
        </w:tc>
        <w:tc>
          <w:tcPr>
            <w:tcW w:w="1174" w:type="pct"/>
            <w:shd w:val="clear" w:color="auto" w:fill="005EB8" w:themeFill="text1"/>
            <w:vAlign w:val="center"/>
          </w:tcPr>
          <w:p w14:paraId="322169C4" w14:textId="77777777" w:rsidR="00C21D90" w:rsidRPr="00F43C5C" w:rsidRDefault="00C21D90" w:rsidP="00010C9D">
            <w:pPr>
              <w:jc w:val="center"/>
              <w:rPr>
                <w:b/>
                <w:bCs/>
                <w:color w:val="FFFFFF" w:themeColor="background1"/>
              </w:rPr>
            </w:pPr>
            <w:r w:rsidRPr="00123DAB">
              <w:rPr>
                <w:b/>
                <w:bCs/>
                <w:color w:val="FFFFFF" w:themeColor="background1"/>
              </w:rPr>
              <w:t>Routine</w:t>
            </w:r>
          </w:p>
        </w:tc>
        <w:tc>
          <w:tcPr>
            <w:tcW w:w="1258" w:type="pct"/>
            <w:shd w:val="clear" w:color="auto" w:fill="005EB8" w:themeFill="text1"/>
            <w:vAlign w:val="center"/>
          </w:tcPr>
          <w:p w14:paraId="46E35A72" w14:textId="77777777" w:rsidR="00C21D90" w:rsidRPr="00F43C5C" w:rsidRDefault="00C21D90" w:rsidP="00010C9D">
            <w:pPr>
              <w:jc w:val="center"/>
              <w:rPr>
                <w:b/>
                <w:bCs/>
                <w:color w:val="FFFFFF" w:themeColor="background1"/>
              </w:rPr>
            </w:pPr>
            <w:r w:rsidRPr="00123DAB">
              <w:rPr>
                <w:b/>
                <w:bCs/>
                <w:color w:val="FFFFFF" w:themeColor="background1"/>
              </w:rPr>
              <w:t>Leveraged or focused</w:t>
            </w:r>
          </w:p>
        </w:tc>
        <w:tc>
          <w:tcPr>
            <w:tcW w:w="1229" w:type="pct"/>
            <w:shd w:val="clear" w:color="auto" w:fill="005EB8" w:themeFill="text1"/>
            <w:vAlign w:val="center"/>
          </w:tcPr>
          <w:p w14:paraId="1B11A3E1" w14:textId="77777777" w:rsidR="00C21D90" w:rsidRPr="00F43C5C" w:rsidRDefault="00C21D90" w:rsidP="00010C9D">
            <w:pPr>
              <w:jc w:val="center"/>
              <w:rPr>
                <w:b/>
                <w:bCs/>
                <w:color w:val="FFFFFF" w:themeColor="background1"/>
              </w:rPr>
            </w:pPr>
            <w:r w:rsidRPr="00123DAB">
              <w:rPr>
                <w:b/>
                <w:bCs/>
                <w:color w:val="FFFFFF" w:themeColor="background1"/>
              </w:rPr>
              <w:t>Strategic</w:t>
            </w:r>
          </w:p>
        </w:tc>
      </w:tr>
      <w:tr w:rsidR="00C21D90" w:rsidRPr="00123DAB" w14:paraId="0A2BDD01" w14:textId="77777777" w:rsidTr="00010C9D">
        <w:trPr>
          <w:trHeight w:val="454"/>
        </w:trPr>
        <w:tc>
          <w:tcPr>
            <w:tcW w:w="1339" w:type="pct"/>
            <w:vAlign w:val="center"/>
          </w:tcPr>
          <w:p w14:paraId="42D8A015" w14:textId="32873E49" w:rsidR="00C21D90" w:rsidRPr="00F43C5C" w:rsidRDefault="00C21D90" w:rsidP="00010C9D">
            <w:r w:rsidRPr="00123DAB">
              <w:t>Update contract cost control</w:t>
            </w:r>
            <w:r w:rsidR="00BD54E3">
              <w:t xml:space="preserve"> frequency</w:t>
            </w:r>
          </w:p>
        </w:tc>
        <w:tc>
          <w:tcPr>
            <w:tcW w:w="1174" w:type="pct"/>
            <w:vAlign w:val="center"/>
          </w:tcPr>
          <w:p w14:paraId="0B8220F8" w14:textId="77777777" w:rsidR="00C21D90" w:rsidRPr="00F43C5C" w:rsidRDefault="00C21D90" w:rsidP="00010C9D">
            <w:r w:rsidRPr="00123DAB">
              <w:t>N/A</w:t>
            </w:r>
          </w:p>
        </w:tc>
        <w:tc>
          <w:tcPr>
            <w:tcW w:w="1258" w:type="pct"/>
            <w:vAlign w:val="center"/>
          </w:tcPr>
          <w:p w14:paraId="1A378DAF" w14:textId="77777777" w:rsidR="00C21D90" w:rsidRPr="00F43C5C" w:rsidRDefault="00C21D90" w:rsidP="00010C9D">
            <w:r w:rsidRPr="00123DAB">
              <w:t>Quarterly</w:t>
            </w:r>
          </w:p>
        </w:tc>
        <w:tc>
          <w:tcPr>
            <w:tcW w:w="1229" w:type="pct"/>
            <w:vAlign w:val="center"/>
          </w:tcPr>
          <w:p w14:paraId="60431FE7" w14:textId="77777777" w:rsidR="00C21D90" w:rsidRPr="00F43C5C" w:rsidRDefault="00C21D90" w:rsidP="00010C9D">
            <w:r w:rsidRPr="00123DAB">
              <w:t>Monthly</w:t>
            </w:r>
          </w:p>
        </w:tc>
      </w:tr>
      <w:tr w:rsidR="00C21D90" w:rsidRPr="00123DAB" w14:paraId="20240F2E" w14:textId="77777777" w:rsidTr="00010C9D">
        <w:trPr>
          <w:trHeight w:val="454"/>
        </w:trPr>
        <w:tc>
          <w:tcPr>
            <w:tcW w:w="1339" w:type="pct"/>
            <w:vAlign w:val="center"/>
          </w:tcPr>
          <w:p w14:paraId="4FCA1B0C" w14:textId="77777777" w:rsidR="00C21D90" w:rsidRPr="00F43C5C" w:rsidRDefault="00C21D90" w:rsidP="00010C9D">
            <w:r w:rsidRPr="00123DAB">
              <w:t>Report contract cost control to</w:t>
            </w:r>
          </w:p>
        </w:tc>
        <w:tc>
          <w:tcPr>
            <w:tcW w:w="1174" w:type="pct"/>
            <w:vAlign w:val="center"/>
          </w:tcPr>
          <w:p w14:paraId="177C713B" w14:textId="77777777" w:rsidR="00C21D90" w:rsidRPr="00F43C5C" w:rsidRDefault="00C21D90" w:rsidP="0022136E">
            <w:r w:rsidRPr="00123DAB">
              <w:t>N/A</w:t>
            </w:r>
          </w:p>
        </w:tc>
        <w:tc>
          <w:tcPr>
            <w:tcW w:w="1258" w:type="pct"/>
            <w:vAlign w:val="center"/>
          </w:tcPr>
          <w:p w14:paraId="1C109E0E" w14:textId="77777777" w:rsidR="00C21D90" w:rsidRPr="00F43C5C" w:rsidRDefault="00C21D90" w:rsidP="00C21D90">
            <w:pPr>
              <w:pStyle w:val="ListParagraph"/>
              <w:numPr>
                <w:ilvl w:val="0"/>
                <w:numId w:val="28"/>
              </w:numPr>
              <w:tabs>
                <w:tab w:val="clear" w:pos="2835"/>
              </w:tabs>
              <w:spacing w:after="0"/>
            </w:pPr>
            <w:r w:rsidRPr="00123DAB">
              <w:t>Contract manager</w:t>
            </w:r>
          </w:p>
          <w:p w14:paraId="448C4CB6" w14:textId="77777777" w:rsidR="00C21D90" w:rsidRPr="00F43C5C" w:rsidRDefault="00C21D90" w:rsidP="00C21D90">
            <w:pPr>
              <w:pStyle w:val="ListParagraph"/>
              <w:numPr>
                <w:ilvl w:val="0"/>
                <w:numId w:val="28"/>
              </w:numPr>
              <w:tabs>
                <w:tab w:val="clear" w:pos="2835"/>
              </w:tabs>
              <w:spacing w:after="0"/>
            </w:pPr>
            <w:r w:rsidRPr="00123DAB">
              <w:t>Contract owner</w:t>
            </w:r>
          </w:p>
        </w:tc>
        <w:tc>
          <w:tcPr>
            <w:tcW w:w="1229" w:type="pct"/>
            <w:vAlign w:val="center"/>
          </w:tcPr>
          <w:p w14:paraId="5567C2D9" w14:textId="77777777" w:rsidR="00C21D90" w:rsidRPr="00F43C5C" w:rsidRDefault="00C21D90" w:rsidP="00C21D90">
            <w:pPr>
              <w:pStyle w:val="ListParagraph"/>
              <w:numPr>
                <w:ilvl w:val="0"/>
                <w:numId w:val="28"/>
              </w:numPr>
              <w:tabs>
                <w:tab w:val="clear" w:pos="2835"/>
              </w:tabs>
              <w:spacing w:after="0"/>
            </w:pPr>
            <w:r w:rsidRPr="00123DAB">
              <w:t>Contract manager</w:t>
            </w:r>
          </w:p>
          <w:p w14:paraId="08AAEBC8" w14:textId="77777777" w:rsidR="00C21D90" w:rsidRPr="00F43C5C" w:rsidRDefault="00C21D90" w:rsidP="00C21D90">
            <w:pPr>
              <w:pStyle w:val="ListParagraph"/>
              <w:numPr>
                <w:ilvl w:val="0"/>
                <w:numId w:val="28"/>
              </w:numPr>
              <w:tabs>
                <w:tab w:val="clear" w:pos="2835"/>
              </w:tabs>
              <w:spacing w:after="0"/>
            </w:pPr>
            <w:r w:rsidRPr="00123DAB">
              <w:t>Contract owner</w:t>
            </w:r>
          </w:p>
        </w:tc>
      </w:tr>
    </w:tbl>
    <w:p w14:paraId="2267220B" w14:textId="77777777" w:rsidR="00C21D90" w:rsidRPr="00123DAB" w:rsidRDefault="00C21D90" w:rsidP="0014062E">
      <w:pPr>
        <w:pStyle w:val="Heading3"/>
      </w:pPr>
      <w:bookmarkStart w:id="31" w:name="_Toc228858379"/>
      <w:r w:rsidRPr="00123DAB">
        <w:t>Records administration</w:t>
      </w:r>
      <w:bookmarkEnd w:id="31"/>
    </w:p>
    <w:p w14:paraId="6991BAAA" w14:textId="029AB341" w:rsidR="00C21D90" w:rsidRDefault="00C21D90" w:rsidP="00242A13">
      <w:r w:rsidRPr="00123DAB">
        <w:t>Keep key contract information in the contract management system in accordance with the established information record structure (outlined in the ‘</w:t>
      </w:r>
      <w:hyperlink w:anchor="_Set-up_enabling_processes" w:history="1">
        <w:r w:rsidRPr="003365D5">
          <w:rPr>
            <w:rStyle w:val="Hyperlink"/>
          </w:rPr>
          <w:t>Set-up</w:t>
        </w:r>
        <w:r w:rsidR="003365D5" w:rsidRPr="003365D5">
          <w:rPr>
            <w:rStyle w:val="Hyperlink"/>
          </w:rPr>
          <w:t xml:space="preserve"> enabling processes and</w:t>
        </w:r>
        <w:r w:rsidRPr="003365D5">
          <w:rPr>
            <w:rStyle w:val="Hyperlink"/>
          </w:rPr>
          <w:t xml:space="preserve"> information management</w:t>
        </w:r>
      </w:hyperlink>
      <w:r w:rsidRPr="00123DAB">
        <w:t>’ section above) to enable a single source of truth</w:t>
      </w:r>
      <w:r w:rsidR="00B55D55">
        <w:t>, provide an audit trail and demonstrate transparency</w:t>
      </w:r>
      <w:r w:rsidRPr="00123DAB">
        <w:t>.</w:t>
      </w:r>
      <w:r w:rsidR="00FD21D6">
        <w:t xml:space="preserve"> </w:t>
      </w:r>
      <w:r w:rsidR="0030680A">
        <w:t>Examples of key contract information include:</w:t>
      </w:r>
    </w:p>
    <w:p w14:paraId="126C2F13" w14:textId="63245E9B" w:rsidR="0030680A" w:rsidRDefault="0030680A" w:rsidP="00C63D4C">
      <w:pPr>
        <w:pStyle w:val="ListParagraph"/>
        <w:numPr>
          <w:ilvl w:val="0"/>
          <w:numId w:val="33"/>
        </w:numPr>
        <w:tabs>
          <w:tab w:val="clear" w:pos="2835"/>
        </w:tabs>
        <w:spacing w:after="60"/>
      </w:pPr>
      <w:r>
        <w:t>contract number</w:t>
      </w:r>
    </w:p>
    <w:p w14:paraId="2FE8E523" w14:textId="5A2FE154" w:rsidR="0030680A" w:rsidRDefault="00190D4A" w:rsidP="00C63D4C">
      <w:pPr>
        <w:pStyle w:val="ListParagraph"/>
        <w:numPr>
          <w:ilvl w:val="0"/>
          <w:numId w:val="33"/>
        </w:numPr>
        <w:tabs>
          <w:tab w:val="clear" w:pos="2835"/>
        </w:tabs>
        <w:spacing w:after="60"/>
      </w:pPr>
      <w:r>
        <w:t>contract title</w:t>
      </w:r>
    </w:p>
    <w:p w14:paraId="26B566FB" w14:textId="46CDB3B3" w:rsidR="00190D4A" w:rsidRDefault="00190D4A" w:rsidP="00C63D4C">
      <w:pPr>
        <w:pStyle w:val="ListParagraph"/>
        <w:numPr>
          <w:ilvl w:val="0"/>
          <w:numId w:val="33"/>
        </w:numPr>
        <w:tabs>
          <w:tab w:val="clear" w:pos="2835"/>
        </w:tabs>
        <w:spacing w:after="60"/>
      </w:pPr>
      <w:r>
        <w:t>supplier entity name</w:t>
      </w:r>
    </w:p>
    <w:p w14:paraId="752AD9E3" w14:textId="56146C89" w:rsidR="00190D4A" w:rsidRDefault="00190D4A" w:rsidP="00C63D4C">
      <w:pPr>
        <w:pStyle w:val="ListParagraph"/>
        <w:numPr>
          <w:ilvl w:val="0"/>
          <w:numId w:val="33"/>
        </w:numPr>
        <w:tabs>
          <w:tab w:val="clear" w:pos="2835"/>
        </w:tabs>
        <w:spacing w:after="60"/>
      </w:pPr>
      <w:r>
        <w:t>contract date</w:t>
      </w:r>
    </w:p>
    <w:p w14:paraId="22F7186F" w14:textId="746C3054" w:rsidR="00190D4A" w:rsidRDefault="00190D4A" w:rsidP="00C63D4C">
      <w:pPr>
        <w:pStyle w:val="ListParagraph"/>
        <w:numPr>
          <w:ilvl w:val="0"/>
          <w:numId w:val="33"/>
        </w:numPr>
        <w:tabs>
          <w:tab w:val="clear" w:pos="2835"/>
        </w:tabs>
        <w:spacing w:after="60"/>
      </w:pPr>
      <w:r>
        <w:t>contract duration</w:t>
      </w:r>
    </w:p>
    <w:p w14:paraId="6DDEEE85" w14:textId="3F434C23" w:rsidR="00190D4A" w:rsidRDefault="00190D4A" w:rsidP="00C63D4C">
      <w:pPr>
        <w:pStyle w:val="ListParagraph"/>
        <w:numPr>
          <w:ilvl w:val="0"/>
          <w:numId w:val="33"/>
        </w:numPr>
        <w:tabs>
          <w:tab w:val="clear" w:pos="2835"/>
        </w:tabs>
        <w:spacing w:after="60"/>
      </w:pPr>
      <w:r>
        <w:t>contract milestones</w:t>
      </w:r>
    </w:p>
    <w:p w14:paraId="0E25A324" w14:textId="695FFF2C" w:rsidR="00190D4A" w:rsidRDefault="0071240F" w:rsidP="00C63D4C">
      <w:pPr>
        <w:pStyle w:val="ListParagraph"/>
        <w:numPr>
          <w:ilvl w:val="0"/>
          <w:numId w:val="33"/>
        </w:numPr>
        <w:tabs>
          <w:tab w:val="clear" w:pos="2835"/>
        </w:tabs>
        <w:spacing w:after="60"/>
      </w:pPr>
      <w:r>
        <w:t>contract value</w:t>
      </w:r>
    </w:p>
    <w:p w14:paraId="3426DDFF" w14:textId="54F42D18" w:rsidR="0071240F" w:rsidRPr="00123DAB" w:rsidRDefault="0071240F" w:rsidP="00C63D4C">
      <w:pPr>
        <w:pStyle w:val="ListParagraph"/>
        <w:numPr>
          <w:ilvl w:val="0"/>
          <w:numId w:val="33"/>
        </w:numPr>
        <w:tabs>
          <w:tab w:val="clear" w:pos="2835"/>
        </w:tabs>
        <w:spacing w:after="60"/>
      </w:pPr>
      <w:r>
        <w:t>contract governance</w:t>
      </w:r>
      <w:r w:rsidR="00946EB9">
        <w:t xml:space="preserve"> for the customer and supplier, and key contacts</w:t>
      </w:r>
    </w:p>
    <w:p w14:paraId="16B2EE37" w14:textId="77777777" w:rsidR="00C21D90" w:rsidRPr="00123DAB" w:rsidRDefault="00C21D90" w:rsidP="00C63D4C">
      <w:pPr>
        <w:spacing w:before="120"/>
      </w:pPr>
      <w:r w:rsidRPr="00123DAB">
        <w:t>Potential records that may be required to be maintained and controlled include, but are not limited to, the following:</w:t>
      </w:r>
    </w:p>
    <w:p w14:paraId="69698161" w14:textId="77777777" w:rsidR="00C21D90" w:rsidRPr="00123DAB" w:rsidRDefault="00C21D90" w:rsidP="00C21D90">
      <w:pPr>
        <w:pStyle w:val="ListParagraph"/>
        <w:numPr>
          <w:ilvl w:val="0"/>
          <w:numId w:val="33"/>
        </w:numPr>
        <w:tabs>
          <w:tab w:val="clear" w:pos="2835"/>
        </w:tabs>
        <w:spacing w:after="60"/>
      </w:pPr>
      <w:r w:rsidRPr="00123DAB">
        <w:t>contract documents</w:t>
      </w:r>
    </w:p>
    <w:p w14:paraId="0F95586F" w14:textId="77777777" w:rsidR="00C21D90" w:rsidRPr="00123DAB" w:rsidRDefault="00C21D90" w:rsidP="00C21D90">
      <w:pPr>
        <w:pStyle w:val="ListParagraph"/>
        <w:numPr>
          <w:ilvl w:val="0"/>
          <w:numId w:val="33"/>
        </w:numPr>
        <w:tabs>
          <w:tab w:val="clear" w:pos="2835"/>
        </w:tabs>
        <w:spacing w:after="60"/>
      </w:pPr>
      <w:r w:rsidRPr="00123DAB">
        <w:t>insurances, bank guarantees and indemnities</w:t>
      </w:r>
    </w:p>
    <w:p w14:paraId="6F6E46E7" w14:textId="77777777" w:rsidR="00C21D90" w:rsidRPr="00123DAB" w:rsidRDefault="00C21D90" w:rsidP="00C21D90">
      <w:pPr>
        <w:pStyle w:val="ListParagraph"/>
        <w:numPr>
          <w:ilvl w:val="0"/>
          <w:numId w:val="33"/>
        </w:numPr>
        <w:tabs>
          <w:tab w:val="clear" w:pos="2835"/>
        </w:tabs>
        <w:spacing w:after="60"/>
      </w:pPr>
      <w:r w:rsidRPr="00123DAB">
        <w:t>sourcing documents</w:t>
      </w:r>
    </w:p>
    <w:p w14:paraId="74A30F0A" w14:textId="77777777" w:rsidR="00C21D90" w:rsidRPr="00123DAB" w:rsidRDefault="00C21D90" w:rsidP="00C21D90">
      <w:pPr>
        <w:pStyle w:val="ListParagraph"/>
        <w:numPr>
          <w:ilvl w:val="0"/>
          <w:numId w:val="33"/>
        </w:numPr>
        <w:tabs>
          <w:tab w:val="clear" w:pos="2835"/>
        </w:tabs>
        <w:spacing w:after="60"/>
      </w:pPr>
      <w:r w:rsidRPr="00123DAB">
        <w:t>plans and schedules</w:t>
      </w:r>
    </w:p>
    <w:p w14:paraId="2E84EE0B" w14:textId="77777777" w:rsidR="00C21D90" w:rsidRPr="00123DAB" w:rsidRDefault="00C21D90" w:rsidP="00C21D90">
      <w:pPr>
        <w:pStyle w:val="ListParagraph"/>
        <w:numPr>
          <w:ilvl w:val="0"/>
          <w:numId w:val="33"/>
        </w:numPr>
        <w:tabs>
          <w:tab w:val="clear" w:pos="2835"/>
        </w:tabs>
        <w:spacing w:after="60"/>
      </w:pPr>
      <w:r w:rsidRPr="00123DAB">
        <w:t>safety management plans</w:t>
      </w:r>
    </w:p>
    <w:p w14:paraId="3CACD5C4" w14:textId="77777777" w:rsidR="00C21D90" w:rsidRPr="00123DAB" w:rsidRDefault="00C21D90" w:rsidP="00C21D90">
      <w:pPr>
        <w:pStyle w:val="ListParagraph"/>
        <w:numPr>
          <w:ilvl w:val="0"/>
          <w:numId w:val="33"/>
        </w:numPr>
        <w:tabs>
          <w:tab w:val="clear" w:pos="2835"/>
        </w:tabs>
        <w:spacing w:after="60"/>
      </w:pPr>
      <w:r w:rsidRPr="00123DAB">
        <w:t>variation schedules and support information</w:t>
      </w:r>
    </w:p>
    <w:p w14:paraId="4D919BC4" w14:textId="77777777" w:rsidR="00C21D90" w:rsidRPr="00123DAB" w:rsidRDefault="00C21D90" w:rsidP="00C21D90">
      <w:pPr>
        <w:pStyle w:val="ListParagraph"/>
        <w:numPr>
          <w:ilvl w:val="0"/>
          <w:numId w:val="33"/>
        </w:numPr>
        <w:tabs>
          <w:tab w:val="clear" w:pos="2835"/>
        </w:tabs>
        <w:spacing w:after="60"/>
      </w:pPr>
      <w:r w:rsidRPr="00123DAB">
        <w:t>project correspondence (in and out)</w:t>
      </w:r>
    </w:p>
    <w:p w14:paraId="661186B1" w14:textId="77777777" w:rsidR="00C21D90" w:rsidRPr="00123DAB" w:rsidRDefault="00C21D90" w:rsidP="00C21D90">
      <w:pPr>
        <w:pStyle w:val="ListParagraph"/>
        <w:numPr>
          <w:ilvl w:val="0"/>
          <w:numId w:val="33"/>
        </w:numPr>
        <w:tabs>
          <w:tab w:val="clear" w:pos="2835"/>
        </w:tabs>
        <w:spacing w:after="60"/>
      </w:pPr>
      <w:r w:rsidRPr="00123DAB">
        <w:t>performance reviews (including contract performance reviews, performance reports)</w:t>
      </w:r>
    </w:p>
    <w:p w14:paraId="496921FF" w14:textId="77777777" w:rsidR="00C21D90" w:rsidRPr="00123DAB" w:rsidRDefault="00C21D90" w:rsidP="00C21D90">
      <w:pPr>
        <w:pStyle w:val="ListParagraph"/>
        <w:numPr>
          <w:ilvl w:val="0"/>
          <w:numId w:val="33"/>
        </w:numPr>
        <w:tabs>
          <w:tab w:val="clear" w:pos="2835"/>
        </w:tabs>
        <w:spacing w:after="60"/>
      </w:pPr>
      <w:r w:rsidRPr="00123DAB">
        <w:t>meeting minutes and other records</w:t>
      </w:r>
    </w:p>
    <w:p w14:paraId="614A0A7A" w14:textId="77777777" w:rsidR="00C21D90" w:rsidRPr="00123DAB" w:rsidRDefault="00C21D90" w:rsidP="00C21D90">
      <w:pPr>
        <w:pStyle w:val="ListParagraph"/>
        <w:numPr>
          <w:ilvl w:val="0"/>
          <w:numId w:val="33"/>
        </w:numPr>
        <w:tabs>
          <w:tab w:val="clear" w:pos="2835"/>
        </w:tabs>
        <w:spacing w:after="60"/>
      </w:pPr>
      <w:r w:rsidRPr="00123DAB">
        <w:t>financial control (including financial management spreadsheet, invoices, purchase orders and work orders)</w:t>
      </w:r>
    </w:p>
    <w:p w14:paraId="7080D82A" w14:textId="77777777" w:rsidR="00C21D90" w:rsidRPr="00123DAB" w:rsidRDefault="00C21D90" w:rsidP="00C21D90">
      <w:pPr>
        <w:pStyle w:val="ListParagraph"/>
        <w:numPr>
          <w:ilvl w:val="0"/>
          <w:numId w:val="33"/>
        </w:numPr>
        <w:tabs>
          <w:tab w:val="clear" w:pos="2835"/>
        </w:tabs>
        <w:spacing w:after="60"/>
      </w:pPr>
      <w:r w:rsidRPr="00123DAB">
        <w:t>plant and equipment schedules</w:t>
      </w:r>
    </w:p>
    <w:p w14:paraId="19F1A80A" w14:textId="77777777" w:rsidR="00C21D90" w:rsidRPr="00123DAB" w:rsidRDefault="00C21D90" w:rsidP="00C21D90">
      <w:pPr>
        <w:pStyle w:val="ListParagraph"/>
        <w:numPr>
          <w:ilvl w:val="0"/>
          <w:numId w:val="33"/>
        </w:numPr>
        <w:tabs>
          <w:tab w:val="clear" w:pos="2835"/>
        </w:tabs>
        <w:spacing w:after="60"/>
      </w:pPr>
      <w:r w:rsidRPr="00123DAB">
        <w:t>employee records</w:t>
      </w:r>
    </w:p>
    <w:p w14:paraId="66C846F2" w14:textId="77777777" w:rsidR="00C21D90" w:rsidRPr="00123DAB" w:rsidRDefault="00C21D90" w:rsidP="00C21D90">
      <w:pPr>
        <w:pStyle w:val="ListParagraph"/>
        <w:numPr>
          <w:ilvl w:val="0"/>
          <w:numId w:val="33"/>
        </w:numPr>
        <w:tabs>
          <w:tab w:val="clear" w:pos="2835"/>
        </w:tabs>
        <w:spacing w:after="60"/>
      </w:pPr>
      <w:r w:rsidRPr="00123DAB">
        <w:t>supplier issues</w:t>
      </w:r>
    </w:p>
    <w:p w14:paraId="2C569E69" w14:textId="77777777" w:rsidR="00C21D90" w:rsidRPr="00123DAB" w:rsidRDefault="00C21D90" w:rsidP="00C21D90">
      <w:pPr>
        <w:pStyle w:val="ListParagraph"/>
        <w:numPr>
          <w:ilvl w:val="0"/>
          <w:numId w:val="33"/>
        </w:numPr>
        <w:tabs>
          <w:tab w:val="clear" w:pos="2835"/>
        </w:tabs>
        <w:spacing w:after="60"/>
      </w:pPr>
      <w:r w:rsidRPr="00123DAB">
        <w:t>claims communication</w:t>
      </w:r>
    </w:p>
    <w:p w14:paraId="7674EDF1" w14:textId="5EE5001F" w:rsidR="00A6679D" w:rsidRPr="00123DAB" w:rsidRDefault="00C21D90" w:rsidP="00B55D55">
      <w:pPr>
        <w:pStyle w:val="ListParagraph"/>
        <w:numPr>
          <w:ilvl w:val="0"/>
          <w:numId w:val="33"/>
        </w:numPr>
        <w:tabs>
          <w:tab w:val="clear" w:pos="2835"/>
        </w:tabs>
        <w:spacing w:after="60"/>
      </w:pPr>
      <w:r w:rsidRPr="00123DAB">
        <w:t>formal letters to suppliers (e.g. performance issues letters and complaints).</w:t>
      </w:r>
    </w:p>
    <w:p w14:paraId="5771C32F" w14:textId="1333ABED" w:rsidR="00C21D90" w:rsidRPr="00123DAB" w:rsidRDefault="00942BEA" w:rsidP="008C0884">
      <w:pPr>
        <w:pStyle w:val="Heading2"/>
      </w:pPr>
      <w:bookmarkStart w:id="32" w:name="_Toc228858380"/>
      <w:r>
        <w:t xml:space="preserve">2.3 </w:t>
      </w:r>
      <w:r w:rsidR="00C21D90" w:rsidRPr="00123DAB">
        <w:t>Manage risk</w:t>
      </w:r>
      <w:bookmarkEnd w:id="32"/>
    </w:p>
    <w:p w14:paraId="4259C0DC" w14:textId="2884FDBE" w:rsidR="00C21D90" w:rsidRPr="00123DAB" w:rsidRDefault="00C21D90" w:rsidP="00D75BA2">
      <w:r w:rsidRPr="00123DAB">
        <w:t xml:space="preserve">Compile and manage risks throughout the life of the contract, updating your risk assessment when necessary. Refer to the </w:t>
      </w:r>
      <w:hyperlink r:id="rId35" w:history="1">
        <w:r w:rsidRPr="00C63D4C">
          <w:rPr>
            <w:rStyle w:val="Hyperlink"/>
            <w:i/>
            <w:iCs/>
          </w:rPr>
          <w:t>Risk register template</w:t>
        </w:r>
      </w:hyperlink>
      <w:r w:rsidRPr="00123DAB">
        <w:t xml:space="preserve"> to assist with documenting your risk assessment.</w:t>
      </w:r>
    </w:p>
    <w:p w14:paraId="08488926" w14:textId="77777777" w:rsidR="00C21D90" w:rsidRPr="00123DAB" w:rsidRDefault="00C21D90" w:rsidP="00D75BA2">
      <w:r w:rsidRPr="00123DAB">
        <w:t xml:space="preserve">Risk reviews can be incorporated into regular performance review meetings to ensure they remain </w:t>
      </w:r>
      <w:proofErr w:type="gramStart"/>
      <w:r w:rsidRPr="00123DAB">
        <w:t>up-to-date</w:t>
      </w:r>
      <w:proofErr w:type="gramEnd"/>
      <w:r w:rsidRPr="00123DAB">
        <w:t>.</w:t>
      </w:r>
    </w:p>
    <w:p w14:paraId="61C22662" w14:textId="77777777" w:rsidR="00C21D90" w:rsidRDefault="00C21D90" w:rsidP="00D75BA2">
      <w:r w:rsidRPr="00123DAB">
        <w:t>An escalation process should be put in place, with all high to extreme risks reported to the contract owner for action.</w:t>
      </w:r>
    </w:p>
    <w:p w14:paraId="44392AEA" w14:textId="77777777" w:rsidR="009F58AA" w:rsidRPr="00123DAB" w:rsidRDefault="009F58AA" w:rsidP="00D75BA2"/>
    <w:p w14:paraId="7047648D" w14:textId="767D1F02" w:rsidR="00C21D90" w:rsidRPr="00123DAB" w:rsidRDefault="00942BEA" w:rsidP="008C0884">
      <w:pPr>
        <w:pStyle w:val="Heading2"/>
      </w:pPr>
      <w:bookmarkStart w:id="33" w:name="_Toc228858381"/>
      <w:r>
        <w:lastRenderedPageBreak/>
        <w:t xml:space="preserve">2.4 </w:t>
      </w:r>
      <w:r w:rsidR="00C21D90" w:rsidRPr="00123DAB">
        <w:t>Manage complaints/disputes</w:t>
      </w:r>
      <w:bookmarkEnd w:id="33"/>
    </w:p>
    <w:p w14:paraId="7DE96516" w14:textId="77777777" w:rsidR="00C21D90" w:rsidRPr="00123DAB" w:rsidRDefault="00C21D90" w:rsidP="00D75BA2">
      <w:r w:rsidRPr="00123DAB">
        <w:t>Follow the process defined in the contract for managing complaints and disputes.</w:t>
      </w:r>
    </w:p>
    <w:p w14:paraId="7DD80489" w14:textId="77777777" w:rsidR="00C21D90" w:rsidRPr="00123DAB" w:rsidRDefault="00C21D90" w:rsidP="00D75BA2">
      <w:r w:rsidRPr="00123DAB">
        <w:t>As part of the contract kick-off meeting, inform all key stakeholders that complaints should be sent to the contract manager as the first point of contact.</w:t>
      </w:r>
    </w:p>
    <w:p w14:paraId="6332EC3C" w14:textId="1107392B" w:rsidR="00C21D90" w:rsidRPr="00123DAB" w:rsidRDefault="00C21D90" w:rsidP="00D75BA2">
      <w:r w:rsidRPr="00123DAB">
        <w:t xml:space="preserve">Where the contract manager </w:t>
      </w:r>
      <w:proofErr w:type="gramStart"/>
      <w:r w:rsidRPr="00123DAB">
        <w:t>is not able to</w:t>
      </w:r>
      <w:proofErr w:type="gramEnd"/>
      <w:r w:rsidRPr="00123DAB">
        <w:t xml:space="preserve"> resolve the complaint, escalate according to the terms and conditions of the contract. Where there is no clear definition, consider escalating as per the example pathway in </w:t>
      </w:r>
      <w:r w:rsidRPr="00123DAB">
        <w:rPr>
          <w:b/>
          <w:bCs/>
        </w:rPr>
        <w:t xml:space="preserve">Table </w:t>
      </w:r>
      <w:r w:rsidR="001833AD">
        <w:rPr>
          <w:b/>
          <w:bCs/>
        </w:rPr>
        <w:t>8</w:t>
      </w:r>
      <w:r w:rsidRPr="00123DAB">
        <w:t xml:space="preserve"> below.</w:t>
      </w:r>
    </w:p>
    <w:p w14:paraId="339DAC5D" w14:textId="5D28E39C" w:rsidR="00C21D90" w:rsidRPr="00123DAB" w:rsidRDefault="00C21D90" w:rsidP="00D75BA2">
      <w:pPr>
        <w:rPr>
          <w:sz w:val="18"/>
          <w:szCs w:val="20"/>
        </w:rPr>
      </w:pPr>
      <w:r w:rsidRPr="00123DAB">
        <w:rPr>
          <w:b/>
          <w:bCs/>
          <w:sz w:val="18"/>
          <w:szCs w:val="20"/>
        </w:rPr>
        <w:t xml:space="preserve">Table </w:t>
      </w:r>
      <w:r w:rsidR="001833AD">
        <w:rPr>
          <w:b/>
          <w:bCs/>
          <w:sz w:val="18"/>
          <w:szCs w:val="20"/>
        </w:rPr>
        <w:t>8</w:t>
      </w:r>
      <w:r w:rsidRPr="00123DAB">
        <w:rPr>
          <w:b/>
          <w:bCs/>
          <w:sz w:val="18"/>
          <w:szCs w:val="20"/>
        </w:rPr>
        <w:t>:</w:t>
      </w:r>
      <w:r w:rsidRPr="00123DAB">
        <w:rPr>
          <w:sz w:val="18"/>
          <w:szCs w:val="20"/>
        </w:rPr>
        <w:t xml:space="preserve"> Example escalation pathway</w:t>
      </w:r>
    </w:p>
    <w:tbl>
      <w:tblPr>
        <w:tblStyle w:val="TableGrid"/>
        <w:tblW w:w="5000" w:type="pct"/>
        <w:tblLook w:val="04A0" w:firstRow="1" w:lastRow="0" w:firstColumn="1" w:lastColumn="0" w:noHBand="0" w:noVBand="1"/>
      </w:tblPr>
      <w:tblGrid>
        <w:gridCol w:w="1478"/>
        <w:gridCol w:w="4283"/>
        <w:gridCol w:w="4717"/>
      </w:tblGrid>
      <w:tr w:rsidR="00C21D90" w:rsidRPr="00123DAB" w14:paraId="43960B8A" w14:textId="77777777" w:rsidTr="00C63D4C">
        <w:trPr>
          <w:trHeight w:val="454"/>
        </w:trPr>
        <w:tc>
          <w:tcPr>
            <w:tcW w:w="705" w:type="pct"/>
            <w:shd w:val="clear" w:color="auto" w:fill="005EB8" w:themeFill="text1"/>
            <w:vAlign w:val="center"/>
          </w:tcPr>
          <w:p w14:paraId="42EA3B36" w14:textId="77777777" w:rsidR="00C21D90" w:rsidRPr="00F43C5C" w:rsidRDefault="00C21D90" w:rsidP="00C63D4C">
            <w:pPr>
              <w:spacing w:after="0"/>
              <w:jc w:val="center"/>
              <w:rPr>
                <w:b/>
                <w:bCs/>
                <w:color w:val="FFFFFF" w:themeColor="background1"/>
              </w:rPr>
            </w:pPr>
            <w:r w:rsidRPr="00123DAB">
              <w:rPr>
                <w:b/>
                <w:bCs/>
                <w:color w:val="FFFFFF" w:themeColor="background1"/>
              </w:rPr>
              <w:t>Escalation level</w:t>
            </w:r>
          </w:p>
        </w:tc>
        <w:tc>
          <w:tcPr>
            <w:tcW w:w="2044" w:type="pct"/>
            <w:shd w:val="clear" w:color="auto" w:fill="005EB8" w:themeFill="text1"/>
            <w:vAlign w:val="center"/>
          </w:tcPr>
          <w:p w14:paraId="2EEE4EC6" w14:textId="77777777" w:rsidR="00C21D90" w:rsidRPr="00F43C5C" w:rsidRDefault="00C21D90" w:rsidP="00C63D4C">
            <w:pPr>
              <w:spacing w:after="0"/>
              <w:jc w:val="center"/>
              <w:rPr>
                <w:b/>
                <w:bCs/>
                <w:color w:val="FFFFFF" w:themeColor="background1"/>
              </w:rPr>
            </w:pPr>
            <w:r w:rsidRPr="00123DAB">
              <w:rPr>
                <w:b/>
                <w:bCs/>
                <w:color w:val="FFFFFF" w:themeColor="background1"/>
              </w:rPr>
              <w:t>Customer</w:t>
            </w:r>
          </w:p>
        </w:tc>
        <w:tc>
          <w:tcPr>
            <w:tcW w:w="2251" w:type="pct"/>
            <w:shd w:val="clear" w:color="auto" w:fill="005EB8" w:themeFill="text1"/>
            <w:vAlign w:val="center"/>
          </w:tcPr>
          <w:p w14:paraId="0750D8B3" w14:textId="77777777" w:rsidR="00C21D90" w:rsidRPr="00F43C5C" w:rsidRDefault="00C21D90" w:rsidP="00C63D4C">
            <w:pPr>
              <w:spacing w:after="0"/>
              <w:jc w:val="center"/>
              <w:rPr>
                <w:b/>
                <w:bCs/>
                <w:color w:val="FFFFFF" w:themeColor="background1"/>
              </w:rPr>
            </w:pPr>
            <w:r w:rsidRPr="00123DAB">
              <w:rPr>
                <w:b/>
                <w:bCs/>
                <w:color w:val="FFFFFF" w:themeColor="background1"/>
              </w:rPr>
              <w:t>Supplier</w:t>
            </w:r>
          </w:p>
        </w:tc>
      </w:tr>
      <w:tr w:rsidR="00C21D90" w:rsidRPr="00123DAB" w14:paraId="51243F2A" w14:textId="77777777" w:rsidTr="0012536F">
        <w:trPr>
          <w:trHeight w:val="454"/>
        </w:trPr>
        <w:tc>
          <w:tcPr>
            <w:tcW w:w="705" w:type="pct"/>
            <w:vAlign w:val="center"/>
          </w:tcPr>
          <w:p w14:paraId="6E459608" w14:textId="77777777" w:rsidR="00C21D90" w:rsidRPr="00F43C5C" w:rsidRDefault="00C21D90" w:rsidP="00010C9D">
            <w:r w:rsidRPr="00123DAB">
              <w:t>1</w:t>
            </w:r>
          </w:p>
        </w:tc>
        <w:tc>
          <w:tcPr>
            <w:tcW w:w="2044" w:type="pct"/>
            <w:vAlign w:val="center"/>
          </w:tcPr>
          <w:p w14:paraId="7E999622" w14:textId="77777777" w:rsidR="00C21D90" w:rsidRPr="00F43C5C" w:rsidRDefault="00C21D90" w:rsidP="00010C9D">
            <w:r w:rsidRPr="00123DAB">
              <w:t>Contract manager</w:t>
            </w:r>
          </w:p>
        </w:tc>
        <w:tc>
          <w:tcPr>
            <w:tcW w:w="2251" w:type="pct"/>
            <w:vAlign w:val="center"/>
          </w:tcPr>
          <w:p w14:paraId="65217F79" w14:textId="77777777" w:rsidR="00C21D90" w:rsidRPr="00F43C5C" w:rsidRDefault="00C21D90" w:rsidP="00010C9D">
            <w:r w:rsidRPr="00123DAB">
              <w:t>Supplier representative</w:t>
            </w:r>
          </w:p>
        </w:tc>
      </w:tr>
      <w:tr w:rsidR="00C21D90" w:rsidRPr="00123DAB" w14:paraId="7623D685" w14:textId="77777777" w:rsidTr="0012536F">
        <w:trPr>
          <w:trHeight w:val="454"/>
        </w:trPr>
        <w:tc>
          <w:tcPr>
            <w:tcW w:w="705" w:type="pct"/>
            <w:vAlign w:val="center"/>
          </w:tcPr>
          <w:p w14:paraId="769811E9" w14:textId="77777777" w:rsidR="00C21D90" w:rsidRPr="00F43C5C" w:rsidRDefault="00C21D90" w:rsidP="00010C9D">
            <w:r w:rsidRPr="00123DAB">
              <w:t>2</w:t>
            </w:r>
          </w:p>
        </w:tc>
        <w:tc>
          <w:tcPr>
            <w:tcW w:w="2044" w:type="pct"/>
            <w:vAlign w:val="center"/>
          </w:tcPr>
          <w:p w14:paraId="42F407D0" w14:textId="77777777" w:rsidR="00C21D90" w:rsidRPr="00F43C5C" w:rsidRDefault="00C21D90" w:rsidP="00010C9D">
            <w:r w:rsidRPr="00123DAB">
              <w:t>Contract owner or Supplier relationship manager</w:t>
            </w:r>
          </w:p>
        </w:tc>
        <w:tc>
          <w:tcPr>
            <w:tcW w:w="2251" w:type="pct"/>
            <w:vAlign w:val="center"/>
          </w:tcPr>
          <w:p w14:paraId="26DC8D42" w14:textId="77777777" w:rsidR="00C21D90" w:rsidRPr="00F43C5C" w:rsidRDefault="00C21D90" w:rsidP="0012536F">
            <w:r w:rsidRPr="00123DAB">
              <w:t>Account manager</w:t>
            </w:r>
          </w:p>
        </w:tc>
      </w:tr>
      <w:tr w:rsidR="00C21D90" w:rsidRPr="00123DAB" w14:paraId="2C1AB82F" w14:textId="77777777" w:rsidTr="0012536F">
        <w:trPr>
          <w:trHeight w:val="454"/>
        </w:trPr>
        <w:tc>
          <w:tcPr>
            <w:tcW w:w="705" w:type="pct"/>
            <w:vAlign w:val="center"/>
          </w:tcPr>
          <w:p w14:paraId="57E99956" w14:textId="77777777" w:rsidR="00C21D90" w:rsidRPr="00F43C5C" w:rsidRDefault="00C21D90" w:rsidP="00010C9D">
            <w:r w:rsidRPr="00123DAB">
              <w:t>3</w:t>
            </w:r>
          </w:p>
        </w:tc>
        <w:tc>
          <w:tcPr>
            <w:tcW w:w="2044" w:type="pct"/>
            <w:vAlign w:val="center"/>
          </w:tcPr>
          <w:p w14:paraId="37AC5D2C" w14:textId="4A970F45" w:rsidR="00C21D90" w:rsidRPr="00F43C5C" w:rsidRDefault="00C21D90" w:rsidP="00010C9D">
            <w:r w:rsidRPr="00123DAB">
              <w:t>Procurement director</w:t>
            </w:r>
            <w:r w:rsidR="006E1961">
              <w:t xml:space="preserve"> (</w:t>
            </w:r>
            <w:r w:rsidR="005C74CC">
              <w:t>or equivalent)</w:t>
            </w:r>
          </w:p>
        </w:tc>
        <w:tc>
          <w:tcPr>
            <w:tcW w:w="2251" w:type="pct"/>
            <w:vAlign w:val="center"/>
          </w:tcPr>
          <w:p w14:paraId="6A7F2E29" w14:textId="77777777" w:rsidR="00C21D90" w:rsidRPr="00F43C5C" w:rsidRDefault="00C21D90" w:rsidP="0012536F">
            <w:r w:rsidRPr="00123DAB">
              <w:t>Supplier executive</w:t>
            </w:r>
          </w:p>
        </w:tc>
      </w:tr>
      <w:tr w:rsidR="00C21D90" w:rsidRPr="00123DAB" w14:paraId="27403329" w14:textId="77777777" w:rsidTr="0012536F">
        <w:trPr>
          <w:trHeight w:val="454"/>
        </w:trPr>
        <w:tc>
          <w:tcPr>
            <w:tcW w:w="705" w:type="pct"/>
            <w:vAlign w:val="center"/>
          </w:tcPr>
          <w:p w14:paraId="18189C06" w14:textId="77777777" w:rsidR="00C21D90" w:rsidRPr="00F43C5C" w:rsidRDefault="00C21D90" w:rsidP="00010C9D">
            <w:r w:rsidRPr="00123DAB">
              <w:t>4</w:t>
            </w:r>
          </w:p>
        </w:tc>
        <w:tc>
          <w:tcPr>
            <w:tcW w:w="2044" w:type="pct"/>
            <w:vAlign w:val="center"/>
          </w:tcPr>
          <w:p w14:paraId="03264775" w14:textId="250F3745" w:rsidR="00C21D90" w:rsidRPr="00F43C5C" w:rsidRDefault="00C21D90" w:rsidP="00010C9D">
            <w:r w:rsidRPr="00123DAB">
              <w:t>Procurement executive (e.g. Chief Procurement Officer</w:t>
            </w:r>
            <w:r w:rsidR="005C74CC">
              <w:t xml:space="preserve"> or equivalent</w:t>
            </w:r>
            <w:r w:rsidRPr="00123DAB">
              <w:t>)</w:t>
            </w:r>
          </w:p>
        </w:tc>
        <w:tc>
          <w:tcPr>
            <w:tcW w:w="2251" w:type="pct"/>
            <w:vAlign w:val="center"/>
          </w:tcPr>
          <w:p w14:paraId="6E900C99" w14:textId="77777777" w:rsidR="00C21D90" w:rsidRPr="00F43C5C" w:rsidRDefault="00C21D90" w:rsidP="0012536F">
            <w:r w:rsidRPr="00123DAB">
              <w:t>Supplier Chief Executive</w:t>
            </w:r>
          </w:p>
        </w:tc>
      </w:tr>
    </w:tbl>
    <w:p w14:paraId="04206E03" w14:textId="77777777" w:rsidR="00C21D90" w:rsidRPr="00123DAB" w:rsidRDefault="00C21D90" w:rsidP="00C63D4C">
      <w:pPr>
        <w:spacing w:before="120"/>
      </w:pPr>
      <w:r w:rsidRPr="00123DAB">
        <w:t>Remember that taking a proactive and planned approach to managing the contract can prevent disputes from occurring. Formal dispute resolution (e.g. mediation, arbitration or taking formal legal action) is a last resort – ideally, issues arising throughout the contract should be dealt with without relying on these mechanisms. This can be done through:</w:t>
      </w:r>
    </w:p>
    <w:p w14:paraId="6B2913B9" w14:textId="4C430351" w:rsidR="00C21D90" w:rsidRPr="00123DAB" w:rsidRDefault="00C21D90" w:rsidP="00C21D90">
      <w:pPr>
        <w:pStyle w:val="ListParagraph"/>
        <w:numPr>
          <w:ilvl w:val="0"/>
          <w:numId w:val="34"/>
        </w:numPr>
        <w:tabs>
          <w:tab w:val="clear" w:pos="2835"/>
        </w:tabs>
        <w:spacing w:after="60"/>
      </w:pPr>
      <w:r w:rsidRPr="00123DAB">
        <w:t>engaging the supplier in an open, transparent and constructive conversation outlining the issue</w:t>
      </w:r>
      <w:r w:rsidR="00322C8D">
        <w:t>(s)</w:t>
      </w:r>
      <w:r w:rsidRPr="00123DAB">
        <w:t xml:space="preserve"> or potential issue</w:t>
      </w:r>
      <w:r w:rsidR="00322C8D">
        <w:t>(s)</w:t>
      </w:r>
    </w:p>
    <w:p w14:paraId="21E6879C" w14:textId="77777777" w:rsidR="00C21D90" w:rsidRPr="00123DAB" w:rsidRDefault="00C21D90" w:rsidP="00C21D90">
      <w:pPr>
        <w:pStyle w:val="ListParagraph"/>
        <w:numPr>
          <w:ilvl w:val="0"/>
          <w:numId w:val="34"/>
        </w:numPr>
        <w:tabs>
          <w:tab w:val="clear" w:pos="2835"/>
        </w:tabs>
        <w:spacing w:after="60"/>
      </w:pPr>
      <w:r w:rsidRPr="00123DAB">
        <w:t>giving the supplier an opportunity to explain the cause or nature of the non-performance</w:t>
      </w:r>
    </w:p>
    <w:p w14:paraId="23ED38A0" w14:textId="77777777" w:rsidR="00C21D90" w:rsidRPr="00123DAB" w:rsidRDefault="00C21D90" w:rsidP="00C21D90">
      <w:pPr>
        <w:pStyle w:val="ListParagraph"/>
        <w:numPr>
          <w:ilvl w:val="0"/>
          <w:numId w:val="34"/>
        </w:numPr>
        <w:tabs>
          <w:tab w:val="clear" w:pos="2835"/>
        </w:tabs>
        <w:spacing w:after="60"/>
      </w:pPr>
      <w:r w:rsidRPr="00123DAB">
        <w:t>working with the supplier to collectively develop a mutually agreeable solution to address the issue(s)</w:t>
      </w:r>
    </w:p>
    <w:p w14:paraId="5EA21A81" w14:textId="77777777" w:rsidR="00C21D90" w:rsidRPr="00123DAB" w:rsidRDefault="00C21D90" w:rsidP="00C21D90">
      <w:pPr>
        <w:pStyle w:val="ListParagraph"/>
        <w:numPr>
          <w:ilvl w:val="0"/>
          <w:numId w:val="34"/>
        </w:numPr>
        <w:tabs>
          <w:tab w:val="clear" w:pos="2835"/>
        </w:tabs>
        <w:spacing w:after="60"/>
      </w:pPr>
      <w:r w:rsidRPr="00123DAB">
        <w:t>seeking assistance from subject matter experts to ensure the agreed plan is suitable</w:t>
      </w:r>
    </w:p>
    <w:p w14:paraId="0BDFB28A" w14:textId="77777777" w:rsidR="00C21D90" w:rsidRPr="00123DAB" w:rsidRDefault="00C21D90" w:rsidP="00C21D90">
      <w:pPr>
        <w:pStyle w:val="ListParagraph"/>
        <w:numPr>
          <w:ilvl w:val="0"/>
          <w:numId w:val="34"/>
        </w:numPr>
        <w:tabs>
          <w:tab w:val="clear" w:pos="2835"/>
        </w:tabs>
        <w:spacing w:after="60"/>
      </w:pPr>
      <w:r w:rsidRPr="00123DAB">
        <w:t>escalating the issue(s) if the scope of the issue is outside your authority.</w:t>
      </w:r>
    </w:p>
    <w:p w14:paraId="31D1102E" w14:textId="404CF84E" w:rsidR="00C21D90" w:rsidRPr="00123DAB" w:rsidRDefault="00942BEA" w:rsidP="008C0884">
      <w:pPr>
        <w:pStyle w:val="Heading2"/>
      </w:pPr>
      <w:bookmarkStart w:id="34" w:name="_Toc216851630"/>
      <w:bookmarkStart w:id="35" w:name="_Toc228858382"/>
      <w:r>
        <w:t>2.5</w:t>
      </w:r>
      <w:bookmarkEnd w:id="34"/>
      <w:r>
        <w:t xml:space="preserve"> </w:t>
      </w:r>
      <w:bookmarkStart w:id="36" w:name="_Toc218599837"/>
      <w:r w:rsidR="00C21D90" w:rsidRPr="00123DAB">
        <w:t>Manage contract variations</w:t>
      </w:r>
      <w:r w:rsidR="00B57091">
        <w:t>, extensions</w:t>
      </w:r>
      <w:r w:rsidR="00C21D90" w:rsidRPr="00123DAB">
        <w:t xml:space="preserve"> and renewals</w:t>
      </w:r>
      <w:bookmarkEnd w:id="35"/>
      <w:bookmarkEnd w:id="36"/>
    </w:p>
    <w:tbl>
      <w:tblPr>
        <w:tblStyle w:val="TableGrid"/>
        <w:tblW w:w="5000" w:type="pct"/>
        <w:tblLook w:val="04A0" w:firstRow="1" w:lastRow="0" w:firstColumn="1" w:lastColumn="0" w:noHBand="0" w:noVBand="1"/>
      </w:tblPr>
      <w:tblGrid>
        <w:gridCol w:w="10478"/>
      </w:tblGrid>
      <w:tr w:rsidR="00493458" w:rsidRPr="00123DAB" w14:paraId="54E1C5E6" w14:textId="77777777" w:rsidTr="00D71592">
        <w:trPr>
          <w:trHeight w:val="284"/>
        </w:trPr>
        <w:tc>
          <w:tcPr>
            <w:tcW w:w="5000" w:type="pct"/>
            <w:shd w:val="clear" w:color="auto" w:fill="0070C0"/>
            <w:tcMar>
              <w:top w:w="113" w:type="dxa"/>
              <w:bottom w:w="113" w:type="dxa"/>
            </w:tcMar>
          </w:tcPr>
          <w:p w14:paraId="4922BE0D" w14:textId="77777777" w:rsidR="00493458" w:rsidRPr="002D7E03" w:rsidRDefault="00493458" w:rsidP="00C63D4C">
            <w:pPr>
              <w:spacing w:after="0"/>
              <w:rPr>
                <w:b/>
                <w:bCs/>
              </w:rPr>
            </w:pPr>
            <w:r>
              <w:rPr>
                <w:b/>
                <w:bCs/>
                <w:color w:val="FFFFFF" w:themeColor="background1"/>
              </w:rPr>
              <w:t>Tip</w:t>
            </w:r>
          </w:p>
        </w:tc>
      </w:tr>
      <w:tr w:rsidR="00493458" w:rsidRPr="00123DAB" w14:paraId="508B486A" w14:textId="77777777" w:rsidTr="00D71592">
        <w:tc>
          <w:tcPr>
            <w:tcW w:w="5000" w:type="pct"/>
            <w:tcMar>
              <w:top w:w="113" w:type="dxa"/>
              <w:bottom w:w="113" w:type="dxa"/>
            </w:tcMar>
          </w:tcPr>
          <w:p w14:paraId="5DD6E3BC" w14:textId="77777777" w:rsidR="00493458" w:rsidRDefault="00493458">
            <w:pPr>
              <w:spacing w:after="0"/>
            </w:pPr>
            <w:r>
              <w:t>As the process to vary, extend or renew a contract may involve a range of activities, including seeking relevant approvals such as your agency’s financial and/or procurement delegates, ensure you allocate adequate time to undertake these activities, or re-approach the market if required.</w:t>
            </w:r>
            <w:r w:rsidR="003076A2">
              <w:t xml:space="preserve"> </w:t>
            </w:r>
          </w:p>
          <w:p w14:paraId="7471E5D6" w14:textId="1B617394" w:rsidR="003076A2" w:rsidRPr="00F43C5C" w:rsidRDefault="003076A2" w:rsidP="00C63D4C">
            <w:pPr>
              <w:spacing w:before="120" w:after="0"/>
            </w:pPr>
            <w:r>
              <w:t xml:space="preserve">It is </w:t>
            </w:r>
            <w:r w:rsidR="00C13F35">
              <w:t>be</w:t>
            </w:r>
            <w:r w:rsidR="00304CA4">
              <w:t>tter</w:t>
            </w:r>
            <w:r w:rsidR="00C13F35">
              <w:t xml:space="preserve"> practice to address </w:t>
            </w:r>
            <w:r w:rsidR="00AD6A20">
              <w:t>extensions and renewals</w:t>
            </w:r>
            <w:r w:rsidR="00C13F35">
              <w:t xml:space="preserve"> as soon as possible, particularly to support sustainable workforces for suppliers </w:t>
            </w:r>
            <w:r w:rsidR="00C070FA">
              <w:t>with long-term agreements</w:t>
            </w:r>
            <w:r w:rsidR="003F7409">
              <w:t>. This helps to</w:t>
            </w:r>
            <w:r w:rsidR="00986472">
              <w:t xml:space="preserve"> minimise disruption</w:t>
            </w:r>
            <w:r w:rsidR="002B1EC6">
              <w:t xml:space="preserve"> to</w:t>
            </w:r>
            <w:r w:rsidR="00977DBE">
              <w:t xml:space="preserve"> </w:t>
            </w:r>
            <w:r w:rsidR="0040006E">
              <w:t>supplier workforces and</w:t>
            </w:r>
            <w:r w:rsidR="00986472">
              <w:t xml:space="preserve"> service delivery</w:t>
            </w:r>
            <w:r w:rsidR="00C070FA">
              <w:t>.</w:t>
            </w:r>
            <w:r w:rsidR="000D3109">
              <w:t xml:space="preserve"> </w:t>
            </w:r>
          </w:p>
        </w:tc>
      </w:tr>
    </w:tbl>
    <w:p w14:paraId="5DFBF4EA" w14:textId="63DE91B0" w:rsidR="0033147D" w:rsidRDefault="00C21D90" w:rsidP="00C63D4C">
      <w:pPr>
        <w:spacing w:before="120"/>
      </w:pPr>
      <w:r w:rsidRPr="00123DAB">
        <w:t>Follow the process for managing and approving contract variations</w:t>
      </w:r>
      <w:r w:rsidR="00B57091">
        <w:t>, extensions</w:t>
      </w:r>
      <w:r w:rsidRPr="00123DAB">
        <w:t xml:space="preserve"> and renewals as determined during the sourcing process, and in accordance with your agency’s procurement procedures and delegations.</w:t>
      </w:r>
      <w:r w:rsidR="00306333">
        <w:t xml:space="preserve"> </w:t>
      </w:r>
    </w:p>
    <w:p w14:paraId="014B2D04" w14:textId="18F39BE9" w:rsidR="00D31949" w:rsidRDefault="00D31949" w:rsidP="00D31949">
      <w:r>
        <w:t xml:space="preserve">A contract variation occurs when, after a contract is signed, there is a need to make changes to the contract. </w:t>
      </w:r>
      <w:r w:rsidR="00126831">
        <w:t xml:space="preserve">A contract extension occurs when an existing contract is continued for </w:t>
      </w:r>
      <w:proofErr w:type="gramStart"/>
      <w:r w:rsidR="00126831">
        <w:t>a period of time</w:t>
      </w:r>
      <w:proofErr w:type="gramEnd"/>
      <w:r w:rsidR="00126831">
        <w:t xml:space="preserve">. Often, this will occur via the extension options in the contract. A contract renewal occurs when an existing contract ends – by, for example, expiring – and the parties agree to </w:t>
      </w:r>
      <w:proofErr w:type="gramStart"/>
      <w:r w:rsidR="00126831">
        <w:t>enter into</w:t>
      </w:r>
      <w:proofErr w:type="gramEnd"/>
      <w:r w:rsidR="00126831">
        <w:t xml:space="preserve"> a new contract (usually for the same or very similar services).</w:t>
      </w:r>
      <w:r w:rsidR="00126831" w:rsidRPr="00126831">
        <w:t xml:space="preserve"> </w:t>
      </w:r>
      <w:r w:rsidR="00126831">
        <w:t xml:space="preserve">For more information on contract extensions and renewals, refer to the </w:t>
      </w:r>
      <w:hyperlink r:id="rId36" w:history="1">
        <w:r w:rsidR="00126831" w:rsidRPr="003B232C">
          <w:rPr>
            <w:rStyle w:val="Hyperlink"/>
          </w:rPr>
          <w:t xml:space="preserve">Extend and renew contracts </w:t>
        </w:r>
        <w:proofErr w:type="spellStart"/>
        <w:r w:rsidR="00126831" w:rsidRPr="003B232C">
          <w:rPr>
            <w:rStyle w:val="Hyperlink"/>
          </w:rPr>
          <w:t>ForGov</w:t>
        </w:r>
        <w:proofErr w:type="spellEnd"/>
        <w:r w:rsidR="00126831" w:rsidRPr="003B232C">
          <w:rPr>
            <w:rStyle w:val="Hyperlink"/>
          </w:rPr>
          <w:t xml:space="preserve"> webpage</w:t>
        </w:r>
      </w:hyperlink>
      <w:r w:rsidR="00126831">
        <w:t>.</w:t>
      </w:r>
    </w:p>
    <w:p w14:paraId="45972779" w14:textId="29BBA1F2" w:rsidR="00C21D90" w:rsidRPr="00123DAB" w:rsidRDefault="00C21D90" w:rsidP="00C63D4C">
      <w:pPr>
        <w:spacing w:before="120"/>
      </w:pPr>
      <w:r w:rsidRPr="00123DAB">
        <w:t xml:space="preserve">Before a contract is extended or renewed, </w:t>
      </w:r>
      <w:r w:rsidR="002459DE" w:rsidRPr="00123DAB">
        <w:t>assess</w:t>
      </w:r>
      <w:r w:rsidR="002459DE">
        <w:t xml:space="preserve"> and document</w:t>
      </w:r>
      <w:r w:rsidR="002459DE" w:rsidRPr="00123DAB">
        <w:t xml:space="preserve"> </w:t>
      </w:r>
      <w:r w:rsidR="002459DE">
        <w:t>that supplier performance met contractual requirements, that value for money had been achieved and that the extension or renewal offers ongoing value for money.</w:t>
      </w:r>
    </w:p>
    <w:p w14:paraId="52D21F61" w14:textId="1E409B21" w:rsidR="00C21D90" w:rsidRPr="00123DAB" w:rsidRDefault="00C21D90" w:rsidP="00D75BA2">
      <w:r w:rsidRPr="00123DAB">
        <w:t>Contracts may be varied</w:t>
      </w:r>
      <w:r w:rsidR="00BD7E1D">
        <w:t>, extended or</w:t>
      </w:r>
      <w:r w:rsidRPr="00123DAB">
        <w:t xml:space="preserve"> renewed due to </w:t>
      </w:r>
      <w:proofErr w:type="gramStart"/>
      <w:r w:rsidRPr="00123DAB">
        <w:t>a number of</w:t>
      </w:r>
      <w:proofErr w:type="gramEnd"/>
      <w:r w:rsidRPr="00123DAB">
        <w:t xml:space="preserve"> reasons including, but not limited to:</w:t>
      </w:r>
    </w:p>
    <w:p w14:paraId="620A9E95" w14:textId="77777777" w:rsidR="00C21D90" w:rsidRPr="00123DAB" w:rsidRDefault="00C21D90" w:rsidP="00C21D90">
      <w:pPr>
        <w:pStyle w:val="ListParagraph"/>
        <w:numPr>
          <w:ilvl w:val="0"/>
          <w:numId w:val="35"/>
        </w:numPr>
        <w:tabs>
          <w:tab w:val="clear" w:pos="2835"/>
        </w:tabs>
        <w:spacing w:after="60"/>
      </w:pPr>
      <w:r w:rsidRPr="00123DAB">
        <w:t>technology changes or improvements</w:t>
      </w:r>
    </w:p>
    <w:p w14:paraId="4C72ABDF" w14:textId="2F8C0F24" w:rsidR="00C21D90" w:rsidRPr="00123DAB" w:rsidRDefault="00C21D90" w:rsidP="00C21D90">
      <w:pPr>
        <w:pStyle w:val="ListParagraph"/>
        <w:numPr>
          <w:ilvl w:val="0"/>
          <w:numId w:val="35"/>
        </w:numPr>
        <w:tabs>
          <w:tab w:val="clear" w:pos="2835"/>
        </w:tabs>
        <w:spacing w:after="60"/>
      </w:pPr>
      <w:r w:rsidRPr="00123DAB">
        <w:t xml:space="preserve">changes in legislation that impact on the contract and specification </w:t>
      </w:r>
    </w:p>
    <w:p w14:paraId="66385982" w14:textId="77777777" w:rsidR="00C21D90" w:rsidRPr="00123DAB" w:rsidRDefault="00C21D90" w:rsidP="00C21D90">
      <w:pPr>
        <w:pStyle w:val="ListParagraph"/>
        <w:numPr>
          <w:ilvl w:val="0"/>
          <w:numId w:val="35"/>
        </w:numPr>
        <w:tabs>
          <w:tab w:val="clear" w:pos="2835"/>
        </w:tabs>
        <w:spacing w:after="60"/>
      </w:pPr>
      <w:r w:rsidRPr="00123DAB">
        <w:lastRenderedPageBreak/>
        <w:t>demand fluctuations</w:t>
      </w:r>
    </w:p>
    <w:p w14:paraId="1ACEC5B7" w14:textId="77777777" w:rsidR="00C21D90" w:rsidRPr="00123DAB" w:rsidRDefault="00C21D90" w:rsidP="00C21D90">
      <w:pPr>
        <w:pStyle w:val="ListParagraph"/>
        <w:numPr>
          <w:ilvl w:val="0"/>
          <w:numId w:val="35"/>
        </w:numPr>
        <w:tabs>
          <w:tab w:val="clear" w:pos="2835"/>
        </w:tabs>
        <w:spacing w:after="60"/>
      </w:pPr>
      <w:r w:rsidRPr="00123DAB">
        <w:t>specification revisions and adjustments</w:t>
      </w:r>
    </w:p>
    <w:p w14:paraId="0983D021" w14:textId="77777777" w:rsidR="00C21D90" w:rsidRPr="00123DAB" w:rsidRDefault="00C21D90" w:rsidP="00C21D90">
      <w:pPr>
        <w:pStyle w:val="ListParagraph"/>
        <w:numPr>
          <w:ilvl w:val="0"/>
          <w:numId w:val="35"/>
        </w:numPr>
        <w:tabs>
          <w:tab w:val="clear" w:pos="2835"/>
        </w:tabs>
        <w:spacing w:after="60"/>
      </w:pPr>
      <w:r w:rsidRPr="00123DAB">
        <w:t>requests for additional goods or services outside the original contract scope</w:t>
      </w:r>
    </w:p>
    <w:p w14:paraId="20D442E1" w14:textId="77777777" w:rsidR="00C21D90" w:rsidRPr="00123DAB" w:rsidRDefault="00C21D90" w:rsidP="00C21D90">
      <w:pPr>
        <w:pStyle w:val="ListParagraph"/>
        <w:numPr>
          <w:ilvl w:val="0"/>
          <w:numId w:val="35"/>
        </w:numPr>
        <w:tabs>
          <w:tab w:val="clear" w:pos="2835"/>
        </w:tabs>
        <w:spacing w:after="60"/>
      </w:pPr>
      <w:r w:rsidRPr="00123DAB">
        <w:t>exchange rate fluctuations</w:t>
      </w:r>
    </w:p>
    <w:p w14:paraId="0A1670C2" w14:textId="77777777" w:rsidR="00C21D90" w:rsidRPr="00123DAB" w:rsidRDefault="00C21D90" w:rsidP="00C21D90">
      <w:pPr>
        <w:pStyle w:val="ListParagraph"/>
        <w:numPr>
          <w:ilvl w:val="0"/>
          <w:numId w:val="35"/>
        </w:numPr>
        <w:tabs>
          <w:tab w:val="clear" w:pos="2835"/>
        </w:tabs>
        <w:spacing w:after="60"/>
      </w:pPr>
      <w:r w:rsidRPr="00123DAB">
        <w:t>changes in external pricing drivers (e.g. commodity prices or labour rates).</w:t>
      </w:r>
    </w:p>
    <w:p w14:paraId="37885338" w14:textId="77777777" w:rsidR="00C21D90" w:rsidRPr="00123DAB" w:rsidRDefault="00C21D90" w:rsidP="00C63D4C">
      <w:pPr>
        <w:spacing w:before="120"/>
      </w:pPr>
      <w:r w:rsidRPr="00123DAB">
        <w:t>You may refer to the following templates to assist in guiding and documenting your decision to vary or renew a contract:</w:t>
      </w:r>
    </w:p>
    <w:p w14:paraId="03ED6CE8" w14:textId="6AFE4436" w:rsidR="00C21D90" w:rsidRPr="00123DAB" w:rsidRDefault="00C21D90" w:rsidP="00C21D90">
      <w:pPr>
        <w:pStyle w:val="ListParagraph"/>
        <w:numPr>
          <w:ilvl w:val="0"/>
          <w:numId w:val="41"/>
        </w:numPr>
        <w:tabs>
          <w:tab w:val="clear" w:pos="2835"/>
        </w:tabs>
        <w:spacing w:after="60"/>
      </w:pPr>
      <w:r w:rsidRPr="00123DAB">
        <w:t xml:space="preserve">For routine </w:t>
      </w:r>
      <w:r w:rsidR="00744F0F">
        <w:t xml:space="preserve">procurement </w:t>
      </w:r>
      <w:r w:rsidRPr="00123DAB">
        <w:t>contracts</w:t>
      </w:r>
      <w:r w:rsidR="003C30D8">
        <w:t>:</w:t>
      </w:r>
      <w:r w:rsidRPr="00123DAB">
        <w:t xml:space="preserve"> </w:t>
      </w:r>
      <w:hyperlink r:id="rId37" w:history="1">
        <w:r w:rsidRPr="00C63D4C">
          <w:rPr>
            <w:rStyle w:val="Hyperlink"/>
            <w:i/>
            <w:iCs/>
          </w:rPr>
          <w:t>Checklist for contract extensions/renewals template</w:t>
        </w:r>
      </w:hyperlink>
      <w:r w:rsidRPr="00123DAB">
        <w:t>.</w:t>
      </w:r>
    </w:p>
    <w:p w14:paraId="4677A06D" w14:textId="05CCCF02" w:rsidR="00C21D90" w:rsidRPr="00123DAB" w:rsidRDefault="00C21D90" w:rsidP="00C21D90">
      <w:pPr>
        <w:pStyle w:val="ListParagraph"/>
        <w:numPr>
          <w:ilvl w:val="0"/>
          <w:numId w:val="41"/>
        </w:numPr>
        <w:tabs>
          <w:tab w:val="clear" w:pos="2835"/>
        </w:tabs>
        <w:spacing w:after="60"/>
      </w:pPr>
      <w:r w:rsidRPr="00123DAB">
        <w:t xml:space="preserve">For significant </w:t>
      </w:r>
      <w:r w:rsidR="00C9382D">
        <w:t xml:space="preserve">procurement </w:t>
      </w:r>
      <w:r w:rsidRPr="00123DAB">
        <w:t>contracts</w:t>
      </w:r>
      <w:r w:rsidR="003C30D8">
        <w:t>:</w:t>
      </w:r>
      <w:r w:rsidRPr="00123DAB">
        <w:t xml:space="preserve"> </w:t>
      </w:r>
      <w:hyperlink r:id="rId38" w:history="1">
        <w:r w:rsidRPr="00C63D4C">
          <w:rPr>
            <w:rStyle w:val="Hyperlink"/>
            <w:i/>
            <w:iCs/>
          </w:rPr>
          <w:t>Contract review report template</w:t>
        </w:r>
      </w:hyperlink>
      <w:r w:rsidRPr="00123DAB">
        <w:t>.</w:t>
      </w:r>
    </w:p>
    <w:p w14:paraId="4E4E3267" w14:textId="7170244B" w:rsidR="00C21D90" w:rsidRPr="00123DAB" w:rsidRDefault="00C21D90" w:rsidP="00D31166">
      <w:r w:rsidRPr="00123DAB">
        <w:t>Keep any relevant documentation related to varying or renewing the contract in accordance with your agency’s record-keeping procedures. This includes signed letters, records of conversations and emails, checklists and contract review reports.</w:t>
      </w:r>
      <w:r w:rsidR="00FC140B">
        <w:t xml:space="preserve"> </w:t>
      </w:r>
    </w:p>
    <w:tbl>
      <w:tblPr>
        <w:tblStyle w:val="TableGrid"/>
        <w:tblW w:w="5000" w:type="pct"/>
        <w:tblLook w:val="04A0" w:firstRow="1" w:lastRow="0" w:firstColumn="1" w:lastColumn="0" w:noHBand="0" w:noVBand="1"/>
      </w:tblPr>
      <w:tblGrid>
        <w:gridCol w:w="10478"/>
      </w:tblGrid>
      <w:tr w:rsidR="005341AF" w:rsidRPr="00123DAB" w14:paraId="41E45453" w14:textId="77777777" w:rsidTr="00E652AC">
        <w:trPr>
          <w:trHeight w:val="227"/>
        </w:trPr>
        <w:tc>
          <w:tcPr>
            <w:tcW w:w="5000" w:type="pct"/>
            <w:shd w:val="clear" w:color="auto" w:fill="7F7F7F" w:themeFill="accent1" w:themeFillTint="80"/>
            <w:tcMar>
              <w:top w:w="113" w:type="dxa"/>
              <w:bottom w:w="113" w:type="dxa"/>
            </w:tcMar>
          </w:tcPr>
          <w:p w14:paraId="2D7A24D9" w14:textId="77777777" w:rsidR="005341AF" w:rsidRPr="00E652AC" w:rsidRDefault="005341AF" w:rsidP="00C63D4C">
            <w:pPr>
              <w:spacing w:after="0"/>
              <w:rPr>
                <w:b/>
                <w:bCs/>
              </w:rPr>
            </w:pPr>
            <w:r w:rsidRPr="00E652AC">
              <w:rPr>
                <w:b/>
                <w:bCs/>
                <w:color w:val="FFFFFF" w:themeColor="background1"/>
              </w:rPr>
              <w:t>Important</w:t>
            </w:r>
          </w:p>
        </w:tc>
      </w:tr>
      <w:tr w:rsidR="005341AF" w:rsidRPr="00123DAB" w14:paraId="250468AE" w14:textId="77777777" w:rsidTr="00E652AC">
        <w:tc>
          <w:tcPr>
            <w:tcW w:w="5000" w:type="pct"/>
            <w:tcMar>
              <w:top w:w="113" w:type="dxa"/>
              <w:bottom w:w="113" w:type="dxa"/>
            </w:tcMar>
          </w:tcPr>
          <w:p w14:paraId="7542F6D6" w14:textId="5DD33AE3" w:rsidR="005341AF" w:rsidRPr="00F43C5C" w:rsidRDefault="005341AF" w:rsidP="00C63D4C">
            <w:pPr>
              <w:spacing w:after="0"/>
            </w:pPr>
            <w:r>
              <w:t xml:space="preserve">Where a decision is made to </w:t>
            </w:r>
            <w:r w:rsidR="00F7682F">
              <w:t xml:space="preserve">vary or renew a contract, consider implications for contract disclosure. </w:t>
            </w:r>
            <w:r w:rsidR="00E840BF">
              <w:t xml:space="preserve">For further details, please refer to the </w:t>
            </w:r>
            <w:hyperlink r:id="rId39" w:history="1">
              <w:r w:rsidR="00E840BF" w:rsidRPr="00C63D4C">
                <w:rPr>
                  <w:rStyle w:val="Hyperlink"/>
                  <w:i/>
                  <w:iCs/>
                </w:rPr>
                <w:t>Contract disclosure guide</w:t>
              </w:r>
            </w:hyperlink>
            <w:r w:rsidR="00E840BF" w:rsidRPr="00C63D4C">
              <w:rPr>
                <w:i/>
                <w:iCs/>
              </w:rPr>
              <w:t>.</w:t>
            </w:r>
          </w:p>
        </w:tc>
      </w:tr>
    </w:tbl>
    <w:p w14:paraId="28F07A27" w14:textId="59992310" w:rsidR="00C21D90" w:rsidRPr="00123DAB" w:rsidRDefault="00C21D90" w:rsidP="008C0884">
      <w:pPr>
        <w:pStyle w:val="Heading1"/>
      </w:pPr>
      <w:bookmarkStart w:id="37" w:name="_Toc228858383"/>
      <w:r w:rsidRPr="00123DAB">
        <w:t>Phase 3: Contract close-out</w:t>
      </w:r>
      <w:bookmarkEnd w:id="37"/>
    </w:p>
    <w:p w14:paraId="2C8AF0C0" w14:textId="287000D0" w:rsidR="00C21D90" w:rsidRPr="00123DAB" w:rsidRDefault="00B31ED3" w:rsidP="008C0884">
      <w:pPr>
        <w:pStyle w:val="Heading2"/>
      </w:pPr>
      <w:bookmarkStart w:id="38" w:name="_Toc228858384"/>
      <w:r>
        <w:t xml:space="preserve">3.1 </w:t>
      </w:r>
      <w:r w:rsidR="00C21D90" w:rsidRPr="00123DAB">
        <w:t>Conduct final performance review</w:t>
      </w:r>
      <w:bookmarkEnd w:id="38"/>
    </w:p>
    <w:p w14:paraId="6942D3A2" w14:textId="3C39546F" w:rsidR="00C21D90" w:rsidRPr="00123DAB" w:rsidRDefault="00C21D90" w:rsidP="00D75BA2">
      <w:r w:rsidRPr="00123DAB">
        <w:t>Conduct a final performance review of the contract, tailoring the depth and detail according to the contract size</w:t>
      </w:r>
      <w:r w:rsidR="00A57D3E">
        <w:t>,</w:t>
      </w:r>
      <w:r w:rsidRPr="00123DAB">
        <w:t xml:space="preserve"> value</w:t>
      </w:r>
      <w:r w:rsidR="00A57D3E">
        <w:t xml:space="preserve"> and risk</w:t>
      </w:r>
      <w:r w:rsidRPr="00123DAB">
        <w:t>. Consider the following as part of the review:</w:t>
      </w:r>
    </w:p>
    <w:p w14:paraId="43BDDE8B" w14:textId="77777777" w:rsidR="00C21D90" w:rsidRPr="00123DAB" w:rsidRDefault="00C21D90" w:rsidP="00C21D90">
      <w:pPr>
        <w:pStyle w:val="ListParagraph"/>
        <w:numPr>
          <w:ilvl w:val="0"/>
          <w:numId w:val="36"/>
        </w:numPr>
        <w:tabs>
          <w:tab w:val="clear" w:pos="2835"/>
        </w:tabs>
        <w:spacing w:after="60"/>
      </w:pPr>
      <w:r w:rsidRPr="00123DAB">
        <w:t>whether the contract achieved its objectives</w:t>
      </w:r>
    </w:p>
    <w:p w14:paraId="660F5B87" w14:textId="77777777" w:rsidR="00C21D90" w:rsidRPr="00123DAB" w:rsidRDefault="00C21D90" w:rsidP="00C21D90">
      <w:pPr>
        <w:pStyle w:val="ListParagraph"/>
        <w:numPr>
          <w:ilvl w:val="0"/>
          <w:numId w:val="36"/>
        </w:numPr>
        <w:tabs>
          <w:tab w:val="clear" w:pos="2835"/>
        </w:tabs>
        <w:spacing w:after="60"/>
      </w:pPr>
      <w:r w:rsidRPr="00123DAB">
        <w:t>the supplier’s performance</w:t>
      </w:r>
    </w:p>
    <w:p w14:paraId="76372C7F" w14:textId="77777777" w:rsidR="00C21D90" w:rsidRPr="00123DAB" w:rsidRDefault="00C21D90" w:rsidP="00C21D90">
      <w:pPr>
        <w:pStyle w:val="ListParagraph"/>
        <w:numPr>
          <w:ilvl w:val="0"/>
          <w:numId w:val="36"/>
        </w:numPr>
        <w:tabs>
          <w:tab w:val="clear" w:pos="2835"/>
        </w:tabs>
        <w:spacing w:after="60"/>
      </w:pPr>
      <w:r w:rsidRPr="00123DAB">
        <w:t>customer performance</w:t>
      </w:r>
    </w:p>
    <w:p w14:paraId="3DB2F7E7" w14:textId="77777777" w:rsidR="00C21D90" w:rsidRPr="00123DAB" w:rsidRDefault="00C21D90" w:rsidP="00C21D90">
      <w:pPr>
        <w:pStyle w:val="ListParagraph"/>
        <w:numPr>
          <w:ilvl w:val="0"/>
          <w:numId w:val="36"/>
        </w:numPr>
        <w:tabs>
          <w:tab w:val="clear" w:pos="2835"/>
        </w:tabs>
        <w:spacing w:after="60"/>
      </w:pPr>
      <w:r w:rsidRPr="00123DAB">
        <w:t>satisfaction of the users</w:t>
      </w:r>
    </w:p>
    <w:p w14:paraId="15DD24D3" w14:textId="77777777" w:rsidR="00C21D90" w:rsidRPr="00123DAB" w:rsidRDefault="00C21D90" w:rsidP="00C21D90">
      <w:pPr>
        <w:pStyle w:val="ListParagraph"/>
        <w:numPr>
          <w:ilvl w:val="0"/>
          <w:numId w:val="36"/>
        </w:numPr>
        <w:tabs>
          <w:tab w:val="clear" w:pos="2835"/>
        </w:tabs>
        <w:spacing w:after="60"/>
      </w:pPr>
      <w:r w:rsidRPr="00123DAB">
        <w:t>adherence to contract timeframes, including administrative aspects of performance</w:t>
      </w:r>
    </w:p>
    <w:p w14:paraId="5FDA6634" w14:textId="77777777" w:rsidR="00C21D90" w:rsidRPr="00123DAB" w:rsidRDefault="00C21D90" w:rsidP="00C21D90">
      <w:pPr>
        <w:pStyle w:val="ListParagraph"/>
        <w:numPr>
          <w:ilvl w:val="0"/>
          <w:numId w:val="36"/>
        </w:numPr>
        <w:tabs>
          <w:tab w:val="clear" w:pos="2835"/>
        </w:tabs>
        <w:spacing w:after="60"/>
      </w:pPr>
      <w:r w:rsidRPr="00123DAB">
        <w:t>contract variations</w:t>
      </w:r>
    </w:p>
    <w:p w14:paraId="588FB188" w14:textId="77777777" w:rsidR="00C21D90" w:rsidRPr="00123DAB" w:rsidRDefault="00C21D90" w:rsidP="00C21D90">
      <w:pPr>
        <w:pStyle w:val="ListParagraph"/>
        <w:numPr>
          <w:ilvl w:val="0"/>
          <w:numId w:val="36"/>
        </w:numPr>
        <w:tabs>
          <w:tab w:val="clear" w:pos="2835"/>
        </w:tabs>
        <w:spacing w:after="60"/>
      </w:pPr>
      <w:r w:rsidRPr="00123DAB">
        <w:t>disputes that arose during the contract</w:t>
      </w:r>
    </w:p>
    <w:p w14:paraId="1B9A83AD" w14:textId="77777777" w:rsidR="00C21D90" w:rsidRPr="00123DAB" w:rsidRDefault="00C21D90" w:rsidP="00C21D90">
      <w:pPr>
        <w:pStyle w:val="ListParagraph"/>
        <w:numPr>
          <w:ilvl w:val="0"/>
          <w:numId w:val="36"/>
        </w:numPr>
        <w:tabs>
          <w:tab w:val="clear" w:pos="2835"/>
        </w:tabs>
        <w:spacing w:after="60"/>
      </w:pPr>
      <w:r w:rsidRPr="00123DAB">
        <w:t>budgeted versus actual costs</w:t>
      </w:r>
    </w:p>
    <w:p w14:paraId="11BA5273" w14:textId="77777777" w:rsidR="00C21D90" w:rsidRPr="00123DAB" w:rsidRDefault="00C21D90" w:rsidP="00C21D90">
      <w:pPr>
        <w:pStyle w:val="ListParagraph"/>
        <w:numPr>
          <w:ilvl w:val="0"/>
          <w:numId w:val="36"/>
        </w:numPr>
        <w:tabs>
          <w:tab w:val="clear" w:pos="2835"/>
        </w:tabs>
        <w:spacing w:after="60"/>
      </w:pPr>
      <w:r w:rsidRPr="00123DAB">
        <w:t>weaknesses in planning, management and procedures</w:t>
      </w:r>
    </w:p>
    <w:p w14:paraId="33F9CE02" w14:textId="4F319273" w:rsidR="00C21D90" w:rsidRPr="00123DAB" w:rsidRDefault="00C21D90" w:rsidP="00C21D90">
      <w:pPr>
        <w:pStyle w:val="ListParagraph"/>
        <w:numPr>
          <w:ilvl w:val="0"/>
          <w:numId w:val="36"/>
        </w:numPr>
        <w:tabs>
          <w:tab w:val="clear" w:pos="2835"/>
        </w:tabs>
        <w:spacing w:after="60"/>
      </w:pPr>
      <w:r w:rsidRPr="00123DAB">
        <w:t>identification and analysis</w:t>
      </w:r>
      <w:r w:rsidR="000B5446">
        <w:t xml:space="preserve"> of</w:t>
      </w:r>
      <w:r w:rsidRPr="00123DAB">
        <w:t xml:space="preserve"> processes that went well, areas that did not go well and potential areas for improvement for future contracts</w:t>
      </w:r>
    </w:p>
    <w:p w14:paraId="11610077" w14:textId="77777777" w:rsidR="00C21D90" w:rsidRPr="00123DAB" w:rsidRDefault="00C21D90" w:rsidP="00C21D90">
      <w:pPr>
        <w:pStyle w:val="ListParagraph"/>
        <w:numPr>
          <w:ilvl w:val="0"/>
          <w:numId w:val="36"/>
        </w:numPr>
        <w:tabs>
          <w:tab w:val="clear" w:pos="2835"/>
        </w:tabs>
        <w:spacing w:after="60"/>
      </w:pPr>
      <w:r w:rsidRPr="00123DAB">
        <w:t>audit reports.</w:t>
      </w:r>
    </w:p>
    <w:p w14:paraId="515B919F" w14:textId="77777777" w:rsidR="00C21D90" w:rsidRPr="00123DAB" w:rsidRDefault="00C21D90" w:rsidP="00C63D4C">
      <w:pPr>
        <w:spacing w:before="120"/>
      </w:pPr>
      <w:r w:rsidRPr="00123DAB">
        <w:t xml:space="preserve">On completion of the review, document your findings and share with the supplier to help with continuous improvement. </w:t>
      </w:r>
    </w:p>
    <w:p w14:paraId="40EE6A09" w14:textId="1C3B2850" w:rsidR="00C21D90" w:rsidRPr="00123DAB" w:rsidRDefault="00C21D90" w:rsidP="00240B8E">
      <w:r w:rsidRPr="00123DAB">
        <w:t xml:space="preserve">The aim of this activity is to evaluate supplier performance to provide feedback that can be used as a reference for future work. It also allows agencies to better predict the quality and likely degree of customer satisfaction with future work. It is important that due regard be given to a supplier’s right to commercial-in-confidence dealings, fair process and any </w:t>
      </w:r>
      <w:r w:rsidRPr="00C63D4C">
        <w:rPr>
          <w:i/>
          <w:iCs/>
        </w:rPr>
        <w:t>Competition and Consumer Act</w:t>
      </w:r>
      <w:r w:rsidR="00EA5001">
        <w:rPr>
          <w:i/>
          <w:iCs/>
        </w:rPr>
        <w:t xml:space="preserve"> 2010</w:t>
      </w:r>
      <w:r w:rsidRPr="00123DAB">
        <w:t xml:space="preserve"> requirements that trade not be restricted. Supplier performance information should be handled sensitively to avoid the potential for disputes over its collection and use.</w:t>
      </w:r>
    </w:p>
    <w:p w14:paraId="1566BCFB" w14:textId="51AAC490" w:rsidR="00C21D90" w:rsidRPr="00123DAB" w:rsidRDefault="00B31ED3" w:rsidP="008C0884">
      <w:pPr>
        <w:pStyle w:val="Heading2"/>
      </w:pPr>
      <w:bookmarkStart w:id="39" w:name="_Toc228858385"/>
      <w:r>
        <w:t xml:space="preserve">3.2 </w:t>
      </w:r>
      <w:r w:rsidR="00C21D90" w:rsidRPr="00123DAB">
        <w:t>Close out contract once all obligations met</w:t>
      </w:r>
      <w:bookmarkEnd w:id="39"/>
    </w:p>
    <w:p w14:paraId="1A625FD3" w14:textId="77777777" w:rsidR="00873928" w:rsidRPr="00123DAB" w:rsidRDefault="00873928" w:rsidP="0014062E">
      <w:pPr>
        <w:pStyle w:val="Heading3"/>
      </w:pPr>
      <w:bookmarkStart w:id="40" w:name="_Toc228858386"/>
      <w:r w:rsidRPr="00123DAB">
        <w:t>Managing transition</w:t>
      </w:r>
      <w:bookmarkEnd w:id="40"/>
    </w:p>
    <w:p w14:paraId="4B02E649" w14:textId="77777777" w:rsidR="00873928" w:rsidRPr="00123DAB" w:rsidRDefault="00873928" w:rsidP="00873928">
      <w:r w:rsidRPr="00123DAB">
        <w:t>Where a decision is made to engage a different supplier to provide the goods and/or services, develop a transition plan. Consider the following when developing the transition plan:</w:t>
      </w:r>
    </w:p>
    <w:p w14:paraId="4949670B" w14:textId="77777777" w:rsidR="00873928" w:rsidRDefault="00873928" w:rsidP="00873928">
      <w:pPr>
        <w:pStyle w:val="ListParagraph"/>
        <w:numPr>
          <w:ilvl w:val="0"/>
          <w:numId w:val="37"/>
        </w:numPr>
        <w:tabs>
          <w:tab w:val="clear" w:pos="2835"/>
        </w:tabs>
        <w:spacing w:after="60"/>
      </w:pPr>
      <w:r>
        <w:t>preparing the plan at least three months prior to contract expiry</w:t>
      </w:r>
    </w:p>
    <w:p w14:paraId="2002F9C0" w14:textId="77777777" w:rsidR="00873928" w:rsidRDefault="00873928" w:rsidP="00873928">
      <w:pPr>
        <w:pStyle w:val="ListParagraph"/>
        <w:numPr>
          <w:ilvl w:val="0"/>
          <w:numId w:val="37"/>
        </w:numPr>
        <w:tabs>
          <w:tab w:val="clear" w:pos="2835"/>
        </w:tabs>
        <w:spacing w:after="60"/>
      </w:pPr>
      <w:r>
        <w:t>include information related to exit responsibilities, data and asset return processes, and continuity planning</w:t>
      </w:r>
    </w:p>
    <w:p w14:paraId="2D33EBAE" w14:textId="77777777" w:rsidR="00873928" w:rsidRPr="00123DAB" w:rsidRDefault="00873928" w:rsidP="00873928">
      <w:pPr>
        <w:pStyle w:val="ListParagraph"/>
        <w:numPr>
          <w:ilvl w:val="0"/>
          <w:numId w:val="37"/>
        </w:numPr>
        <w:tabs>
          <w:tab w:val="clear" w:pos="2835"/>
        </w:tabs>
        <w:spacing w:after="60"/>
      </w:pPr>
      <w:r w:rsidRPr="00123DAB">
        <w:t>identify any specific differences between the current and future contract</w:t>
      </w:r>
    </w:p>
    <w:p w14:paraId="3BE53D24" w14:textId="77777777" w:rsidR="00873928" w:rsidRPr="00123DAB" w:rsidRDefault="00873928" w:rsidP="00873928">
      <w:pPr>
        <w:pStyle w:val="ListParagraph"/>
        <w:numPr>
          <w:ilvl w:val="0"/>
          <w:numId w:val="37"/>
        </w:numPr>
        <w:tabs>
          <w:tab w:val="clear" w:pos="2835"/>
        </w:tabs>
        <w:spacing w:after="60"/>
      </w:pPr>
      <w:r w:rsidRPr="00123DAB">
        <w:lastRenderedPageBreak/>
        <w:t>develop a new communication plan, identify stakeholders, both internally and externally who may be impacted by the change</w:t>
      </w:r>
    </w:p>
    <w:p w14:paraId="64675A21" w14:textId="77777777" w:rsidR="00873928" w:rsidRPr="00123DAB" w:rsidRDefault="00873928" w:rsidP="00873928">
      <w:pPr>
        <w:pStyle w:val="ListParagraph"/>
        <w:numPr>
          <w:ilvl w:val="0"/>
          <w:numId w:val="37"/>
        </w:numPr>
        <w:tabs>
          <w:tab w:val="clear" w:pos="2835"/>
        </w:tabs>
        <w:spacing w:after="60"/>
      </w:pPr>
      <w:r w:rsidRPr="00123DAB">
        <w:t>update internal processes or procedures with any changes required under the new contract.</w:t>
      </w:r>
    </w:p>
    <w:p w14:paraId="6BF98BD6" w14:textId="77777777" w:rsidR="00873928" w:rsidRPr="00123DAB" w:rsidRDefault="00873928" w:rsidP="00C63D4C">
      <w:pPr>
        <w:spacing w:before="120"/>
      </w:pPr>
      <w:r w:rsidRPr="00123DAB">
        <w:t>Depending on the size and complexity of the contract, the transition period can be a high-risk period for the customer – it may take several months and require ongoing management by the contract manager.</w:t>
      </w:r>
    </w:p>
    <w:p w14:paraId="216C9744" w14:textId="77777777" w:rsidR="00C21D90" w:rsidRPr="00123DAB" w:rsidRDefault="00C21D90" w:rsidP="0014062E">
      <w:pPr>
        <w:pStyle w:val="Heading3"/>
      </w:pPr>
      <w:bookmarkStart w:id="41" w:name="_Toc228858387"/>
      <w:r w:rsidRPr="00123DAB">
        <w:t>Managing warranties or defects</w:t>
      </w:r>
      <w:bookmarkEnd w:id="41"/>
    </w:p>
    <w:p w14:paraId="5EAA7887" w14:textId="39549CEA" w:rsidR="00294395" w:rsidRDefault="00C21D90" w:rsidP="00D75BA2">
      <w:r w:rsidRPr="00123DAB">
        <w:t xml:space="preserve">On </w:t>
      </w:r>
      <w:r w:rsidRPr="006653CC">
        <w:t>completion of the contract, conduct inspection or testing to check for any defects where appropriate.</w:t>
      </w:r>
      <w:r w:rsidR="00EC019C" w:rsidRPr="006653CC">
        <w:t xml:space="preserve"> This is about identifying if th</w:t>
      </w:r>
      <w:r w:rsidR="00287CC1" w:rsidRPr="006653CC">
        <w:t>ere is a</w:t>
      </w:r>
      <w:r w:rsidR="00CE5FE6" w:rsidRPr="006653CC">
        <w:t xml:space="preserve"> </w:t>
      </w:r>
      <w:r w:rsidR="00287CC1" w:rsidRPr="006653CC">
        <w:t>fault or non-conformance in the goods and/or services supplied</w:t>
      </w:r>
      <w:r w:rsidR="002649D8" w:rsidRPr="006653CC">
        <w:t>, resulting in failure to meet the requirements outlined in the contract.</w:t>
      </w:r>
      <w:r w:rsidR="00287CC1">
        <w:t xml:space="preserve"> </w:t>
      </w:r>
      <w:r w:rsidRPr="00123DAB">
        <w:t xml:space="preserve"> </w:t>
      </w:r>
    </w:p>
    <w:p w14:paraId="5DF3DA60" w14:textId="7BD2BD06" w:rsidR="00C21D90" w:rsidRPr="00123DAB" w:rsidRDefault="00C21D90" w:rsidP="00D75BA2">
      <w:r w:rsidRPr="00123DAB">
        <w:t>Where defects are identified, this should be managed in accordance with the terms and conditions of the contract. Generally, this involves:</w:t>
      </w:r>
    </w:p>
    <w:p w14:paraId="6F0D8A6F" w14:textId="77777777" w:rsidR="00C21D90" w:rsidRPr="00123DAB" w:rsidRDefault="00C21D90" w:rsidP="00C21D90">
      <w:pPr>
        <w:pStyle w:val="ListParagraph"/>
        <w:numPr>
          <w:ilvl w:val="0"/>
          <w:numId w:val="38"/>
        </w:numPr>
        <w:tabs>
          <w:tab w:val="clear" w:pos="2835"/>
        </w:tabs>
        <w:spacing w:after="60"/>
      </w:pPr>
      <w:r w:rsidRPr="00123DAB">
        <w:t>issuing a correction notice to the supplier detailing what rectification action is required</w:t>
      </w:r>
    </w:p>
    <w:p w14:paraId="7584C44C" w14:textId="77777777" w:rsidR="00C21D90" w:rsidRPr="00123DAB" w:rsidRDefault="00C21D90" w:rsidP="00C21D90">
      <w:pPr>
        <w:pStyle w:val="ListParagraph"/>
        <w:numPr>
          <w:ilvl w:val="0"/>
          <w:numId w:val="38"/>
        </w:numPr>
        <w:tabs>
          <w:tab w:val="clear" w:pos="2835"/>
        </w:tabs>
        <w:spacing w:after="60"/>
      </w:pPr>
      <w:r w:rsidRPr="00123DAB">
        <w:t>the supplier submitting a defect correction plan detailing the plans to rectify the defect</w:t>
      </w:r>
    </w:p>
    <w:p w14:paraId="016BA11B" w14:textId="77777777" w:rsidR="00C21D90" w:rsidRPr="00123DAB" w:rsidRDefault="00C21D90" w:rsidP="00C21D90">
      <w:pPr>
        <w:pStyle w:val="ListParagraph"/>
        <w:numPr>
          <w:ilvl w:val="0"/>
          <w:numId w:val="38"/>
        </w:numPr>
        <w:tabs>
          <w:tab w:val="clear" w:pos="2835"/>
        </w:tabs>
        <w:spacing w:after="60"/>
      </w:pPr>
      <w:r w:rsidRPr="00123DAB">
        <w:t>following customer acceptance of the defect correction plan, the supplier undertaking rectification work in accordance with the plan</w:t>
      </w:r>
    </w:p>
    <w:p w14:paraId="19104847" w14:textId="77777777" w:rsidR="00C21D90" w:rsidRPr="00123DAB" w:rsidRDefault="00C21D90" w:rsidP="00C21D90">
      <w:pPr>
        <w:pStyle w:val="ListParagraph"/>
        <w:numPr>
          <w:ilvl w:val="0"/>
          <w:numId w:val="38"/>
        </w:numPr>
        <w:tabs>
          <w:tab w:val="clear" w:pos="2835"/>
        </w:tabs>
        <w:spacing w:after="60"/>
      </w:pPr>
      <w:r w:rsidRPr="00123DAB">
        <w:t>following satisfactory correction of the defect, the contract manager issuing a defect acceptance certificate confirming that the defects have been rectified.</w:t>
      </w:r>
    </w:p>
    <w:p w14:paraId="51D6B047" w14:textId="7BF432FA" w:rsidR="00C21D90" w:rsidRPr="00123DAB" w:rsidRDefault="00C21D90" w:rsidP="0014062E">
      <w:pPr>
        <w:pStyle w:val="Heading3"/>
      </w:pPr>
      <w:bookmarkStart w:id="42" w:name="_Toc228858388"/>
      <w:r w:rsidRPr="00123DAB">
        <w:t>Formal close out of contract</w:t>
      </w:r>
      <w:bookmarkEnd w:id="42"/>
    </w:p>
    <w:p w14:paraId="343571D4" w14:textId="1EE39A6C" w:rsidR="00C21D90" w:rsidRPr="00123DAB" w:rsidRDefault="00C21D90" w:rsidP="00D75BA2">
      <w:r w:rsidRPr="00123DAB">
        <w:t xml:space="preserve">At the conclusion or expiry of the contract, formally document the close out of the contract according to the agreed terms and conditions. You may refer to the </w:t>
      </w:r>
      <w:hyperlink r:id="rId40" w:history="1">
        <w:r w:rsidRPr="00C63D4C">
          <w:rPr>
            <w:rStyle w:val="Hyperlink"/>
            <w:i/>
            <w:iCs/>
          </w:rPr>
          <w:t>Close-out checklist template</w:t>
        </w:r>
      </w:hyperlink>
      <w:r w:rsidRPr="00123DAB">
        <w:t xml:space="preserve"> to assist with this task.</w:t>
      </w:r>
    </w:p>
    <w:p w14:paraId="015CAA49" w14:textId="6D30EF1D" w:rsidR="00C21D90" w:rsidRPr="00123DAB" w:rsidRDefault="00B31ED3" w:rsidP="008C0884">
      <w:pPr>
        <w:pStyle w:val="Heading2"/>
      </w:pPr>
      <w:bookmarkStart w:id="43" w:name="_Toc228858389"/>
      <w:r>
        <w:t xml:space="preserve">3.3 </w:t>
      </w:r>
      <w:r w:rsidR="00C21D90" w:rsidRPr="00123DAB">
        <w:t>Conduct lessons learnt</w:t>
      </w:r>
      <w:bookmarkEnd w:id="43"/>
    </w:p>
    <w:p w14:paraId="4E685274" w14:textId="320D4670" w:rsidR="00C76903" w:rsidRDefault="00C76903" w:rsidP="000E011D">
      <w:r>
        <w:t xml:space="preserve">Capturing lessons learnt </w:t>
      </w:r>
      <w:r w:rsidR="00A356B0">
        <w:t xml:space="preserve">helps to </w:t>
      </w:r>
      <w:r>
        <w:t xml:space="preserve">identify </w:t>
      </w:r>
      <w:r w:rsidR="00876A2C">
        <w:t>what worked well and what could be improved in the contract management process. This information can be used to refine policies, procedures and practices, ensuring that future contracts are managed more effectively and efficiently.</w:t>
      </w:r>
    </w:p>
    <w:p w14:paraId="5AFD64F2" w14:textId="089AF937" w:rsidR="00C21D90" w:rsidRPr="00123DAB" w:rsidRDefault="00C21D90" w:rsidP="000E011D">
      <w:r w:rsidRPr="00123DAB">
        <w:t>On conclusion of the contract, gather the contract management team</w:t>
      </w:r>
      <w:r w:rsidR="007D6A11">
        <w:t xml:space="preserve"> and supplier</w:t>
      </w:r>
      <w:r w:rsidRPr="00123DAB">
        <w:t xml:space="preserve"> together to undertake a </w:t>
      </w:r>
      <w:proofErr w:type="gramStart"/>
      <w:r w:rsidRPr="00123DAB">
        <w:t>lessons</w:t>
      </w:r>
      <w:proofErr w:type="gramEnd"/>
      <w:r w:rsidRPr="00123DAB">
        <w:t xml:space="preserve"> learnt session to capture what went well and areas for improvement when managing the contract.</w:t>
      </w:r>
    </w:p>
    <w:p w14:paraId="46167B1F" w14:textId="1CA7E93E" w:rsidR="00C21D90" w:rsidRDefault="00C21D90" w:rsidP="000E011D">
      <w:r w:rsidRPr="00123DAB">
        <w:t xml:space="preserve">You may refer to the </w:t>
      </w:r>
      <w:hyperlink r:id="rId41" w:history="1">
        <w:r w:rsidRPr="00C63D4C">
          <w:rPr>
            <w:rStyle w:val="Hyperlink"/>
            <w:i/>
            <w:iCs/>
          </w:rPr>
          <w:t>Lessons learned log template</w:t>
        </w:r>
      </w:hyperlink>
      <w:r w:rsidRPr="00123DAB">
        <w:t xml:space="preserve"> to assist with this task.</w:t>
      </w:r>
    </w:p>
    <w:p w14:paraId="47501518" w14:textId="228BD653" w:rsidR="00457C5C" w:rsidRDefault="00457C5C" w:rsidP="00C63D4C">
      <w:pPr>
        <w:pStyle w:val="Heading1"/>
      </w:pPr>
      <w:bookmarkStart w:id="44" w:name="_Toc228858390"/>
      <w:r>
        <w:t>Reference</w:t>
      </w:r>
      <w:r w:rsidR="001833AD">
        <w:t xml:space="preserve"> list</w:t>
      </w:r>
      <w:bookmarkEnd w:id="44"/>
    </w:p>
    <w:p w14:paraId="549BC8F1" w14:textId="0F8D3370" w:rsidR="00457C5C" w:rsidRPr="00C63D4C" w:rsidRDefault="00457C5C" w:rsidP="000E011D">
      <w:pPr>
        <w:rPr>
          <w:sz w:val="22"/>
          <w:szCs w:val="28"/>
        </w:rPr>
      </w:pPr>
      <w:r w:rsidRPr="00C63D4C">
        <w:rPr>
          <w:szCs w:val="20"/>
        </w:rPr>
        <w:t xml:space="preserve">Commonwealth of Australia, 2025, ‘Australian Government Contract Management Guide August 2025’, </w:t>
      </w:r>
      <w:hyperlink r:id="rId42" w:history="1">
        <w:r w:rsidRPr="00C63D4C">
          <w:rPr>
            <w:rStyle w:val="Hyperlink"/>
            <w:szCs w:val="20"/>
          </w:rPr>
          <w:t>https://www.finance.gov.au/government/procurement/contract-management-guide</w:t>
        </w:r>
      </w:hyperlink>
      <w:r w:rsidRPr="00C63D4C">
        <w:rPr>
          <w:szCs w:val="20"/>
        </w:rPr>
        <w:t>, accessed November 2025.</w:t>
      </w:r>
    </w:p>
    <w:bookmarkEnd w:id="0"/>
    <w:p w14:paraId="5B31C640" w14:textId="77777777" w:rsidR="00B426DE" w:rsidRPr="008D24D3" w:rsidRDefault="00B426DE" w:rsidP="00C63D4C">
      <w:pPr>
        <w:rPr>
          <w:rFonts w:eastAsia="MS Mincho"/>
          <w:lang w:val="en-GB"/>
        </w:rPr>
      </w:pPr>
    </w:p>
    <w:p w14:paraId="63C9D605" w14:textId="77777777" w:rsidR="00FD5B33" w:rsidRDefault="00FD5B33" w:rsidP="00FD5B33">
      <w:pPr>
        <w:rPr>
          <w:lang w:eastAsia="en-AU"/>
        </w:rPr>
      </w:pPr>
    </w:p>
    <w:p w14:paraId="512468BD" w14:textId="77777777" w:rsidR="00FD5B33" w:rsidRDefault="00FD5B33" w:rsidP="00FD5B33">
      <w:pPr>
        <w:rPr>
          <w:lang w:eastAsia="en-AU"/>
        </w:rPr>
      </w:pPr>
    </w:p>
    <w:p w14:paraId="7CD2FC37" w14:textId="77777777" w:rsidR="00FD5B33" w:rsidRDefault="00FD5B33" w:rsidP="00FD5B33">
      <w:pPr>
        <w:rPr>
          <w:lang w:eastAsia="en-AU"/>
        </w:rPr>
      </w:pPr>
    </w:p>
    <w:p w14:paraId="4522B6DA" w14:textId="77777777" w:rsidR="00FD5B33" w:rsidRDefault="00FD5B33" w:rsidP="00FD5B33">
      <w:pPr>
        <w:rPr>
          <w:lang w:eastAsia="en-AU"/>
        </w:rPr>
      </w:pPr>
    </w:p>
    <w:p w14:paraId="5FCDA02F" w14:textId="77777777" w:rsidR="00FD5B33" w:rsidRDefault="00FD5B33" w:rsidP="00FD5B33">
      <w:pPr>
        <w:rPr>
          <w:lang w:eastAsia="en-AU"/>
        </w:rPr>
      </w:pPr>
    </w:p>
    <w:p w14:paraId="6E8726DA" w14:textId="77777777" w:rsidR="00FD5B33" w:rsidRPr="00404BCA" w:rsidRDefault="00FD5B33" w:rsidP="00FD5B33">
      <w:pPr>
        <w:rPr>
          <w:lang w:eastAsia="en-AU"/>
        </w:rPr>
      </w:pPr>
    </w:p>
    <w:p w14:paraId="51EA7C18" w14:textId="77777777" w:rsidR="00B55032" w:rsidRDefault="00B55032" w:rsidP="00664A9F">
      <w:pPr>
        <w:rPr>
          <w:lang w:val="en-US"/>
        </w:rPr>
      </w:pPr>
    </w:p>
    <w:p w14:paraId="2BA78B26" w14:textId="77777777" w:rsidR="009F0DD9" w:rsidRPr="00B55032" w:rsidRDefault="009F0DD9" w:rsidP="00664A9F">
      <w:pPr>
        <w:rPr>
          <w:lang w:val="en-US"/>
        </w:rPr>
      </w:pPr>
    </w:p>
    <w:sectPr w:rsidR="009F0DD9" w:rsidRPr="00B55032" w:rsidSect="00225207">
      <w:headerReference w:type="even" r:id="rId43"/>
      <w:headerReference w:type="default" r:id="rId44"/>
      <w:footerReference w:type="default" r:id="rId45"/>
      <w:headerReference w:type="first" r:id="rId46"/>
      <w:footerReference w:type="first" r:id="rId47"/>
      <w:pgSz w:w="11906" w:h="16838" w:code="9"/>
      <w:pgMar w:top="1134" w:right="709" w:bottom="1134" w:left="709" w:header="39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E16F2" w14:textId="77777777" w:rsidR="0077723C" w:rsidRDefault="0077723C" w:rsidP="00190C24">
      <w:r>
        <w:separator/>
      </w:r>
    </w:p>
  </w:endnote>
  <w:endnote w:type="continuationSeparator" w:id="0">
    <w:p w14:paraId="47EF2630" w14:textId="77777777" w:rsidR="0077723C" w:rsidRDefault="0077723C"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oto Serif">
    <w:panose1 w:val="02020502060505020204"/>
    <w:charset w:val="00"/>
    <w:family w:val="roman"/>
    <w:pitch w:val="variable"/>
    <w:sig w:usb0="E00002FF" w:usb1="500078FF" w:usb2="08000029" w:usb3="00000000" w:csb0="0000019F" w:csb1="00000000"/>
  </w:font>
  <w:font w:name="Noto Sans">
    <w:panose1 w:val="020B0502040504020204"/>
    <w:charset w:val="00"/>
    <w:family w:val="swiss"/>
    <w:pitch w:val="variable"/>
    <w:sig w:usb0="E00082FF" w:usb1="400078FF" w:usb2="00000021" w:usb3="00000000" w:csb0="0000019F" w:csb1="00000000"/>
  </w:font>
  <w:font w:name="MetaPro-Norm">
    <w:altName w:val="Calibri"/>
    <w:panose1 w:val="00000000000000000000"/>
    <w:charset w:val="00"/>
    <w:family w:val="swiss"/>
    <w:notTrueType/>
    <w:pitch w:val="variable"/>
    <w:sig w:usb0="A00002FF" w:usb1="4000207B"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Nova Light">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DB734" w14:textId="08556D3A" w:rsidR="00FD5B33" w:rsidRPr="00FD5B33" w:rsidRDefault="00FD5B33" w:rsidP="00FD5B33">
    <w:pPr>
      <w:pBdr>
        <w:top w:val="single" w:sz="12" w:space="1" w:color="005EB8" w:themeColor="text1"/>
      </w:pBdr>
      <w:tabs>
        <w:tab w:val="center" w:pos="4513"/>
        <w:tab w:val="right" w:pos="10488"/>
      </w:tabs>
      <w:spacing w:before="360" w:after="0"/>
      <w:contextualSpacing/>
      <w:rPr>
        <w:rFonts w:eastAsia="Calibri" w:cs="Times New Roman"/>
        <w:noProof/>
        <w:color w:val="404040"/>
        <w:sz w:val="16"/>
        <w:szCs w:val="22"/>
      </w:rPr>
    </w:pPr>
    <w:r>
      <w:rPr>
        <w:rFonts w:eastAsia="Calibri" w:cs="Times New Roman"/>
        <w:noProof/>
        <w:color w:val="404040"/>
        <w:sz w:val="16"/>
        <w:szCs w:val="22"/>
      </w:rPr>
      <w:br/>
    </w:r>
    <w:r w:rsidRPr="003F5945">
      <w:rPr>
        <w:rFonts w:eastAsia="Calibri" w:cs="Times New Roman"/>
        <w:noProof/>
        <w:color w:val="404040"/>
        <w:sz w:val="16"/>
        <w:szCs w:val="22"/>
      </w:rPr>
      <w:tab/>
    </w:r>
    <w:r w:rsidRPr="003F5945">
      <w:rPr>
        <w:rFonts w:eastAsia="Calibri" w:cs="Times New Roman"/>
        <w:noProof/>
        <w:color w:val="404040"/>
        <w:sz w:val="16"/>
        <w:szCs w:val="22"/>
      </w:rPr>
      <w:tab/>
    </w:r>
    <w:r w:rsidRPr="003F5945">
      <w:rPr>
        <w:rFonts w:eastAsia="Calibri" w:cs="Times New Roman"/>
        <w:noProof/>
        <w:color w:val="404040"/>
        <w:sz w:val="16"/>
        <w:szCs w:val="22"/>
      </w:rPr>
      <w:fldChar w:fldCharType="begin"/>
    </w:r>
    <w:r w:rsidRPr="003F5945">
      <w:rPr>
        <w:rFonts w:eastAsia="Calibri" w:cs="Times New Roman"/>
        <w:noProof/>
        <w:color w:val="404040"/>
        <w:sz w:val="16"/>
        <w:szCs w:val="22"/>
      </w:rPr>
      <w:instrText xml:space="preserve"> PAGE   \* MERGEFORMAT </w:instrText>
    </w:r>
    <w:r w:rsidRPr="003F5945">
      <w:rPr>
        <w:rFonts w:eastAsia="Calibri" w:cs="Times New Roman"/>
        <w:noProof/>
        <w:color w:val="404040"/>
        <w:sz w:val="16"/>
        <w:szCs w:val="22"/>
      </w:rPr>
      <w:fldChar w:fldCharType="separate"/>
    </w:r>
    <w:r>
      <w:rPr>
        <w:rFonts w:eastAsia="Calibri" w:cs="Times New Roman"/>
        <w:noProof/>
        <w:color w:val="404040"/>
        <w:sz w:val="16"/>
        <w:szCs w:val="22"/>
      </w:rPr>
      <w:t>2</w:t>
    </w:r>
    <w:r w:rsidRPr="003F5945">
      <w:rPr>
        <w:rFonts w:eastAsia="Calibri" w:cs="Times New Roman"/>
        <w:noProof/>
        <w:color w:val="404040"/>
        <w:sz w:val="16"/>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54374" w14:textId="77777777" w:rsidR="00FD5B33" w:rsidRPr="00FD5B33" w:rsidRDefault="00FD5B33">
    <w:pPr>
      <w:pStyle w:val="Footer"/>
      <w:rPr>
        <w:sz w:val="16"/>
        <w:szCs w:val="16"/>
      </w:rPr>
    </w:pPr>
    <w:r w:rsidRPr="00FD5B33">
      <w:rPr>
        <w:noProof/>
        <w:sz w:val="16"/>
        <w:szCs w:val="16"/>
      </w:rPr>
      <w:drawing>
        <wp:anchor distT="0" distB="0" distL="114300" distR="114300" simplePos="0" relativeHeight="251659264" behindDoc="1" locked="0" layoutInCell="1" allowOverlap="1" wp14:anchorId="6245CB89" wp14:editId="2A9E3D28">
          <wp:simplePos x="0" y="0"/>
          <wp:positionH relativeFrom="margin">
            <wp:posOffset>-443230</wp:posOffset>
          </wp:positionH>
          <wp:positionV relativeFrom="page">
            <wp:posOffset>9779635</wp:posOffset>
          </wp:positionV>
          <wp:extent cx="7573010" cy="895350"/>
          <wp:effectExtent l="0" t="0" r="8890" b="0"/>
          <wp:wrapNone/>
          <wp:docPr id="113067565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675651" name="Picture 1">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7581" b="7581"/>
                  <a:stretch>
                    <a:fillRect/>
                  </a:stretch>
                </pic:blipFill>
                <pic:spPr bwMode="auto">
                  <a:xfrm>
                    <a:off x="0" y="0"/>
                    <a:ext cx="7573010" cy="8953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3D97BD4" w14:textId="77777777" w:rsidR="00FD5B33" w:rsidRPr="00FD5B33" w:rsidRDefault="00FD5B33">
    <w:pPr>
      <w:pStyle w:val="Footer"/>
      <w:rPr>
        <w:sz w:val="16"/>
        <w:szCs w:val="16"/>
      </w:rPr>
    </w:pPr>
  </w:p>
  <w:p w14:paraId="697040D1" w14:textId="77777777" w:rsidR="00FD5B33" w:rsidRPr="00FD5B33" w:rsidRDefault="00FD5B33">
    <w:pPr>
      <w:pStyle w:val="Footer"/>
      <w:rPr>
        <w:sz w:val="16"/>
        <w:szCs w:val="16"/>
      </w:rPr>
    </w:pPr>
  </w:p>
  <w:p w14:paraId="127372BC" w14:textId="77777777" w:rsidR="00FD5B33" w:rsidRPr="00FD5B33" w:rsidRDefault="00FD5B33">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1A999" w14:textId="77777777" w:rsidR="0077723C" w:rsidRDefault="0077723C" w:rsidP="00190C24">
      <w:r>
        <w:separator/>
      </w:r>
    </w:p>
  </w:footnote>
  <w:footnote w:type="continuationSeparator" w:id="0">
    <w:p w14:paraId="7B00BEB7" w14:textId="77777777" w:rsidR="0077723C" w:rsidRDefault="0077723C" w:rsidP="00190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4129F" w14:textId="1939572E" w:rsidR="00FF74C2" w:rsidRDefault="00FF74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CF1A9" w14:textId="47D24B8A" w:rsidR="00225207" w:rsidRPr="008857F4" w:rsidRDefault="00FF74C2" w:rsidP="00225207">
    <w:pPr>
      <w:pStyle w:val="Header"/>
      <w:pBdr>
        <w:bottom w:val="single" w:sz="12" w:space="8" w:color="005EB8" w:themeColor="text1"/>
      </w:pBdr>
      <w:spacing w:after="360"/>
      <w:contextualSpacing/>
      <w:jc w:val="right"/>
      <w:rPr>
        <w:sz w:val="18"/>
        <w:szCs w:val="18"/>
      </w:rPr>
    </w:pPr>
    <w:r>
      <w:rPr>
        <w:sz w:val="18"/>
        <w:szCs w:val="18"/>
      </w:rPr>
      <w:t>Contract management guide</w:t>
    </w:r>
  </w:p>
  <w:p w14:paraId="262FBEE2" w14:textId="77777777" w:rsidR="00555C3B" w:rsidRPr="00555C3B" w:rsidRDefault="00555C3B" w:rsidP="00555C3B">
    <w:pPr>
      <w:pStyle w:val="Header"/>
      <w:jc w:val="right"/>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DA690" w14:textId="3EE2ADFB" w:rsidR="00225207" w:rsidRPr="00555C3B" w:rsidRDefault="00225207" w:rsidP="0076714C">
    <w:pPr>
      <w:pStyle w:val="Header"/>
      <w:jc w:val="right"/>
      <w:rPr>
        <w:lang w:val="en-US"/>
      </w:rPr>
    </w:pPr>
    <w:r w:rsidRPr="000E1223">
      <w:rPr>
        <w:noProof/>
        <w:color w:val="005EB8" w:themeColor="text1"/>
        <w:sz w:val="22"/>
        <w:szCs w:val="32"/>
        <w:lang w:val="en-US"/>
      </w:rPr>
      <mc:AlternateContent>
        <mc:Choice Requires="wps">
          <w:drawing>
            <wp:anchor distT="0" distB="0" distL="114300" distR="114300" simplePos="0" relativeHeight="251661312" behindDoc="0" locked="0" layoutInCell="1" allowOverlap="1" wp14:anchorId="13E49970" wp14:editId="43DF22C5">
              <wp:simplePos x="0" y="0"/>
              <wp:positionH relativeFrom="column">
                <wp:posOffset>-584371</wp:posOffset>
              </wp:positionH>
              <wp:positionV relativeFrom="paragraph">
                <wp:posOffset>267970</wp:posOffset>
              </wp:positionV>
              <wp:extent cx="15113000" cy="0"/>
              <wp:effectExtent l="0" t="0" r="0" b="0"/>
              <wp:wrapNone/>
              <wp:docPr id="323756555" name="Straight Connector 1"/>
              <wp:cNvGraphicFramePr/>
              <a:graphic xmlns:a="http://schemas.openxmlformats.org/drawingml/2006/main">
                <a:graphicData uri="http://schemas.microsoft.com/office/word/2010/wordprocessingShape">
                  <wps:wsp>
                    <wps:cNvCnPr/>
                    <wps:spPr>
                      <a:xfrm>
                        <a:off x="0" y="0"/>
                        <a:ext cx="151130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AC8B24"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21.1pt" to="1144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" strokecolor="#005eb8 [3213]" strokeweight="1pt">
              <v:stroke joinstyle="miter"/>
            </v:line>
          </w:pict>
        </mc:Fallback>
      </mc:AlternateContent>
    </w:r>
    <w:r w:rsidRPr="000E1223">
      <w:rPr>
        <w:color w:val="005EB8" w:themeColor="text1"/>
        <w:sz w:val="22"/>
        <w:szCs w:val="32"/>
        <w:lang w:val="en-US"/>
      </w:rPr>
      <w:t>Queensland Government</w:t>
    </w:r>
  </w:p>
  <w:p w14:paraId="1DDBA2D4" w14:textId="77777777" w:rsidR="0014521E" w:rsidRDefault="0014521E" w:rsidP="00273E87">
    <w:pPr>
      <w:pStyle w:val="Header"/>
      <w:tabs>
        <w:tab w:val="clear" w:pos="4513"/>
        <w:tab w:val="clear" w:pos="9026"/>
        <w:tab w:val="left" w:pos="32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5C98"/>
    <w:multiLevelType w:val="hybridMultilevel"/>
    <w:tmpl w:val="E0FCBF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29728A"/>
    <w:multiLevelType w:val="hybridMultilevel"/>
    <w:tmpl w:val="AF469C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69C41E3"/>
    <w:multiLevelType w:val="hybridMultilevel"/>
    <w:tmpl w:val="9B0831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70046D6"/>
    <w:multiLevelType w:val="hybridMultilevel"/>
    <w:tmpl w:val="8ED8738A"/>
    <w:lvl w:ilvl="0" w:tplc="2C1A4ED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088E5B4F"/>
    <w:multiLevelType w:val="hybridMultilevel"/>
    <w:tmpl w:val="3BA496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AFA3AD3"/>
    <w:multiLevelType w:val="hybridMultilevel"/>
    <w:tmpl w:val="BE8474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A54B95"/>
    <w:multiLevelType w:val="hybridMultilevel"/>
    <w:tmpl w:val="C7BC14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1297A9F"/>
    <w:multiLevelType w:val="hybridMultilevel"/>
    <w:tmpl w:val="054229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37C214E"/>
    <w:multiLevelType w:val="hybridMultilevel"/>
    <w:tmpl w:val="AA7A97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5006869"/>
    <w:multiLevelType w:val="hybridMultilevel"/>
    <w:tmpl w:val="BB006A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56279D8"/>
    <w:multiLevelType w:val="hybridMultilevel"/>
    <w:tmpl w:val="38FC95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72220DD"/>
    <w:multiLevelType w:val="hybridMultilevel"/>
    <w:tmpl w:val="EB20E060"/>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12" w15:restartNumberingAfterBreak="0">
    <w:nsid w:val="19186C64"/>
    <w:multiLevelType w:val="hybridMultilevel"/>
    <w:tmpl w:val="1D8844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4C3175E"/>
    <w:multiLevelType w:val="hybridMultilevel"/>
    <w:tmpl w:val="2B8C21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6124C21"/>
    <w:multiLevelType w:val="hybridMultilevel"/>
    <w:tmpl w:val="95DCB8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F1E49E3"/>
    <w:multiLevelType w:val="hybridMultilevel"/>
    <w:tmpl w:val="8D1E50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0CC3D88"/>
    <w:multiLevelType w:val="hybridMultilevel"/>
    <w:tmpl w:val="FB06B5BA"/>
    <w:lvl w:ilvl="0" w:tplc="82ECF7D2">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5570CF7"/>
    <w:multiLevelType w:val="hybridMultilevel"/>
    <w:tmpl w:val="FF2CD7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CDE405F"/>
    <w:multiLevelType w:val="hybridMultilevel"/>
    <w:tmpl w:val="78B4F6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0EF4D64"/>
    <w:multiLevelType w:val="hybridMultilevel"/>
    <w:tmpl w:val="7E865A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25A3E21"/>
    <w:multiLevelType w:val="hybridMultilevel"/>
    <w:tmpl w:val="777E7A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3886B4C"/>
    <w:multiLevelType w:val="hybridMultilevel"/>
    <w:tmpl w:val="24AE79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50928CE"/>
    <w:multiLevelType w:val="hybridMultilevel"/>
    <w:tmpl w:val="039CF004"/>
    <w:lvl w:ilvl="0" w:tplc="EF1A7C74">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61009DB"/>
    <w:multiLevelType w:val="hybridMultilevel"/>
    <w:tmpl w:val="A7E454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7973632"/>
    <w:multiLevelType w:val="hybridMultilevel"/>
    <w:tmpl w:val="C764E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80F3DD9"/>
    <w:multiLevelType w:val="hybridMultilevel"/>
    <w:tmpl w:val="EE4461EA"/>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6" w15:restartNumberingAfterBreak="0">
    <w:nsid w:val="485816A6"/>
    <w:multiLevelType w:val="hybridMultilevel"/>
    <w:tmpl w:val="1AB4AD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8" w15:restartNumberingAfterBreak="0">
    <w:nsid w:val="50CF5A5F"/>
    <w:multiLevelType w:val="hybridMultilevel"/>
    <w:tmpl w:val="55FAC3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10D3856"/>
    <w:multiLevelType w:val="hybridMultilevel"/>
    <w:tmpl w:val="19A07C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2F54B8A"/>
    <w:multiLevelType w:val="hybridMultilevel"/>
    <w:tmpl w:val="596E5E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3967631"/>
    <w:multiLevelType w:val="hybridMultilevel"/>
    <w:tmpl w:val="0344C5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3FC41E5"/>
    <w:multiLevelType w:val="hybridMultilevel"/>
    <w:tmpl w:val="843C8E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9960F51"/>
    <w:multiLevelType w:val="hybridMultilevel"/>
    <w:tmpl w:val="8E50F8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B6B5BEC"/>
    <w:multiLevelType w:val="hybridMultilevel"/>
    <w:tmpl w:val="6128D0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BD951D0"/>
    <w:multiLevelType w:val="hybridMultilevel"/>
    <w:tmpl w:val="32381BB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5C545A0C"/>
    <w:multiLevelType w:val="hybridMultilevel"/>
    <w:tmpl w:val="70C259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C8C2924"/>
    <w:multiLevelType w:val="hybridMultilevel"/>
    <w:tmpl w:val="EE862A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5D3170CC"/>
    <w:multiLevelType w:val="hybridMultilevel"/>
    <w:tmpl w:val="90D25C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62701D8D"/>
    <w:multiLevelType w:val="hybridMultilevel"/>
    <w:tmpl w:val="E65A9A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632F56F9"/>
    <w:multiLevelType w:val="hybridMultilevel"/>
    <w:tmpl w:val="A84269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4FA146B"/>
    <w:multiLevelType w:val="hybridMultilevel"/>
    <w:tmpl w:val="1EB462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9FC41F2"/>
    <w:multiLevelType w:val="hybridMultilevel"/>
    <w:tmpl w:val="D7AC68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6AE81DC8"/>
    <w:multiLevelType w:val="hybridMultilevel"/>
    <w:tmpl w:val="4F2802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B3A59DD"/>
    <w:multiLevelType w:val="hybridMultilevel"/>
    <w:tmpl w:val="0C3E20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75D94E05"/>
    <w:multiLevelType w:val="hybridMultilevel"/>
    <w:tmpl w:val="C26A0A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75DB333E"/>
    <w:multiLevelType w:val="hybridMultilevel"/>
    <w:tmpl w:val="33AA76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7D3F1B70"/>
    <w:multiLevelType w:val="hybridMultilevel"/>
    <w:tmpl w:val="8160BE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DCE0B74"/>
    <w:multiLevelType w:val="hybridMultilevel"/>
    <w:tmpl w:val="12C453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71102511">
    <w:abstractNumId w:val="3"/>
  </w:num>
  <w:num w:numId="2" w16cid:durableId="800348836">
    <w:abstractNumId w:val="27"/>
  </w:num>
  <w:num w:numId="3" w16cid:durableId="424690506">
    <w:abstractNumId w:val="16"/>
  </w:num>
  <w:num w:numId="4" w16cid:durableId="1352219071">
    <w:abstractNumId w:val="0"/>
  </w:num>
  <w:num w:numId="5" w16cid:durableId="688750406">
    <w:abstractNumId w:val="45"/>
  </w:num>
  <w:num w:numId="6" w16cid:durableId="1293293078">
    <w:abstractNumId w:val="47"/>
  </w:num>
  <w:num w:numId="7" w16cid:durableId="1258902616">
    <w:abstractNumId w:val="22"/>
  </w:num>
  <w:num w:numId="8" w16cid:durableId="958730894">
    <w:abstractNumId w:val="1"/>
  </w:num>
  <w:num w:numId="9" w16cid:durableId="1135833444">
    <w:abstractNumId w:val="26"/>
  </w:num>
  <w:num w:numId="10" w16cid:durableId="2006741411">
    <w:abstractNumId w:val="28"/>
  </w:num>
  <w:num w:numId="11" w16cid:durableId="304284394">
    <w:abstractNumId w:val="46"/>
  </w:num>
  <w:num w:numId="12" w16cid:durableId="1071539677">
    <w:abstractNumId w:val="14"/>
  </w:num>
  <w:num w:numId="13" w16cid:durableId="617220401">
    <w:abstractNumId w:val="37"/>
  </w:num>
  <w:num w:numId="14" w16cid:durableId="1615556634">
    <w:abstractNumId w:val="32"/>
  </w:num>
  <w:num w:numId="15" w16cid:durableId="390806989">
    <w:abstractNumId w:val="6"/>
  </w:num>
  <w:num w:numId="16" w16cid:durableId="1235775080">
    <w:abstractNumId w:val="42"/>
  </w:num>
  <w:num w:numId="17" w16cid:durableId="434790491">
    <w:abstractNumId w:val="35"/>
  </w:num>
  <w:num w:numId="18" w16cid:durableId="814489987">
    <w:abstractNumId w:val="38"/>
  </w:num>
  <w:num w:numId="19" w16cid:durableId="1562016298">
    <w:abstractNumId w:val="40"/>
  </w:num>
  <w:num w:numId="20" w16cid:durableId="921453662">
    <w:abstractNumId w:val="8"/>
  </w:num>
  <w:num w:numId="21" w16cid:durableId="284433257">
    <w:abstractNumId w:val="15"/>
  </w:num>
  <w:num w:numId="22" w16cid:durableId="2109302861">
    <w:abstractNumId w:val="13"/>
  </w:num>
  <w:num w:numId="23" w16cid:durableId="40909124">
    <w:abstractNumId w:val="12"/>
  </w:num>
  <w:num w:numId="24" w16cid:durableId="514080273">
    <w:abstractNumId w:val="25"/>
  </w:num>
  <w:num w:numId="25" w16cid:durableId="45569004">
    <w:abstractNumId w:val="34"/>
  </w:num>
  <w:num w:numId="26" w16cid:durableId="1119644573">
    <w:abstractNumId w:val="20"/>
  </w:num>
  <w:num w:numId="27" w16cid:durableId="401028610">
    <w:abstractNumId w:val="17"/>
  </w:num>
  <w:num w:numId="28" w16cid:durableId="1024593886">
    <w:abstractNumId w:val="44"/>
  </w:num>
  <w:num w:numId="29" w16cid:durableId="2132092668">
    <w:abstractNumId w:val="30"/>
  </w:num>
  <w:num w:numId="30" w16cid:durableId="717558064">
    <w:abstractNumId w:val="7"/>
  </w:num>
  <w:num w:numId="31" w16cid:durableId="594100001">
    <w:abstractNumId w:val="9"/>
  </w:num>
  <w:num w:numId="32" w16cid:durableId="1197699385">
    <w:abstractNumId w:val="33"/>
  </w:num>
  <w:num w:numId="33" w16cid:durableId="2111925813">
    <w:abstractNumId w:val="19"/>
  </w:num>
  <w:num w:numId="34" w16cid:durableId="1435711616">
    <w:abstractNumId w:val="23"/>
  </w:num>
  <w:num w:numId="35" w16cid:durableId="2081056998">
    <w:abstractNumId w:val="48"/>
  </w:num>
  <w:num w:numId="36" w16cid:durableId="2105029827">
    <w:abstractNumId w:val="36"/>
  </w:num>
  <w:num w:numId="37" w16cid:durableId="1852916600">
    <w:abstractNumId w:val="11"/>
  </w:num>
  <w:num w:numId="38" w16cid:durableId="2001108843">
    <w:abstractNumId w:val="5"/>
  </w:num>
  <w:num w:numId="39" w16cid:durableId="1415054028">
    <w:abstractNumId w:val="2"/>
  </w:num>
  <w:num w:numId="40" w16cid:durableId="2011718270">
    <w:abstractNumId w:val="24"/>
  </w:num>
  <w:num w:numId="41" w16cid:durableId="2130935025">
    <w:abstractNumId w:val="43"/>
  </w:num>
  <w:num w:numId="42" w16cid:durableId="1522083398">
    <w:abstractNumId w:val="10"/>
  </w:num>
  <w:num w:numId="43" w16cid:durableId="2004234989">
    <w:abstractNumId w:val="41"/>
  </w:num>
  <w:num w:numId="44" w16cid:durableId="377094750">
    <w:abstractNumId w:val="4"/>
  </w:num>
  <w:num w:numId="45" w16cid:durableId="1741293453">
    <w:abstractNumId w:val="29"/>
  </w:num>
  <w:num w:numId="46" w16cid:durableId="1839613603">
    <w:abstractNumId w:val="16"/>
  </w:num>
  <w:num w:numId="47" w16cid:durableId="1261454926">
    <w:abstractNumId w:val="39"/>
  </w:num>
  <w:num w:numId="48" w16cid:durableId="1668171848">
    <w:abstractNumId w:val="21"/>
  </w:num>
  <w:num w:numId="49" w16cid:durableId="958535185">
    <w:abstractNumId w:val="18"/>
  </w:num>
  <w:num w:numId="50" w16cid:durableId="1809546290">
    <w:abstractNumId w:val="16"/>
  </w:num>
  <w:num w:numId="51" w16cid:durableId="391925420">
    <w:abstractNumId w:val="31"/>
  </w:num>
  <w:num w:numId="52" w16cid:durableId="638219617">
    <w:abstractNumId w:val="16"/>
  </w:num>
  <w:num w:numId="53" w16cid:durableId="528907779">
    <w:abstractNumId w:val="16"/>
  </w:num>
  <w:num w:numId="54" w16cid:durableId="1492329570">
    <w:abstractNumId w:val="1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467"/>
    <w:rsid w:val="000011E4"/>
    <w:rsid w:val="00001B17"/>
    <w:rsid w:val="00003124"/>
    <w:rsid w:val="00003AE3"/>
    <w:rsid w:val="00007985"/>
    <w:rsid w:val="000206C5"/>
    <w:rsid w:val="0002155B"/>
    <w:rsid w:val="000238FC"/>
    <w:rsid w:val="00023E90"/>
    <w:rsid w:val="00026574"/>
    <w:rsid w:val="00030BE0"/>
    <w:rsid w:val="00033062"/>
    <w:rsid w:val="000330E3"/>
    <w:rsid w:val="000405EE"/>
    <w:rsid w:val="000425F7"/>
    <w:rsid w:val="000436FC"/>
    <w:rsid w:val="00051150"/>
    <w:rsid w:val="000525AC"/>
    <w:rsid w:val="0005445E"/>
    <w:rsid w:val="0005471A"/>
    <w:rsid w:val="000622B3"/>
    <w:rsid w:val="00062615"/>
    <w:rsid w:val="00066E58"/>
    <w:rsid w:val="00080A0A"/>
    <w:rsid w:val="00084656"/>
    <w:rsid w:val="000B024A"/>
    <w:rsid w:val="000B5446"/>
    <w:rsid w:val="000B61AC"/>
    <w:rsid w:val="000B7B6A"/>
    <w:rsid w:val="000C62E8"/>
    <w:rsid w:val="000C69FF"/>
    <w:rsid w:val="000D08CF"/>
    <w:rsid w:val="000D3109"/>
    <w:rsid w:val="000D3A1E"/>
    <w:rsid w:val="000D5F71"/>
    <w:rsid w:val="000E0467"/>
    <w:rsid w:val="000E1223"/>
    <w:rsid w:val="000E2AD8"/>
    <w:rsid w:val="000E4088"/>
    <w:rsid w:val="000E70FF"/>
    <w:rsid w:val="000F4E58"/>
    <w:rsid w:val="000F7FDE"/>
    <w:rsid w:val="001000FC"/>
    <w:rsid w:val="0010160D"/>
    <w:rsid w:val="00101904"/>
    <w:rsid w:val="00107335"/>
    <w:rsid w:val="0011122C"/>
    <w:rsid w:val="001113DF"/>
    <w:rsid w:val="0011252A"/>
    <w:rsid w:val="0011347A"/>
    <w:rsid w:val="0011495E"/>
    <w:rsid w:val="00116515"/>
    <w:rsid w:val="001206C4"/>
    <w:rsid w:val="001222EA"/>
    <w:rsid w:val="0012273F"/>
    <w:rsid w:val="00126831"/>
    <w:rsid w:val="0012736F"/>
    <w:rsid w:val="00134A7E"/>
    <w:rsid w:val="00134EFF"/>
    <w:rsid w:val="0014062E"/>
    <w:rsid w:val="001408A8"/>
    <w:rsid w:val="0014521E"/>
    <w:rsid w:val="001471B7"/>
    <w:rsid w:val="00147245"/>
    <w:rsid w:val="0015338B"/>
    <w:rsid w:val="00154F65"/>
    <w:rsid w:val="001556E8"/>
    <w:rsid w:val="00161D08"/>
    <w:rsid w:val="00162569"/>
    <w:rsid w:val="001833AD"/>
    <w:rsid w:val="00185123"/>
    <w:rsid w:val="00190C24"/>
    <w:rsid w:val="00190D4A"/>
    <w:rsid w:val="00194A01"/>
    <w:rsid w:val="00197B44"/>
    <w:rsid w:val="001A184D"/>
    <w:rsid w:val="001A5A35"/>
    <w:rsid w:val="001A5FDF"/>
    <w:rsid w:val="001B3DFC"/>
    <w:rsid w:val="001B672D"/>
    <w:rsid w:val="001B7C2B"/>
    <w:rsid w:val="001C11D2"/>
    <w:rsid w:val="001C43F0"/>
    <w:rsid w:val="001C550B"/>
    <w:rsid w:val="001C7CE8"/>
    <w:rsid w:val="001D22E2"/>
    <w:rsid w:val="001D37BB"/>
    <w:rsid w:val="001D3BA1"/>
    <w:rsid w:val="001D5854"/>
    <w:rsid w:val="001D6C80"/>
    <w:rsid w:val="001E50F7"/>
    <w:rsid w:val="001E542C"/>
    <w:rsid w:val="001E655A"/>
    <w:rsid w:val="001F2B12"/>
    <w:rsid w:val="001F3A36"/>
    <w:rsid w:val="001F5454"/>
    <w:rsid w:val="00204EA4"/>
    <w:rsid w:val="00207C86"/>
    <w:rsid w:val="00207EB9"/>
    <w:rsid w:val="00220042"/>
    <w:rsid w:val="0022058E"/>
    <w:rsid w:val="002231F6"/>
    <w:rsid w:val="00225207"/>
    <w:rsid w:val="00227C27"/>
    <w:rsid w:val="002371F7"/>
    <w:rsid w:val="0024055F"/>
    <w:rsid w:val="0024520B"/>
    <w:rsid w:val="002459DE"/>
    <w:rsid w:val="00262C28"/>
    <w:rsid w:val="002649D8"/>
    <w:rsid w:val="002706E8"/>
    <w:rsid w:val="002733DC"/>
    <w:rsid w:val="00273E87"/>
    <w:rsid w:val="00283CE8"/>
    <w:rsid w:val="00287CC1"/>
    <w:rsid w:val="00293EBE"/>
    <w:rsid w:val="00294395"/>
    <w:rsid w:val="00294EEE"/>
    <w:rsid w:val="00296782"/>
    <w:rsid w:val="002A02C2"/>
    <w:rsid w:val="002B15E5"/>
    <w:rsid w:val="002B1EC6"/>
    <w:rsid w:val="002B5219"/>
    <w:rsid w:val="002B6AC6"/>
    <w:rsid w:val="002B7607"/>
    <w:rsid w:val="002C47FC"/>
    <w:rsid w:val="002D6DEA"/>
    <w:rsid w:val="002E3E34"/>
    <w:rsid w:val="002E69BA"/>
    <w:rsid w:val="002F78A2"/>
    <w:rsid w:val="003007C1"/>
    <w:rsid w:val="0030239B"/>
    <w:rsid w:val="003039DC"/>
    <w:rsid w:val="0030447E"/>
    <w:rsid w:val="00304CA4"/>
    <w:rsid w:val="00306333"/>
    <w:rsid w:val="0030680A"/>
    <w:rsid w:val="003076A2"/>
    <w:rsid w:val="0031333D"/>
    <w:rsid w:val="00320670"/>
    <w:rsid w:val="00322A85"/>
    <w:rsid w:val="00322C8D"/>
    <w:rsid w:val="00327021"/>
    <w:rsid w:val="003301BE"/>
    <w:rsid w:val="0033147D"/>
    <w:rsid w:val="003365D5"/>
    <w:rsid w:val="00337EAA"/>
    <w:rsid w:val="00341582"/>
    <w:rsid w:val="003521F9"/>
    <w:rsid w:val="00355E78"/>
    <w:rsid w:val="0036283C"/>
    <w:rsid w:val="003631D2"/>
    <w:rsid w:val="00365ABD"/>
    <w:rsid w:val="00373149"/>
    <w:rsid w:val="00376F50"/>
    <w:rsid w:val="0038096F"/>
    <w:rsid w:val="00383F65"/>
    <w:rsid w:val="00385A56"/>
    <w:rsid w:val="00396D5E"/>
    <w:rsid w:val="003975D2"/>
    <w:rsid w:val="003A23F6"/>
    <w:rsid w:val="003B1072"/>
    <w:rsid w:val="003B232C"/>
    <w:rsid w:val="003B4B57"/>
    <w:rsid w:val="003C268B"/>
    <w:rsid w:val="003C30D8"/>
    <w:rsid w:val="003C33FE"/>
    <w:rsid w:val="003D33F7"/>
    <w:rsid w:val="003D540F"/>
    <w:rsid w:val="003D5DB1"/>
    <w:rsid w:val="003D606E"/>
    <w:rsid w:val="003E1E60"/>
    <w:rsid w:val="003E5C52"/>
    <w:rsid w:val="003E7D11"/>
    <w:rsid w:val="003F643A"/>
    <w:rsid w:val="003F6E10"/>
    <w:rsid w:val="003F7409"/>
    <w:rsid w:val="0040006E"/>
    <w:rsid w:val="00402CFC"/>
    <w:rsid w:val="00403EF1"/>
    <w:rsid w:val="00404BCA"/>
    <w:rsid w:val="00411A05"/>
    <w:rsid w:val="00415F27"/>
    <w:rsid w:val="00416318"/>
    <w:rsid w:val="00416A49"/>
    <w:rsid w:val="00421DCF"/>
    <w:rsid w:val="00422C71"/>
    <w:rsid w:val="00431066"/>
    <w:rsid w:val="00440A6E"/>
    <w:rsid w:val="00441AF4"/>
    <w:rsid w:val="00442FE1"/>
    <w:rsid w:val="00444B55"/>
    <w:rsid w:val="004451DE"/>
    <w:rsid w:val="00445870"/>
    <w:rsid w:val="004468D2"/>
    <w:rsid w:val="0045563C"/>
    <w:rsid w:val="00455E94"/>
    <w:rsid w:val="004562DA"/>
    <w:rsid w:val="00457C5C"/>
    <w:rsid w:val="00470971"/>
    <w:rsid w:val="0047657E"/>
    <w:rsid w:val="00476A07"/>
    <w:rsid w:val="004830ED"/>
    <w:rsid w:val="00483359"/>
    <w:rsid w:val="00484AE5"/>
    <w:rsid w:val="00486E82"/>
    <w:rsid w:val="00491166"/>
    <w:rsid w:val="00493458"/>
    <w:rsid w:val="004A5E19"/>
    <w:rsid w:val="004C1396"/>
    <w:rsid w:val="004C3EFD"/>
    <w:rsid w:val="004D0354"/>
    <w:rsid w:val="004D06AA"/>
    <w:rsid w:val="004E149E"/>
    <w:rsid w:val="004E5A25"/>
    <w:rsid w:val="004E62A1"/>
    <w:rsid w:val="004F1184"/>
    <w:rsid w:val="004F52D6"/>
    <w:rsid w:val="005008DE"/>
    <w:rsid w:val="00516DD8"/>
    <w:rsid w:val="00521D98"/>
    <w:rsid w:val="00522D47"/>
    <w:rsid w:val="005304CD"/>
    <w:rsid w:val="005341AF"/>
    <w:rsid w:val="00540992"/>
    <w:rsid w:val="0054251A"/>
    <w:rsid w:val="00543A32"/>
    <w:rsid w:val="00546461"/>
    <w:rsid w:val="00552C24"/>
    <w:rsid w:val="00555585"/>
    <w:rsid w:val="0055582F"/>
    <w:rsid w:val="00555C3B"/>
    <w:rsid w:val="00564D73"/>
    <w:rsid w:val="0056526C"/>
    <w:rsid w:val="00575D5D"/>
    <w:rsid w:val="005906A3"/>
    <w:rsid w:val="00594328"/>
    <w:rsid w:val="005A28EB"/>
    <w:rsid w:val="005A72DF"/>
    <w:rsid w:val="005B0EC5"/>
    <w:rsid w:val="005B79A8"/>
    <w:rsid w:val="005C68D9"/>
    <w:rsid w:val="005C74CC"/>
    <w:rsid w:val="005D2D77"/>
    <w:rsid w:val="005D5BBE"/>
    <w:rsid w:val="005E023C"/>
    <w:rsid w:val="005F4331"/>
    <w:rsid w:val="00605C79"/>
    <w:rsid w:val="00611403"/>
    <w:rsid w:val="006122C4"/>
    <w:rsid w:val="00613AB4"/>
    <w:rsid w:val="0062040F"/>
    <w:rsid w:val="006239A5"/>
    <w:rsid w:val="006300B3"/>
    <w:rsid w:val="00630CA9"/>
    <w:rsid w:val="00631F5A"/>
    <w:rsid w:val="00636B71"/>
    <w:rsid w:val="00637A13"/>
    <w:rsid w:val="006420CC"/>
    <w:rsid w:val="00642887"/>
    <w:rsid w:val="00644EDD"/>
    <w:rsid w:val="00646AE8"/>
    <w:rsid w:val="00664A9F"/>
    <w:rsid w:val="006653CC"/>
    <w:rsid w:val="00672747"/>
    <w:rsid w:val="0068349E"/>
    <w:rsid w:val="006841DE"/>
    <w:rsid w:val="0068756E"/>
    <w:rsid w:val="00692A9F"/>
    <w:rsid w:val="00693C92"/>
    <w:rsid w:val="00695963"/>
    <w:rsid w:val="006A2B2D"/>
    <w:rsid w:val="006B0F90"/>
    <w:rsid w:val="006B1C08"/>
    <w:rsid w:val="006C3D8E"/>
    <w:rsid w:val="006D0BCD"/>
    <w:rsid w:val="006E1961"/>
    <w:rsid w:val="006E1C19"/>
    <w:rsid w:val="006F0011"/>
    <w:rsid w:val="006F325A"/>
    <w:rsid w:val="0070780B"/>
    <w:rsid w:val="00712366"/>
    <w:rsid w:val="0071240F"/>
    <w:rsid w:val="00726589"/>
    <w:rsid w:val="007274E7"/>
    <w:rsid w:val="00730951"/>
    <w:rsid w:val="0073697C"/>
    <w:rsid w:val="00741BCB"/>
    <w:rsid w:val="00744F0F"/>
    <w:rsid w:val="00746D39"/>
    <w:rsid w:val="0075423B"/>
    <w:rsid w:val="00754B07"/>
    <w:rsid w:val="0075625A"/>
    <w:rsid w:val="00765321"/>
    <w:rsid w:val="00766809"/>
    <w:rsid w:val="0076714C"/>
    <w:rsid w:val="007749BF"/>
    <w:rsid w:val="00775A4A"/>
    <w:rsid w:val="0077723C"/>
    <w:rsid w:val="007845D3"/>
    <w:rsid w:val="00795F3E"/>
    <w:rsid w:val="007A2853"/>
    <w:rsid w:val="007B4E7E"/>
    <w:rsid w:val="007B5955"/>
    <w:rsid w:val="007C2D35"/>
    <w:rsid w:val="007C7429"/>
    <w:rsid w:val="007D023E"/>
    <w:rsid w:val="007D0BEA"/>
    <w:rsid w:val="007D3462"/>
    <w:rsid w:val="007D4013"/>
    <w:rsid w:val="007D5A4A"/>
    <w:rsid w:val="007D6A11"/>
    <w:rsid w:val="007E71E7"/>
    <w:rsid w:val="007F29A5"/>
    <w:rsid w:val="008013EB"/>
    <w:rsid w:val="00801E03"/>
    <w:rsid w:val="0080579A"/>
    <w:rsid w:val="00805BC1"/>
    <w:rsid w:val="0081093C"/>
    <w:rsid w:val="00811650"/>
    <w:rsid w:val="00813354"/>
    <w:rsid w:val="008134BB"/>
    <w:rsid w:val="008171D4"/>
    <w:rsid w:val="00824D01"/>
    <w:rsid w:val="008261C8"/>
    <w:rsid w:val="0083235D"/>
    <w:rsid w:val="00834179"/>
    <w:rsid w:val="00835C6B"/>
    <w:rsid w:val="0084602D"/>
    <w:rsid w:val="00852BD5"/>
    <w:rsid w:val="00856BEF"/>
    <w:rsid w:val="00861A59"/>
    <w:rsid w:val="00862CD8"/>
    <w:rsid w:val="00864110"/>
    <w:rsid w:val="008641E2"/>
    <w:rsid w:val="00873928"/>
    <w:rsid w:val="00876A2C"/>
    <w:rsid w:val="00876EA9"/>
    <w:rsid w:val="008776CB"/>
    <w:rsid w:val="0088002B"/>
    <w:rsid w:val="00882017"/>
    <w:rsid w:val="0088475B"/>
    <w:rsid w:val="00887A49"/>
    <w:rsid w:val="008A4FA7"/>
    <w:rsid w:val="008A7AFC"/>
    <w:rsid w:val="008C0884"/>
    <w:rsid w:val="008C122F"/>
    <w:rsid w:val="008C5F2F"/>
    <w:rsid w:val="008D24D3"/>
    <w:rsid w:val="008D4447"/>
    <w:rsid w:val="008E3B4B"/>
    <w:rsid w:val="008F2269"/>
    <w:rsid w:val="008F288F"/>
    <w:rsid w:val="008F49DB"/>
    <w:rsid w:val="00904CF5"/>
    <w:rsid w:val="00907963"/>
    <w:rsid w:val="00916602"/>
    <w:rsid w:val="0092105C"/>
    <w:rsid w:val="009222D8"/>
    <w:rsid w:val="00922433"/>
    <w:rsid w:val="00931647"/>
    <w:rsid w:val="00936613"/>
    <w:rsid w:val="00942BEA"/>
    <w:rsid w:val="00942F0B"/>
    <w:rsid w:val="00943B07"/>
    <w:rsid w:val="00946EB9"/>
    <w:rsid w:val="00956995"/>
    <w:rsid w:val="0096078C"/>
    <w:rsid w:val="0096595E"/>
    <w:rsid w:val="009659AB"/>
    <w:rsid w:val="00977DBE"/>
    <w:rsid w:val="00986472"/>
    <w:rsid w:val="009929E7"/>
    <w:rsid w:val="00992AC0"/>
    <w:rsid w:val="00994D18"/>
    <w:rsid w:val="009A5056"/>
    <w:rsid w:val="009A7275"/>
    <w:rsid w:val="009A7C01"/>
    <w:rsid w:val="009B5922"/>
    <w:rsid w:val="009B7893"/>
    <w:rsid w:val="009E3272"/>
    <w:rsid w:val="009E5EE5"/>
    <w:rsid w:val="009F02B3"/>
    <w:rsid w:val="009F0DD9"/>
    <w:rsid w:val="009F28DD"/>
    <w:rsid w:val="009F58AA"/>
    <w:rsid w:val="00A07A04"/>
    <w:rsid w:val="00A25FB3"/>
    <w:rsid w:val="00A26BE5"/>
    <w:rsid w:val="00A338E3"/>
    <w:rsid w:val="00A33B78"/>
    <w:rsid w:val="00A356B0"/>
    <w:rsid w:val="00A36618"/>
    <w:rsid w:val="00A37A8D"/>
    <w:rsid w:val="00A40883"/>
    <w:rsid w:val="00A44B2C"/>
    <w:rsid w:val="00A466AA"/>
    <w:rsid w:val="00A47F67"/>
    <w:rsid w:val="00A5049C"/>
    <w:rsid w:val="00A552AB"/>
    <w:rsid w:val="00A57D3E"/>
    <w:rsid w:val="00A61EF9"/>
    <w:rsid w:val="00A64DA7"/>
    <w:rsid w:val="00A65710"/>
    <w:rsid w:val="00A6679D"/>
    <w:rsid w:val="00A67AEB"/>
    <w:rsid w:val="00A7285F"/>
    <w:rsid w:val="00A76AA4"/>
    <w:rsid w:val="00A76E63"/>
    <w:rsid w:val="00A86680"/>
    <w:rsid w:val="00AA0F48"/>
    <w:rsid w:val="00AB0A25"/>
    <w:rsid w:val="00AC555D"/>
    <w:rsid w:val="00AD013C"/>
    <w:rsid w:val="00AD2501"/>
    <w:rsid w:val="00AD5F26"/>
    <w:rsid w:val="00AD6A20"/>
    <w:rsid w:val="00AE022D"/>
    <w:rsid w:val="00AE3910"/>
    <w:rsid w:val="00AE420E"/>
    <w:rsid w:val="00AE6681"/>
    <w:rsid w:val="00AE6A10"/>
    <w:rsid w:val="00AE7AC4"/>
    <w:rsid w:val="00AF20AF"/>
    <w:rsid w:val="00AF7276"/>
    <w:rsid w:val="00AF7DD9"/>
    <w:rsid w:val="00B00437"/>
    <w:rsid w:val="00B011F0"/>
    <w:rsid w:val="00B0121B"/>
    <w:rsid w:val="00B04635"/>
    <w:rsid w:val="00B27907"/>
    <w:rsid w:val="00B279CE"/>
    <w:rsid w:val="00B30BDE"/>
    <w:rsid w:val="00B30EA8"/>
    <w:rsid w:val="00B31315"/>
    <w:rsid w:val="00B31ED3"/>
    <w:rsid w:val="00B33337"/>
    <w:rsid w:val="00B3446C"/>
    <w:rsid w:val="00B426DE"/>
    <w:rsid w:val="00B51606"/>
    <w:rsid w:val="00B52447"/>
    <w:rsid w:val="00B55032"/>
    <w:rsid w:val="00B55D55"/>
    <w:rsid w:val="00B57091"/>
    <w:rsid w:val="00B572F3"/>
    <w:rsid w:val="00B613E4"/>
    <w:rsid w:val="00B679CB"/>
    <w:rsid w:val="00B70170"/>
    <w:rsid w:val="00B70A33"/>
    <w:rsid w:val="00B77C10"/>
    <w:rsid w:val="00B8699D"/>
    <w:rsid w:val="00B86B42"/>
    <w:rsid w:val="00B93C95"/>
    <w:rsid w:val="00B9593D"/>
    <w:rsid w:val="00B95958"/>
    <w:rsid w:val="00B96B7F"/>
    <w:rsid w:val="00B9771E"/>
    <w:rsid w:val="00B97AE5"/>
    <w:rsid w:val="00BB18E2"/>
    <w:rsid w:val="00BB3041"/>
    <w:rsid w:val="00BB35BA"/>
    <w:rsid w:val="00BB4807"/>
    <w:rsid w:val="00BC126B"/>
    <w:rsid w:val="00BC4AA9"/>
    <w:rsid w:val="00BC6556"/>
    <w:rsid w:val="00BC7925"/>
    <w:rsid w:val="00BC7A00"/>
    <w:rsid w:val="00BD0F68"/>
    <w:rsid w:val="00BD2226"/>
    <w:rsid w:val="00BD2974"/>
    <w:rsid w:val="00BD54E3"/>
    <w:rsid w:val="00BD5576"/>
    <w:rsid w:val="00BD7E1D"/>
    <w:rsid w:val="00BE5546"/>
    <w:rsid w:val="00BF0861"/>
    <w:rsid w:val="00C02663"/>
    <w:rsid w:val="00C070FA"/>
    <w:rsid w:val="00C07E26"/>
    <w:rsid w:val="00C1273D"/>
    <w:rsid w:val="00C13664"/>
    <w:rsid w:val="00C13F35"/>
    <w:rsid w:val="00C17EE9"/>
    <w:rsid w:val="00C21D90"/>
    <w:rsid w:val="00C31759"/>
    <w:rsid w:val="00C33A93"/>
    <w:rsid w:val="00C36729"/>
    <w:rsid w:val="00C44597"/>
    <w:rsid w:val="00C445A8"/>
    <w:rsid w:val="00C446F2"/>
    <w:rsid w:val="00C51A70"/>
    <w:rsid w:val="00C51D08"/>
    <w:rsid w:val="00C53496"/>
    <w:rsid w:val="00C5507F"/>
    <w:rsid w:val="00C61034"/>
    <w:rsid w:val="00C63D4C"/>
    <w:rsid w:val="00C63E32"/>
    <w:rsid w:val="00C65F81"/>
    <w:rsid w:val="00C742C2"/>
    <w:rsid w:val="00C75368"/>
    <w:rsid w:val="00C76903"/>
    <w:rsid w:val="00C8285D"/>
    <w:rsid w:val="00C8678E"/>
    <w:rsid w:val="00C867D1"/>
    <w:rsid w:val="00C87AFB"/>
    <w:rsid w:val="00C9059D"/>
    <w:rsid w:val="00C92201"/>
    <w:rsid w:val="00C9382D"/>
    <w:rsid w:val="00C9600F"/>
    <w:rsid w:val="00C96264"/>
    <w:rsid w:val="00CA08BF"/>
    <w:rsid w:val="00CA5CFB"/>
    <w:rsid w:val="00CA5F79"/>
    <w:rsid w:val="00CA66DC"/>
    <w:rsid w:val="00CB07AD"/>
    <w:rsid w:val="00CB20DD"/>
    <w:rsid w:val="00CB609F"/>
    <w:rsid w:val="00CB7B72"/>
    <w:rsid w:val="00CC1FE0"/>
    <w:rsid w:val="00CC217D"/>
    <w:rsid w:val="00CC7632"/>
    <w:rsid w:val="00CD0717"/>
    <w:rsid w:val="00CD18D7"/>
    <w:rsid w:val="00CD57A1"/>
    <w:rsid w:val="00CD57ED"/>
    <w:rsid w:val="00CD6366"/>
    <w:rsid w:val="00CD793C"/>
    <w:rsid w:val="00CE0D3C"/>
    <w:rsid w:val="00CE2C15"/>
    <w:rsid w:val="00CE5FE6"/>
    <w:rsid w:val="00CF16BD"/>
    <w:rsid w:val="00CF2EC6"/>
    <w:rsid w:val="00D01CD2"/>
    <w:rsid w:val="00D046C1"/>
    <w:rsid w:val="00D13431"/>
    <w:rsid w:val="00D23470"/>
    <w:rsid w:val="00D31949"/>
    <w:rsid w:val="00D33257"/>
    <w:rsid w:val="00D33FF2"/>
    <w:rsid w:val="00D415DC"/>
    <w:rsid w:val="00D423E3"/>
    <w:rsid w:val="00D43F59"/>
    <w:rsid w:val="00D449A4"/>
    <w:rsid w:val="00D4542F"/>
    <w:rsid w:val="00D458B4"/>
    <w:rsid w:val="00D50BDD"/>
    <w:rsid w:val="00D515E8"/>
    <w:rsid w:val="00D517CD"/>
    <w:rsid w:val="00D52753"/>
    <w:rsid w:val="00D60319"/>
    <w:rsid w:val="00D65A64"/>
    <w:rsid w:val="00D72BE7"/>
    <w:rsid w:val="00D75050"/>
    <w:rsid w:val="00D76ED8"/>
    <w:rsid w:val="00D82EBE"/>
    <w:rsid w:val="00D842DF"/>
    <w:rsid w:val="00D94442"/>
    <w:rsid w:val="00D95A4C"/>
    <w:rsid w:val="00D97EB2"/>
    <w:rsid w:val="00DA0737"/>
    <w:rsid w:val="00DB48F6"/>
    <w:rsid w:val="00DB5025"/>
    <w:rsid w:val="00DB5623"/>
    <w:rsid w:val="00DC5E03"/>
    <w:rsid w:val="00DC6772"/>
    <w:rsid w:val="00DC6895"/>
    <w:rsid w:val="00DD5973"/>
    <w:rsid w:val="00DE1E49"/>
    <w:rsid w:val="00DE773A"/>
    <w:rsid w:val="00DF1058"/>
    <w:rsid w:val="00DF2836"/>
    <w:rsid w:val="00DF6C16"/>
    <w:rsid w:val="00E0027A"/>
    <w:rsid w:val="00E00408"/>
    <w:rsid w:val="00E03ACB"/>
    <w:rsid w:val="00E0699E"/>
    <w:rsid w:val="00E10EB5"/>
    <w:rsid w:val="00E11433"/>
    <w:rsid w:val="00E13E7F"/>
    <w:rsid w:val="00E1524E"/>
    <w:rsid w:val="00E16893"/>
    <w:rsid w:val="00E205F8"/>
    <w:rsid w:val="00E21EC6"/>
    <w:rsid w:val="00E3336E"/>
    <w:rsid w:val="00E3466A"/>
    <w:rsid w:val="00E3715C"/>
    <w:rsid w:val="00E40C5B"/>
    <w:rsid w:val="00E42000"/>
    <w:rsid w:val="00E441D6"/>
    <w:rsid w:val="00E46FDC"/>
    <w:rsid w:val="00E475E6"/>
    <w:rsid w:val="00E47FB8"/>
    <w:rsid w:val="00E56BA5"/>
    <w:rsid w:val="00E6300D"/>
    <w:rsid w:val="00E70D8F"/>
    <w:rsid w:val="00E840BF"/>
    <w:rsid w:val="00E872C5"/>
    <w:rsid w:val="00E925AF"/>
    <w:rsid w:val="00EA2EFC"/>
    <w:rsid w:val="00EA5001"/>
    <w:rsid w:val="00EA5735"/>
    <w:rsid w:val="00EB2C19"/>
    <w:rsid w:val="00EC019C"/>
    <w:rsid w:val="00EC09A9"/>
    <w:rsid w:val="00EE24D2"/>
    <w:rsid w:val="00EF474F"/>
    <w:rsid w:val="00EF4AC5"/>
    <w:rsid w:val="00EF5A87"/>
    <w:rsid w:val="00F00950"/>
    <w:rsid w:val="00F02A8C"/>
    <w:rsid w:val="00F061B0"/>
    <w:rsid w:val="00F16690"/>
    <w:rsid w:val="00F16981"/>
    <w:rsid w:val="00F210B1"/>
    <w:rsid w:val="00F21774"/>
    <w:rsid w:val="00F24D38"/>
    <w:rsid w:val="00F24D63"/>
    <w:rsid w:val="00F30555"/>
    <w:rsid w:val="00F367B3"/>
    <w:rsid w:val="00F36A7C"/>
    <w:rsid w:val="00F37CA9"/>
    <w:rsid w:val="00F40FE3"/>
    <w:rsid w:val="00F41721"/>
    <w:rsid w:val="00F41DE1"/>
    <w:rsid w:val="00F43573"/>
    <w:rsid w:val="00F43C5C"/>
    <w:rsid w:val="00F447A2"/>
    <w:rsid w:val="00F52B37"/>
    <w:rsid w:val="00F5732B"/>
    <w:rsid w:val="00F6084C"/>
    <w:rsid w:val="00F7682F"/>
    <w:rsid w:val="00F80D12"/>
    <w:rsid w:val="00F80DAE"/>
    <w:rsid w:val="00F85C20"/>
    <w:rsid w:val="00F9451A"/>
    <w:rsid w:val="00FA47EF"/>
    <w:rsid w:val="00FB43FC"/>
    <w:rsid w:val="00FB7EEA"/>
    <w:rsid w:val="00FC140B"/>
    <w:rsid w:val="00FC7FD3"/>
    <w:rsid w:val="00FD21D6"/>
    <w:rsid w:val="00FD5B33"/>
    <w:rsid w:val="00FE1554"/>
    <w:rsid w:val="00FE34FF"/>
    <w:rsid w:val="00FE6C82"/>
    <w:rsid w:val="00FE6DE5"/>
    <w:rsid w:val="00FF2020"/>
    <w:rsid w:val="00FF61CC"/>
    <w:rsid w:val="00FF696B"/>
    <w:rsid w:val="00FF74C2"/>
    <w:rsid w:val="00FF7D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EEBB4"/>
  <w15:chartTrackingRefBased/>
  <w15:docId w15:val="{CD6CF6CF-63B1-4549-8DD8-32C65498A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Body copy"/>
    <w:qFormat/>
    <w:rsid w:val="006E1C19"/>
    <w:pPr>
      <w:spacing w:after="120"/>
    </w:pPr>
    <w:rPr>
      <w:rFonts w:ascii="Arial" w:eastAsiaTheme="minorEastAsia" w:hAnsi="Arial"/>
      <w:sz w:val="20"/>
    </w:rPr>
  </w:style>
  <w:style w:type="paragraph" w:styleId="Heading1">
    <w:name w:val="heading 1"/>
    <w:basedOn w:val="Normal"/>
    <w:next w:val="Normal"/>
    <w:link w:val="Heading1Char"/>
    <w:autoRedefine/>
    <w:uiPriority w:val="9"/>
    <w:qFormat/>
    <w:rsid w:val="008C0884"/>
    <w:pPr>
      <w:widowControl w:val="0"/>
      <w:suppressAutoHyphens/>
      <w:autoSpaceDE w:val="0"/>
      <w:autoSpaceDN w:val="0"/>
      <w:adjustRightInd w:val="0"/>
      <w:spacing w:before="120"/>
      <w:textAlignment w:val="center"/>
      <w:outlineLvl w:val="0"/>
    </w:pPr>
    <w:rPr>
      <w:rFonts w:eastAsia="MS Mincho" w:cs="Arial"/>
      <w:b/>
      <w:color w:val="05325F" w:themeColor="text2"/>
      <w:sz w:val="36"/>
      <w:szCs w:val="48"/>
      <w:lang w:val="en-GB"/>
    </w:rPr>
  </w:style>
  <w:style w:type="paragraph" w:styleId="Heading2">
    <w:name w:val="heading 2"/>
    <w:basedOn w:val="Normal"/>
    <w:next w:val="Normal"/>
    <w:link w:val="Heading2Char"/>
    <w:autoRedefine/>
    <w:uiPriority w:val="9"/>
    <w:unhideWhenUsed/>
    <w:qFormat/>
    <w:rsid w:val="008C0884"/>
    <w:pPr>
      <w:spacing w:before="120"/>
      <w:outlineLvl w:val="1"/>
    </w:pPr>
    <w:rPr>
      <w:rFonts w:cs="Arial"/>
      <w:b/>
      <w:bCs/>
      <w:sz w:val="32"/>
      <w:szCs w:val="40"/>
    </w:rPr>
  </w:style>
  <w:style w:type="paragraph" w:styleId="Heading3">
    <w:name w:val="heading 3"/>
    <w:basedOn w:val="Normal"/>
    <w:next w:val="Normal"/>
    <w:link w:val="Heading3Char"/>
    <w:autoRedefine/>
    <w:uiPriority w:val="9"/>
    <w:unhideWhenUsed/>
    <w:qFormat/>
    <w:rsid w:val="0014062E"/>
    <w:pPr>
      <w:spacing w:before="120"/>
      <w:outlineLvl w:val="2"/>
    </w:pPr>
    <w:rPr>
      <w:rFonts w:cs="Arial"/>
      <w:bCs/>
      <w:sz w:val="28"/>
      <w:szCs w:val="28"/>
    </w:rPr>
  </w:style>
  <w:style w:type="paragraph" w:styleId="Heading4">
    <w:name w:val="heading 4"/>
    <w:basedOn w:val="Normal"/>
    <w:next w:val="Normal"/>
    <w:link w:val="Heading4Char"/>
    <w:autoRedefine/>
    <w:uiPriority w:val="9"/>
    <w:unhideWhenUsed/>
    <w:qFormat/>
    <w:rsid w:val="008C0884"/>
    <w:pPr>
      <w:spacing w:before="120"/>
      <w:outlineLvl w:val="3"/>
    </w:pPr>
    <w:rPr>
      <w:rFonts w:ascii="Noto Serif" w:hAnsi="Noto Serif" w:cs="Arial"/>
      <w:bCs/>
      <w:i/>
      <w:iCs/>
      <w:sz w:val="24"/>
      <w:szCs w:val="16"/>
    </w:rPr>
  </w:style>
  <w:style w:type="paragraph" w:styleId="Heading5">
    <w:name w:val="heading 5"/>
    <w:basedOn w:val="Normal"/>
    <w:next w:val="Normal"/>
    <w:link w:val="Heading5Char"/>
    <w:uiPriority w:val="9"/>
    <w:semiHidden/>
    <w:unhideWhenUsed/>
    <w:rsid w:val="00CD793C"/>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semiHidden/>
    <w:unhideWhenUsed/>
    <w:rsid w:val="00D01CD2"/>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9"/>
    <w:rsid w:val="008C0884"/>
    <w:rPr>
      <w:rFonts w:ascii="Arial" w:eastAsia="MS Mincho" w:hAnsi="Arial" w:cs="Arial"/>
      <w:b/>
      <w:color w:val="05325F" w:themeColor="text2"/>
      <w:sz w:val="36"/>
      <w:szCs w:val="48"/>
      <w:lang w:val="en-GB"/>
    </w:rPr>
  </w:style>
  <w:style w:type="character" w:customStyle="1" w:styleId="Heading2Char">
    <w:name w:val="Heading 2 Char"/>
    <w:basedOn w:val="DefaultParagraphFont"/>
    <w:link w:val="Heading2"/>
    <w:uiPriority w:val="9"/>
    <w:rsid w:val="008C0884"/>
    <w:rPr>
      <w:rFonts w:ascii="Arial" w:eastAsiaTheme="minorEastAsia" w:hAnsi="Arial" w:cs="Arial"/>
      <w:b/>
      <w:bCs/>
      <w:sz w:val="32"/>
      <w:szCs w:val="40"/>
    </w:rPr>
  </w:style>
  <w:style w:type="character" w:customStyle="1" w:styleId="Heading3Char">
    <w:name w:val="Heading 3 Char"/>
    <w:basedOn w:val="DefaultParagraphFont"/>
    <w:link w:val="Heading3"/>
    <w:uiPriority w:val="9"/>
    <w:rsid w:val="0014062E"/>
    <w:rPr>
      <w:rFonts w:ascii="Arial" w:eastAsiaTheme="minorEastAsia" w:hAnsi="Arial" w:cs="Arial"/>
      <w:bCs/>
      <w:sz w:val="28"/>
      <w:szCs w:val="28"/>
    </w:rPr>
  </w:style>
  <w:style w:type="character" w:customStyle="1" w:styleId="Heading4Char">
    <w:name w:val="Heading 4 Char"/>
    <w:basedOn w:val="DefaultParagraphFont"/>
    <w:link w:val="Heading4"/>
    <w:uiPriority w:val="9"/>
    <w:rsid w:val="008C0884"/>
    <w:rPr>
      <w:rFonts w:ascii="Noto Serif" w:eastAsiaTheme="minorEastAsia" w:hAnsi="Noto Serif" w:cs="Arial"/>
      <w:bCs/>
      <w:i/>
      <w:iCs/>
      <w:szCs w:val="16"/>
    </w:rPr>
  </w:style>
  <w:style w:type="paragraph" w:styleId="NoSpacing">
    <w:name w:val="No Spacing"/>
    <w:uiPriority w:val="1"/>
    <w:qFormat/>
    <w:rsid w:val="007274E7"/>
    <w:rPr>
      <w:rFonts w:ascii="Arial" w:hAnsi="Arial"/>
      <w:sz w:val="22"/>
    </w:rPr>
  </w:style>
  <w:style w:type="paragraph" w:styleId="ListParagraph">
    <w:name w:val="List Paragraph"/>
    <w:aliases w:val="Bullet copy"/>
    <w:basedOn w:val="Normal"/>
    <w:uiPriority w:val="34"/>
    <w:qFormat/>
    <w:rsid w:val="0055582F"/>
    <w:pPr>
      <w:numPr>
        <w:numId w:val="3"/>
      </w:numPr>
      <w:tabs>
        <w:tab w:val="left" w:pos="2835"/>
      </w:tabs>
    </w:pPr>
    <w:rPr>
      <w:lang w:eastAsia="en-AU"/>
    </w:rPr>
  </w:style>
  <w:style w:type="character" w:customStyle="1" w:styleId="Heading5Char">
    <w:name w:val="Heading 5 Char"/>
    <w:basedOn w:val="DefaultParagraphFont"/>
    <w:link w:val="Heading5"/>
    <w:uiPriority w:val="9"/>
    <w:semiHidden/>
    <w:rsid w:val="00CD793C"/>
    <w:rPr>
      <w:rFonts w:ascii="Arial" w:eastAsiaTheme="majorEastAsia" w:hAnsi="Arial" w:cstheme="majorBidi"/>
      <w:sz w:val="18"/>
    </w:rPr>
  </w:style>
  <w:style w:type="paragraph" w:styleId="Title">
    <w:name w:val="Title"/>
    <w:basedOn w:val="Normal"/>
    <w:next w:val="Normal"/>
    <w:link w:val="TitleChar"/>
    <w:uiPriority w:val="10"/>
    <w:rsid w:val="00CD793C"/>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CD793C"/>
    <w:pPr>
      <w:numPr>
        <w:ilvl w:val="1"/>
      </w:numPr>
      <w:spacing w:after="160"/>
    </w:pPr>
    <w:rPr>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EF474F"/>
    <w:rPr>
      <w:i/>
      <w:iCs/>
      <w:color w:val="0A87FF" w:themeColor="text1" w:themeTint="BF"/>
    </w:rPr>
  </w:style>
  <w:style w:type="character" w:styleId="Emphasis">
    <w:name w:val="Emphasis"/>
    <w:basedOn w:val="DefaultParagraphFont"/>
    <w:uiPriority w:val="20"/>
    <w:rsid w:val="00EF474F"/>
    <w:rPr>
      <w:i/>
      <w:iCs/>
    </w:rPr>
  </w:style>
  <w:style w:type="character" w:styleId="IntenseEmphasis">
    <w:name w:val="Intense Emphasis"/>
    <w:basedOn w:val="DefaultParagraphFont"/>
    <w:uiPriority w:val="21"/>
    <w:rsid w:val="00EF474F"/>
    <w:rPr>
      <w:i/>
      <w:iCs/>
      <w:color w:val="auto"/>
    </w:rPr>
  </w:style>
  <w:style w:type="character" w:styleId="Strong">
    <w:name w:val="Strong"/>
    <w:basedOn w:val="DefaultParagraphFont"/>
    <w:uiPriority w:val="22"/>
    <w:rsid w:val="00EF474F"/>
    <w:rPr>
      <w:b/>
      <w:bCs/>
    </w:rPr>
  </w:style>
  <w:style w:type="paragraph" w:styleId="Quote">
    <w:name w:val="Quote"/>
    <w:basedOn w:val="Normal"/>
    <w:next w:val="Normal"/>
    <w:link w:val="QuoteChar"/>
    <w:uiPriority w:val="29"/>
    <w:rsid w:val="00EF474F"/>
    <w:pPr>
      <w:spacing w:before="200" w:after="160"/>
      <w:ind w:left="864" w:right="864"/>
      <w:jc w:val="center"/>
    </w:pPr>
    <w:rPr>
      <w:i/>
      <w:iCs/>
      <w:color w:val="0A87FF" w:themeColor="text1" w:themeTint="BF"/>
    </w:rPr>
  </w:style>
  <w:style w:type="character" w:customStyle="1" w:styleId="QuoteChar">
    <w:name w:val="Quote Char"/>
    <w:basedOn w:val="DefaultParagraphFont"/>
    <w:link w:val="Quote"/>
    <w:uiPriority w:val="29"/>
    <w:rsid w:val="00EF474F"/>
    <w:rPr>
      <w:rFonts w:ascii="Arial" w:hAnsi="Arial"/>
      <w:i/>
      <w:iCs/>
      <w:color w:val="0A87FF" w:themeColor="text1" w:themeTint="BF"/>
      <w:sz w:val="22"/>
    </w:rPr>
  </w:style>
  <w:style w:type="paragraph" w:styleId="IntenseQuote">
    <w:name w:val="Intense Quote"/>
    <w:basedOn w:val="Normal"/>
    <w:next w:val="Normal"/>
    <w:link w:val="IntenseQuoteChar"/>
    <w:uiPriority w:val="30"/>
    <w:rsid w:val="00EF474F"/>
    <w:pPr>
      <w:pBdr>
        <w:top w:val="single" w:sz="4" w:space="10" w:color="000000" w:themeColor="accent1"/>
        <w:bottom w:val="single" w:sz="4" w:space="10" w:color="000000"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2C97FF"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table" w:customStyle="1" w:styleId="Table-QldBlue">
    <w:name w:val="Table - Qld Blue"/>
    <w:basedOn w:val="TableNormal"/>
    <w:rsid w:val="00540992"/>
    <w:rPr>
      <w:rFonts w:ascii="Noto Sans" w:eastAsia="Times New Roman" w:hAnsi="Noto Sans" w:cs="Times New Roman"/>
      <w:sz w:val="22"/>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70" w:type="dxa"/>
        <w:bottom w:w="113" w:type="dxa"/>
        <w:right w:w="119" w:type="dxa"/>
      </w:tblCellMar>
    </w:tblPr>
    <w:tcPr>
      <w:shd w:val="clear" w:color="auto" w:fill="FFFFFF" w:themeFill="background1"/>
    </w:tcPr>
    <w:tblStylePr w:type="firstRow">
      <w:rPr>
        <w:rFonts w:ascii="Noto Sans" w:hAnsi="Noto Sans"/>
        <w:b/>
        <w:color w:val="FFFFFF"/>
        <w:sz w:val="24"/>
      </w:rPr>
      <w:tblPr/>
      <w:tcPr>
        <w:shd w:val="clear" w:color="auto" w:fill="05325F" w:themeFill="text2"/>
      </w:tcPr>
    </w:tblStylePr>
    <w:tblStylePr w:type="la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vAlign w:val="center"/>
      </w:tcPr>
    </w:tblStylePr>
    <w:tblStylePr w:type="firstCol">
      <w:rPr>
        <w:rFonts w:ascii="Noto Sans" w:hAnsi="Noto Sans"/>
        <w:b/>
      </w:rPr>
      <w:tblPr/>
      <w:tcPr>
        <w:shd w:val="clear" w:color="auto" w:fill="E6E6E6"/>
      </w:tcPr>
    </w:tblStylePr>
  </w:style>
  <w:style w:type="paragraph" w:customStyle="1" w:styleId="Tabletext">
    <w:name w:val="Table text"/>
    <w:basedOn w:val="Normal"/>
    <w:rsid w:val="0055582F"/>
    <w:pPr>
      <w:spacing w:before="20" w:after="20" w:line="264" w:lineRule="auto"/>
    </w:pPr>
    <w:rPr>
      <w:rFonts w:eastAsia="Times New Roman" w:cs="Times New Roman"/>
      <w:szCs w:val="20"/>
    </w:rPr>
  </w:style>
  <w:style w:type="paragraph" w:customStyle="1" w:styleId="Tableheadings">
    <w:name w:val="Table headings"/>
    <w:basedOn w:val="Normal"/>
    <w:rsid w:val="0055582F"/>
    <w:pPr>
      <w:spacing w:after="0" w:line="264" w:lineRule="auto"/>
    </w:pPr>
    <w:rPr>
      <w:rFonts w:eastAsia="Times New Roman" w:cs="Times New Roman"/>
      <w:b/>
      <w:bCs/>
      <w:color w:val="FFFFFF"/>
      <w:szCs w:val="20"/>
    </w:rPr>
  </w:style>
  <w:style w:type="paragraph" w:customStyle="1" w:styleId="BasicParagraph">
    <w:name w:val="[Basic Paragraph]"/>
    <w:basedOn w:val="Normal"/>
    <w:uiPriority w:val="99"/>
    <w:rsid w:val="00AF7DD9"/>
    <w:pPr>
      <w:autoSpaceDE w:val="0"/>
      <w:autoSpaceDN w:val="0"/>
      <w:adjustRightInd w:val="0"/>
      <w:spacing w:after="113" w:line="288" w:lineRule="auto"/>
      <w:textAlignment w:val="center"/>
    </w:pPr>
    <w:rPr>
      <w:rFonts w:ascii="MetaPro-Norm" w:hAnsi="MetaPro-Norm" w:cs="MetaPro-Norm"/>
      <w:color w:val="000000"/>
      <w:sz w:val="24"/>
      <w:lang w:val="en-GB"/>
    </w:rPr>
  </w:style>
  <w:style w:type="table" w:styleId="PlainTable2">
    <w:name w:val="Plain Table 2"/>
    <w:basedOn w:val="TableNormal"/>
    <w:uiPriority w:val="42"/>
    <w:rsid w:val="00E441D6"/>
    <w:tblPr>
      <w:tblStyleRowBandSize w:val="1"/>
      <w:tblStyleColBandSize w:val="1"/>
      <w:tblBorders>
        <w:top w:val="single" w:sz="4" w:space="0" w:color="5BAEFF" w:themeColor="text1" w:themeTint="80"/>
        <w:bottom w:val="single" w:sz="4" w:space="0" w:color="5BAEFF" w:themeColor="text1" w:themeTint="80"/>
      </w:tblBorders>
    </w:tblPr>
    <w:tblStylePr w:type="firstRow">
      <w:rPr>
        <w:b/>
        <w:bCs/>
      </w:rPr>
      <w:tblPr/>
      <w:tcPr>
        <w:tcBorders>
          <w:bottom w:val="single" w:sz="4" w:space="0" w:color="5BAEFF" w:themeColor="text1" w:themeTint="80"/>
        </w:tcBorders>
      </w:tcPr>
    </w:tblStylePr>
    <w:tblStylePr w:type="lastRow">
      <w:rPr>
        <w:b/>
        <w:bCs/>
      </w:rPr>
      <w:tblPr/>
      <w:tcPr>
        <w:tcBorders>
          <w:top w:val="single" w:sz="4" w:space="0" w:color="5BAEFF" w:themeColor="text1" w:themeTint="80"/>
        </w:tcBorders>
      </w:tcPr>
    </w:tblStylePr>
    <w:tblStylePr w:type="firstCol">
      <w:rPr>
        <w:b/>
        <w:bCs/>
      </w:rPr>
    </w:tblStylePr>
    <w:tblStylePr w:type="lastCol">
      <w:rPr>
        <w:b/>
        <w:bCs/>
      </w:rPr>
    </w:tblStylePr>
    <w:tblStylePr w:type="band1Vert">
      <w:tblPr/>
      <w:tcPr>
        <w:tcBorders>
          <w:left w:val="single" w:sz="4" w:space="0" w:color="5BAEFF" w:themeColor="text1" w:themeTint="80"/>
          <w:right w:val="single" w:sz="4" w:space="0" w:color="5BAEFF" w:themeColor="text1" w:themeTint="80"/>
        </w:tcBorders>
      </w:tcPr>
    </w:tblStylePr>
    <w:tblStylePr w:type="band2Vert">
      <w:tblPr/>
      <w:tcPr>
        <w:tcBorders>
          <w:left w:val="single" w:sz="4" w:space="0" w:color="5BAEFF" w:themeColor="text1" w:themeTint="80"/>
          <w:right w:val="single" w:sz="4" w:space="0" w:color="5BAEFF" w:themeColor="text1" w:themeTint="80"/>
        </w:tcBorders>
      </w:tcPr>
    </w:tblStylePr>
    <w:tblStylePr w:type="band1Horz">
      <w:tblPr/>
      <w:tcPr>
        <w:tcBorders>
          <w:top w:val="single" w:sz="4" w:space="0" w:color="5BAEFF" w:themeColor="text1" w:themeTint="80"/>
          <w:bottom w:val="single" w:sz="4" w:space="0" w:color="5BAEFF" w:themeColor="text1" w:themeTint="80"/>
        </w:tcBorders>
      </w:tcPr>
    </w:tblStylePr>
  </w:style>
  <w:style w:type="table" w:styleId="TableGrid">
    <w:name w:val="Table Grid"/>
    <w:basedOn w:val="TableNormal"/>
    <w:uiPriority w:val="1"/>
    <w:rsid w:val="006F0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ltraHeading">
    <w:name w:val="Ultra Heading"/>
    <w:link w:val="UltraHeadingChar"/>
    <w:autoRedefine/>
    <w:qFormat/>
    <w:rsid w:val="006D0BCD"/>
    <w:rPr>
      <w:rFonts w:ascii="Arial Black" w:eastAsia="MS Mincho" w:hAnsi="Arial Black" w:cs="Arial"/>
      <w:b/>
      <w:color w:val="05325F" w:themeColor="text2"/>
      <w:sz w:val="48"/>
      <w:szCs w:val="48"/>
      <w:lang w:val="en-GB"/>
    </w:rPr>
  </w:style>
  <w:style w:type="character" w:customStyle="1" w:styleId="UltraHeadingChar">
    <w:name w:val="Ultra Heading Char"/>
    <w:basedOn w:val="Heading1Char"/>
    <w:link w:val="UltraHeading"/>
    <w:rsid w:val="006D0BCD"/>
    <w:rPr>
      <w:rFonts w:ascii="Arial Black" w:eastAsia="MS Mincho" w:hAnsi="Arial Black" w:cs="Arial"/>
      <w:b/>
      <w:color w:val="05325F" w:themeColor="text2"/>
      <w:sz w:val="48"/>
      <w:szCs w:val="48"/>
      <w:lang w:val="en-GB"/>
    </w:rPr>
  </w:style>
  <w:style w:type="character" w:styleId="Hyperlink">
    <w:name w:val="Hyperlink"/>
    <w:basedOn w:val="DefaultParagraphFont"/>
    <w:uiPriority w:val="99"/>
    <w:unhideWhenUsed/>
    <w:rsid w:val="00FD5B33"/>
    <w:rPr>
      <w:color w:val="0563C1" w:themeColor="hyperlink"/>
      <w:u w:val="single"/>
    </w:rPr>
  </w:style>
  <w:style w:type="paragraph" w:styleId="TOCHeading">
    <w:name w:val="TOC Heading"/>
    <w:basedOn w:val="Heading1"/>
    <w:next w:val="Normal"/>
    <w:uiPriority w:val="39"/>
    <w:unhideWhenUsed/>
    <w:qFormat/>
    <w:rsid w:val="000E0467"/>
    <w:pPr>
      <w:keepNext/>
      <w:keepLines/>
      <w:widowControl/>
      <w:suppressAutoHyphens w:val="0"/>
      <w:autoSpaceDE/>
      <w:autoSpaceDN/>
      <w:adjustRightInd/>
      <w:spacing w:before="240" w:after="0" w:line="259" w:lineRule="auto"/>
      <w:textAlignment w:val="auto"/>
      <w:outlineLvl w:val="9"/>
    </w:pPr>
    <w:rPr>
      <w:rFonts w:asciiTheme="majorHAnsi" w:eastAsiaTheme="majorEastAsia" w:hAnsiTheme="majorHAnsi" w:cstheme="majorBidi"/>
      <w:b w:val="0"/>
      <w:color w:val="000000" w:themeColor="accent1" w:themeShade="BF"/>
      <w:sz w:val="32"/>
      <w:szCs w:val="32"/>
      <w:lang w:val="en-US"/>
    </w:rPr>
  </w:style>
  <w:style w:type="paragraph" w:styleId="TOC1">
    <w:name w:val="toc 1"/>
    <w:basedOn w:val="Normal"/>
    <w:next w:val="Normal"/>
    <w:autoRedefine/>
    <w:uiPriority w:val="39"/>
    <w:unhideWhenUsed/>
    <w:qFormat/>
    <w:rsid w:val="000E0467"/>
    <w:pPr>
      <w:spacing w:after="100"/>
    </w:pPr>
  </w:style>
  <w:style w:type="paragraph" w:styleId="TOC3">
    <w:name w:val="toc 3"/>
    <w:basedOn w:val="Normal"/>
    <w:next w:val="Normal"/>
    <w:autoRedefine/>
    <w:uiPriority w:val="39"/>
    <w:unhideWhenUsed/>
    <w:qFormat/>
    <w:rsid w:val="000E0467"/>
    <w:pPr>
      <w:spacing w:after="100"/>
      <w:ind w:left="400"/>
    </w:pPr>
  </w:style>
  <w:style w:type="paragraph" w:styleId="TOC2">
    <w:name w:val="toc 2"/>
    <w:basedOn w:val="Normal"/>
    <w:next w:val="Normal"/>
    <w:autoRedefine/>
    <w:uiPriority w:val="39"/>
    <w:unhideWhenUsed/>
    <w:qFormat/>
    <w:rsid w:val="000E0467"/>
    <w:pPr>
      <w:spacing w:after="100"/>
      <w:ind w:left="200"/>
    </w:pPr>
  </w:style>
  <w:style w:type="character" w:styleId="CommentReference">
    <w:name w:val="annotation reference"/>
    <w:basedOn w:val="DefaultParagraphFont"/>
    <w:uiPriority w:val="99"/>
    <w:unhideWhenUsed/>
    <w:rsid w:val="00C21D90"/>
    <w:rPr>
      <w:sz w:val="16"/>
      <w:szCs w:val="16"/>
    </w:rPr>
  </w:style>
  <w:style w:type="paragraph" w:styleId="CommentText">
    <w:name w:val="annotation text"/>
    <w:basedOn w:val="Normal"/>
    <w:link w:val="CommentTextChar"/>
    <w:uiPriority w:val="99"/>
    <w:unhideWhenUsed/>
    <w:rsid w:val="00C21D90"/>
    <w:pPr>
      <w:spacing w:after="160"/>
    </w:pPr>
    <w:rPr>
      <w:rFonts w:eastAsiaTheme="minorHAnsi"/>
      <w:szCs w:val="20"/>
    </w:rPr>
  </w:style>
  <w:style w:type="character" w:customStyle="1" w:styleId="CommentTextChar">
    <w:name w:val="Comment Text Char"/>
    <w:basedOn w:val="DefaultParagraphFont"/>
    <w:link w:val="CommentText"/>
    <w:uiPriority w:val="99"/>
    <w:rsid w:val="00C21D90"/>
    <w:rPr>
      <w:rFonts w:ascii="Arial" w:hAnsi="Arial"/>
      <w:sz w:val="20"/>
      <w:szCs w:val="20"/>
    </w:rPr>
  </w:style>
  <w:style w:type="paragraph" w:styleId="Revision">
    <w:name w:val="Revision"/>
    <w:hidden/>
    <w:uiPriority w:val="99"/>
    <w:semiHidden/>
    <w:rsid w:val="00F43C5C"/>
    <w:rPr>
      <w:rFonts w:ascii="Arial" w:eastAsiaTheme="minorEastAsia" w:hAnsi="Arial"/>
      <w:sz w:val="20"/>
    </w:rPr>
  </w:style>
  <w:style w:type="paragraph" w:styleId="FootnoteText">
    <w:name w:val="footnote text"/>
    <w:basedOn w:val="Normal"/>
    <w:link w:val="FootnoteTextChar"/>
    <w:uiPriority w:val="99"/>
    <w:semiHidden/>
    <w:unhideWhenUsed/>
    <w:rsid w:val="00F52B37"/>
    <w:pPr>
      <w:spacing w:after="0"/>
    </w:pPr>
    <w:rPr>
      <w:szCs w:val="20"/>
    </w:rPr>
  </w:style>
  <w:style w:type="character" w:customStyle="1" w:styleId="FootnoteTextChar">
    <w:name w:val="Footnote Text Char"/>
    <w:basedOn w:val="DefaultParagraphFont"/>
    <w:link w:val="FootnoteText"/>
    <w:uiPriority w:val="99"/>
    <w:semiHidden/>
    <w:rsid w:val="00F52B37"/>
    <w:rPr>
      <w:rFonts w:ascii="Arial" w:eastAsiaTheme="minorEastAsia" w:hAnsi="Arial"/>
      <w:sz w:val="20"/>
      <w:szCs w:val="20"/>
    </w:rPr>
  </w:style>
  <w:style w:type="character" w:styleId="FootnoteReference">
    <w:name w:val="footnote reference"/>
    <w:basedOn w:val="DefaultParagraphFont"/>
    <w:uiPriority w:val="99"/>
    <w:semiHidden/>
    <w:unhideWhenUsed/>
    <w:rsid w:val="00F52B37"/>
    <w:rPr>
      <w:vertAlign w:val="superscript"/>
    </w:rPr>
  </w:style>
  <w:style w:type="character" w:styleId="UnresolvedMention">
    <w:name w:val="Unresolved Mention"/>
    <w:basedOn w:val="DefaultParagraphFont"/>
    <w:uiPriority w:val="99"/>
    <w:rsid w:val="00322A8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D24D3"/>
    <w:pPr>
      <w:spacing w:after="120"/>
    </w:pPr>
    <w:rPr>
      <w:rFonts w:eastAsiaTheme="minorEastAsia"/>
      <w:b/>
      <w:bCs/>
    </w:rPr>
  </w:style>
  <w:style w:type="character" w:customStyle="1" w:styleId="CommentSubjectChar">
    <w:name w:val="Comment Subject Char"/>
    <w:basedOn w:val="CommentTextChar"/>
    <w:link w:val="CommentSubject"/>
    <w:uiPriority w:val="99"/>
    <w:semiHidden/>
    <w:rsid w:val="008D24D3"/>
    <w:rPr>
      <w:rFonts w:ascii="Arial" w:eastAsiaTheme="minorEastAsia" w:hAnsi="Arial"/>
      <w:b/>
      <w:bCs/>
      <w:sz w:val="20"/>
      <w:szCs w:val="20"/>
    </w:rPr>
  </w:style>
  <w:style w:type="character" w:styleId="FollowedHyperlink">
    <w:name w:val="FollowedHyperlink"/>
    <w:basedOn w:val="DefaultParagraphFont"/>
    <w:uiPriority w:val="99"/>
    <w:semiHidden/>
    <w:unhideWhenUsed/>
    <w:rsid w:val="001A18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619184958">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 w:id="13305963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rocurementPolicy@qld.gov.au" TargetMode="External"/><Relationship Id="rId18" Type="http://schemas.openxmlformats.org/officeDocument/2006/relationships/hyperlink" Target="https://www.forgov.qld.gov.au/finance-procurement-and-travel/procurement/procurement-resources/manage-a-contract" TargetMode="External"/><Relationship Id="rId26" Type="http://schemas.openxmlformats.org/officeDocument/2006/relationships/hyperlink" Target="https://www.forgov.qld.gov.au/finance-procurement-and-travel/procurement/procurement-resources/procurement-policies-and-frameworks/queensland-procurement-policy-2026" TargetMode="External"/><Relationship Id="rId39" Type="http://schemas.openxmlformats.org/officeDocument/2006/relationships/hyperlink" Target="https://www.forgov.qld.gov.au/finance-procurement-and-travel/procurement/procurement-resources/procurement-guidance" TargetMode="External"/><Relationship Id="rId21" Type="http://schemas.openxmlformats.org/officeDocument/2006/relationships/hyperlink" Target="https://login.vendorpanel.com.au/Account/Login" TargetMode="External"/><Relationship Id="rId34" Type="http://schemas.openxmlformats.org/officeDocument/2006/relationships/hyperlink" Target="https://www.forgov.qld.gov.au/finance-procurement-and-travel/procurement/procurement-resources/manage-a-contract" TargetMode="External"/><Relationship Id="rId42" Type="http://schemas.openxmlformats.org/officeDocument/2006/relationships/hyperlink" Target="https://www.finance.gov.au/government/procurement/contract-management-guide" TargetMode="External"/><Relationship Id="rId47"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forgov.qld.gov.au/finance-procurement-and-travel/procurement/procurement-resources/manage-a-contract" TargetMode="External"/><Relationship Id="rId29" Type="http://schemas.openxmlformats.org/officeDocument/2006/relationships/hyperlink" Target="https://www.forgov.qld.gov.au/finance-procurement-and-travel/procurement/procurement-resources/manage-a-contract" TargetMode="External"/><Relationship Id="rId11" Type="http://schemas.openxmlformats.org/officeDocument/2006/relationships/image" Target="media/image1.emf"/><Relationship Id="rId24" Type="http://schemas.openxmlformats.org/officeDocument/2006/relationships/hyperlink" Target="https://www.forgov.qld.gov.au/finance-procurement-and-travel/procurement/procurement-resources/procurement-policies-and-frameworks/queensland-procurement-policy-2026" TargetMode="External"/><Relationship Id="rId32" Type="http://schemas.openxmlformats.org/officeDocument/2006/relationships/hyperlink" Target="mailto:bsu@epw.qld.gov.au" TargetMode="External"/><Relationship Id="rId37" Type="http://schemas.openxmlformats.org/officeDocument/2006/relationships/hyperlink" Target="https://www.forgov.qld.gov.au/finance-procurement-and-travel/procurement/procurement-resources/manage-a-contract" TargetMode="External"/><Relationship Id="rId40" Type="http://schemas.openxmlformats.org/officeDocument/2006/relationships/hyperlink" Target="https://www.forgov.qld.gov.au/finance-procurement-and-travel/procurement/procurement-resources/manage-a-contract"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forgov.qld.gov.au/finance-procurement-and-travel/procurement/procurement-resources/manage-a-contract" TargetMode="External"/><Relationship Id="rId28" Type="http://schemas.openxmlformats.org/officeDocument/2006/relationships/hyperlink" Target="https://www.forgov.qld.gov.au/finance-procurement-and-travel/procurement/procurement-resources/search-for-procurement-policies-resources-tools-and-templates/managing-cyber-security-in-procurement-guideline" TargetMode="External"/><Relationship Id="rId36" Type="http://schemas.openxmlformats.org/officeDocument/2006/relationships/hyperlink" Target="https://www.forgov.qld.gov.au/finance-procurement-and-travel/procurement/procurement-resources/manage-a-contract/extend-and-renew-contracts"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forgov.qld.gov.au/finance-procurement-and-travel/procurement/procurement-resources/use-the-valuerisk-matrix" TargetMode="External"/><Relationship Id="rId31" Type="http://schemas.openxmlformats.org/officeDocument/2006/relationships/hyperlink" Target="https://login.vendorpanel.com.au/Account/Login" TargetMode="External"/><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orgov.qld.gov.au/finance-procurement-and-travel/procurement/procurement-resources/procurement-policies-and-frameworks/queensland-procurement-policy-2026" TargetMode="External"/><Relationship Id="rId22" Type="http://schemas.openxmlformats.org/officeDocument/2006/relationships/hyperlink" Target="https://www.forgov.qld.gov.au/finance-procurement-and-travel/procurement/procurement-resources/manage-a-contract" TargetMode="External"/><Relationship Id="rId27" Type="http://schemas.openxmlformats.org/officeDocument/2006/relationships/hyperlink" Target="https://www.oic.qld.gov.au/guidelines/for-government/guidelines-privacy-principles/basic-guide-to-the-ip-act-changes" TargetMode="External"/><Relationship Id="rId30" Type="http://schemas.openxmlformats.org/officeDocument/2006/relationships/hyperlink" Target="https://login.vendorpanel.com.au/Account/Login" TargetMode="External"/><Relationship Id="rId35" Type="http://schemas.openxmlformats.org/officeDocument/2006/relationships/hyperlink" Target="https://www.forgov.qld.gov.au/finance-procurement-and-travel/procurement/procurement-resources/manage-a-contract" TargetMode="External"/><Relationship Id="rId43" Type="http://schemas.openxmlformats.org/officeDocument/2006/relationships/header" Target="header1.xm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creativecommons.org/licenses/by/4.0/deed.en" TargetMode="External"/><Relationship Id="rId17" Type="http://schemas.openxmlformats.org/officeDocument/2006/relationships/hyperlink" Target="https://www.forgov.qld.gov.au/finance-procurement-and-travel/procurement/procurement-resources/manage-a-contract" TargetMode="External"/><Relationship Id="rId25" Type="http://schemas.openxmlformats.org/officeDocument/2006/relationships/hyperlink" Target="https://www.forgov.qld.gov.au/finance-procurement-and-travel/procurement/procurement-resources/search-for-procurement-policies-resources-tools-and-templates/queensland-government-supplier-code-of-conduct-2026" TargetMode="External"/><Relationship Id="rId33" Type="http://schemas.openxmlformats.org/officeDocument/2006/relationships/hyperlink" Target="https://www.forgov.qld.gov.au/finance-procurement-and-travel/procurement/procurement-resources/manage-a-contract" TargetMode="External"/><Relationship Id="rId38" Type="http://schemas.openxmlformats.org/officeDocument/2006/relationships/hyperlink" Target="https://www.forgov.qld.gov.au/finance-procurement-and-travel/procurement/procurement-resources/manage-a-contract" TargetMode="External"/><Relationship Id="rId46" Type="http://schemas.openxmlformats.org/officeDocument/2006/relationships/header" Target="header3.xml"/><Relationship Id="rId20" Type="http://schemas.openxmlformats.org/officeDocument/2006/relationships/hyperlink" Target="https://www.forgov.qld.gov.au/finance-procurement-and-travel/procurement/procurement-resources/manage-a-contract" TargetMode="External"/><Relationship Id="rId41" Type="http://schemas.openxmlformats.org/officeDocument/2006/relationships/hyperlink" Target="https://www.forgov.qld.gov.au/finance-procurement-and-travel/procurement/procurement-resources/manage-a-contract"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QGOV 2025">
      <a:dk1>
        <a:srgbClr val="005EB8"/>
      </a:dk1>
      <a:lt1>
        <a:sysClr val="window" lastClr="FFFFFF"/>
      </a:lt1>
      <a:dk2>
        <a:srgbClr val="05325F"/>
      </a:dk2>
      <a:lt2>
        <a:srgbClr val="E7E6E6"/>
      </a:lt2>
      <a:accent1>
        <a:srgbClr val="000000"/>
      </a:accent1>
      <a:accent2>
        <a:srgbClr val="ED7D31"/>
      </a:accent2>
      <a:accent3>
        <a:srgbClr val="A70240"/>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94A0E58926F24FADA8275C9A2F9B1E" ma:contentTypeVersion="17" ma:contentTypeDescription="Create a new document." ma:contentTypeScope="" ma:versionID="f442eb348c0619ddfc97c10acb6e2076">
  <xsd:schema xmlns:xsd="http://www.w3.org/2001/XMLSchema" xmlns:xs="http://www.w3.org/2001/XMLSchema" xmlns:p="http://schemas.microsoft.com/office/2006/metadata/properties" xmlns:ns2="5ec4e1a3-9465-43a5-9858-85b06e73710c" xmlns:ns3="2f64b93e-5338-4201-ad42-2a14a08fead3" targetNamespace="http://schemas.microsoft.com/office/2006/metadata/properties" ma:root="true" ma:fieldsID="cba3d53868025f9ab731e4986c898106" ns2:_="" ns3:_="">
    <xsd:import namespace="5ec4e1a3-9465-43a5-9858-85b06e73710c"/>
    <xsd:import namespace="2f64b93e-5338-4201-ad42-2a14a08fea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Not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c4e1a3-9465-43a5-9858-85b06e7371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Notes" ma:index="22" nillable="true" ma:displayName="Notes" ma:format="Dropdown" ma:internalName="Notes">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64b93e-5338-4201-ad42-2a14a08fea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2ff6bc0-145c-4191-b4ad-94a90267f08d}" ma:internalName="TaxCatchAll" ma:showField="CatchAllData" ma:web="2f64b93e-5338-4201-ad42-2a14a08fea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f64b93e-5338-4201-ad42-2a14a08fead3" xsi:nil="true"/>
    <lcf76f155ced4ddcb4097134ff3c332f xmlns="5ec4e1a3-9465-43a5-9858-85b06e73710c">
      <Terms xmlns="http://schemas.microsoft.com/office/infopath/2007/PartnerControls"/>
    </lcf76f155ced4ddcb4097134ff3c332f>
    <Notes xmlns="5ec4e1a3-9465-43a5-9858-85b06e73710c" xsi:nil="true"/>
  </documentManagement>
</p:properties>
</file>

<file path=customXml/itemProps1.xml><?xml version="1.0" encoding="utf-8"?>
<ds:datastoreItem xmlns:ds="http://schemas.openxmlformats.org/officeDocument/2006/customXml" ds:itemID="{529D67B7-37FD-C544-8DEC-42B9FC59F73A}">
  <ds:schemaRefs>
    <ds:schemaRef ds:uri="http://schemas.openxmlformats.org/officeDocument/2006/bibliography"/>
  </ds:schemaRefs>
</ds:datastoreItem>
</file>

<file path=customXml/itemProps2.xml><?xml version="1.0" encoding="utf-8"?>
<ds:datastoreItem xmlns:ds="http://schemas.openxmlformats.org/officeDocument/2006/customXml" ds:itemID="{11A8E334-6D34-4C00-AF44-9F7D7DDECADC}">
  <ds:schemaRefs>
    <ds:schemaRef ds:uri="http://schemas.microsoft.com/sharepoint/v3/contenttype/forms"/>
  </ds:schemaRefs>
</ds:datastoreItem>
</file>

<file path=customXml/itemProps3.xml><?xml version="1.0" encoding="utf-8"?>
<ds:datastoreItem xmlns:ds="http://schemas.openxmlformats.org/officeDocument/2006/customXml" ds:itemID="{195D94E8-5CAA-49BB-BB20-59739B5561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c4e1a3-9465-43a5-9858-85b06e73710c"/>
    <ds:schemaRef ds:uri="2f64b93e-5338-4201-ad42-2a14a08fea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255E8B-6177-423A-8434-C94A74EEE5E8}">
  <ds:schemaRefs>
    <ds:schemaRef ds:uri="http://schemas.microsoft.com/office/2006/metadata/properties"/>
    <ds:schemaRef ds:uri="http://schemas.microsoft.com/office/infopath/2007/PartnerControls"/>
    <ds:schemaRef ds:uri="2f64b93e-5338-4201-ad42-2a14a08fead3"/>
    <ds:schemaRef ds:uri="5ec4e1a3-9465-43a5-9858-85b06e73710c"/>
  </ds:schemaRefs>
</ds:datastoreItem>
</file>

<file path=docProps/app.xml><?xml version="1.0" encoding="utf-8"?>
<Properties xmlns="http://schemas.openxmlformats.org/officeDocument/2006/extended-properties" xmlns:vt="http://schemas.openxmlformats.org/officeDocument/2006/docPropsVTypes">
  <Template>Normal</Template>
  <TotalTime>646</TotalTime>
  <Pages>17</Pages>
  <Words>6087</Words>
  <Characters>36597</Characters>
  <Application>Microsoft Office Word</Application>
  <DocSecurity>0</DocSecurity>
  <Lines>1030</Lines>
  <Paragraphs>648</Paragraphs>
  <ScaleCrop>false</ScaleCrop>
  <HeadingPairs>
    <vt:vector size="2" baseType="variant">
      <vt:variant>
        <vt:lpstr>Title</vt:lpstr>
      </vt:variant>
      <vt:variant>
        <vt:i4>1</vt:i4>
      </vt:variant>
    </vt:vector>
  </HeadingPairs>
  <TitlesOfParts>
    <vt:vector size="1" baseType="lpstr">
      <vt:lpstr>Contract management guide</vt:lpstr>
    </vt:vector>
  </TitlesOfParts>
  <Company/>
  <LinksUpToDate>false</LinksUpToDate>
  <CharactersWithSpaces>42316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management guide</dc:title>
  <dc:subject/>
  <dc:creator>Queensland Government</dc:creator>
  <cp:keywords/>
  <dc:description/>
  <cp:lastModifiedBy>Sean Lim</cp:lastModifiedBy>
  <cp:revision>397</cp:revision>
  <cp:lastPrinted>2026-05-04T21:27:00Z</cp:lastPrinted>
  <dcterms:created xsi:type="dcterms:W3CDTF">2025-11-19T02:17:00Z</dcterms:created>
  <dcterms:modified xsi:type="dcterms:W3CDTF">2026-05-04T21:36:00Z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0x0101009394A0E58926F24FADA8275C9A2F9B1E</vt:lpwstr>
  </property>
  <property fmtid="{D5CDD505-2E9C-101B-9397-08002B2CF9AE}" pid="3" name="_dlc_DocIdItemGuid">
    <vt:lpwstr>177437fe-fcd7-42fc-a979-86efea21a4c1</vt:lpwstr>
  </property>
  <property fmtid="{D5CDD505-2E9C-101B-9397-08002B2CF9AE}" pid="4" name="MediaServiceImageTags">
    <vt:lpwstr/>
  </property>
</Properties>
</file>