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DA16E" w14:textId="77777777" w:rsidR="00E05822" w:rsidRDefault="00E05822" w:rsidP="00FD5B33"/>
    <w:p w14:paraId="1736BD26" w14:textId="77777777" w:rsidR="00E05822" w:rsidRDefault="00E05822" w:rsidP="00FD5B33"/>
    <w:p w14:paraId="2A031985" w14:textId="77777777" w:rsidR="00E05822" w:rsidRDefault="00E05822" w:rsidP="00E05822">
      <w:pPr>
        <w:ind w:left="709"/>
      </w:pPr>
    </w:p>
    <w:p w14:paraId="53F6DE6E" w14:textId="77777777" w:rsidR="00455866" w:rsidRDefault="00455866" w:rsidP="00455866">
      <w:pPr>
        <w:pStyle w:val="Title"/>
      </w:pPr>
    </w:p>
    <w:p w14:paraId="40BFF701" w14:textId="77777777" w:rsidR="00455866" w:rsidRDefault="00455866" w:rsidP="00455866">
      <w:pPr>
        <w:pStyle w:val="Title"/>
      </w:pPr>
    </w:p>
    <w:p w14:paraId="698841A0" w14:textId="42B4C340" w:rsidR="00E05822" w:rsidRDefault="00FB29C4" w:rsidP="004E696A">
      <w:pPr>
        <w:pStyle w:val="Title"/>
        <w:ind w:left="1134"/>
      </w:pPr>
      <w:r>
        <w:t>Diversity</w:t>
      </w:r>
      <w:r w:rsidR="007C127A">
        <w:t xml:space="preserve"> in supply arrangements</w:t>
      </w:r>
      <w:r w:rsidR="00AE1208">
        <w:t xml:space="preserve"> </w:t>
      </w:r>
      <w:r w:rsidR="005C19C0">
        <w:t>guide</w:t>
      </w:r>
    </w:p>
    <w:p w14:paraId="2B4A8472" w14:textId="77777777" w:rsidR="00E05822" w:rsidRDefault="00E05822" w:rsidP="004E696A">
      <w:pPr>
        <w:ind w:left="1134"/>
      </w:pPr>
    </w:p>
    <w:p w14:paraId="64C7E3C7" w14:textId="77777777" w:rsidR="00E05822" w:rsidRPr="004606A1" w:rsidRDefault="00AD19CE" w:rsidP="004606A1">
      <w:pPr>
        <w:ind w:left="1134"/>
        <w:rPr>
          <w:b/>
          <w:bCs/>
          <w:sz w:val="36"/>
          <w:szCs w:val="36"/>
        </w:rPr>
      </w:pPr>
      <w:r w:rsidRPr="004606A1">
        <w:rPr>
          <w:b/>
          <w:bCs/>
          <w:sz w:val="36"/>
          <w:szCs w:val="36"/>
        </w:rPr>
        <w:t>Queensland Government Procurement</w:t>
      </w:r>
    </w:p>
    <w:p w14:paraId="637A2561" w14:textId="77777777" w:rsidR="00E05822" w:rsidRPr="00E05822" w:rsidRDefault="00E05822" w:rsidP="004E696A">
      <w:pPr>
        <w:ind w:left="1134"/>
        <w:rPr>
          <w:lang w:val="en-GB"/>
        </w:rPr>
      </w:pPr>
    </w:p>
    <w:p w14:paraId="5FF8DD24" w14:textId="1E8CC464" w:rsidR="00E05822" w:rsidRDefault="00E05822" w:rsidP="003B6695">
      <w:pPr>
        <w:tabs>
          <w:tab w:val="left" w:pos="1134"/>
        </w:tabs>
      </w:pPr>
    </w:p>
    <w:p w14:paraId="6948A549" w14:textId="77777777" w:rsidR="00456ED8" w:rsidRDefault="00456ED8" w:rsidP="00FD5B33"/>
    <w:p w14:paraId="22F9E159" w14:textId="77777777" w:rsidR="00456ED8" w:rsidRDefault="00456ED8" w:rsidP="00FD5B33"/>
    <w:p w14:paraId="6746E886" w14:textId="77777777" w:rsidR="00456ED8" w:rsidRDefault="00456ED8" w:rsidP="00FD5B33"/>
    <w:p w14:paraId="26534AAD" w14:textId="77777777" w:rsidR="00456ED8" w:rsidRDefault="00456ED8" w:rsidP="00FD5B33"/>
    <w:p w14:paraId="64649B33" w14:textId="77777777" w:rsidR="00726200" w:rsidRDefault="00726200">
      <w:pPr>
        <w:spacing w:after="0"/>
      </w:pPr>
    </w:p>
    <w:p w14:paraId="02A2D0E4" w14:textId="77777777" w:rsidR="00726200" w:rsidRDefault="00726200">
      <w:pPr>
        <w:spacing w:after="0"/>
      </w:pPr>
    </w:p>
    <w:p w14:paraId="3B347ABE" w14:textId="77777777" w:rsidR="00726200" w:rsidRDefault="00726200">
      <w:pPr>
        <w:spacing w:after="0"/>
      </w:pPr>
    </w:p>
    <w:p w14:paraId="6755A28A" w14:textId="77777777" w:rsidR="00726200" w:rsidRDefault="00726200">
      <w:pPr>
        <w:spacing w:after="0"/>
      </w:pPr>
    </w:p>
    <w:p w14:paraId="5B497EF8" w14:textId="77777777" w:rsidR="00726200" w:rsidRDefault="00726200">
      <w:pPr>
        <w:spacing w:after="0"/>
      </w:pPr>
    </w:p>
    <w:p w14:paraId="2D98CD15" w14:textId="77777777" w:rsidR="00726200" w:rsidRDefault="00726200">
      <w:pPr>
        <w:spacing w:after="0"/>
      </w:pPr>
    </w:p>
    <w:p w14:paraId="5A006210" w14:textId="77777777" w:rsidR="00726200" w:rsidRDefault="00726200">
      <w:pPr>
        <w:spacing w:after="0"/>
      </w:pPr>
    </w:p>
    <w:p w14:paraId="5F601C80" w14:textId="77777777" w:rsidR="00FD4314" w:rsidRDefault="00FD4314">
      <w:pPr>
        <w:spacing w:after="0"/>
      </w:pPr>
    </w:p>
    <w:p w14:paraId="72A158AE" w14:textId="77777777" w:rsidR="00FD4314" w:rsidRDefault="00FD4314">
      <w:pPr>
        <w:spacing w:after="0"/>
      </w:pPr>
    </w:p>
    <w:p w14:paraId="08F533A5" w14:textId="77777777" w:rsidR="00FD4314" w:rsidRDefault="00FD4314">
      <w:pPr>
        <w:spacing w:after="0"/>
      </w:pPr>
    </w:p>
    <w:p w14:paraId="21C7A1C7" w14:textId="77777777" w:rsidR="00FD4314" w:rsidRDefault="00FD4314">
      <w:pPr>
        <w:spacing w:after="0"/>
      </w:pPr>
    </w:p>
    <w:p w14:paraId="53D4C49F" w14:textId="77777777" w:rsidR="00FD4314" w:rsidRDefault="00FD4314">
      <w:pPr>
        <w:spacing w:after="0"/>
      </w:pPr>
    </w:p>
    <w:p w14:paraId="0B7C5E69" w14:textId="77777777" w:rsidR="00FD4314" w:rsidRDefault="00FD4314">
      <w:pPr>
        <w:spacing w:after="0"/>
      </w:pPr>
    </w:p>
    <w:p w14:paraId="236C588B" w14:textId="77777777" w:rsidR="00FD4314" w:rsidRDefault="00FD4314">
      <w:pPr>
        <w:spacing w:after="0"/>
      </w:pPr>
    </w:p>
    <w:p w14:paraId="659B8351" w14:textId="77777777" w:rsidR="00FD4314" w:rsidRDefault="00FD4314">
      <w:pPr>
        <w:spacing w:after="0"/>
      </w:pPr>
    </w:p>
    <w:p w14:paraId="7F52A64C" w14:textId="77777777" w:rsidR="00FD4314" w:rsidRDefault="00FD4314">
      <w:pPr>
        <w:spacing w:after="0"/>
      </w:pPr>
    </w:p>
    <w:p w14:paraId="6A2BF349" w14:textId="77777777" w:rsidR="00FD4314" w:rsidRDefault="00FD4314">
      <w:pPr>
        <w:spacing w:after="0"/>
      </w:pPr>
    </w:p>
    <w:p w14:paraId="1CAB62A6" w14:textId="77777777" w:rsidR="00FD4314" w:rsidRDefault="00FD4314">
      <w:pPr>
        <w:spacing w:after="0"/>
      </w:pPr>
    </w:p>
    <w:p w14:paraId="354AAF49" w14:textId="77777777" w:rsidR="00FD4314" w:rsidRDefault="00FD4314">
      <w:pPr>
        <w:spacing w:after="0"/>
      </w:pPr>
    </w:p>
    <w:p w14:paraId="02C5CFCF" w14:textId="77777777" w:rsidR="00FD4314" w:rsidRDefault="00FD4314">
      <w:pPr>
        <w:spacing w:after="0"/>
      </w:pPr>
    </w:p>
    <w:p w14:paraId="213009DE" w14:textId="77777777" w:rsidR="00FD4314" w:rsidRDefault="00FD4314">
      <w:pPr>
        <w:spacing w:after="0"/>
      </w:pPr>
    </w:p>
    <w:p w14:paraId="0B71F4F9" w14:textId="77777777" w:rsidR="00FD4314" w:rsidRDefault="00FD4314">
      <w:pPr>
        <w:spacing w:after="0"/>
      </w:pPr>
    </w:p>
    <w:p w14:paraId="10146866" w14:textId="77777777" w:rsidR="00FD4314" w:rsidRDefault="00FD4314">
      <w:pPr>
        <w:spacing w:after="0"/>
      </w:pPr>
    </w:p>
    <w:p w14:paraId="666A1117" w14:textId="77777777" w:rsidR="00FD4314" w:rsidRDefault="00FD4314">
      <w:pPr>
        <w:spacing w:after="0"/>
      </w:pPr>
    </w:p>
    <w:p w14:paraId="056BD2B0" w14:textId="77777777" w:rsidR="00FD4314" w:rsidRDefault="00FD4314">
      <w:pPr>
        <w:spacing w:after="0"/>
      </w:pPr>
    </w:p>
    <w:p w14:paraId="4E8200CD" w14:textId="77777777" w:rsidR="00FD4314" w:rsidRDefault="00FD4314">
      <w:pPr>
        <w:spacing w:after="0"/>
      </w:pPr>
    </w:p>
    <w:p w14:paraId="0FA518FF" w14:textId="77777777" w:rsidR="00FD4314" w:rsidRDefault="00FD4314">
      <w:pPr>
        <w:spacing w:after="0"/>
      </w:pPr>
    </w:p>
    <w:p w14:paraId="1FCEF6C2" w14:textId="77777777" w:rsidR="00FD4314" w:rsidRDefault="00FD4314">
      <w:pPr>
        <w:spacing w:after="0"/>
      </w:pPr>
    </w:p>
    <w:p w14:paraId="006AA342" w14:textId="77777777" w:rsidR="00FD4314" w:rsidRDefault="00FD4314">
      <w:pPr>
        <w:spacing w:after="0"/>
      </w:pPr>
    </w:p>
    <w:p w14:paraId="784C841F" w14:textId="77777777" w:rsidR="00FD4314" w:rsidRDefault="00FD4314">
      <w:pPr>
        <w:spacing w:after="0"/>
      </w:pPr>
    </w:p>
    <w:p w14:paraId="7A07E90C" w14:textId="77777777" w:rsidR="00FD4314" w:rsidRDefault="00FD4314">
      <w:pPr>
        <w:spacing w:after="0"/>
      </w:pPr>
    </w:p>
    <w:p w14:paraId="1C707C3E" w14:textId="77777777" w:rsidR="00FD4314" w:rsidRDefault="00FD4314">
      <w:pPr>
        <w:spacing w:after="0"/>
      </w:pPr>
    </w:p>
    <w:p w14:paraId="1B1402BC" w14:textId="77777777" w:rsidR="00FD4314" w:rsidRDefault="00FD4314">
      <w:pPr>
        <w:spacing w:after="0"/>
      </w:pPr>
    </w:p>
    <w:p w14:paraId="0FD1782A" w14:textId="77777777" w:rsidR="00FD4314" w:rsidRDefault="00FD4314">
      <w:pPr>
        <w:spacing w:after="0"/>
      </w:pPr>
    </w:p>
    <w:p w14:paraId="5F5073BF" w14:textId="77777777" w:rsidR="00FD4314" w:rsidRDefault="00FD4314">
      <w:pPr>
        <w:spacing w:after="0"/>
      </w:pPr>
    </w:p>
    <w:p w14:paraId="2C865C34" w14:textId="77777777" w:rsidR="00FD4314" w:rsidRDefault="00FD4314">
      <w:pPr>
        <w:spacing w:after="0"/>
      </w:pPr>
    </w:p>
    <w:p w14:paraId="5BBEEBEF" w14:textId="77777777" w:rsidR="00726200" w:rsidRDefault="00726200">
      <w:pPr>
        <w:spacing w:after="0"/>
      </w:pPr>
    </w:p>
    <w:p w14:paraId="5B72B5E6" w14:textId="77777777" w:rsidR="00EE0B40" w:rsidRDefault="00EE0B40">
      <w:pPr>
        <w:spacing w:after="0"/>
      </w:pPr>
    </w:p>
    <w:p w14:paraId="0C0E7B52" w14:textId="77777777" w:rsidR="00EE0B40" w:rsidRDefault="00EE0B40">
      <w:pPr>
        <w:spacing w:after="0"/>
      </w:pPr>
    </w:p>
    <w:p w14:paraId="15316687" w14:textId="77777777" w:rsidR="00EE0B40" w:rsidRDefault="00EE0B40">
      <w:pPr>
        <w:spacing w:after="0"/>
      </w:pPr>
    </w:p>
    <w:p w14:paraId="0E1AFC28" w14:textId="77777777" w:rsidR="00EE0B40" w:rsidRDefault="00EE0B40">
      <w:pPr>
        <w:spacing w:after="0"/>
      </w:pPr>
    </w:p>
    <w:p w14:paraId="29FBF3DD" w14:textId="77777777" w:rsidR="00FD4314" w:rsidRDefault="00FD4314" w:rsidP="00FD4314">
      <w:pPr>
        <w:spacing w:after="0"/>
      </w:pPr>
    </w:p>
    <w:p w14:paraId="78FFC92D" w14:textId="29F5E0C9" w:rsidR="00FD4314" w:rsidRPr="00FD4314" w:rsidRDefault="00A445C1" w:rsidP="00FD4314">
      <w:pPr>
        <w:rPr>
          <w:b/>
          <w:i/>
          <w:sz w:val="18"/>
        </w:rPr>
      </w:pPr>
      <w:r>
        <w:rPr>
          <w:b/>
          <w:i/>
          <w:sz w:val="18"/>
        </w:rPr>
        <w:t xml:space="preserve">Social Procurement – </w:t>
      </w:r>
      <w:r w:rsidR="00AE1208">
        <w:rPr>
          <w:b/>
          <w:i/>
          <w:sz w:val="18"/>
        </w:rPr>
        <w:t>Social Benefit Suppliers</w:t>
      </w:r>
      <w:r w:rsidR="007C127A">
        <w:rPr>
          <w:b/>
          <w:i/>
          <w:sz w:val="18"/>
        </w:rPr>
        <w:t xml:space="preserve"> in supply arrangements</w:t>
      </w:r>
    </w:p>
    <w:tbl>
      <w:tblPr>
        <w:tblStyle w:val="TableGrid"/>
        <w:tblW w:w="9069" w:type="dxa"/>
        <w:tbl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insideH w:val="single" w:sz="2" w:space="0" w:color="BFBFBF" w:themeColor="background1" w:themeShade="BF"/>
          <w:insideV w:val="single" w:sz="2" w:space="0" w:color="BFBFBF" w:themeColor="background1" w:themeShade="BF"/>
        </w:tblBorders>
        <w:tblLook w:val="04A0" w:firstRow="1" w:lastRow="0" w:firstColumn="1" w:lastColumn="0" w:noHBand="0" w:noVBand="1"/>
      </w:tblPr>
      <w:tblGrid>
        <w:gridCol w:w="1794"/>
        <w:gridCol w:w="2172"/>
        <w:gridCol w:w="5103"/>
      </w:tblGrid>
      <w:tr w:rsidR="00FD4314" w14:paraId="7240C2CD" w14:textId="77777777" w:rsidTr="001E46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10554843" w14:textId="77777777" w:rsidR="00FD4314" w:rsidRDefault="00FD4314" w:rsidP="001E4649">
            <w:pPr>
              <w:jc w:val="center"/>
              <w:rPr>
                <w:rFonts w:cs="Arial"/>
                <w:b/>
                <w:bCs/>
              </w:rPr>
            </w:pPr>
            <w:bookmarkStart w:id="0" w:name="_Hlk170226698"/>
            <w:r>
              <w:rPr>
                <w:rFonts w:cs="Arial"/>
                <w:b/>
                <w:bCs/>
                <w:color w:val="FFFFFF" w:themeColor="background1"/>
              </w:rPr>
              <w:t>Version</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32C1ECC9" w14:textId="77777777" w:rsidR="00FD4314" w:rsidRDefault="00FD4314" w:rsidP="001E4649">
            <w:pPr>
              <w:jc w:val="center"/>
              <w:rPr>
                <w:rFonts w:cs="Arial"/>
              </w:rPr>
            </w:pPr>
            <w:r>
              <w:rPr>
                <w:rFonts w:cs="Arial"/>
                <w:b/>
                <w:bCs/>
                <w:color w:val="FFFFFF" w:themeColor="background1"/>
              </w:rPr>
              <w:t>Date</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shd w:val="clear" w:color="auto" w:fill="0070C0"/>
            <w:hideMark/>
          </w:tcPr>
          <w:p w14:paraId="54A5A892" w14:textId="77777777" w:rsidR="00FD4314" w:rsidRDefault="00FD4314" w:rsidP="001E4649">
            <w:pPr>
              <w:jc w:val="center"/>
              <w:rPr>
                <w:rFonts w:cs="Arial"/>
              </w:rPr>
            </w:pPr>
            <w:r>
              <w:rPr>
                <w:rFonts w:cs="Arial"/>
                <w:b/>
                <w:bCs/>
                <w:color w:val="FFFFFF" w:themeColor="background1"/>
              </w:rPr>
              <w:t>Comments</w:t>
            </w:r>
          </w:p>
        </w:tc>
      </w:tr>
      <w:tr w:rsidR="00FD4314" w:rsidRPr="00986344" w14:paraId="41E181E9" w14:textId="77777777" w:rsidTr="001E46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97E238A" w14:textId="5EFDA1FA" w:rsidR="00FD4314" w:rsidRPr="00CF48F4" w:rsidRDefault="002763B6" w:rsidP="001E4649">
            <w:pPr>
              <w:rPr>
                <w:rFonts w:cs="Arial"/>
                <w:sz w:val="16"/>
                <w:szCs w:val="16"/>
              </w:rPr>
            </w:pPr>
            <w:r>
              <w:rPr>
                <w:rFonts w:cs="Arial"/>
                <w:sz w:val="16"/>
                <w:szCs w:val="16"/>
              </w:rPr>
              <w:t>V</w:t>
            </w:r>
            <w:r w:rsidR="007C127A">
              <w:rPr>
                <w:rFonts w:cs="Arial"/>
                <w:sz w:val="16"/>
                <w:szCs w:val="16"/>
              </w:rPr>
              <w:t>2</w:t>
            </w:r>
            <w:r w:rsidR="00FD4314">
              <w:rPr>
                <w:rFonts w:cs="Arial"/>
                <w:sz w:val="16"/>
                <w:szCs w:val="16"/>
              </w:rPr>
              <w:t>.0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372642B8" w14:textId="21788C1C" w:rsidR="00FD4314" w:rsidRPr="00CF48F4" w:rsidRDefault="00D63F44" w:rsidP="001E4649">
            <w:pPr>
              <w:rPr>
                <w:rFonts w:cs="Arial"/>
                <w:sz w:val="16"/>
                <w:szCs w:val="16"/>
              </w:rPr>
            </w:pPr>
            <w:r>
              <w:rPr>
                <w:rFonts w:cs="Arial"/>
                <w:sz w:val="16"/>
                <w:szCs w:val="16"/>
              </w:rPr>
              <w:t>November 202</w:t>
            </w:r>
            <w:r w:rsidR="007C127A">
              <w:rPr>
                <w:rFonts w:cs="Arial"/>
                <w:sz w:val="16"/>
                <w:szCs w:val="16"/>
              </w:rPr>
              <w:t>3</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51DA61A9" w14:textId="77777777" w:rsidR="00FD4314" w:rsidRPr="00CF48F4" w:rsidRDefault="00FD4314" w:rsidP="001E4649">
            <w:pPr>
              <w:rPr>
                <w:rFonts w:cs="Arial"/>
                <w:sz w:val="16"/>
                <w:szCs w:val="16"/>
              </w:rPr>
            </w:pPr>
            <w:r>
              <w:rPr>
                <w:rFonts w:cs="Arial"/>
                <w:sz w:val="16"/>
                <w:szCs w:val="16"/>
              </w:rPr>
              <w:t>Published</w:t>
            </w:r>
          </w:p>
        </w:tc>
      </w:tr>
      <w:tr w:rsidR="00FD4314" w14:paraId="4622027E" w14:textId="77777777" w:rsidTr="001E4649">
        <w:tc>
          <w:tcPr>
            <w:tcW w:w="1794"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341A89B" w14:textId="6C13729C" w:rsidR="00FD4314" w:rsidRPr="006B61ED" w:rsidRDefault="002763B6" w:rsidP="001E4649">
            <w:pPr>
              <w:rPr>
                <w:rFonts w:cs="Arial"/>
                <w:sz w:val="16"/>
                <w:szCs w:val="16"/>
              </w:rPr>
            </w:pPr>
            <w:r>
              <w:rPr>
                <w:rFonts w:cs="Arial"/>
                <w:sz w:val="16"/>
                <w:szCs w:val="16"/>
              </w:rPr>
              <w:t>V</w:t>
            </w:r>
            <w:r w:rsidR="007C127A">
              <w:rPr>
                <w:rFonts w:cs="Arial"/>
                <w:sz w:val="16"/>
                <w:szCs w:val="16"/>
              </w:rPr>
              <w:t>3</w:t>
            </w:r>
            <w:r w:rsidR="008204CA">
              <w:rPr>
                <w:rFonts w:cs="Arial"/>
                <w:sz w:val="16"/>
                <w:szCs w:val="16"/>
              </w:rPr>
              <w:t>.0</w:t>
            </w:r>
          </w:p>
        </w:tc>
        <w:tc>
          <w:tcPr>
            <w:tcW w:w="2172"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08EDF770" w14:textId="77777777" w:rsidR="00FD4314" w:rsidRDefault="00FD4314" w:rsidP="001E4649">
            <w:pPr>
              <w:rPr>
                <w:rFonts w:cs="Arial"/>
                <w:sz w:val="16"/>
                <w:szCs w:val="16"/>
              </w:rPr>
            </w:pPr>
            <w:r>
              <w:rPr>
                <w:rFonts w:cs="Arial"/>
                <w:sz w:val="16"/>
                <w:szCs w:val="16"/>
              </w:rPr>
              <w:t>January 2026</w:t>
            </w:r>
          </w:p>
        </w:tc>
        <w:tc>
          <w:tcPr>
            <w:tcW w:w="5103" w:type="dxa"/>
            <w:tcBorders>
              <w:top w:val="single" w:sz="2" w:space="0" w:color="BFBFBF" w:themeColor="background1" w:themeShade="BF"/>
              <w:left w:val="single" w:sz="2" w:space="0" w:color="BFBFBF" w:themeColor="background1" w:themeShade="BF"/>
              <w:bottom w:val="single" w:sz="2" w:space="0" w:color="BFBFBF" w:themeColor="background1" w:themeShade="BF"/>
              <w:right w:val="single" w:sz="2" w:space="0" w:color="BFBFBF" w:themeColor="background1" w:themeShade="BF"/>
            </w:tcBorders>
          </w:tcPr>
          <w:p w14:paraId="2C3A2EDA" w14:textId="77777777" w:rsidR="00FD4314" w:rsidRPr="0065435E" w:rsidRDefault="00FD4314" w:rsidP="001E4649">
            <w:pPr>
              <w:spacing w:after="0"/>
              <w:ind w:left="360" w:hanging="360"/>
              <w:rPr>
                <w:rFonts w:cs="Arial"/>
                <w:sz w:val="16"/>
                <w:szCs w:val="16"/>
              </w:rPr>
            </w:pPr>
            <w:r w:rsidRPr="0065435E">
              <w:rPr>
                <w:rFonts w:cs="Arial"/>
                <w:sz w:val="16"/>
                <w:szCs w:val="16"/>
              </w:rPr>
              <w:t>Key updates include:</w:t>
            </w:r>
          </w:p>
          <w:p w14:paraId="4F241D47" w14:textId="05AE8C76" w:rsidR="00FD4314" w:rsidRPr="0065435E" w:rsidRDefault="00FD4314" w:rsidP="006B7F6D">
            <w:pPr>
              <w:pStyle w:val="ListParagraph"/>
              <w:numPr>
                <w:ilvl w:val="0"/>
                <w:numId w:val="3"/>
              </w:numPr>
              <w:spacing w:after="0"/>
              <w:rPr>
                <w:rFonts w:cs="Arial"/>
                <w:sz w:val="16"/>
                <w:szCs w:val="16"/>
              </w:rPr>
            </w:pPr>
            <w:r w:rsidRPr="0065435E">
              <w:rPr>
                <w:rFonts w:cs="Arial"/>
                <w:sz w:val="16"/>
                <w:szCs w:val="16"/>
              </w:rPr>
              <w:t>rewritten to enhance simplicity and clarity.</w:t>
            </w:r>
          </w:p>
          <w:p w14:paraId="3784114F" w14:textId="77777777" w:rsidR="00FD4314" w:rsidRPr="0065435E" w:rsidRDefault="00FD4314" w:rsidP="006B7F6D">
            <w:pPr>
              <w:pStyle w:val="ListParagraph"/>
              <w:numPr>
                <w:ilvl w:val="0"/>
                <w:numId w:val="3"/>
              </w:numPr>
              <w:spacing w:after="0"/>
              <w:rPr>
                <w:rFonts w:cs="Arial"/>
                <w:sz w:val="16"/>
                <w:szCs w:val="16"/>
              </w:rPr>
            </w:pPr>
            <w:r w:rsidRPr="0065435E">
              <w:rPr>
                <w:rFonts w:cs="Arial"/>
                <w:sz w:val="16"/>
                <w:szCs w:val="16"/>
              </w:rPr>
              <w:t>Refreshed DHPW corporate branding.</w:t>
            </w:r>
          </w:p>
          <w:p w14:paraId="6471DD8D" w14:textId="77777777" w:rsidR="00FD4314" w:rsidRPr="0065435E" w:rsidRDefault="00FD4314" w:rsidP="006B7F6D">
            <w:pPr>
              <w:pStyle w:val="ListParagraph"/>
              <w:numPr>
                <w:ilvl w:val="0"/>
                <w:numId w:val="3"/>
              </w:numPr>
              <w:spacing w:after="0"/>
              <w:rPr>
                <w:rFonts w:cs="Arial"/>
                <w:sz w:val="16"/>
                <w:szCs w:val="16"/>
              </w:rPr>
            </w:pPr>
            <w:r w:rsidRPr="0065435E">
              <w:rPr>
                <w:rFonts w:cs="Arial"/>
                <w:sz w:val="16"/>
                <w:szCs w:val="16"/>
              </w:rPr>
              <w:t>Alignment with the Queensland Procurement Policy 2026.</w:t>
            </w:r>
          </w:p>
          <w:p w14:paraId="252CE38B" w14:textId="7BADE945" w:rsidR="00FD4314" w:rsidRPr="0065435E" w:rsidRDefault="00FD4314" w:rsidP="00FD4314">
            <w:pPr>
              <w:pStyle w:val="ListParagraph"/>
              <w:numPr>
                <w:ilvl w:val="0"/>
                <w:numId w:val="0"/>
              </w:numPr>
              <w:spacing w:after="0"/>
              <w:ind w:left="720"/>
              <w:rPr>
                <w:rFonts w:cs="Arial"/>
                <w:sz w:val="16"/>
                <w:szCs w:val="16"/>
              </w:rPr>
            </w:pPr>
            <w:r w:rsidRPr="0065435E">
              <w:rPr>
                <w:rFonts w:cs="Arial"/>
                <w:sz w:val="16"/>
                <w:szCs w:val="16"/>
              </w:rPr>
              <w:t>.</w:t>
            </w:r>
          </w:p>
        </w:tc>
      </w:tr>
      <w:bookmarkEnd w:id="0"/>
    </w:tbl>
    <w:p w14:paraId="21C6820D" w14:textId="77777777" w:rsidR="00FD4314" w:rsidRDefault="00FD4314" w:rsidP="00FD4314">
      <w:pPr>
        <w:rPr>
          <w:b/>
          <w:sz w:val="18"/>
        </w:rPr>
      </w:pPr>
    </w:p>
    <w:p w14:paraId="5778043D" w14:textId="77777777" w:rsidR="00FD4314" w:rsidRPr="0039469C" w:rsidRDefault="00FD4314" w:rsidP="00FD4314">
      <w:pPr>
        <w:rPr>
          <w:b/>
          <w:sz w:val="18"/>
        </w:rPr>
      </w:pPr>
      <w:r w:rsidRPr="0039469C">
        <w:rPr>
          <w:b/>
          <w:sz w:val="18"/>
        </w:rPr>
        <w:t xml:space="preserve">The State of Queensland (Department of Housing and Public Works) </w:t>
      </w:r>
      <w:r>
        <w:rPr>
          <w:b/>
          <w:sz w:val="18"/>
        </w:rPr>
        <w:t>2026</w:t>
      </w:r>
      <w:r w:rsidRPr="0039469C">
        <w:rPr>
          <w:b/>
          <w:sz w:val="18"/>
        </w:rPr>
        <w:t xml:space="preserve">. </w:t>
      </w:r>
    </w:p>
    <w:p w14:paraId="324777FF" w14:textId="77777777" w:rsidR="00FD4314" w:rsidRDefault="00FD4314" w:rsidP="00FD4314">
      <w:pPr>
        <w:rPr>
          <w:sz w:val="18"/>
        </w:rPr>
      </w:pPr>
      <w:r w:rsidRPr="00850C98">
        <w:rPr>
          <w:noProof/>
          <w:sz w:val="18"/>
          <w:lang w:eastAsia="en-AU"/>
        </w:rPr>
        <w:drawing>
          <wp:inline distT="0" distB="0" distL="0" distR="0" wp14:anchorId="0EDB3620" wp14:editId="0AB8177C">
            <wp:extent cx="828675" cy="276225"/>
            <wp:effectExtent l="0" t="0" r="9525" b="9525"/>
            <wp:docPr id="16906620" name="Picture 16906620" descr="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28675" cy="276225"/>
                    </a:xfrm>
                    <a:prstGeom prst="rect">
                      <a:avLst/>
                    </a:prstGeom>
                    <a:noFill/>
                    <a:ln>
                      <a:noFill/>
                    </a:ln>
                  </pic:spPr>
                </pic:pic>
              </a:graphicData>
            </a:graphic>
          </wp:inline>
        </w:drawing>
      </w:r>
    </w:p>
    <w:p w14:paraId="7AD33153" w14:textId="77777777" w:rsidR="00FD4314" w:rsidRPr="0039469C" w:rsidRDefault="00FD4314" w:rsidP="00FD4314">
      <w:pPr>
        <w:rPr>
          <w:sz w:val="18"/>
        </w:rPr>
      </w:pPr>
      <w:hyperlink r:id="rId12" w:history="1">
        <w:r w:rsidRPr="00391D13">
          <w:rPr>
            <w:rStyle w:val="Hyperlink"/>
            <w:sz w:val="18"/>
          </w:rPr>
          <w:t>http://creativecommons.org/licenses/by/4.0/deed.en</w:t>
        </w:r>
      </w:hyperlink>
      <w:r>
        <w:rPr>
          <w:sz w:val="18"/>
        </w:rPr>
        <w:t xml:space="preserve"> </w:t>
      </w:r>
    </w:p>
    <w:p w14:paraId="13182621" w14:textId="77777777" w:rsidR="00FD4314" w:rsidRPr="00371279" w:rsidRDefault="00FD4314" w:rsidP="00FD4314">
      <w:pPr>
        <w:rPr>
          <w:b/>
          <w:i/>
          <w:sz w:val="18"/>
        </w:rPr>
      </w:pPr>
      <w:r w:rsidRPr="0039469C">
        <w:rPr>
          <w:sz w:val="18"/>
        </w:rPr>
        <w:t>This work is licensed under a Creative Commons Attribution 4.0 Australia Licence. You are free to copy, communicate and adapt this work, as long as you attribute by citing ‘</w:t>
      </w:r>
      <w:r>
        <w:rPr>
          <w:sz w:val="18"/>
        </w:rPr>
        <w:t>Integrating</w:t>
      </w:r>
      <w:r w:rsidRPr="00371279">
        <w:rPr>
          <w:sz w:val="18"/>
        </w:rPr>
        <w:t xml:space="preserve"> sustainability into the procurement process guide</w:t>
      </w:r>
      <w:r w:rsidRPr="0039469C">
        <w:rPr>
          <w:sz w:val="18"/>
        </w:rPr>
        <w:t xml:space="preserve">, State of Queensland (Department of Housing and Public Works) </w:t>
      </w:r>
      <w:r>
        <w:rPr>
          <w:sz w:val="18"/>
        </w:rPr>
        <w:t>2026</w:t>
      </w:r>
      <w:r w:rsidRPr="0039469C">
        <w:rPr>
          <w:sz w:val="18"/>
        </w:rPr>
        <w:t xml:space="preserve">’. </w:t>
      </w:r>
    </w:p>
    <w:p w14:paraId="207B85E6" w14:textId="77777777" w:rsidR="00FD4314" w:rsidRPr="0039469C" w:rsidRDefault="00FD4314" w:rsidP="00FD4314">
      <w:pPr>
        <w:rPr>
          <w:b/>
          <w:sz w:val="18"/>
        </w:rPr>
      </w:pPr>
      <w:r w:rsidRPr="0039469C">
        <w:rPr>
          <w:b/>
          <w:sz w:val="18"/>
        </w:rPr>
        <w:t xml:space="preserve">Contact us </w:t>
      </w:r>
    </w:p>
    <w:p w14:paraId="3DCC8E17" w14:textId="77777777" w:rsidR="00FD4314" w:rsidRPr="0039469C" w:rsidRDefault="00FD4314" w:rsidP="00FD4314">
      <w:pPr>
        <w:rPr>
          <w:sz w:val="18"/>
        </w:rPr>
      </w:pPr>
      <w:r w:rsidRPr="0039469C">
        <w:rPr>
          <w:sz w:val="18"/>
        </w:rPr>
        <w:t xml:space="preserve">We are committed to continuous improvement. If you have any suggestions about how we can improve this </w:t>
      </w:r>
      <w:r>
        <w:rPr>
          <w:sz w:val="18"/>
        </w:rPr>
        <w:t>document</w:t>
      </w:r>
      <w:r w:rsidRPr="0039469C">
        <w:rPr>
          <w:sz w:val="18"/>
        </w:rPr>
        <w:t xml:space="preserve">, or if you have any questions, contact us at </w:t>
      </w:r>
      <w:hyperlink r:id="rId13" w:history="1">
        <w:r w:rsidRPr="00BF108D">
          <w:rPr>
            <w:rStyle w:val="Hyperlink"/>
            <w:sz w:val="18"/>
          </w:rPr>
          <w:t>socialprocurement@hpw.qld.gov.au</w:t>
        </w:r>
      </w:hyperlink>
      <w:r w:rsidRPr="0039469C">
        <w:rPr>
          <w:sz w:val="18"/>
        </w:rPr>
        <w:t xml:space="preserve">. </w:t>
      </w:r>
    </w:p>
    <w:p w14:paraId="6B73D169" w14:textId="77777777" w:rsidR="00FD4314" w:rsidRPr="0039469C" w:rsidRDefault="00FD4314" w:rsidP="00FD4314">
      <w:pPr>
        <w:rPr>
          <w:b/>
          <w:sz w:val="18"/>
        </w:rPr>
      </w:pPr>
      <w:r w:rsidRPr="0039469C">
        <w:rPr>
          <w:b/>
          <w:sz w:val="18"/>
        </w:rPr>
        <w:t xml:space="preserve">Disclaimer </w:t>
      </w:r>
    </w:p>
    <w:p w14:paraId="553586CE" w14:textId="77777777" w:rsidR="00FD4314" w:rsidRPr="0039469C" w:rsidRDefault="00FD4314" w:rsidP="00FD4314">
      <w:pPr>
        <w:rPr>
          <w:sz w:val="18"/>
        </w:rPr>
      </w:pPr>
      <w:r w:rsidRPr="0039469C">
        <w:rPr>
          <w:sz w:val="18"/>
        </w:rPr>
        <w:t xml:space="preserve">This document is intended as a guide only for the internal use and benefit of government agencies. It may not be relied on by any other party. It should be read in conjunction with the Queensland Procurement Policy, your agency’s procurement policies and procedures, and any other relevant documents. </w:t>
      </w:r>
    </w:p>
    <w:p w14:paraId="018168C7" w14:textId="77777777" w:rsidR="00FD4314" w:rsidRDefault="00FD4314" w:rsidP="00FD4314">
      <w:pPr>
        <w:rPr>
          <w:sz w:val="18"/>
        </w:rPr>
      </w:pPr>
      <w:r w:rsidRPr="0039469C">
        <w:rPr>
          <w:sz w:val="18"/>
        </w:rPr>
        <w:t>The Department of Housing and Public Works disclaim</w:t>
      </w:r>
      <w:r>
        <w:rPr>
          <w:sz w:val="18"/>
        </w:rPr>
        <w:t>s</w:t>
      </w:r>
      <w:r w:rsidRPr="0039469C">
        <w:rPr>
          <w:sz w:val="18"/>
        </w:rPr>
        <w:t xml:space="preserve"> all liability that may arise from the use of this document. This </w:t>
      </w:r>
      <w:r>
        <w:rPr>
          <w:sz w:val="18"/>
        </w:rPr>
        <w:t>document</w:t>
      </w:r>
      <w:r w:rsidRPr="0039469C">
        <w:rPr>
          <w:sz w:val="18"/>
        </w:rPr>
        <w:t xml:space="preserve"> should not be used as a substitute for obtaining appropriate probity and legal advice as may be required. In preparing this document, reasonable efforts have been made to use accurate and current information. It should be noted that information may have changed since the publication of this document. Where errors or inaccuracies are brought to attention a reasonable effort will be made to correct them.</w:t>
      </w:r>
    </w:p>
    <w:p w14:paraId="5C9D48E6" w14:textId="77777777" w:rsidR="00FD4314" w:rsidRPr="00F471EC" w:rsidRDefault="00FD4314" w:rsidP="00FD4314">
      <w:pPr>
        <w:rPr>
          <w:b/>
          <w:bCs/>
          <w:sz w:val="18"/>
        </w:rPr>
      </w:pPr>
      <w:r w:rsidRPr="00F471EC">
        <w:rPr>
          <w:b/>
          <w:bCs/>
          <w:sz w:val="18"/>
        </w:rPr>
        <w:t>Administration</w:t>
      </w:r>
    </w:p>
    <w:p w14:paraId="190278A6" w14:textId="2D1DB0EB" w:rsidR="00FD4314" w:rsidRDefault="00FD4314" w:rsidP="00FD4314">
      <w:pPr>
        <w:spacing w:after="0"/>
      </w:pPr>
      <w:r>
        <w:rPr>
          <w:sz w:val="18"/>
        </w:rPr>
        <w:t xml:space="preserve">Version </w:t>
      </w:r>
      <w:r w:rsidR="007C127A">
        <w:rPr>
          <w:sz w:val="18"/>
        </w:rPr>
        <w:t>3</w:t>
      </w:r>
      <w:r w:rsidR="008204CA">
        <w:rPr>
          <w:sz w:val="18"/>
        </w:rPr>
        <w:t>.0</w:t>
      </w:r>
      <w:r>
        <w:rPr>
          <w:sz w:val="18"/>
        </w:rPr>
        <w:t xml:space="preserve"> of this document replaces all previous versions of this document and takes effect immediately.</w:t>
      </w:r>
    </w:p>
    <w:p w14:paraId="466E0DC9" w14:textId="77777777" w:rsidR="00726200" w:rsidRDefault="00726200">
      <w:pPr>
        <w:spacing w:after="0"/>
        <w:sectPr w:rsidR="00726200" w:rsidSect="00726200">
          <w:headerReference w:type="default" r:id="rId14"/>
          <w:footerReference w:type="default" r:id="rId15"/>
          <w:headerReference w:type="first" r:id="rId16"/>
          <w:footerReference w:type="first" r:id="rId17"/>
          <w:pgSz w:w="11906" w:h="16838" w:code="9"/>
          <w:pgMar w:top="1134" w:right="709" w:bottom="1134" w:left="709" w:header="397" w:footer="454" w:gutter="0"/>
          <w:cols w:space="708"/>
          <w:docGrid w:linePitch="360"/>
        </w:sectPr>
      </w:pPr>
    </w:p>
    <w:sdt>
      <w:sdtPr>
        <w:rPr>
          <w:rFonts w:eastAsiaTheme="minorEastAsia" w:cstheme="minorBidi"/>
          <w:b w:val="0"/>
          <w:color w:val="auto"/>
          <w:sz w:val="22"/>
          <w:szCs w:val="24"/>
          <w:lang w:val="en-AU"/>
        </w:rPr>
        <w:id w:val="-509370233"/>
        <w:docPartObj>
          <w:docPartGallery w:val="Table of Contents"/>
          <w:docPartUnique/>
        </w:docPartObj>
      </w:sdtPr>
      <w:sdtEndPr>
        <w:rPr>
          <w:bCs/>
          <w:noProof/>
        </w:rPr>
      </w:sdtEndPr>
      <w:sdtContent>
        <w:p w14:paraId="795BB481" w14:textId="77777777" w:rsidR="00A90C82" w:rsidRDefault="00A90C82" w:rsidP="00D85D1A">
          <w:pPr>
            <w:pStyle w:val="TOCHeading"/>
          </w:pPr>
          <w:r>
            <w:t>Contents</w:t>
          </w:r>
        </w:p>
        <w:p w14:paraId="66864228" w14:textId="4DAB8544" w:rsidR="00D80F6B" w:rsidRDefault="00A90C82" w:rsidP="00D80F6B">
          <w:pPr>
            <w:pStyle w:val="TOC1"/>
            <w:rPr>
              <w:rFonts w:asciiTheme="minorHAnsi" w:hAnsiTheme="minorHAnsi"/>
              <w:kern w:val="2"/>
              <w:sz w:val="24"/>
              <w:lang w:eastAsia="en-AU"/>
              <w14:ligatures w14:val="standardContextual"/>
            </w:rPr>
          </w:pPr>
          <w:r w:rsidRPr="00EE0B40">
            <w:rPr>
              <w:noProof w:val="0"/>
            </w:rPr>
            <w:fldChar w:fldCharType="begin"/>
          </w:r>
          <w:r w:rsidRPr="00EE0B40">
            <w:instrText xml:space="preserve"> TOC \o "1-3" \h \z \u </w:instrText>
          </w:r>
          <w:r w:rsidRPr="00EE0B40">
            <w:rPr>
              <w:noProof w:val="0"/>
            </w:rPr>
            <w:fldChar w:fldCharType="separate"/>
          </w:r>
          <w:hyperlink w:anchor="_Toc216685884" w:history="1">
            <w:r w:rsidR="00D80F6B" w:rsidRPr="00AE4347">
              <w:rPr>
                <w:rStyle w:val="Hyperlink"/>
              </w:rPr>
              <w:t>Introduction</w:t>
            </w:r>
            <w:r w:rsidR="00D80F6B">
              <w:rPr>
                <w:webHidden/>
              </w:rPr>
              <w:tab/>
            </w:r>
            <w:r w:rsidR="00D80F6B">
              <w:rPr>
                <w:webHidden/>
              </w:rPr>
              <w:fldChar w:fldCharType="begin"/>
            </w:r>
            <w:r w:rsidR="00D80F6B">
              <w:rPr>
                <w:webHidden/>
              </w:rPr>
              <w:instrText xml:space="preserve"> PAGEREF _Toc216685884 \h </w:instrText>
            </w:r>
            <w:r w:rsidR="00D80F6B">
              <w:rPr>
                <w:webHidden/>
              </w:rPr>
            </w:r>
            <w:r w:rsidR="00D80F6B">
              <w:rPr>
                <w:webHidden/>
              </w:rPr>
              <w:fldChar w:fldCharType="separate"/>
            </w:r>
            <w:r w:rsidR="00590E34">
              <w:rPr>
                <w:webHidden/>
              </w:rPr>
              <w:t>4</w:t>
            </w:r>
            <w:r w:rsidR="00D80F6B">
              <w:rPr>
                <w:webHidden/>
              </w:rPr>
              <w:fldChar w:fldCharType="end"/>
            </w:r>
          </w:hyperlink>
        </w:p>
        <w:p w14:paraId="47A4EEEB" w14:textId="3476BD0D" w:rsidR="00D80F6B" w:rsidRDefault="00D80F6B" w:rsidP="00D80F6B">
          <w:pPr>
            <w:pStyle w:val="TOC1"/>
            <w:rPr>
              <w:rFonts w:asciiTheme="minorHAnsi" w:hAnsiTheme="minorHAnsi"/>
              <w:kern w:val="2"/>
              <w:sz w:val="24"/>
              <w:lang w:eastAsia="en-AU"/>
              <w14:ligatures w14:val="standardContextual"/>
            </w:rPr>
          </w:pPr>
          <w:hyperlink w:anchor="_Toc216685885" w:history="1">
            <w:r w:rsidRPr="00AE4347">
              <w:rPr>
                <w:rStyle w:val="Hyperlink"/>
              </w:rPr>
              <w:t xml:space="preserve">Why embed </w:t>
            </w:r>
            <w:r w:rsidR="00FB29C4">
              <w:rPr>
                <w:rStyle w:val="Hyperlink"/>
              </w:rPr>
              <w:t>Social Benefit Suppliers</w:t>
            </w:r>
            <w:r w:rsidRPr="00AE4347">
              <w:rPr>
                <w:rStyle w:val="Hyperlink"/>
              </w:rPr>
              <w:t xml:space="preserve"> on supply arrangements</w:t>
            </w:r>
            <w:r>
              <w:rPr>
                <w:webHidden/>
              </w:rPr>
              <w:tab/>
            </w:r>
            <w:r>
              <w:rPr>
                <w:webHidden/>
              </w:rPr>
              <w:fldChar w:fldCharType="begin"/>
            </w:r>
            <w:r>
              <w:rPr>
                <w:webHidden/>
              </w:rPr>
              <w:instrText xml:space="preserve"> PAGEREF _Toc216685885 \h </w:instrText>
            </w:r>
            <w:r>
              <w:rPr>
                <w:webHidden/>
              </w:rPr>
            </w:r>
            <w:r>
              <w:rPr>
                <w:webHidden/>
              </w:rPr>
              <w:fldChar w:fldCharType="separate"/>
            </w:r>
            <w:r w:rsidR="00590E34">
              <w:rPr>
                <w:webHidden/>
              </w:rPr>
              <w:t>4</w:t>
            </w:r>
            <w:r>
              <w:rPr>
                <w:webHidden/>
              </w:rPr>
              <w:fldChar w:fldCharType="end"/>
            </w:r>
          </w:hyperlink>
        </w:p>
        <w:p w14:paraId="1D6E86EA" w14:textId="008ADB9C" w:rsidR="00D80F6B" w:rsidRDefault="00D80F6B" w:rsidP="00D80F6B">
          <w:pPr>
            <w:pStyle w:val="TOC1"/>
            <w:rPr>
              <w:rFonts w:asciiTheme="minorHAnsi" w:hAnsiTheme="minorHAnsi"/>
              <w:kern w:val="2"/>
              <w:sz w:val="24"/>
              <w:lang w:eastAsia="en-AU"/>
              <w14:ligatures w14:val="standardContextual"/>
            </w:rPr>
          </w:pPr>
          <w:hyperlink w:anchor="_Toc216685886" w:history="1">
            <w:r w:rsidRPr="00AE4347">
              <w:rPr>
                <w:rStyle w:val="Hyperlink"/>
              </w:rPr>
              <w:t>Policy in practice</w:t>
            </w:r>
            <w:r>
              <w:rPr>
                <w:webHidden/>
              </w:rPr>
              <w:tab/>
            </w:r>
            <w:r>
              <w:rPr>
                <w:webHidden/>
              </w:rPr>
              <w:fldChar w:fldCharType="begin"/>
            </w:r>
            <w:r>
              <w:rPr>
                <w:webHidden/>
              </w:rPr>
              <w:instrText xml:space="preserve"> PAGEREF _Toc216685886 \h </w:instrText>
            </w:r>
            <w:r>
              <w:rPr>
                <w:webHidden/>
              </w:rPr>
            </w:r>
            <w:r>
              <w:rPr>
                <w:webHidden/>
              </w:rPr>
              <w:fldChar w:fldCharType="separate"/>
            </w:r>
            <w:r w:rsidR="00590E34">
              <w:rPr>
                <w:webHidden/>
              </w:rPr>
              <w:t>5</w:t>
            </w:r>
            <w:r>
              <w:rPr>
                <w:webHidden/>
              </w:rPr>
              <w:fldChar w:fldCharType="end"/>
            </w:r>
          </w:hyperlink>
        </w:p>
        <w:p w14:paraId="343A74CF" w14:textId="252E9942" w:rsidR="00D80F6B" w:rsidRDefault="00D80F6B" w:rsidP="00D80F6B">
          <w:pPr>
            <w:pStyle w:val="TOC1"/>
            <w:rPr>
              <w:rFonts w:asciiTheme="minorHAnsi" w:hAnsiTheme="minorHAnsi"/>
              <w:kern w:val="2"/>
              <w:sz w:val="24"/>
              <w:lang w:eastAsia="en-AU"/>
              <w14:ligatures w14:val="standardContextual"/>
            </w:rPr>
          </w:pPr>
          <w:hyperlink w:anchor="_Toc216685887" w:history="1">
            <w:r w:rsidRPr="00AE4347">
              <w:rPr>
                <w:rStyle w:val="Hyperlink"/>
              </w:rPr>
              <w:t xml:space="preserve">Consider </w:t>
            </w:r>
            <w:r w:rsidR="00FB29C4">
              <w:rPr>
                <w:rStyle w:val="Hyperlink"/>
              </w:rPr>
              <w:t>Social Benefit Suppliers</w:t>
            </w:r>
            <w:r w:rsidRPr="00AE4347">
              <w:rPr>
                <w:rStyle w:val="Hyperlink"/>
              </w:rPr>
              <w:t xml:space="preserve"> in each stage of the procurement process</w:t>
            </w:r>
            <w:r>
              <w:rPr>
                <w:webHidden/>
              </w:rPr>
              <w:tab/>
            </w:r>
            <w:r>
              <w:rPr>
                <w:webHidden/>
              </w:rPr>
              <w:fldChar w:fldCharType="begin"/>
            </w:r>
            <w:r>
              <w:rPr>
                <w:webHidden/>
              </w:rPr>
              <w:instrText xml:space="preserve"> PAGEREF _Toc216685887 \h </w:instrText>
            </w:r>
            <w:r>
              <w:rPr>
                <w:webHidden/>
              </w:rPr>
            </w:r>
            <w:r>
              <w:rPr>
                <w:webHidden/>
              </w:rPr>
              <w:fldChar w:fldCharType="separate"/>
            </w:r>
            <w:r w:rsidR="00590E34">
              <w:rPr>
                <w:webHidden/>
              </w:rPr>
              <w:t>5</w:t>
            </w:r>
            <w:r>
              <w:rPr>
                <w:webHidden/>
              </w:rPr>
              <w:fldChar w:fldCharType="end"/>
            </w:r>
          </w:hyperlink>
        </w:p>
        <w:p w14:paraId="419FECB6" w14:textId="1130574D" w:rsidR="00D80F6B" w:rsidRDefault="00D80F6B">
          <w:pPr>
            <w:pStyle w:val="TOC2"/>
            <w:tabs>
              <w:tab w:val="right" w:leader="dot" w:pos="10478"/>
            </w:tabs>
            <w:rPr>
              <w:rFonts w:asciiTheme="minorHAnsi" w:hAnsiTheme="minorHAnsi"/>
              <w:noProof/>
              <w:kern w:val="2"/>
              <w:sz w:val="24"/>
              <w:lang w:eastAsia="en-AU"/>
              <w14:ligatures w14:val="standardContextual"/>
            </w:rPr>
          </w:pPr>
          <w:hyperlink w:anchor="_Toc216685888" w:history="1">
            <w:r w:rsidRPr="00AE4347">
              <w:rPr>
                <w:rStyle w:val="Hyperlink"/>
                <w:noProof/>
              </w:rPr>
              <w:t>Establishing or refreshing a Supplier Arrangement</w:t>
            </w:r>
            <w:r>
              <w:rPr>
                <w:noProof/>
                <w:webHidden/>
              </w:rPr>
              <w:tab/>
            </w:r>
            <w:r>
              <w:rPr>
                <w:noProof/>
                <w:webHidden/>
              </w:rPr>
              <w:fldChar w:fldCharType="begin"/>
            </w:r>
            <w:r>
              <w:rPr>
                <w:noProof/>
                <w:webHidden/>
              </w:rPr>
              <w:instrText xml:space="preserve"> PAGEREF _Toc216685888 \h </w:instrText>
            </w:r>
            <w:r>
              <w:rPr>
                <w:noProof/>
                <w:webHidden/>
              </w:rPr>
            </w:r>
            <w:r>
              <w:rPr>
                <w:noProof/>
                <w:webHidden/>
              </w:rPr>
              <w:fldChar w:fldCharType="separate"/>
            </w:r>
            <w:r w:rsidR="00590E34">
              <w:rPr>
                <w:noProof/>
                <w:webHidden/>
              </w:rPr>
              <w:t>5</w:t>
            </w:r>
            <w:r>
              <w:rPr>
                <w:noProof/>
                <w:webHidden/>
              </w:rPr>
              <w:fldChar w:fldCharType="end"/>
            </w:r>
          </w:hyperlink>
        </w:p>
        <w:p w14:paraId="2F48CED8" w14:textId="246BA27A" w:rsidR="00D80F6B" w:rsidRDefault="00D80F6B">
          <w:pPr>
            <w:pStyle w:val="TOC2"/>
            <w:tabs>
              <w:tab w:val="right" w:leader="dot" w:pos="10478"/>
            </w:tabs>
            <w:rPr>
              <w:rFonts w:asciiTheme="minorHAnsi" w:hAnsiTheme="minorHAnsi"/>
              <w:noProof/>
              <w:kern w:val="2"/>
              <w:sz w:val="24"/>
              <w:lang w:eastAsia="en-AU"/>
              <w14:ligatures w14:val="standardContextual"/>
            </w:rPr>
          </w:pPr>
          <w:hyperlink w:anchor="_Toc216685889" w:history="1">
            <w:r w:rsidRPr="00AE4347">
              <w:rPr>
                <w:rStyle w:val="Hyperlink"/>
                <w:noProof/>
              </w:rPr>
              <w:t>Utilising a supply arrangement</w:t>
            </w:r>
            <w:r>
              <w:rPr>
                <w:noProof/>
                <w:webHidden/>
              </w:rPr>
              <w:tab/>
            </w:r>
            <w:r>
              <w:rPr>
                <w:noProof/>
                <w:webHidden/>
              </w:rPr>
              <w:fldChar w:fldCharType="begin"/>
            </w:r>
            <w:r>
              <w:rPr>
                <w:noProof/>
                <w:webHidden/>
              </w:rPr>
              <w:instrText xml:space="preserve"> PAGEREF _Toc216685889 \h </w:instrText>
            </w:r>
            <w:r>
              <w:rPr>
                <w:noProof/>
                <w:webHidden/>
              </w:rPr>
            </w:r>
            <w:r>
              <w:rPr>
                <w:noProof/>
                <w:webHidden/>
              </w:rPr>
              <w:fldChar w:fldCharType="separate"/>
            </w:r>
            <w:r w:rsidR="00590E34">
              <w:rPr>
                <w:noProof/>
                <w:webHidden/>
              </w:rPr>
              <w:t>7</w:t>
            </w:r>
            <w:r>
              <w:rPr>
                <w:noProof/>
                <w:webHidden/>
              </w:rPr>
              <w:fldChar w:fldCharType="end"/>
            </w:r>
          </w:hyperlink>
        </w:p>
        <w:p w14:paraId="17340E50" w14:textId="7EC48282" w:rsidR="00D80F6B" w:rsidRDefault="00D80F6B" w:rsidP="00D80F6B">
          <w:pPr>
            <w:pStyle w:val="TOC1"/>
            <w:rPr>
              <w:rFonts w:asciiTheme="minorHAnsi" w:hAnsiTheme="minorHAnsi"/>
              <w:kern w:val="2"/>
              <w:sz w:val="24"/>
              <w:lang w:eastAsia="en-AU"/>
              <w14:ligatures w14:val="standardContextual"/>
            </w:rPr>
          </w:pPr>
          <w:hyperlink w:anchor="_Toc216685890" w:history="1">
            <w:r w:rsidRPr="00AE4347">
              <w:rPr>
                <w:rStyle w:val="Hyperlink"/>
              </w:rPr>
              <w:t>Example clauses</w:t>
            </w:r>
            <w:r>
              <w:rPr>
                <w:webHidden/>
              </w:rPr>
              <w:tab/>
            </w:r>
            <w:r>
              <w:rPr>
                <w:webHidden/>
              </w:rPr>
              <w:fldChar w:fldCharType="begin"/>
            </w:r>
            <w:r>
              <w:rPr>
                <w:webHidden/>
              </w:rPr>
              <w:instrText xml:space="preserve"> PAGEREF _Toc216685890 \h </w:instrText>
            </w:r>
            <w:r>
              <w:rPr>
                <w:webHidden/>
              </w:rPr>
            </w:r>
            <w:r>
              <w:rPr>
                <w:webHidden/>
              </w:rPr>
              <w:fldChar w:fldCharType="separate"/>
            </w:r>
            <w:r w:rsidR="00590E34">
              <w:rPr>
                <w:webHidden/>
              </w:rPr>
              <w:t>8</w:t>
            </w:r>
            <w:r>
              <w:rPr>
                <w:webHidden/>
              </w:rPr>
              <w:fldChar w:fldCharType="end"/>
            </w:r>
          </w:hyperlink>
        </w:p>
        <w:p w14:paraId="4315BE5F" w14:textId="5FAFCE77" w:rsidR="00D80F6B" w:rsidRPr="00D80F6B" w:rsidRDefault="00D80F6B" w:rsidP="00D80F6B">
          <w:pPr>
            <w:pStyle w:val="TOC1"/>
            <w:rPr>
              <w:rFonts w:asciiTheme="minorHAnsi" w:hAnsiTheme="minorHAnsi"/>
              <w:kern w:val="2"/>
              <w:sz w:val="24"/>
              <w:lang w:eastAsia="en-AU"/>
              <w14:ligatures w14:val="standardContextual"/>
            </w:rPr>
          </w:pPr>
          <w:hyperlink w:anchor="_Toc216685891" w:history="1">
            <w:r w:rsidRPr="00D80F6B">
              <w:rPr>
                <w:rStyle w:val="Hyperlink"/>
                <w:color w:val="auto"/>
              </w:rPr>
              <w:t>Support and assistance</w:t>
            </w:r>
            <w:r w:rsidRPr="00D80F6B">
              <w:rPr>
                <w:webHidden/>
              </w:rPr>
              <w:tab/>
            </w:r>
            <w:r w:rsidRPr="00D80F6B">
              <w:rPr>
                <w:webHidden/>
              </w:rPr>
              <w:fldChar w:fldCharType="begin"/>
            </w:r>
            <w:r w:rsidRPr="00D80F6B">
              <w:rPr>
                <w:webHidden/>
              </w:rPr>
              <w:instrText xml:space="preserve"> PAGEREF _Toc216685891 \h </w:instrText>
            </w:r>
            <w:r w:rsidRPr="00D80F6B">
              <w:rPr>
                <w:webHidden/>
              </w:rPr>
            </w:r>
            <w:r w:rsidRPr="00D80F6B">
              <w:rPr>
                <w:webHidden/>
              </w:rPr>
              <w:fldChar w:fldCharType="separate"/>
            </w:r>
            <w:r w:rsidR="00590E34">
              <w:rPr>
                <w:webHidden/>
              </w:rPr>
              <w:t>8</w:t>
            </w:r>
            <w:r w:rsidRPr="00D80F6B">
              <w:rPr>
                <w:webHidden/>
              </w:rPr>
              <w:fldChar w:fldCharType="end"/>
            </w:r>
          </w:hyperlink>
        </w:p>
        <w:p w14:paraId="309E34B7" w14:textId="34351BE7" w:rsidR="00A90C82" w:rsidRPr="00EE0B40" w:rsidRDefault="00A90C82">
          <w:r w:rsidRPr="00EE0B40">
            <w:rPr>
              <w:b/>
              <w:bCs/>
              <w:noProof/>
            </w:rPr>
            <w:fldChar w:fldCharType="end"/>
          </w:r>
        </w:p>
      </w:sdtContent>
    </w:sdt>
    <w:p w14:paraId="40591AA9" w14:textId="77777777" w:rsidR="00AD19CE" w:rsidRDefault="00AD19CE">
      <w:pPr>
        <w:spacing w:after="0"/>
        <w:rPr>
          <w:lang w:val="en-US"/>
        </w:rPr>
      </w:pPr>
      <w:r>
        <w:rPr>
          <w:lang w:val="en-US"/>
        </w:rPr>
        <w:br w:type="page"/>
      </w:r>
    </w:p>
    <w:p w14:paraId="7735C13B" w14:textId="21E67D94" w:rsidR="00D63F44" w:rsidRPr="00F33D02" w:rsidRDefault="002763B6" w:rsidP="00F33D02">
      <w:pPr>
        <w:pStyle w:val="Heading1"/>
      </w:pPr>
      <w:bookmarkStart w:id="1" w:name="_Toc216685884"/>
      <w:r w:rsidRPr="00F33D02">
        <w:lastRenderedPageBreak/>
        <w:t>Introduction</w:t>
      </w:r>
      <w:bookmarkEnd w:id="1"/>
    </w:p>
    <w:p w14:paraId="4DB5DD2F" w14:textId="2F89500B" w:rsidR="002763B6" w:rsidRPr="002763B6" w:rsidRDefault="002763B6" w:rsidP="002763B6">
      <w:pPr>
        <w:rPr>
          <w:lang w:val="en-GB"/>
        </w:rPr>
      </w:pPr>
      <w:r w:rsidRPr="002763B6">
        <w:rPr>
          <w:lang w:val="en-GB"/>
        </w:rPr>
        <w:t>Social procurement in government is when buyers use their purchasing power to generate social value in addition to the goods and</w:t>
      </w:r>
      <w:r w:rsidR="00E02DAD">
        <w:rPr>
          <w:lang w:val="en-GB"/>
        </w:rPr>
        <w:t>/or</w:t>
      </w:r>
      <w:r w:rsidRPr="002763B6">
        <w:rPr>
          <w:lang w:val="en-GB"/>
        </w:rPr>
        <w:t xml:space="preserve"> services they require such as procuring from </w:t>
      </w:r>
      <w:r w:rsidR="00FB29C4">
        <w:rPr>
          <w:lang w:val="en-GB"/>
        </w:rPr>
        <w:t>Social Benefit Suppliers</w:t>
      </w:r>
      <w:r w:rsidR="00AE1208">
        <w:rPr>
          <w:lang w:val="en-GB"/>
        </w:rPr>
        <w:t xml:space="preserve"> including </w:t>
      </w:r>
      <w:r w:rsidRPr="002763B6">
        <w:rPr>
          <w:lang w:val="en-GB"/>
        </w:rPr>
        <w:t>social enterprises and Aboriginal and Torres Strait Islander businesses.</w:t>
      </w:r>
    </w:p>
    <w:p w14:paraId="49554A81" w14:textId="3336F16F" w:rsidR="007C127A" w:rsidRDefault="007C127A" w:rsidP="005F18DD">
      <w:pPr>
        <w:rPr>
          <w:lang w:val="en-GB"/>
        </w:rPr>
      </w:pPr>
      <w:r w:rsidRPr="007C127A">
        <w:rPr>
          <w:lang w:val="en-GB"/>
        </w:rPr>
        <w:t>For the purposes of this guide, ‘</w:t>
      </w:r>
      <w:bookmarkStart w:id="2" w:name="_Hlk216182489"/>
      <w:r w:rsidRPr="007C127A">
        <w:rPr>
          <w:lang w:val="en-GB"/>
        </w:rPr>
        <w:t xml:space="preserve">supply arrangements’ include </w:t>
      </w:r>
      <w:r>
        <w:rPr>
          <w:lang w:val="en-GB"/>
        </w:rPr>
        <w:t xml:space="preserve">common-use supply arrangements, </w:t>
      </w:r>
      <w:r w:rsidRPr="007C127A">
        <w:rPr>
          <w:lang w:val="en-GB"/>
        </w:rPr>
        <w:t xml:space="preserve">standing offer arrangements (SOA), registers of pre-qualified suppliers, panel </w:t>
      </w:r>
      <w:r w:rsidR="00582CD3" w:rsidRPr="007C127A">
        <w:rPr>
          <w:lang w:val="en-GB"/>
        </w:rPr>
        <w:t>arrangements,</w:t>
      </w:r>
      <w:r w:rsidRPr="007C127A">
        <w:rPr>
          <w:lang w:val="en-GB"/>
        </w:rPr>
        <w:t xml:space="preserve"> or preferred supplier arrangements.</w:t>
      </w:r>
    </w:p>
    <w:p w14:paraId="455BA574" w14:textId="46503C24" w:rsidR="007C127A" w:rsidRDefault="005F18DD" w:rsidP="007C127A">
      <w:pPr>
        <w:pStyle w:val="NoSpacing"/>
      </w:pPr>
      <w:bookmarkStart w:id="3" w:name="_Hlk216182579"/>
      <w:bookmarkEnd w:id="2"/>
      <w:r>
        <w:t>The guide is primarily concerned with process with establishing</w:t>
      </w:r>
      <w:r w:rsidR="00AE1208">
        <w:t xml:space="preserve">, </w:t>
      </w:r>
      <w:r>
        <w:t xml:space="preserve">reviewing </w:t>
      </w:r>
      <w:r w:rsidR="00AE1208">
        <w:t xml:space="preserve">and using </w:t>
      </w:r>
      <w:r>
        <w:t>supply arrangements</w:t>
      </w:r>
      <w:r w:rsidR="00AE1208">
        <w:t xml:space="preserve"> to increase procurement from </w:t>
      </w:r>
      <w:r w:rsidR="00FB29C4">
        <w:t>S</w:t>
      </w:r>
      <w:r w:rsidR="00AE1208">
        <w:t xml:space="preserve">ocial </w:t>
      </w:r>
      <w:r w:rsidR="00FB29C4">
        <w:t>B</w:t>
      </w:r>
      <w:r w:rsidR="00AE1208">
        <w:t xml:space="preserve">enefit </w:t>
      </w:r>
      <w:r w:rsidR="00FB29C4">
        <w:t>S</w:t>
      </w:r>
      <w:r w:rsidR="00AE1208">
        <w:t>uppliers</w:t>
      </w:r>
      <w:r>
        <w:t>.</w:t>
      </w:r>
    </w:p>
    <w:bookmarkEnd w:id="3"/>
    <w:p w14:paraId="216FFDC6" w14:textId="77777777" w:rsidR="005F18DD" w:rsidRPr="007C127A" w:rsidRDefault="005F18DD" w:rsidP="007C127A">
      <w:pPr>
        <w:pStyle w:val="NoSpacing"/>
        <w:rPr>
          <w:lang w:val="en-GB"/>
        </w:rPr>
      </w:pPr>
    </w:p>
    <w:p w14:paraId="6E3CF90C" w14:textId="77777777" w:rsidR="00E02DAD" w:rsidRDefault="00E02DAD" w:rsidP="00E02DAD">
      <w:r>
        <w:t xml:space="preserve">More information about social procurement is included the </w:t>
      </w:r>
      <w:hyperlink r:id="rId18" w:history="1">
        <w:r w:rsidRPr="009F0EDC">
          <w:rPr>
            <w:rStyle w:val="Hyperlink"/>
          </w:rPr>
          <w:t>Social Procurement Guide</w:t>
        </w:r>
      </w:hyperlink>
      <w:r>
        <w:t>.</w:t>
      </w:r>
    </w:p>
    <w:p w14:paraId="111A4AF1" w14:textId="77777777" w:rsidR="00E02DAD" w:rsidRDefault="00E02DAD" w:rsidP="00E02DAD"/>
    <w:p w14:paraId="19E8E5C8" w14:textId="6A2FCFB7" w:rsidR="00E02DAD" w:rsidRPr="00E02DAD" w:rsidRDefault="00E02DAD" w:rsidP="00E02DAD">
      <w:pPr>
        <w:pStyle w:val="Heading1"/>
      </w:pPr>
      <w:bookmarkStart w:id="4" w:name="_Toc216685885"/>
      <w:r>
        <w:t xml:space="preserve">Why embed </w:t>
      </w:r>
      <w:r w:rsidR="00AE1208">
        <w:t>social benefit</w:t>
      </w:r>
      <w:r>
        <w:t xml:space="preserve"> supplier</w:t>
      </w:r>
      <w:r w:rsidR="00AE1208">
        <w:t>s</w:t>
      </w:r>
      <w:r>
        <w:t xml:space="preserve"> on supply arrangements</w:t>
      </w:r>
      <w:bookmarkEnd w:id="4"/>
    </w:p>
    <w:p w14:paraId="47410346" w14:textId="707067D1" w:rsidR="00E02DAD" w:rsidRDefault="00E02DAD" w:rsidP="00E02DAD">
      <w:r w:rsidRPr="00E02DAD">
        <w:t xml:space="preserve">By embedding </w:t>
      </w:r>
      <w:r w:rsidR="00FB29C4">
        <w:t>S</w:t>
      </w:r>
      <w:r w:rsidR="00AE1208">
        <w:t xml:space="preserve">ocial </w:t>
      </w:r>
      <w:r w:rsidR="00FB29C4">
        <w:t>B</w:t>
      </w:r>
      <w:r w:rsidR="00AE1208">
        <w:t xml:space="preserve">enefit </w:t>
      </w:r>
      <w:r w:rsidR="00FB29C4">
        <w:t>S</w:t>
      </w:r>
      <w:r w:rsidR="00AD6305">
        <w:t xml:space="preserve">uppliers such as </w:t>
      </w:r>
      <w:r w:rsidRPr="00E02DAD">
        <w:t>social enterprises</w:t>
      </w:r>
      <w:r w:rsidR="00AD6305">
        <w:t xml:space="preserve"> and Aboriginal and Torres Strait Islander businesses</w:t>
      </w:r>
      <w:r w:rsidRPr="00E02DAD">
        <w:t xml:space="preserve"> into supply arrangements</w:t>
      </w:r>
      <w:r>
        <w:t>,</w:t>
      </w:r>
      <w:r w:rsidRPr="00E02DAD">
        <w:t xml:space="preserve"> </w:t>
      </w:r>
      <w:r>
        <w:t>the Queensland government</w:t>
      </w:r>
      <w:r w:rsidRPr="00E02DAD">
        <w:t xml:space="preserve"> can ensure that social value is consistently considered in procurement decisions. This approach not only benefits communities but also enhances the overall impact of government spending.</w:t>
      </w:r>
    </w:p>
    <w:p w14:paraId="389FD485" w14:textId="50837A7E" w:rsidR="00E02DAD" w:rsidRPr="00E02DAD" w:rsidRDefault="00E02DAD" w:rsidP="00E02DAD">
      <w:r>
        <w:t>I</w:t>
      </w:r>
      <w:r w:rsidRPr="00E02DAD">
        <w:t xml:space="preserve">ncluding </w:t>
      </w:r>
      <w:r w:rsidR="00FB29C4">
        <w:t>S</w:t>
      </w:r>
      <w:r w:rsidR="00AE1208">
        <w:t xml:space="preserve">ocial </w:t>
      </w:r>
      <w:r w:rsidR="00FB29C4">
        <w:t>B</w:t>
      </w:r>
      <w:r w:rsidR="00AE1208">
        <w:t xml:space="preserve">enefit </w:t>
      </w:r>
      <w:r w:rsidR="00FB29C4">
        <w:t>S</w:t>
      </w:r>
      <w:r>
        <w:t>uppliers on supply arrangements is i</w:t>
      </w:r>
      <w:r w:rsidRPr="00E02DAD">
        <w:t>mportant for several reasons:</w:t>
      </w:r>
    </w:p>
    <w:p w14:paraId="66A8B154" w14:textId="78839FAC" w:rsidR="00E02DAD" w:rsidRPr="00E02DAD" w:rsidRDefault="00E02DAD" w:rsidP="00B1334A">
      <w:pPr>
        <w:numPr>
          <w:ilvl w:val="0"/>
          <w:numId w:val="6"/>
        </w:numPr>
        <w:tabs>
          <w:tab w:val="num" w:pos="720"/>
        </w:tabs>
      </w:pPr>
      <w:r w:rsidRPr="00E02DAD">
        <w:t xml:space="preserve">Social procurement allows </w:t>
      </w:r>
      <w:r>
        <w:t>buyers</w:t>
      </w:r>
      <w:r w:rsidRPr="00E02DAD">
        <w:t xml:space="preserve"> to use their purchasing power to achieve social </w:t>
      </w:r>
      <w:r>
        <w:t>value.</w:t>
      </w:r>
      <w:r w:rsidRPr="00E02DAD">
        <w:t xml:space="preserve"> By engaging </w:t>
      </w:r>
      <w:r w:rsidR="00AD6305">
        <w:t xml:space="preserve">with </w:t>
      </w:r>
      <w:r w:rsidR="00FB29C4">
        <w:t>Social Benefit Suppliers</w:t>
      </w:r>
      <w:r w:rsidRPr="00E02DAD">
        <w:t xml:space="preserve">, </w:t>
      </w:r>
      <w:r>
        <w:t>buyers</w:t>
      </w:r>
      <w:r w:rsidRPr="00E02DAD">
        <w:t xml:space="preserve"> can contribute to </w:t>
      </w:r>
      <w:r>
        <w:t xml:space="preserve">positive impacts on people, places or </w:t>
      </w:r>
      <w:r w:rsidR="00AD6305">
        <w:t>communities</w:t>
      </w:r>
      <w:r>
        <w:t xml:space="preserve"> such</w:t>
      </w:r>
      <w:r w:rsidR="00AD6305">
        <w:t xml:space="preserve"> as the creation of training and employment opportunities, particularly for disadvantaged or marginalised jobseekers such as people with disability</w:t>
      </w:r>
      <w:r w:rsidRPr="00E02DAD">
        <w:t>.</w:t>
      </w:r>
    </w:p>
    <w:p w14:paraId="70A7DA80" w14:textId="240051D8" w:rsidR="00E02DAD" w:rsidRPr="00E02DAD" w:rsidRDefault="00FB29C4" w:rsidP="00B1334A">
      <w:pPr>
        <w:numPr>
          <w:ilvl w:val="0"/>
          <w:numId w:val="6"/>
        </w:numPr>
        <w:tabs>
          <w:tab w:val="num" w:pos="720"/>
        </w:tabs>
      </w:pPr>
      <w:r>
        <w:t>Social Benefit Suppliers</w:t>
      </w:r>
      <w:r w:rsidR="00AD6305">
        <w:t xml:space="preserve"> </w:t>
      </w:r>
      <w:r w:rsidR="00E02DAD" w:rsidRPr="00E02DAD">
        <w:t xml:space="preserve">often focus on providing opportunities for disadvantaged </w:t>
      </w:r>
      <w:r w:rsidR="00AD6305">
        <w:t xml:space="preserve">or marginalised </w:t>
      </w:r>
      <w:r w:rsidR="00E02DAD" w:rsidRPr="00E02DAD">
        <w:t xml:space="preserve">groups, including </w:t>
      </w:r>
      <w:r w:rsidR="00AD6305">
        <w:t xml:space="preserve">disengaged youth </w:t>
      </w:r>
      <w:r w:rsidR="00E02DAD" w:rsidRPr="00E02DAD">
        <w:t xml:space="preserve">and Aboriginal and Torres Strait Islander communities. By procuring from these organisations, </w:t>
      </w:r>
      <w:r w:rsidR="00AD6305">
        <w:t>buyers</w:t>
      </w:r>
      <w:r w:rsidR="00E02DAD" w:rsidRPr="00E02DAD">
        <w:t xml:space="preserve"> can help create jobs, build skills, and </w:t>
      </w:r>
      <w:r w:rsidR="00AD6305">
        <w:t>improved economic and life outcomes</w:t>
      </w:r>
      <w:r w:rsidR="00E02DAD" w:rsidRPr="00E02DAD">
        <w:t>.</w:t>
      </w:r>
    </w:p>
    <w:p w14:paraId="72764B6C" w14:textId="1E55EB38" w:rsidR="00E02DAD" w:rsidRPr="00E02DAD" w:rsidRDefault="00FB29C4" w:rsidP="00B1334A">
      <w:pPr>
        <w:numPr>
          <w:ilvl w:val="0"/>
          <w:numId w:val="6"/>
        </w:numPr>
        <w:tabs>
          <w:tab w:val="num" w:pos="720"/>
        </w:tabs>
      </w:pPr>
      <w:r>
        <w:t>Social Benefit Suppliers</w:t>
      </w:r>
      <w:r w:rsidR="00AD6305">
        <w:t xml:space="preserve"> </w:t>
      </w:r>
      <w:r w:rsidR="00E02DAD" w:rsidRPr="00E02DAD">
        <w:t>are often deeply rooted in their communities. Supporting them through procurement helps stimulate local economies, retain wealth within communities, and build resilience in regional and rural areas.</w:t>
      </w:r>
    </w:p>
    <w:p w14:paraId="3F384FDE" w14:textId="2CDFF22A" w:rsidR="00E02DAD" w:rsidRPr="00E02DAD" w:rsidRDefault="00FB29C4" w:rsidP="00B1334A">
      <w:pPr>
        <w:numPr>
          <w:ilvl w:val="0"/>
          <w:numId w:val="6"/>
        </w:numPr>
        <w:tabs>
          <w:tab w:val="num" w:pos="720"/>
        </w:tabs>
      </w:pPr>
      <w:r>
        <w:t>Social Benefit Suppliers</w:t>
      </w:r>
      <w:r w:rsidR="00AD6305">
        <w:t xml:space="preserve"> </w:t>
      </w:r>
      <w:r w:rsidR="00E02DAD" w:rsidRPr="00E02DAD">
        <w:t>frequently address social and environmental challenges with innovative solutions. By including them in procurement processes, governments can encourage creative approaches to service delivery and problem-solving.</w:t>
      </w:r>
    </w:p>
    <w:p w14:paraId="6E5CC532" w14:textId="63FCF20D" w:rsidR="00E02DAD" w:rsidRPr="00E02DAD" w:rsidRDefault="00E02DAD" w:rsidP="00B1334A">
      <w:pPr>
        <w:numPr>
          <w:ilvl w:val="0"/>
          <w:numId w:val="6"/>
        </w:numPr>
        <w:tabs>
          <w:tab w:val="num" w:pos="720"/>
        </w:tabs>
      </w:pPr>
      <w:r w:rsidRPr="00E02DAD">
        <w:t xml:space="preserve">Many government policies and strategies, emphasise the importance of achieving social </w:t>
      </w:r>
      <w:r w:rsidR="00AD6305">
        <w:t>value</w:t>
      </w:r>
      <w:r w:rsidRPr="00E02DAD">
        <w:t xml:space="preserve"> through procurement. Engaging </w:t>
      </w:r>
      <w:r w:rsidR="00FB29C4">
        <w:t>Social Benefit Suppliers</w:t>
      </w:r>
      <w:r w:rsidR="00AD6305">
        <w:t xml:space="preserve"> </w:t>
      </w:r>
      <w:r w:rsidRPr="00E02DAD">
        <w:t xml:space="preserve">aligns with these objectives and demonstrates a commitment to </w:t>
      </w:r>
      <w:r w:rsidR="00AD6305">
        <w:t>social procurement</w:t>
      </w:r>
      <w:r w:rsidRPr="00E02DAD">
        <w:t>.</w:t>
      </w:r>
    </w:p>
    <w:p w14:paraId="78060F4A" w14:textId="729DE67F" w:rsidR="00E02DAD" w:rsidRDefault="00E02DAD" w:rsidP="00B1334A">
      <w:pPr>
        <w:numPr>
          <w:ilvl w:val="0"/>
          <w:numId w:val="6"/>
        </w:numPr>
        <w:tabs>
          <w:tab w:val="num" w:pos="720"/>
        </w:tabs>
      </w:pPr>
      <w:r w:rsidRPr="00E02DAD">
        <w:t xml:space="preserve">Including </w:t>
      </w:r>
      <w:r w:rsidR="00FB29C4">
        <w:t>Social Benefit Suppliers</w:t>
      </w:r>
      <w:r w:rsidRPr="00E02DAD">
        <w:t xml:space="preserve"> in supply arrangements fosters diversity in government supply chains, which can lead to more competitive and innovative markets.</w:t>
      </w:r>
    </w:p>
    <w:p w14:paraId="78DD7A00" w14:textId="5ED47A75" w:rsidR="00894AF2" w:rsidRPr="00E02DAD" w:rsidRDefault="00894AF2" w:rsidP="00B1334A">
      <w:pPr>
        <w:numPr>
          <w:ilvl w:val="0"/>
          <w:numId w:val="6"/>
        </w:numPr>
        <w:tabs>
          <w:tab w:val="num" w:pos="720"/>
        </w:tabs>
      </w:pPr>
      <w:r w:rsidRPr="00894AF2">
        <w:t xml:space="preserve">The absence of </w:t>
      </w:r>
      <w:r w:rsidR="00FB29C4">
        <w:t>Social Benefit Suppliers</w:t>
      </w:r>
      <w:r w:rsidRPr="00894AF2">
        <w:t xml:space="preserve"> within established </w:t>
      </w:r>
      <w:r>
        <w:t>supplier</w:t>
      </w:r>
      <w:r w:rsidRPr="00894AF2">
        <w:t xml:space="preserve"> arrangements may lead buyers to refrain from seeking exemptions to procure outside the panel, based on the assumption that </w:t>
      </w:r>
      <w:r w:rsidR="00AC72E0">
        <w:t xml:space="preserve">there are </w:t>
      </w:r>
      <w:r w:rsidRPr="00894AF2">
        <w:t xml:space="preserve">no </w:t>
      </w:r>
      <w:r w:rsidR="00AE1208">
        <w:t>social benefit</w:t>
      </w:r>
      <w:r w:rsidR="00AE1208" w:rsidRPr="00894AF2">
        <w:t xml:space="preserve"> suppliers</w:t>
      </w:r>
      <w:r w:rsidRPr="00894AF2">
        <w:t xml:space="preserve"> </w:t>
      </w:r>
      <w:r>
        <w:t>capable of</w:t>
      </w:r>
      <w:r w:rsidRPr="00894AF2">
        <w:t xml:space="preserve"> provid</w:t>
      </w:r>
      <w:r>
        <w:t>ing</w:t>
      </w:r>
      <w:r w:rsidRPr="00894AF2">
        <w:t xml:space="preserve"> the required goods or services.</w:t>
      </w:r>
    </w:p>
    <w:p w14:paraId="695E0E7F" w14:textId="77777777" w:rsidR="00E02DAD" w:rsidRDefault="00E02DAD" w:rsidP="00E02DAD"/>
    <w:p w14:paraId="6532F679" w14:textId="77777777" w:rsidR="00AD6305" w:rsidRDefault="00AD6305" w:rsidP="00E02DAD"/>
    <w:p w14:paraId="30B0F1DB" w14:textId="77777777" w:rsidR="00AD6305" w:rsidRDefault="00AD6305" w:rsidP="00E02DAD"/>
    <w:p w14:paraId="6BF5897C" w14:textId="77777777" w:rsidR="00AD6305" w:rsidRDefault="00AD6305" w:rsidP="00E02DAD"/>
    <w:p w14:paraId="4D9E3970" w14:textId="77777777" w:rsidR="00AC72E0" w:rsidRDefault="00AC72E0" w:rsidP="00E02DAD"/>
    <w:p w14:paraId="65FFE1FA" w14:textId="77777777" w:rsidR="00AD6305" w:rsidRDefault="00AD6305" w:rsidP="00E02DAD"/>
    <w:p w14:paraId="794D8B06" w14:textId="38B9B427" w:rsidR="005F18DD" w:rsidRPr="005F18DD" w:rsidRDefault="00E02DAD" w:rsidP="00F33D02">
      <w:pPr>
        <w:pStyle w:val="Heading1"/>
      </w:pPr>
      <w:bookmarkStart w:id="5" w:name="_Toc216685886"/>
      <w:r>
        <w:lastRenderedPageBreak/>
        <w:t>Policy in practice</w:t>
      </w:r>
      <w:bookmarkEnd w:id="5"/>
    </w:p>
    <w:p w14:paraId="32E16AE2" w14:textId="0483447E" w:rsidR="00876389" w:rsidRDefault="00FB29C4" w:rsidP="00704270">
      <w:r>
        <w:t>H</w:t>
      </w:r>
      <w:r w:rsidR="00876389">
        <w:t xml:space="preserve">aving </w:t>
      </w:r>
      <w:r>
        <w:t>Social Benefit Suppliers</w:t>
      </w:r>
      <w:r w:rsidR="00876389">
        <w:t xml:space="preserve"> on supply arrangement</w:t>
      </w:r>
      <w:r>
        <w:t>s</w:t>
      </w:r>
      <w:r w:rsidR="00876389">
        <w:t xml:space="preserve">, </w:t>
      </w:r>
      <w:r>
        <w:t xml:space="preserve">supports </w:t>
      </w:r>
      <w:r w:rsidR="00876389" w:rsidRPr="00876389">
        <w:t xml:space="preserve">government buyers </w:t>
      </w:r>
      <w:r>
        <w:t>to</w:t>
      </w:r>
      <w:r w:rsidR="00876389">
        <w:t xml:space="preserve"> </w:t>
      </w:r>
      <w:r>
        <w:t xml:space="preserve">deliver on </w:t>
      </w:r>
      <w:r w:rsidR="00876389" w:rsidRPr="00876389">
        <w:t xml:space="preserve">Pillar 5 of the </w:t>
      </w:r>
      <w:hyperlink r:id="rId19" w:history="1">
        <w:r w:rsidR="00876389" w:rsidRPr="00876389">
          <w:rPr>
            <w:rStyle w:val="Hyperlink"/>
          </w:rPr>
          <w:t>Queensland Procurement Policy 2026</w:t>
        </w:r>
      </w:hyperlink>
      <w:r w:rsidR="005F18DD">
        <w:t xml:space="preserve"> (QPP)</w:t>
      </w:r>
      <w:r w:rsidR="00876389" w:rsidRPr="00876389">
        <w:t xml:space="preserve">. This pillar focuses on achieving practical economic, environmental and social </w:t>
      </w:r>
      <w:r w:rsidR="00AC72E0">
        <w:t>impact</w:t>
      </w:r>
      <w:r w:rsidR="00876389" w:rsidRPr="00876389">
        <w:t xml:space="preserve"> by promoting sustainable procurement practices and </w:t>
      </w:r>
      <w:r w:rsidR="00AC72E0">
        <w:t>building a diverse supplier base, including support for s</w:t>
      </w:r>
      <w:r w:rsidR="00876389" w:rsidRPr="00876389">
        <w:t>ocial enterprises and Aboriginal and Torres Strait Islander businesses.</w:t>
      </w:r>
    </w:p>
    <w:p w14:paraId="3FE2FAB2" w14:textId="63D33761" w:rsidR="002763B6" w:rsidRDefault="00FB29C4" w:rsidP="00704270">
      <w:pPr>
        <w:rPr>
          <w:lang w:val="en-GB"/>
        </w:rPr>
      </w:pPr>
      <w:r>
        <w:rPr>
          <w:lang w:val="en-GB"/>
        </w:rPr>
        <w:t xml:space="preserve">How progress will be measured? </w:t>
      </w:r>
    </w:p>
    <w:p w14:paraId="0FB8C137" w14:textId="77777777" w:rsidR="005F18DD" w:rsidRDefault="005F18DD" w:rsidP="00B1334A">
      <w:pPr>
        <w:pStyle w:val="ListParagraph"/>
        <w:numPr>
          <w:ilvl w:val="0"/>
          <w:numId w:val="4"/>
        </w:numPr>
      </w:pPr>
      <w:r>
        <w:t xml:space="preserve">Achieve the Queensland Aboriginal and Torres Strait Islander procurement target to source at least 3% of procurement by value from Aboriginal and Torres Strait Islander businesses. </w:t>
      </w:r>
    </w:p>
    <w:p w14:paraId="0E3E6BED" w14:textId="77777777" w:rsidR="005F18DD" w:rsidRDefault="005F18DD" w:rsidP="00B1334A">
      <w:pPr>
        <w:pStyle w:val="ListParagraph"/>
        <w:numPr>
          <w:ilvl w:val="0"/>
          <w:numId w:val="4"/>
        </w:numPr>
      </w:pPr>
      <w:r>
        <w:t xml:space="preserve">Increase the total number and value of Aboriginal and Torres Strait Islander businesses engaged as subcontractors each year for projects subject to the Queensland Charter for Local Content or declared by the Minister responsible for government procurement, Minister responsible for local industry policy or the Premier of Queensland. </w:t>
      </w:r>
    </w:p>
    <w:p w14:paraId="37A69C40" w14:textId="6DD22190" w:rsidR="005F18DD" w:rsidRPr="005F18DD" w:rsidRDefault="005F18DD" w:rsidP="00B1334A">
      <w:pPr>
        <w:pStyle w:val="ListParagraph"/>
        <w:numPr>
          <w:ilvl w:val="0"/>
          <w:numId w:val="4"/>
        </w:numPr>
        <w:rPr>
          <w:lang w:val="en-GB"/>
        </w:rPr>
      </w:pPr>
      <w:r>
        <w:t>Increase the number and value of contracts with social enterprises each year</w:t>
      </w:r>
      <w:r w:rsidR="00AC72E0">
        <w:t>.</w:t>
      </w:r>
    </w:p>
    <w:p w14:paraId="77F7F0EE" w14:textId="7B512662" w:rsidR="005F18DD" w:rsidRDefault="005F18DD" w:rsidP="009F0EDC">
      <w:r>
        <w:t xml:space="preserve">The Queensland Government has established an agency-led, </w:t>
      </w:r>
      <w:r w:rsidR="00C87F65">
        <w:t>centrally enabled</w:t>
      </w:r>
      <w:r>
        <w:t xml:space="preserve"> procurement operating model. The Queensland Procurement Framework, through which procurement is undertaken, is based on a category management approach within a whole-of-government framework of legislation, policies impacting procurement, guidelines, guidance and templates.</w:t>
      </w:r>
    </w:p>
    <w:p w14:paraId="1AE5C219" w14:textId="70CAE8DC" w:rsidR="005F18DD" w:rsidRDefault="005F18DD" w:rsidP="009F0EDC">
      <w:r>
        <w:t xml:space="preserve">Each category </w:t>
      </w:r>
      <w:r w:rsidR="00F33D02">
        <w:t>strategy will provide details of</w:t>
      </w:r>
      <w:r>
        <w:t>:</w:t>
      </w:r>
    </w:p>
    <w:p w14:paraId="4DD0F757" w14:textId="5FCC522E" w:rsidR="005F18DD" w:rsidRDefault="00A82CCE" w:rsidP="00B1334A">
      <w:pPr>
        <w:pStyle w:val="ListParagraph"/>
        <w:numPr>
          <w:ilvl w:val="0"/>
          <w:numId w:val="5"/>
        </w:numPr>
      </w:pPr>
      <w:r>
        <w:t xml:space="preserve">the </w:t>
      </w:r>
      <w:r w:rsidR="005F18DD">
        <w:t xml:space="preserve">schedule for refreshing or establishing new common-use supply arrangements to ensure they </w:t>
      </w:r>
      <w:r w:rsidR="00FB29C4">
        <w:t xml:space="preserve">are </w:t>
      </w:r>
      <w:r>
        <w:t>include</w:t>
      </w:r>
      <w:r w:rsidR="005F18DD">
        <w:t xml:space="preserve"> </w:t>
      </w:r>
      <w:r w:rsidR="00FB29C4">
        <w:t>S</w:t>
      </w:r>
      <w:r w:rsidR="00AE1208">
        <w:t xml:space="preserve">ocial </w:t>
      </w:r>
      <w:r>
        <w:t>B</w:t>
      </w:r>
      <w:r w:rsidR="00AE1208">
        <w:t xml:space="preserve">enefit </w:t>
      </w:r>
      <w:r>
        <w:t>S</w:t>
      </w:r>
      <w:r w:rsidR="00AE1208">
        <w:t>upplier</w:t>
      </w:r>
      <w:r>
        <w:t>s</w:t>
      </w:r>
      <w:r w:rsidR="005F18DD">
        <w:t xml:space="preserve"> and include regional and remote suppliers.</w:t>
      </w:r>
    </w:p>
    <w:p w14:paraId="739A09CF" w14:textId="7CB50910" w:rsidR="005F18DD" w:rsidRDefault="005F18DD" w:rsidP="00B1334A">
      <w:pPr>
        <w:pStyle w:val="ListParagraph"/>
        <w:numPr>
          <w:ilvl w:val="0"/>
          <w:numId w:val="5"/>
        </w:numPr>
      </w:pPr>
      <w:r>
        <w:t>how spend within the category will support the achievement of the government’s objectives, targets and/or commitments set out in Part 1 of the QPP.</w:t>
      </w:r>
    </w:p>
    <w:p w14:paraId="03055972" w14:textId="77777777" w:rsidR="005F18DD" w:rsidRDefault="005F18DD" w:rsidP="00F33D02">
      <w:pPr>
        <w:pStyle w:val="ListParagraph"/>
        <w:numPr>
          <w:ilvl w:val="0"/>
          <w:numId w:val="0"/>
        </w:numPr>
        <w:ind w:left="780"/>
      </w:pPr>
    </w:p>
    <w:p w14:paraId="00D4D590" w14:textId="5CEEF6DE" w:rsidR="005F18DD" w:rsidRDefault="000C46FD" w:rsidP="000C46FD">
      <w:pPr>
        <w:pStyle w:val="Heading1"/>
      </w:pPr>
      <w:bookmarkStart w:id="6" w:name="_Toc216685887"/>
      <w:r>
        <w:t xml:space="preserve">Consider </w:t>
      </w:r>
      <w:r w:rsidR="00FB29C4">
        <w:t>Social Benefit Suppliers</w:t>
      </w:r>
      <w:r>
        <w:t xml:space="preserve"> in each stage of the procurement process</w:t>
      </w:r>
      <w:bookmarkEnd w:id="6"/>
    </w:p>
    <w:p w14:paraId="2D2BBB3F" w14:textId="41692F62" w:rsidR="000C46FD" w:rsidRDefault="000C46FD" w:rsidP="000C46FD">
      <w:r w:rsidRPr="000C46FD">
        <w:t xml:space="preserve">The Queensland Government is dedicated to </w:t>
      </w:r>
      <w:r w:rsidR="004E1FC6">
        <w:t xml:space="preserve">increasing spend with </w:t>
      </w:r>
      <w:r w:rsidR="00FB29C4">
        <w:t>Social Benefit Suppliers</w:t>
      </w:r>
      <w:r w:rsidRPr="000C46FD">
        <w:t xml:space="preserve">. Government buyers are encouraged to consult the </w:t>
      </w:r>
      <w:r w:rsidR="004E1FC6">
        <w:t xml:space="preserve">supply </w:t>
      </w:r>
      <w:r w:rsidRPr="000C46FD">
        <w:t>arrangement</w:t>
      </w:r>
      <w:r w:rsidR="004E1FC6">
        <w:t xml:space="preserve"> </w:t>
      </w:r>
      <w:r w:rsidRPr="000C46FD">
        <w:t>to identify suppliers that are social enterprises</w:t>
      </w:r>
      <w:r>
        <w:t xml:space="preserve"> </w:t>
      </w:r>
      <w:r w:rsidR="004E1FC6">
        <w:t>and/</w:t>
      </w:r>
      <w:r>
        <w:t>or</w:t>
      </w:r>
      <w:r w:rsidRPr="000C46FD">
        <w:t xml:space="preserve"> Aboriginal and Torres Strait Islander businesses.</w:t>
      </w:r>
    </w:p>
    <w:p w14:paraId="096F53EB" w14:textId="24388E3C" w:rsidR="000C46FD" w:rsidRPr="000C46FD" w:rsidRDefault="000C46FD" w:rsidP="000C46FD">
      <w:r>
        <w:t xml:space="preserve">The Queensland Procurement Solution (VendorPanel) has </w:t>
      </w:r>
      <w:r w:rsidR="00A82CCE">
        <w:t>social enterprises</w:t>
      </w:r>
      <w:r>
        <w:t xml:space="preserve"> </w:t>
      </w:r>
      <w:r w:rsidR="004E1FC6">
        <w:t>on the recognised social enterprise directories</w:t>
      </w:r>
      <w:r w:rsidR="00A82CCE">
        <w:t>, readily identifiable through badging</w:t>
      </w:r>
      <w:r w:rsidR="004E1FC6">
        <w:t>.</w:t>
      </w:r>
      <w:r>
        <w:t xml:space="preserve"> </w:t>
      </w:r>
    </w:p>
    <w:p w14:paraId="159FCDF8" w14:textId="1A967A95" w:rsidR="000C46FD" w:rsidRDefault="00DE5A65" w:rsidP="000C46FD">
      <w:r w:rsidRPr="00DE5A65">
        <w:t xml:space="preserve">Outlined below are key considerations and practical steps that buyers can take at different stages of the procurement process to integrate </w:t>
      </w:r>
      <w:r w:rsidR="00FB29C4">
        <w:t>Social Benefit Suppliers</w:t>
      </w:r>
      <w:r w:rsidRPr="00DE5A65">
        <w:t xml:space="preserve"> into supply arrangements.</w:t>
      </w:r>
    </w:p>
    <w:p w14:paraId="6E99FBAA" w14:textId="7FC2DFD5" w:rsidR="00DE5A65" w:rsidRDefault="00DE5A65" w:rsidP="00DE5A65">
      <w:pPr>
        <w:pStyle w:val="Heading2"/>
      </w:pPr>
      <w:bookmarkStart w:id="7" w:name="_Toc216685888"/>
      <w:r>
        <w:t>Establishing or refreshing a Supplier Arr</w:t>
      </w:r>
      <w:r w:rsidR="00B139BF">
        <w:t>angement</w:t>
      </w:r>
      <w:bookmarkEnd w:id="7"/>
    </w:p>
    <w:p w14:paraId="39060FCB" w14:textId="2C5DF019" w:rsidR="00B139BF" w:rsidRPr="00B139BF" w:rsidRDefault="00B139BF" w:rsidP="00B139BF">
      <w:r w:rsidRPr="00B139BF">
        <w:t>When establishing or refreshing a supplier arrangement, buyers should consider the following actions</w:t>
      </w:r>
      <w:r w:rsidR="004E1FC6">
        <w:t xml:space="preserve"> to increase the number of </w:t>
      </w:r>
      <w:r w:rsidR="00FB29C4">
        <w:t>Social Benefit Suppliers</w:t>
      </w:r>
      <w:r w:rsidR="004E1FC6">
        <w:t xml:space="preserve"> on the supplier arrangement</w:t>
      </w:r>
      <w:r w:rsidRPr="00B139BF">
        <w:t>:</w:t>
      </w:r>
    </w:p>
    <w:p w14:paraId="3898A973" w14:textId="77777777" w:rsidR="00B139BF" w:rsidRPr="00B139BF" w:rsidRDefault="00B139BF" w:rsidP="00B139BF">
      <w:pPr>
        <w:rPr>
          <w:b/>
          <w:bCs/>
        </w:rPr>
      </w:pPr>
      <w:r w:rsidRPr="00B139BF">
        <w:rPr>
          <w:b/>
          <w:bCs/>
        </w:rPr>
        <w:t>Planning</w:t>
      </w:r>
    </w:p>
    <w:p w14:paraId="53A97E49" w14:textId="62D10876" w:rsidR="00B139BF" w:rsidRPr="00B139BF" w:rsidRDefault="00B139BF" w:rsidP="00B1334A">
      <w:pPr>
        <w:numPr>
          <w:ilvl w:val="0"/>
          <w:numId w:val="7"/>
        </w:numPr>
        <w:tabs>
          <w:tab w:val="num" w:pos="720"/>
        </w:tabs>
      </w:pPr>
      <w:r w:rsidRPr="00B139BF">
        <w:t xml:space="preserve">Clearly define </w:t>
      </w:r>
      <w:r w:rsidR="00A82CCE">
        <w:t>your social value</w:t>
      </w:r>
      <w:r w:rsidRPr="00B139BF">
        <w:t xml:space="preserve"> objectives when creating new arrangements to provide transparency to the market and enable flexibility in managing and refreshing arrangements over time.</w:t>
      </w:r>
    </w:p>
    <w:p w14:paraId="285EAABC" w14:textId="35B9F95A" w:rsidR="00B139BF" w:rsidRPr="00B139BF" w:rsidRDefault="00B139BF" w:rsidP="00B1334A">
      <w:pPr>
        <w:numPr>
          <w:ilvl w:val="0"/>
          <w:numId w:val="7"/>
        </w:numPr>
        <w:tabs>
          <w:tab w:val="num" w:pos="720"/>
        </w:tabs>
      </w:pPr>
      <w:r w:rsidRPr="00B139BF">
        <w:t xml:space="preserve">Conduct market analysis </w:t>
      </w:r>
      <w:r w:rsidR="00A82CCE">
        <w:t>on S</w:t>
      </w:r>
      <w:r w:rsidR="00AE1208">
        <w:t xml:space="preserve">ocial </w:t>
      </w:r>
      <w:r w:rsidR="00A82CCE">
        <w:t>B</w:t>
      </w:r>
      <w:r w:rsidR="00AE1208">
        <w:t>enefit</w:t>
      </w:r>
      <w:r w:rsidR="00AE1208" w:rsidRPr="00B139BF">
        <w:t xml:space="preserve"> </w:t>
      </w:r>
      <w:r w:rsidR="00A82CCE">
        <w:t>S</w:t>
      </w:r>
      <w:r w:rsidR="00AE1208" w:rsidRPr="00B139BF">
        <w:t>upplier</w:t>
      </w:r>
      <w:r w:rsidRPr="00B139BF">
        <w:t xml:space="preserve"> (e.g., social enterprises, Aboriginal and Torres Strait Islander businesses) to better understand the potential supply market.</w:t>
      </w:r>
    </w:p>
    <w:p w14:paraId="18454FB2" w14:textId="01427A12" w:rsidR="00B139BF" w:rsidRPr="00B139BF" w:rsidRDefault="00B139BF" w:rsidP="00B1334A">
      <w:pPr>
        <w:numPr>
          <w:ilvl w:val="0"/>
          <w:numId w:val="7"/>
        </w:numPr>
        <w:tabs>
          <w:tab w:val="num" w:pos="720"/>
        </w:tabs>
      </w:pPr>
      <w:r w:rsidRPr="00B139BF">
        <w:t xml:space="preserve">Future-proof arrangements by including clauses in the invitation to offer (ITO) </w:t>
      </w:r>
      <w:r w:rsidR="00A82CCE">
        <w:t xml:space="preserve">documentation, </w:t>
      </w:r>
      <w:r w:rsidRPr="00B139BF">
        <w:t>and arrangement terms and conditions</w:t>
      </w:r>
      <w:r w:rsidR="00A82CCE">
        <w:t>,</w:t>
      </w:r>
      <w:r w:rsidRPr="00B139BF">
        <w:t xml:space="preserve"> that allow for the inclusion of </w:t>
      </w:r>
      <w:r w:rsidR="00FB29C4">
        <w:t>Social Benefit Suppliers</w:t>
      </w:r>
      <w:r w:rsidRPr="00B139BF">
        <w:t>.</w:t>
      </w:r>
    </w:p>
    <w:p w14:paraId="51F048FD" w14:textId="15AC3E83" w:rsidR="006572C6" w:rsidRDefault="00B139BF" w:rsidP="00B1334A">
      <w:pPr>
        <w:numPr>
          <w:ilvl w:val="0"/>
          <w:numId w:val="7"/>
        </w:numPr>
        <w:tabs>
          <w:tab w:val="num" w:pos="720"/>
        </w:tabs>
      </w:pPr>
      <w:r w:rsidRPr="00B139BF">
        <w:lastRenderedPageBreak/>
        <w:t xml:space="preserve">Engage with the supply market early to ensure targeted </w:t>
      </w:r>
      <w:r w:rsidR="00FB29C4">
        <w:t>Social Benefit Suppliers</w:t>
      </w:r>
      <w:r w:rsidRPr="00B139BF">
        <w:t xml:space="preserve"> are aware of upcoming opportunities and </w:t>
      </w:r>
      <w:r w:rsidR="00A82CCE">
        <w:t xml:space="preserve">are </w:t>
      </w:r>
      <w:r w:rsidRPr="00B139BF">
        <w:t>prepared to respond. Share forward procurement notices with relevant organisations, such as the</w:t>
      </w:r>
      <w:r w:rsidR="006572C6">
        <w:t>:</w:t>
      </w:r>
    </w:p>
    <w:p w14:paraId="724BA7CE" w14:textId="19478900" w:rsidR="006572C6" w:rsidRDefault="00B139BF" w:rsidP="00B1334A">
      <w:pPr>
        <w:numPr>
          <w:ilvl w:val="1"/>
          <w:numId w:val="7"/>
        </w:numPr>
      </w:pPr>
      <w:r w:rsidRPr="006572C6">
        <w:rPr>
          <w:rStyle w:val="Hyperlink"/>
        </w:rPr>
        <w:t>Social Procurement Advisor</w:t>
      </w:r>
      <w:r>
        <w:t xml:space="preserve"> within Queensland Government Procurement</w:t>
      </w:r>
      <w:r w:rsidR="00477165">
        <w:t xml:space="preserve"> (QGP)</w:t>
      </w:r>
      <w:r>
        <w:t xml:space="preserve"> </w:t>
      </w:r>
    </w:p>
    <w:p w14:paraId="2D173B66" w14:textId="2FFC754E" w:rsidR="006572C6" w:rsidRDefault="00B139BF" w:rsidP="00B1334A">
      <w:pPr>
        <w:numPr>
          <w:ilvl w:val="1"/>
          <w:numId w:val="7"/>
        </w:numPr>
      </w:pPr>
      <w:r>
        <w:t xml:space="preserve">the </w:t>
      </w:r>
      <w:hyperlink r:id="rId20" w:history="1">
        <w:r w:rsidRPr="00B139BF">
          <w:rPr>
            <w:rStyle w:val="Hyperlink"/>
          </w:rPr>
          <w:t>Department of Women, Aboriginal and Torres Strait Islander Partnerships and Multiculturalism</w:t>
        </w:r>
      </w:hyperlink>
      <w:r w:rsidR="00477165">
        <w:t xml:space="preserve"> (DWATSIPM)</w:t>
      </w:r>
      <w:r>
        <w:t xml:space="preserve"> </w:t>
      </w:r>
    </w:p>
    <w:p w14:paraId="360F293F" w14:textId="71664B3A" w:rsidR="00B139BF" w:rsidRPr="00B139BF" w:rsidRDefault="006572C6" w:rsidP="00B1334A">
      <w:pPr>
        <w:numPr>
          <w:ilvl w:val="1"/>
          <w:numId w:val="7"/>
        </w:numPr>
      </w:pPr>
      <w:r>
        <w:t xml:space="preserve">Social Enterprise and Aboriginal and Torres Strait Islander </w:t>
      </w:r>
      <w:r w:rsidR="00BA69E8">
        <w:t xml:space="preserve">peak bodies and intermediaries such as </w:t>
      </w:r>
      <w:hyperlink r:id="rId21" w:history="1">
        <w:r w:rsidR="00BA69E8" w:rsidRPr="00BA69E8">
          <w:rPr>
            <w:rStyle w:val="Hyperlink"/>
          </w:rPr>
          <w:t>Queensland Social Enterprise Council</w:t>
        </w:r>
      </w:hyperlink>
      <w:r w:rsidR="00BA69E8">
        <w:t xml:space="preserve">. </w:t>
      </w:r>
    </w:p>
    <w:p w14:paraId="6665CD92" w14:textId="0BE6E09E" w:rsidR="00477165" w:rsidRDefault="00477165" w:rsidP="00B1334A">
      <w:pPr>
        <w:numPr>
          <w:ilvl w:val="0"/>
          <w:numId w:val="7"/>
        </w:numPr>
        <w:tabs>
          <w:tab w:val="num" w:pos="720"/>
        </w:tabs>
      </w:pPr>
      <w:r w:rsidRPr="00477165">
        <w:t>For supplier arrangements that allow suppliers to register at any time, such as prequalified builders, collaborate with QGP and</w:t>
      </w:r>
      <w:r w:rsidR="004E1FC6">
        <w:t>/or</w:t>
      </w:r>
      <w:r w:rsidRPr="00477165">
        <w:t xml:space="preserve"> DWATSIPM</w:t>
      </w:r>
      <w:r w:rsidR="00A82CCE">
        <w:t>,</w:t>
      </w:r>
      <w:r w:rsidRPr="00477165">
        <w:t xml:space="preserve"> to develop strategies aimed at increasing the registration of </w:t>
      </w:r>
      <w:r w:rsidR="00FB29C4">
        <w:t>Social Benefit Suppliers</w:t>
      </w:r>
      <w:r w:rsidRPr="00477165">
        <w:t>.</w:t>
      </w:r>
    </w:p>
    <w:p w14:paraId="7EAE1798" w14:textId="65B80923" w:rsidR="00B139BF" w:rsidRPr="00B139BF" w:rsidRDefault="00B139BF" w:rsidP="00B1334A">
      <w:pPr>
        <w:numPr>
          <w:ilvl w:val="0"/>
          <w:numId w:val="7"/>
        </w:numPr>
        <w:tabs>
          <w:tab w:val="num" w:pos="720"/>
        </w:tabs>
      </w:pPr>
      <w:r w:rsidRPr="00B139BF">
        <w:t xml:space="preserve">If </w:t>
      </w:r>
      <w:r w:rsidR="00FB29C4">
        <w:t>Social Benefit Suppliers</w:t>
      </w:r>
      <w:r w:rsidRPr="00B139BF">
        <w:t xml:space="preserve"> are identified, consider:</w:t>
      </w:r>
    </w:p>
    <w:p w14:paraId="77CC2DE2" w14:textId="01F4DD1B" w:rsidR="00B139BF" w:rsidRPr="00B139BF" w:rsidRDefault="00B139BF" w:rsidP="00B1334A">
      <w:pPr>
        <w:numPr>
          <w:ilvl w:val="1"/>
          <w:numId w:val="7"/>
        </w:numPr>
        <w:tabs>
          <w:tab w:val="num" w:pos="1440"/>
        </w:tabs>
      </w:pPr>
      <w:r w:rsidRPr="00B139BF">
        <w:t xml:space="preserve">Setting aside places for </w:t>
      </w:r>
      <w:r w:rsidR="00FB29C4">
        <w:t>Social Benefit Suppliers</w:t>
      </w:r>
      <w:r w:rsidR="00424651">
        <w:t xml:space="preserve">, e.g. proactively include a clause in tender documents stating that a minimum of </w:t>
      </w:r>
      <w:r w:rsidR="00424651" w:rsidRPr="00424651">
        <w:t xml:space="preserve">3 places on the supplier panel </w:t>
      </w:r>
      <w:r w:rsidR="00582CD3" w:rsidRPr="00424651">
        <w:t>is</w:t>
      </w:r>
      <w:r w:rsidR="00424651" w:rsidRPr="00424651">
        <w:t xml:space="preserve"> </w:t>
      </w:r>
      <w:r w:rsidR="00424651">
        <w:t>r</w:t>
      </w:r>
      <w:r w:rsidR="00424651" w:rsidRPr="00424651">
        <w:t>eserved for Social Enterprises and/or Aboriginal and Torres Strait Islander Businesses</w:t>
      </w:r>
      <w:r w:rsidR="00424651">
        <w:t xml:space="preserve"> who meet the minimum capability requirements.</w:t>
      </w:r>
    </w:p>
    <w:p w14:paraId="6F09271E" w14:textId="01AD1503" w:rsidR="00B139BF" w:rsidRDefault="00B139BF" w:rsidP="00B1334A">
      <w:pPr>
        <w:numPr>
          <w:ilvl w:val="1"/>
          <w:numId w:val="7"/>
        </w:numPr>
        <w:tabs>
          <w:tab w:val="num" w:pos="1440"/>
        </w:tabs>
      </w:pPr>
      <w:r w:rsidRPr="00B139BF">
        <w:t xml:space="preserve">Structuring the tender and evaluation process to prioritise </w:t>
      </w:r>
      <w:r w:rsidR="00FB29C4">
        <w:t>Social Benefit Suppliers</w:t>
      </w:r>
      <w:r w:rsidRPr="00B139BF">
        <w:t xml:space="preserve"> based on demonstrated capability and value for money</w:t>
      </w:r>
      <w:r w:rsidR="00424651">
        <w:t>, e.g. 10% weighting for being a social benefit supplier.</w:t>
      </w:r>
    </w:p>
    <w:p w14:paraId="46EF3951" w14:textId="0D60DC84" w:rsidR="00BA69E8" w:rsidRDefault="00BA69E8" w:rsidP="00B1334A">
      <w:pPr>
        <w:pStyle w:val="ListParagraph"/>
        <w:numPr>
          <w:ilvl w:val="0"/>
          <w:numId w:val="7"/>
        </w:numPr>
      </w:pPr>
      <w:r w:rsidRPr="00BA69E8">
        <w:t xml:space="preserve">Ensure procurement teams </w:t>
      </w:r>
      <w:r w:rsidR="00424651">
        <w:t xml:space="preserve">and panel members </w:t>
      </w:r>
      <w:r w:rsidRPr="00BA69E8">
        <w:t>possess cultural awareness and demonstrate sensitivity to the needs of Aboriginal and Torres Strait Islander businesses.</w:t>
      </w:r>
    </w:p>
    <w:p w14:paraId="0FB116AF" w14:textId="4C6E84F3" w:rsidR="00B139BF" w:rsidRPr="00B139BF" w:rsidRDefault="00B139BF" w:rsidP="00B139BF">
      <w:pPr>
        <w:rPr>
          <w:b/>
          <w:bCs/>
        </w:rPr>
      </w:pPr>
      <w:r w:rsidRPr="00B139BF">
        <w:rPr>
          <w:b/>
          <w:bCs/>
        </w:rPr>
        <w:t>Tender Specifications and Evaluation Criteria</w:t>
      </w:r>
    </w:p>
    <w:p w14:paraId="17BFDE17" w14:textId="04C56D04" w:rsidR="00B139BF" w:rsidRPr="00B139BF" w:rsidRDefault="00B139BF" w:rsidP="00B1334A">
      <w:pPr>
        <w:numPr>
          <w:ilvl w:val="0"/>
          <w:numId w:val="8"/>
        </w:numPr>
        <w:tabs>
          <w:tab w:val="num" w:pos="720"/>
        </w:tabs>
      </w:pPr>
      <w:bookmarkStart w:id="8" w:name="_Hlk216101339"/>
      <w:r w:rsidRPr="00B139BF">
        <w:t xml:space="preserve">Design innovative processes that allow </w:t>
      </w:r>
      <w:r w:rsidR="00FB29C4">
        <w:t>Social Benefit Suppliers</w:t>
      </w:r>
      <w:r w:rsidRPr="00B139BF">
        <w:t xml:space="preserve"> to present their best offerings</w:t>
      </w:r>
      <w:r w:rsidR="00BA69E8">
        <w:t xml:space="preserve">, for example </w:t>
      </w:r>
      <w:r w:rsidR="00BA69E8" w:rsidRPr="00BA69E8">
        <w:t xml:space="preserve">Aboriginal </w:t>
      </w:r>
      <w:r w:rsidR="00BA69E8">
        <w:t xml:space="preserve">and Torres Strait Islander </w:t>
      </w:r>
      <w:r w:rsidR="00BA69E8" w:rsidRPr="00BA69E8">
        <w:t xml:space="preserve">businesses may sometimes prefer verbal tenders or alternative methods of engagement, as these approaches can provide a more culturally appropriate and inclusive way to participate in procurement processes. Verbal tenders or presentations allow </w:t>
      </w:r>
      <w:r w:rsidR="00FB29C4">
        <w:t>Social Benefit Suppliers</w:t>
      </w:r>
      <w:r w:rsidR="00BA69E8" w:rsidRPr="00BA69E8">
        <w:t xml:space="preserve"> to showcase their capabilities and experience in a more personal and interactive manner, which may align better with cultural communication styles and preferences.</w:t>
      </w:r>
    </w:p>
    <w:p w14:paraId="005BB39C" w14:textId="390B4CB0" w:rsidR="00790ADA" w:rsidRDefault="00790ADA" w:rsidP="00B1334A">
      <w:pPr>
        <w:numPr>
          <w:ilvl w:val="0"/>
          <w:numId w:val="8"/>
        </w:numPr>
        <w:tabs>
          <w:tab w:val="num" w:pos="720"/>
        </w:tabs>
      </w:pPr>
      <w:bookmarkStart w:id="9" w:name="_Hlk216685730"/>
      <w:r>
        <w:t xml:space="preserve">Assess capability not just experience. </w:t>
      </w:r>
      <w:r w:rsidRPr="00790ADA">
        <w:t xml:space="preserve">Recognise that some </w:t>
      </w:r>
      <w:r w:rsidR="00FB29C4">
        <w:t>Social Benefit Suppliers</w:t>
      </w:r>
      <w:r w:rsidRPr="00790ADA">
        <w:t xml:space="preserve"> may lack extensive experience in government procurement but have the capability to deliver. </w:t>
      </w:r>
    </w:p>
    <w:bookmarkEnd w:id="9"/>
    <w:p w14:paraId="61A2A15C" w14:textId="198A10B9" w:rsidR="00790ADA" w:rsidRPr="00B139BF" w:rsidRDefault="00790ADA" w:rsidP="00B1334A">
      <w:pPr>
        <w:numPr>
          <w:ilvl w:val="0"/>
          <w:numId w:val="8"/>
        </w:numPr>
        <w:tabs>
          <w:tab w:val="num" w:pos="720"/>
        </w:tabs>
      </w:pPr>
      <w:r>
        <w:t>Include social value as a non-price criterion.</w:t>
      </w:r>
    </w:p>
    <w:bookmarkEnd w:id="8"/>
    <w:p w14:paraId="6103E479" w14:textId="77777777" w:rsidR="00B139BF" w:rsidRPr="00B139BF" w:rsidRDefault="00B139BF" w:rsidP="00B139BF">
      <w:pPr>
        <w:rPr>
          <w:b/>
          <w:bCs/>
        </w:rPr>
      </w:pPr>
      <w:r w:rsidRPr="00B139BF">
        <w:rPr>
          <w:b/>
          <w:bCs/>
        </w:rPr>
        <w:t>Establishing and Managing Arrangements</w:t>
      </w:r>
    </w:p>
    <w:p w14:paraId="28CA5F92" w14:textId="210037C7" w:rsidR="00424651" w:rsidRDefault="00424651" w:rsidP="00424651">
      <w:pPr>
        <w:numPr>
          <w:ilvl w:val="0"/>
          <w:numId w:val="9"/>
        </w:numPr>
        <w:tabs>
          <w:tab w:val="num" w:pos="720"/>
        </w:tabs>
      </w:pPr>
      <w:r w:rsidRPr="00790ADA">
        <w:t xml:space="preserve">Provide constructive feedback to unsuccessful </w:t>
      </w:r>
      <w:r w:rsidR="00FB29C4">
        <w:t>Social Benefit Suppliers</w:t>
      </w:r>
      <w:r>
        <w:t xml:space="preserve"> </w:t>
      </w:r>
      <w:r w:rsidRPr="00790ADA">
        <w:t>to help them improve for future opportunities.</w:t>
      </w:r>
    </w:p>
    <w:p w14:paraId="1065AABE" w14:textId="4F2E28F2" w:rsidR="006D5253" w:rsidRPr="006D5253" w:rsidRDefault="00B139BF" w:rsidP="006D5253">
      <w:pPr>
        <w:numPr>
          <w:ilvl w:val="0"/>
          <w:numId w:val="9"/>
        </w:numPr>
        <w:tabs>
          <w:tab w:val="num" w:pos="720"/>
        </w:tabs>
      </w:pPr>
      <w:r w:rsidRPr="00B139BF">
        <w:t xml:space="preserve">Assess </w:t>
      </w:r>
      <w:r w:rsidR="006D5253">
        <w:t>t</w:t>
      </w:r>
      <w:r w:rsidR="006D5253" w:rsidRPr="006D5253">
        <w:t xml:space="preserve">he current supplier arrangements to determine the number of </w:t>
      </w:r>
      <w:r w:rsidR="00FB29C4">
        <w:t>Social Benefit Suppliers</w:t>
      </w:r>
      <w:r w:rsidR="006D5253" w:rsidRPr="006D5253">
        <w:t xml:space="preserve">. If there is an insufficient number, review the terms and conditions of the arrangement to assess the feasibility of conducting a tender refresh exclusively for </w:t>
      </w:r>
      <w:r w:rsidR="00FB29C4">
        <w:t>Social Benefit Suppliers</w:t>
      </w:r>
      <w:r w:rsidR="006D5253" w:rsidRPr="006D5253">
        <w:t>.</w:t>
      </w:r>
    </w:p>
    <w:p w14:paraId="060C5660" w14:textId="6270D0B3" w:rsidR="00790ADA" w:rsidRDefault="00790ADA" w:rsidP="00B1334A">
      <w:pPr>
        <w:numPr>
          <w:ilvl w:val="0"/>
          <w:numId w:val="9"/>
        </w:numPr>
        <w:tabs>
          <w:tab w:val="num" w:pos="720"/>
        </w:tabs>
      </w:pPr>
      <w:bookmarkStart w:id="10" w:name="_Hlk216101400"/>
      <w:r>
        <w:t xml:space="preserve">Develop good news stories and case studies that demonstrate that agencies are utilising </w:t>
      </w:r>
      <w:r w:rsidR="008C3888">
        <w:t>S</w:t>
      </w:r>
      <w:r w:rsidR="00AE1208">
        <w:t xml:space="preserve">ocial </w:t>
      </w:r>
      <w:r w:rsidR="008C3888">
        <w:t>B</w:t>
      </w:r>
      <w:r w:rsidR="00AE1208">
        <w:t xml:space="preserve">enefit </w:t>
      </w:r>
      <w:r w:rsidR="008C3888">
        <w:t>S</w:t>
      </w:r>
      <w:r w:rsidR="00AE1208">
        <w:t>upplier</w:t>
      </w:r>
      <w:r w:rsidR="008C3888">
        <w:t>s</w:t>
      </w:r>
      <w:r>
        <w:t xml:space="preserve"> on your supply arrangements.</w:t>
      </w:r>
      <w:r w:rsidR="006D5253">
        <w:t xml:space="preserve"> The </w:t>
      </w:r>
      <w:hyperlink r:id="rId22" w:history="1">
        <w:r w:rsidR="006D5253" w:rsidRPr="006D5253">
          <w:rPr>
            <w:rStyle w:val="Hyperlink"/>
          </w:rPr>
          <w:t>Social Procurement Guide</w:t>
        </w:r>
      </w:hyperlink>
      <w:r w:rsidR="006D5253">
        <w:t xml:space="preserve"> provides information on developing social procurement case studies.</w:t>
      </w:r>
    </w:p>
    <w:bookmarkEnd w:id="10"/>
    <w:p w14:paraId="2B274F09" w14:textId="77777777" w:rsidR="00790ADA" w:rsidRDefault="00790ADA" w:rsidP="00477165"/>
    <w:p w14:paraId="5799B554" w14:textId="77777777" w:rsidR="00477165" w:rsidRDefault="00477165" w:rsidP="00477165"/>
    <w:p w14:paraId="06202F0E" w14:textId="77777777" w:rsidR="00477165" w:rsidRDefault="00477165" w:rsidP="00477165"/>
    <w:p w14:paraId="4510057E" w14:textId="77777777" w:rsidR="00477165" w:rsidRDefault="00477165" w:rsidP="00477165"/>
    <w:p w14:paraId="74338EE2" w14:textId="77777777" w:rsidR="00477165" w:rsidRDefault="00477165" w:rsidP="00477165"/>
    <w:p w14:paraId="2F46BBF1" w14:textId="77777777" w:rsidR="00477165" w:rsidRDefault="00477165" w:rsidP="00477165"/>
    <w:p w14:paraId="3F09DF51" w14:textId="7EEB86DC" w:rsidR="00477165" w:rsidRDefault="00582CD3" w:rsidP="00477165">
      <w:pPr>
        <w:pStyle w:val="Heading2"/>
      </w:pPr>
      <w:bookmarkStart w:id="11" w:name="_Toc216685889"/>
      <w:r>
        <w:lastRenderedPageBreak/>
        <w:t>Using</w:t>
      </w:r>
      <w:r w:rsidR="00477165">
        <w:t xml:space="preserve"> a supply arrangement</w:t>
      </w:r>
      <w:bookmarkEnd w:id="11"/>
    </w:p>
    <w:p w14:paraId="6F702B8D" w14:textId="5E8A5DF9" w:rsidR="00477165" w:rsidRPr="00477165" w:rsidRDefault="00477165" w:rsidP="00477165">
      <w:pPr>
        <w:rPr>
          <w:lang w:val="en-GB"/>
        </w:rPr>
      </w:pPr>
      <w:r w:rsidRPr="00477165">
        <w:rPr>
          <w:lang w:val="en-GB"/>
        </w:rPr>
        <w:t xml:space="preserve">When using an existing supplier arrangement, buyers should take the following actions to support </w:t>
      </w:r>
      <w:r w:rsidR="00FB29C4">
        <w:rPr>
          <w:lang w:val="en-GB"/>
        </w:rPr>
        <w:t>Social Benefit Suppliers</w:t>
      </w:r>
      <w:r w:rsidRPr="00477165">
        <w:rPr>
          <w:lang w:val="en-GB"/>
        </w:rPr>
        <w:t>:</w:t>
      </w:r>
    </w:p>
    <w:p w14:paraId="3D43BF27" w14:textId="77777777" w:rsidR="00477165" w:rsidRDefault="00477165" w:rsidP="00477165">
      <w:pPr>
        <w:rPr>
          <w:b/>
          <w:bCs/>
          <w:lang w:val="en-GB"/>
        </w:rPr>
      </w:pPr>
      <w:r w:rsidRPr="00477165">
        <w:rPr>
          <w:b/>
          <w:bCs/>
          <w:lang w:val="en-GB"/>
        </w:rPr>
        <w:t>Planning</w:t>
      </w:r>
    </w:p>
    <w:p w14:paraId="5D3784CD" w14:textId="55326079" w:rsidR="008D53FD" w:rsidRDefault="008D53FD" w:rsidP="00B1334A">
      <w:pPr>
        <w:pStyle w:val="ListParagraph"/>
        <w:numPr>
          <w:ilvl w:val="0"/>
          <w:numId w:val="10"/>
        </w:numPr>
        <w:tabs>
          <w:tab w:val="num" w:pos="720"/>
        </w:tabs>
        <w:rPr>
          <w:lang w:val="en-GB"/>
        </w:rPr>
      </w:pPr>
      <w:r>
        <w:rPr>
          <w:lang w:val="en-GB"/>
        </w:rPr>
        <w:t xml:space="preserve">When accessing any common-use agreements on the Queensland Procurement Solution (VendorPanel) </w:t>
      </w:r>
      <w:r w:rsidR="00582CD3">
        <w:rPr>
          <w:lang w:val="en-GB"/>
        </w:rPr>
        <w:t>use</w:t>
      </w:r>
      <w:r>
        <w:rPr>
          <w:lang w:val="en-GB"/>
        </w:rPr>
        <w:t xml:space="preserve"> the badging function to find </w:t>
      </w:r>
      <w:r w:rsidR="008C3888">
        <w:rPr>
          <w:lang w:val="en-GB"/>
        </w:rPr>
        <w:t>recognise social enterprises</w:t>
      </w:r>
      <w:r>
        <w:rPr>
          <w:lang w:val="en-GB"/>
        </w:rPr>
        <w:t>.</w:t>
      </w:r>
    </w:p>
    <w:p w14:paraId="4BD22152" w14:textId="50E6BD8A" w:rsidR="008D53FD" w:rsidRPr="00A40BD5" w:rsidRDefault="008D53FD" w:rsidP="00B1334A">
      <w:pPr>
        <w:pStyle w:val="ListParagraph"/>
        <w:numPr>
          <w:ilvl w:val="0"/>
          <w:numId w:val="10"/>
        </w:numPr>
        <w:tabs>
          <w:tab w:val="num" w:pos="720"/>
        </w:tabs>
        <w:rPr>
          <w:lang w:val="en-GB"/>
        </w:rPr>
      </w:pPr>
      <w:r w:rsidRPr="00A40BD5">
        <w:rPr>
          <w:lang w:val="en-GB"/>
        </w:rPr>
        <w:t xml:space="preserve">Consider whether to </w:t>
      </w:r>
      <w:r w:rsidR="008C3888">
        <w:rPr>
          <w:lang w:val="en-GB"/>
        </w:rPr>
        <w:t>utilise the</w:t>
      </w:r>
      <w:r w:rsidRPr="00A40BD5">
        <w:rPr>
          <w:lang w:val="en-GB"/>
        </w:rPr>
        <w:t xml:space="preserve"> </w:t>
      </w:r>
      <w:hyperlink r:id="rId23" w:history="1">
        <w:r w:rsidR="007B6548" w:rsidRPr="007B6548">
          <w:rPr>
            <w:rStyle w:val="Hyperlink"/>
            <w:lang w:val="en-GB"/>
          </w:rPr>
          <w:t>QPP 2026</w:t>
        </w:r>
      </w:hyperlink>
      <w:r w:rsidR="007B6548">
        <w:rPr>
          <w:lang w:val="en-GB"/>
        </w:rPr>
        <w:t xml:space="preserve"> </w:t>
      </w:r>
      <w:r w:rsidRPr="00A40BD5">
        <w:rPr>
          <w:lang w:val="en-GB"/>
        </w:rPr>
        <w:t xml:space="preserve">exemption from seeking multiple quotes (e.g. limited offer method) </w:t>
      </w:r>
      <w:r w:rsidR="008C3888">
        <w:rPr>
          <w:lang w:val="en-GB"/>
        </w:rPr>
        <w:t>where</w:t>
      </w:r>
      <w:r w:rsidRPr="00A40BD5">
        <w:rPr>
          <w:lang w:val="en-GB"/>
        </w:rPr>
        <w:t xml:space="preserve"> the procurement can be met by a </w:t>
      </w:r>
      <w:r w:rsidR="007B6548">
        <w:rPr>
          <w:lang w:val="en-GB"/>
        </w:rPr>
        <w:t>social enterprise or Aboriginal and Torres Strait Islander business</w:t>
      </w:r>
      <w:r w:rsidR="008C3888">
        <w:rPr>
          <w:lang w:val="en-GB"/>
        </w:rPr>
        <w:t>,</w:t>
      </w:r>
      <w:r w:rsidRPr="00A40BD5">
        <w:rPr>
          <w:lang w:val="en-GB"/>
        </w:rPr>
        <w:t xml:space="preserve"> and the procurement value is less than exemption threshold of:</w:t>
      </w:r>
    </w:p>
    <w:p w14:paraId="57551756" w14:textId="582CD367" w:rsidR="008D53FD" w:rsidRPr="00A40BD5" w:rsidRDefault="008D53FD" w:rsidP="00B1334A">
      <w:pPr>
        <w:pStyle w:val="ListParagraph"/>
        <w:numPr>
          <w:ilvl w:val="1"/>
          <w:numId w:val="10"/>
        </w:numPr>
        <w:tabs>
          <w:tab w:val="num" w:pos="720"/>
        </w:tabs>
        <w:rPr>
          <w:lang w:val="en-GB"/>
        </w:rPr>
      </w:pPr>
      <w:r w:rsidRPr="00A40BD5">
        <w:rPr>
          <w:lang w:val="en-GB"/>
        </w:rPr>
        <w:t xml:space="preserve">$500,000 including GST for goods and </w:t>
      </w:r>
      <w:r w:rsidR="00582CD3" w:rsidRPr="00A40BD5">
        <w:rPr>
          <w:lang w:val="en-GB"/>
        </w:rPr>
        <w:t>services.</w:t>
      </w:r>
      <w:r w:rsidRPr="00A40BD5">
        <w:rPr>
          <w:lang w:val="en-GB"/>
        </w:rPr>
        <w:t xml:space="preserve"> </w:t>
      </w:r>
    </w:p>
    <w:p w14:paraId="766D2232" w14:textId="0C4939D3" w:rsidR="008D53FD" w:rsidRPr="00A40BD5" w:rsidRDefault="008D53FD" w:rsidP="00B1334A">
      <w:pPr>
        <w:pStyle w:val="ListParagraph"/>
        <w:numPr>
          <w:ilvl w:val="1"/>
          <w:numId w:val="10"/>
        </w:numPr>
        <w:tabs>
          <w:tab w:val="num" w:pos="720"/>
        </w:tabs>
        <w:rPr>
          <w:lang w:val="en-GB"/>
        </w:rPr>
      </w:pPr>
      <w:r w:rsidRPr="00A40BD5">
        <w:rPr>
          <w:lang w:val="en-GB"/>
        </w:rPr>
        <w:t xml:space="preserve">$8.5 million including GST for construction </w:t>
      </w:r>
      <w:r w:rsidR="00582CD3" w:rsidRPr="00A40BD5">
        <w:rPr>
          <w:lang w:val="en-GB"/>
        </w:rPr>
        <w:t>services.</w:t>
      </w:r>
    </w:p>
    <w:p w14:paraId="53C5BDD7" w14:textId="6E74CCAA" w:rsidR="008D53FD" w:rsidRPr="00A40BD5" w:rsidRDefault="008D53FD" w:rsidP="00B1334A">
      <w:pPr>
        <w:pStyle w:val="ListParagraph"/>
        <w:numPr>
          <w:ilvl w:val="0"/>
          <w:numId w:val="10"/>
        </w:numPr>
        <w:tabs>
          <w:tab w:val="num" w:pos="720"/>
        </w:tabs>
        <w:rPr>
          <w:lang w:val="en-GB"/>
        </w:rPr>
      </w:pPr>
      <w:r w:rsidRPr="008D53FD">
        <w:rPr>
          <w:lang w:val="en-GB"/>
        </w:rPr>
        <w:t xml:space="preserve">If a good or service is intended for a specific disadvantaged or marginalised group, it is strongly recommended to engage a relevant </w:t>
      </w:r>
      <w:r w:rsidR="008C3888">
        <w:rPr>
          <w:lang w:val="en-GB"/>
        </w:rPr>
        <w:t>S</w:t>
      </w:r>
      <w:r w:rsidR="00AE1208">
        <w:rPr>
          <w:lang w:val="en-GB"/>
        </w:rPr>
        <w:t xml:space="preserve">ocial </w:t>
      </w:r>
      <w:r w:rsidR="008C3888">
        <w:rPr>
          <w:lang w:val="en-GB"/>
        </w:rPr>
        <w:t>B</w:t>
      </w:r>
      <w:r w:rsidR="00AE1208">
        <w:rPr>
          <w:lang w:val="en-GB"/>
        </w:rPr>
        <w:t>enefit</w:t>
      </w:r>
      <w:r w:rsidR="00AE1208" w:rsidRPr="008D53FD">
        <w:rPr>
          <w:lang w:val="en-GB"/>
        </w:rPr>
        <w:t xml:space="preserve"> </w:t>
      </w:r>
      <w:r w:rsidR="008C3888">
        <w:rPr>
          <w:lang w:val="en-GB"/>
        </w:rPr>
        <w:t>S</w:t>
      </w:r>
      <w:r w:rsidR="00AE1208" w:rsidRPr="008D53FD">
        <w:rPr>
          <w:lang w:val="en-GB"/>
        </w:rPr>
        <w:t>upplier</w:t>
      </w:r>
      <w:r w:rsidRPr="008D53FD">
        <w:rPr>
          <w:lang w:val="en-GB"/>
        </w:rPr>
        <w:t xml:space="preserve">. For example, consider inviting only Aboriginal and Torres Strait Islander businesses to tender for the creation of Indigenous health videos. However, it is important to note that </w:t>
      </w:r>
      <w:r w:rsidR="00FB29C4">
        <w:rPr>
          <w:lang w:val="en-GB"/>
        </w:rPr>
        <w:t>Social Benefit Suppliers</w:t>
      </w:r>
      <w:r w:rsidRPr="008D53FD">
        <w:rPr>
          <w:lang w:val="en-GB"/>
        </w:rPr>
        <w:t xml:space="preserve"> are not limited to providing goods or services solely for disadvantaged or marginalised groups, as they are equally capable of delivering mainstream work.</w:t>
      </w:r>
    </w:p>
    <w:p w14:paraId="5EDBC6F5" w14:textId="50FBC5A5" w:rsidR="00A40BD5" w:rsidRPr="008D53FD" w:rsidRDefault="00A40BD5" w:rsidP="00B1334A">
      <w:pPr>
        <w:pStyle w:val="ListParagraph"/>
        <w:numPr>
          <w:ilvl w:val="0"/>
          <w:numId w:val="10"/>
        </w:numPr>
        <w:rPr>
          <w:lang w:val="en-GB"/>
        </w:rPr>
      </w:pPr>
      <w:r w:rsidRPr="008D53FD">
        <w:rPr>
          <w:lang w:val="en-GB"/>
        </w:rPr>
        <w:t xml:space="preserve">Create opportunities for </w:t>
      </w:r>
      <w:r w:rsidR="00FB29C4">
        <w:rPr>
          <w:lang w:val="en-GB"/>
        </w:rPr>
        <w:t>Social Benefit Suppliers</w:t>
      </w:r>
      <w:r w:rsidRPr="008D53FD">
        <w:rPr>
          <w:lang w:val="en-GB"/>
        </w:rPr>
        <w:t xml:space="preserve"> to develop their capabilities. This may include:</w:t>
      </w:r>
    </w:p>
    <w:p w14:paraId="306C93D3" w14:textId="05CFF04C" w:rsidR="00A40BD5" w:rsidRPr="00A40BD5" w:rsidRDefault="00A40BD5" w:rsidP="00B1334A">
      <w:pPr>
        <w:pStyle w:val="ListParagraph"/>
        <w:numPr>
          <w:ilvl w:val="1"/>
          <w:numId w:val="10"/>
        </w:numPr>
        <w:rPr>
          <w:lang w:val="en-GB"/>
        </w:rPr>
      </w:pPr>
      <w:r w:rsidRPr="00A40BD5">
        <w:rPr>
          <w:lang w:val="en-GB"/>
        </w:rPr>
        <w:t>Allowing suppliers to provide goods or services on a trial basis</w:t>
      </w:r>
      <w:r w:rsidR="0056180E">
        <w:rPr>
          <w:lang w:val="en-GB"/>
        </w:rPr>
        <w:t xml:space="preserve">.  This approach, when supported by </w:t>
      </w:r>
      <w:r w:rsidRPr="00A40BD5">
        <w:rPr>
          <w:lang w:val="en-GB"/>
        </w:rPr>
        <w:t xml:space="preserve">constructive feedback </w:t>
      </w:r>
      <w:r w:rsidR="0056180E">
        <w:rPr>
          <w:lang w:val="en-GB"/>
        </w:rPr>
        <w:t>on their service offerings, h</w:t>
      </w:r>
      <w:r w:rsidRPr="00A40BD5">
        <w:rPr>
          <w:lang w:val="en-GB"/>
        </w:rPr>
        <w:t>elp</w:t>
      </w:r>
      <w:r w:rsidR="0056180E">
        <w:rPr>
          <w:lang w:val="en-GB"/>
        </w:rPr>
        <w:t xml:space="preserve">s to develop their client base and capabilities and better positions Social Benefit Suppliers to be added to government arrangements.  </w:t>
      </w:r>
    </w:p>
    <w:p w14:paraId="7920558F" w14:textId="16E2E58F" w:rsidR="00477165" w:rsidRPr="00A40BD5" w:rsidRDefault="00A40BD5" w:rsidP="00B1334A">
      <w:pPr>
        <w:pStyle w:val="ListParagraph"/>
        <w:numPr>
          <w:ilvl w:val="1"/>
          <w:numId w:val="10"/>
        </w:numPr>
        <w:rPr>
          <w:lang w:val="en-GB"/>
        </w:rPr>
      </w:pPr>
      <w:r w:rsidRPr="00A40BD5">
        <w:rPr>
          <w:lang w:val="en-GB"/>
        </w:rPr>
        <w:t xml:space="preserve">Encouraging or requiring </w:t>
      </w:r>
      <w:r w:rsidR="0056180E">
        <w:rPr>
          <w:lang w:val="en-GB"/>
        </w:rPr>
        <w:t xml:space="preserve">mainstream </w:t>
      </w:r>
      <w:r w:rsidRPr="00A40BD5">
        <w:rPr>
          <w:lang w:val="en-GB"/>
        </w:rPr>
        <w:t>suppliers to collaborate with social enterprises or Aboriginal and Torres Strait Islander businesses as part of service delivery</w:t>
      </w:r>
      <w:r w:rsidR="0056180E">
        <w:rPr>
          <w:lang w:val="en-GB"/>
        </w:rPr>
        <w:t>.  This approach is</w:t>
      </w:r>
      <w:r w:rsidRPr="00A40BD5">
        <w:rPr>
          <w:lang w:val="en-GB"/>
        </w:rPr>
        <w:t xml:space="preserve"> particularly </w:t>
      </w:r>
      <w:r w:rsidR="0056180E">
        <w:rPr>
          <w:lang w:val="en-GB"/>
        </w:rPr>
        <w:t xml:space="preserve">effective </w:t>
      </w:r>
      <w:r w:rsidRPr="00A40BD5">
        <w:rPr>
          <w:lang w:val="en-GB"/>
        </w:rPr>
        <w:t xml:space="preserve">for head contracts where certain services </w:t>
      </w:r>
      <w:r w:rsidR="0056180E">
        <w:rPr>
          <w:lang w:val="en-GB"/>
        </w:rPr>
        <w:t>can</w:t>
      </w:r>
      <w:r w:rsidRPr="00A40BD5">
        <w:rPr>
          <w:lang w:val="en-GB"/>
        </w:rPr>
        <w:t xml:space="preserve"> be sub-contracted.</w:t>
      </w:r>
    </w:p>
    <w:p w14:paraId="238BCB58" w14:textId="75F8C2F1" w:rsidR="008D53FD" w:rsidRPr="00B1334A" w:rsidRDefault="00B1334A" w:rsidP="00B1334A">
      <w:pPr>
        <w:pStyle w:val="ListParagraph"/>
        <w:numPr>
          <w:ilvl w:val="0"/>
          <w:numId w:val="10"/>
        </w:numPr>
        <w:rPr>
          <w:lang w:val="en-GB"/>
        </w:rPr>
      </w:pPr>
      <w:r>
        <w:rPr>
          <w:lang w:val="en-GB"/>
        </w:rPr>
        <w:t>Consider whether to in</w:t>
      </w:r>
      <w:r w:rsidRPr="00B1334A">
        <w:rPr>
          <w:lang w:val="en-GB"/>
        </w:rPr>
        <w:t xml:space="preserve">clude </w:t>
      </w:r>
      <w:r w:rsidR="0056180E">
        <w:rPr>
          <w:lang w:val="en-GB"/>
        </w:rPr>
        <w:t xml:space="preserve">people </w:t>
      </w:r>
      <w:r w:rsidRPr="00B1334A">
        <w:rPr>
          <w:lang w:val="en-GB"/>
        </w:rPr>
        <w:t>with expertise in social procurement</w:t>
      </w:r>
      <w:r w:rsidR="0056180E">
        <w:rPr>
          <w:lang w:val="en-GB"/>
        </w:rPr>
        <w:t>,</w:t>
      </w:r>
      <w:r w:rsidRPr="00B1334A">
        <w:rPr>
          <w:lang w:val="en-GB"/>
        </w:rPr>
        <w:t xml:space="preserve"> or lived experience in disadvantaged communities</w:t>
      </w:r>
      <w:r w:rsidR="0056180E">
        <w:rPr>
          <w:lang w:val="en-GB"/>
        </w:rPr>
        <w:t>,</w:t>
      </w:r>
      <w:r w:rsidRPr="00B1334A">
        <w:rPr>
          <w:lang w:val="en-GB"/>
        </w:rPr>
        <w:t xml:space="preserve"> </w:t>
      </w:r>
      <w:r w:rsidR="0056180E">
        <w:rPr>
          <w:lang w:val="en-GB"/>
        </w:rPr>
        <w:t xml:space="preserve">on panels, </w:t>
      </w:r>
      <w:r w:rsidRPr="00B1334A">
        <w:rPr>
          <w:lang w:val="en-GB"/>
        </w:rPr>
        <w:t>to ensure social value is properly understood and assessed</w:t>
      </w:r>
      <w:r w:rsidR="0056180E">
        <w:rPr>
          <w:lang w:val="en-GB"/>
        </w:rPr>
        <w:t xml:space="preserve"> during the evaluation process</w:t>
      </w:r>
      <w:r w:rsidRPr="00B1334A">
        <w:rPr>
          <w:lang w:val="en-GB"/>
        </w:rPr>
        <w:t>.</w:t>
      </w:r>
    </w:p>
    <w:p w14:paraId="687F3706" w14:textId="3CD070FF" w:rsidR="00477165" w:rsidRPr="008D53FD" w:rsidRDefault="00477165" w:rsidP="00477165">
      <w:pPr>
        <w:rPr>
          <w:b/>
          <w:bCs/>
          <w:lang w:val="en-GB"/>
        </w:rPr>
      </w:pPr>
      <w:r w:rsidRPr="008D53FD">
        <w:rPr>
          <w:b/>
          <w:bCs/>
          <w:lang w:val="en-GB"/>
        </w:rPr>
        <w:t>Go to Market</w:t>
      </w:r>
    </w:p>
    <w:p w14:paraId="736EC68E" w14:textId="3989FDC9" w:rsidR="00477165" w:rsidRDefault="00477165" w:rsidP="00B1334A">
      <w:pPr>
        <w:pStyle w:val="ListParagraph"/>
        <w:numPr>
          <w:ilvl w:val="0"/>
          <w:numId w:val="11"/>
        </w:numPr>
        <w:rPr>
          <w:lang w:val="en-GB"/>
        </w:rPr>
      </w:pPr>
      <w:r w:rsidRPr="008D53FD">
        <w:rPr>
          <w:lang w:val="en-GB"/>
        </w:rPr>
        <w:t xml:space="preserve">Justify diversification strategies by referencing government commitments and policies, including exemptions under the </w:t>
      </w:r>
      <w:hyperlink r:id="rId24" w:history="1">
        <w:r w:rsidRPr="007B6548">
          <w:rPr>
            <w:rStyle w:val="Hyperlink"/>
            <w:lang w:val="en-GB"/>
          </w:rPr>
          <w:t>QPP 2026</w:t>
        </w:r>
      </w:hyperlink>
      <w:r w:rsidRPr="008D53FD">
        <w:rPr>
          <w:lang w:val="en-GB"/>
        </w:rPr>
        <w:t>, which allow for direct engagement with</w:t>
      </w:r>
      <w:r w:rsidR="00B1334A">
        <w:rPr>
          <w:lang w:val="en-GB"/>
        </w:rPr>
        <w:t xml:space="preserve"> social enterprises and</w:t>
      </w:r>
      <w:r w:rsidRPr="008D53FD">
        <w:rPr>
          <w:lang w:val="en-GB"/>
        </w:rPr>
        <w:t xml:space="preserve"> Aboriginal and Torres Strait Islander businesses</w:t>
      </w:r>
      <w:r w:rsidR="007B6548">
        <w:rPr>
          <w:lang w:val="en-GB"/>
        </w:rPr>
        <w:t xml:space="preserve"> depending upon the value of good or service.</w:t>
      </w:r>
    </w:p>
    <w:p w14:paraId="11D6C42A" w14:textId="565CC0FE" w:rsidR="00B1334A" w:rsidRDefault="00B1334A" w:rsidP="00B1334A">
      <w:pPr>
        <w:pStyle w:val="ListParagraph"/>
        <w:numPr>
          <w:ilvl w:val="0"/>
          <w:numId w:val="11"/>
        </w:numPr>
        <w:rPr>
          <w:lang w:val="en-GB"/>
        </w:rPr>
      </w:pPr>
      <w:r>
        <w:rPr>
          <w:lang w:val="en-GB"/>
        </w:rPr>
        <w:t xml:space="preserve">Invite at least one </w:t>
      </w:r>
      <w:r w:rsidR="0056180E">
        <w:rPr>
          <w:lang w:val="en-GB"/>
        </w:rPr>
        <w:t>S</w:t>
      </w:r>
      <w:r w:rsidR="00AE1208">
        <w:rPr>
          <w:lang w:val="en-GB"/>
        </w:rPr>
        <w:t xml:space="preserve">ocial </w:t>
      </w:r>
      <w:r w:rsidR="0056180E">
        <w:rPr>
          <w:lang w:val="en-GB"/>
        </w:rPr>
        <w:t>B</w:t>
      </w:r>
      <w:r w:rsidR="00AE1208">
        <w:rPr>
          <w:lang w:val="en-GB"/>
        </w:rPr>
        <w:t xml:space="preserve">enefit </w:t>
      </w:r>
      <w:r w:rsidR="0056180E">
        <w:rPr>
          <w:lang w:val="en-GB"/>
        </w:rPr>
        <w:t>S</w:t>
      </w:r>
      <w:r w:rsidR="00AE1208">
        <w:rPr>
          <w:lang w:val="en-GB"/>
        </w:rPr>
        <w:t>upplier</w:t>
      </w:r>
      <w:r>
        <w:rPr>
          <w:lang w:val="en-GB"/>
        </w:rPr>
        <w:t xml:space="preserve"> on the supplier panel to provide a quote.</w:t>
      </w:r>
    </w:p>
    <w:p w14:paraId="5CABEE0B" w14:textId="77777777" w:rsidR="00B1334A" w:rsidRPr="00B139BF" w:rsidRDefault="00B1334A" w:rsidP="00B1334A">
      <w:pPr>
        <w:numPr>
          <w:ilvl w:val="0"/>
          <w:numId w:val="11"/>
        </w:numPr>
      </w:pPr>
      <w:r w:rsidRPr="00B139BF">
        <w:t>Design innovative processes that allow suppliers to present their best offerings</w:t>
      </w:r>
      <w:r>
        <w:t xml:space="preserve">, for example </w:t>
      </w:r>
      <w:r w:rsidRPr="00BA69E8">
        <w:t xml:space="preserve">Aboriginal </w:t>
      </w:r>
      <w:r>
        <w:t xml:space="preserve">and Torres Strait Islander </w:t>
      </w:r>
      <w:r w:rsidRPr="00BA69E8">
        <w:t>businesses may sometimes prefer verbal tenders or alternative methods of engagement, as these approaches can provide a more culturally appropriate and inclusive way to participate in procurement processes. Verbal tenders or presentations allow businesses to showcase their capabilities and experience in a more personal and interactive manner, which may align better with cultural communication styles and preferences.</w:t>
      </w:r>
    </w:p>
    <w:p w14:paraId="23021942" w14:textId="09A98DC6" w:rsidR="00B1334A" w:rsidRDefault="00B1334A" w:rsidP="00B1334A">
      <w:pPr>
        <w:numPr>
          <w:ilvl w:val="0"/>
          <w:numId w:val="11"/>
        </w:numPr>
      </w:pPr>
      <w:r w:rsidRPr="00B1334A">
        <w:t>Streamline the tendering and evaluation process to make it more accessible for smaller social enterprises</w:t>
      </w:r>
      <w:r>
        <w:t xml:space="preserve"> and Aboriginal and Torres Strait Islander businesses</w:t>
      </w:r>
      <w:r w:rsidRPr="00B1334A">
        <w:t>, which may have limited resources.</w:t>
      </w:r>
    </w:p>
    <w:p w14:paraId="1BD95285" w14:textId="00203789" w:rsidR="00021465" w:rsidRPr="00021465" w:rsidRDefault="00021465" w:rsidP="00021465">
      <w:pPr>
        <w:pStyle w:val="ListParagraph"/>
        <w:numPr>
          <w:ilvl w:val="0"/>
          <w:numId w:val="11"/>
        </w:numPr>
        <w:rPr>
          <w:lang w:eastAsia="en-US"/>
        </w:rPr>
      </w:pPr>
      <w:r w:rsidRPr="00021465">
        <w:rPr>
          <w:lang w:eastAsia="en-US"/>
        </w:rPr>
        <w:t xml:space="preserve">Assess capability not just experience. Recognise that some </w:t>
      </w:r>
      <w:r w:rsidR="00FB29C4">
        <w:rPr>
          <w:lang w:eastAsia="en-US"/>
        </w:rPr>
        <w:t>Social Benefit Suppliers</w:t>
      </w:r>
      <w:r w:rsidRPr="00021465">
        <w:rPr>
          <w:lang w:eastAsia="en-US"/>
        </w:rPr>
        <w:t xml:space="preserve"> may lack extensive experience in government procurement but have the capability to deliver. </w:t>
      </w:r>
    </w:p>
    <w:p w14:paraId="1460E206" w14:textId="23A3276D" w:rsidR="00B1334A" w:rsidRPr="00B139BF" w:rsidRDefault="00B1334A" w:rsidP="00B1334A">
      <w:pPr>
        <w:numPr>
          <w:ilvl w:val="0"/>
          <w:numId w:val="11"/>
        </w:numPr>
      </w:pPr>
      <w:r>
        <w:t>Include social value as a non-price criterion.</w:t>
      </w:r>
    </w:p>
    <w:p w14:paraId="2ED7AB35" w14:textId="77777777" w:rsidR="00B1334A" w:rsidRDefault="00B1334A" w:rsidP="00B1334A">
      <w:pPr>
        <w:pStyle w:val="ListParagraph"/>
        <w:numPr>
          <w:ilvl w:val="0"/>
          <w:numId w:val="0"/>
        </w:numPr>
        <w:ind w:left="360"/>
        <w:rPr>
          <w:lang w:val="en-GB"/>
        </w:rPr>
      </w:pPr>
    </w:p>
    <w:p w14:paraId="74FB2B56" w14:textId="77777777" w:rsidR="00021465" w:rsidRDefault="00021465" w:rsidP="00B1334A">
      <w:pPr>
        <w:pStyle w:val="ListParagraph"/>
        <w:numPr>
          <w:ilvl w:val="0"/>
          <w:numId w:val="0"/>
        </w:numPr>
        <w:ind w:left="360"/>
        <w:rPr>
          <w:lang w:val="en-GB"/>
        </w:rPr>
      </w:pPr>
    </w:p>
    <w:p w14:paraId="2833C0D9" w14:textId="77777777" w:rsidR="00021465" w:rsidRDefault="00021465" w:rsidP="00B1334A">
      <w:pPr>
        <w:pStyle w:val="ListParagraph"/>
        <w:numPr>
          <w:ilvl w:val="0"/>
          <w:numId w:val="0"/>
        </w:numPr>
        <w:ind w:left="360"/>
        <w:rPr>
          <w:lang w:val="en-GB"/>
        </w:rPr>
      </w:pPr>
    </w:p>
    <w:p w14:paraId="3C229C38" w14:textId="77777777" w:rsidR="00021465" w:rsidRPr="008D53FD" w:rsidRDefault="00021465" w:rsidP="00B1334A">
      <w:pPr>
        <w:pStyle w:val="ListParagraph"/>
        <w:numPr>
          <w:ilvl w:val="0"/>
          <w:numId w:val="0"/>
        </w:numPr>
        <w:ind w:left="360"/>
        <w:rPr>
          <w:lang w:val="en-GB"/>
        </w:rPr>
      </w:pPr>
    </w:p>
    <w:p w14:paraId="2FEEC7F7" w14:textId="77777777" w:rsidR="00477165" w:rsidRPr="00B1334A" w:rsidRDefault="00477165" w:rsidP="00477165">
      <w:pPr>
        <w:rPr>
          <w:b/>
          <w:bCs/>
          <w:lang w:val="en-GB"/>
        </w:rPr>
      </w:pPr>
      <w:r w:rsidRPr="00B1334A">
        <w:rPr>
          <w:b/>
          <w:bCs/>
          <w:lang w:val="en-GB"/>
        </w:rPr>
        <w:t>Evaluation</w:t>
      </w:r>
    </w:p>
    <w:p w14:paraId="42DE6F7A" w14:textId="4E723056" w:rsidR="00477165" w:rsidRPr="00B1334A" w:rsidRDefault="00477165" w:rsidP="00B1334A">
      <w:pPr>
        <w:pStyle w:val="ListParagraph"/>
        <w:numPr>
          <w:ilvl w:val="0"/>
          <w:numId w:val="12"/>
        </w:numPr>
        <w:rPr>
          <w:lang w:val="en-GB"/>
        </w:rPr>
      </w:pPr>
      <w:r w:rsidRPr="00B1334A">
        <w:rPr>
          <w:lang w:val="en-GB"/>
        </w:rPr>
        <w:t xml:space="preserve">Highlight the inclusion of </w:t>
      </w:r>
      <w:r w:rsidR="00FB29C4">
        <w:rPr>
          <w:lang w:val="en-GB"/>
        </w:rPr>
        <w:t>Social Benefit Suppliers</w:t>
      </w:r>
      <w:r w:rsidRPr="00B1334A">
        <w:rPr>
          <w:lang w:val="en-GB"/>
        </w:rPr>
        <w:t xml:space="preserve"> in evaluation reports.</w:t>
      </w:r>
    </w:p>
    <w:p w14:paraId="24C8AC7E" w14:textId="7D413142" w:rsidR="00B1334A" w:rsidRDefault="00B1334A" w:rsidP="00B1334A">
      <w:pPr>
        <w:numPr>
          <w:ilvl w:val="0"/>
          <w:numId w:val="12"/>
        </w:numPr>
        <w:tabs>
          <w:tab w:val="num" w:pos="720"/>
        </w:tabs>
      </w:pPr>
      <w:r w:rsidRPr="00790ADA">
        <w:t xml:space="preserve">Provide constructive feedback to unsuccessful </w:t>
      </w:r>
      <w:r w:rsidR="00FB29C4">
        <w:t>Social Benefit Suppliers</w:t>
      </w:r>
      <w:r>
        <w:t xml:space="preserve"> </w:t>
      </w:r>
      <w:r w:rsidRPr="00790ADA">
        <w:t>to help them improve for future opportunities.</w:t>
      </w:r>
    </w:p>
    <w:p w14:paraId="418E3092" w14:textId="508CF7CC" w:rsidR="00B1334A" w:rsidRDefault="00B1334A" w:rsidP="00B1334A">
      <w:pPr>
        <w:numPr>
          <w:ilvl w:val="0"/>
          <w:numId w:val="12"/>
        </w:numPr>
        <w:tabs>
          <w:tab w:val="num" w:pos="720"/>
        </w:tabs>
      </w:pPr>
      <w:r>
        <w:t xml:space="preserve">Develop good news stories and case studies that demonstrate that agencies are utilising the </w:t>
      </w:r>
      <w:r w:rsidR="00AE1208">
        <w:t>social benefit supplier</w:t>
      </w:r>
      <w:r>
        <w:t xml:space="preserve"> on your supply arrangements.</w:t>
      </w:r>
    </w:p>
    <w:p w14:paraId="46CDE849" w14:textId="77777777" w:rsidR="00B1334A" w:rsidRDefault="00B1334A" w:rsidP="00B1334A">
      <w:pPr>
        <w:tabs>
          <w:tab w:val="num" w:pos="720"/>
        </w:tabs>
        <w:ind w:left="360"/>
      </w:pPr>
    </w:p>
    <w:p w14:paraId="7DFAA4C9" w14:textId="02ED384D" w:rsidR="002014B5" w:rsidRDefault="002014B5" w:rsidP="002014B5">
      <w:pPr>
        <w:pStyle w:val="Heading1"/>
      </w:pPr>
      <w:bookmarkStart w:id="12" w:name="_Toc216685890"/>
      <w:r>
        <w:t>Example clauses</w:t>
      </w:r>
      <w:bookmarkEnd w:id="12"/>
    </w:p>
    <w:p w14:paraId="6F9CCEA3" w14:textId="77777777" w:rsidR="002014B5" w:rsidRPr="002014B5" w:rsidRDefault="002014B5" w:rsidP="002014B5">
      <w:pPr>
        <w:rPr>
          <w:b/>
          <w:bCs/>
          <w:lang w:val="en-GB"/>
        </w:rPr>
      </w:pPr>
      <w:r w:rsidRPr="002014B5">
        <w:rPr>
          <w:b/>
          <w:bCs/>
          <w:lang w:val="en-GB"/>
        </w:rPr>
        <w:t>Invitation to offer (ITO) clause</w:t>
      </w:r>
    </w:p>
    <w:p w14:paraId="6DB03F85" w14:textId="77777777" w:rsidR="002014B5" w:rsidRPr="002014B5" w:rsidRDefault="002014B5" w:rsidP="002014B5">
      <w:pPr>
        <w:rPr>
          <w:lang w:val="en-GB"/>
        </w:rPr>
      </w:pPr>
      <w:r w:rsidRPr="002014B5">
        <w:rPr>
          <w:lang w:val="en-GB"/>
        </w:rPr>
        <w:t>Where the invitation to offer relates to a potential SOA, the principal reserves the right to:</w:t>
      </w:r>
    </w:p>
    <w:p w14:paraId="1489D885" w14:textId="78C53A89" w:rsidR="002014B5" w:rsidRPr="002014B5" w:rsidRDefault="002014B5" w:rsidP="002014B5">
      <w:pPr>
        <w:pStyle w:val="ListParagraph"/>
        <w:numPr>
          <w:ilvl w:val="0"/>
          <w:numId w:val="14"/>
        </w:numPr>
        <w:rPr>
          <w:lang w:val="en-GB"/>
        </w:rPr>
      </w:pPr>
      <w:r w:rsidRPr="002014B5">
        <w:rPr>
          <w:lang w:val="en-GB"/>
        </w:rPr>
        <w:t>enter into a SOA for the supply of the Goods, Services and Deliverables with other suppliers which participate in the invitation process; and</w:t>
      </w:r>
    </w:p>
    <w:p w14:paraId="074423E9" w14:textId="7D2D214C" w:rsidR="002014B5" w:rsidRPr="002014B5" w:rsidRDefault="002014B5" w:rsidP="002014B5">
      <w:pPr>
        <w:pStyle w:val="ListParagraph"/>
        <w:numPr>
          <w:ilvl w:val="0"/>
          <w:numId w:val="14"/>
        </w:numPr>
        <w:rPr>
          <w:lang w:val="en-GB"/>
        </w:rPr>
      </w:pPr>
      <w:r w:rsidRPr="002014B5">
        <w:rPr>
          <w:lang w:val="en-GB"/>
        </w:rPr>
        <w:t xml:space="preserve">enter into SOAs with other suppliers for the supply of the Goods, Services and Deliverables at </w:t>
      </w:r>
    </w:p>
    <w:p w14:paraId="5C2260F5" w14:textId="77777777" w:rsidR="002014B5" w:rsidRPr="002014B5" w:rsidRDefault="002014B5" w:rsidP="002014B5">
      <w:pPr>
        <w:ind w:firstLine="360"/>
        <w:rPr>
          <w:lang w:val="en-GB"/>
        </w:rPr>
      </w:pPr>
      <w:r w:rsidRPr="002014B5">
        <w:rPr>
          <w:lang w:val="en-GB"/>
        </w:rPr>
        <w:t xml:space="preserve">any time during the term of any SOA established as a result of this invitation process, </w:t>
      </w:r>
    </w:p>
    <w:p w14:paraId="2DEE8380" w14:textId="77777777" w:rsidR="002014B5" w:rsidRPr="002014B5" w:rsidRDefault="002014B5" w:rsidP="002014B5">
      <w:pPr>
        <w:ind w:firstLine="360"/>
        <w:rPr>
          <w:lang w:val="en-GB"/>
        </w:rPr>
      </w:pPr>
      <w:r w:rsidRPr="002014B5">
        <w:rPr>
          <w:lang w:val="en-GB"/>
        </w:rPr>
        <w:t>notwithstanding that the other suppliers did not participate in the invitation process, if:</w:t>
      </w:r>
    </w:p>
    <w:p w14:paraId="32379FF1" w14:textId="658DBA8D" w:rsidR="002014B5" w:rsidRPr="002014B5" w:rsidRDefault="002014B5" w:rsidP="002014B5">
      <w:pPr>
        <w:pStyle w:val="ListParagraph"/>
        <w:numPr>
          <w:ilvl w:val="0"/>
          <w:numId w:val="15"/>
        </w:numPr>
        <w:rPr>
          <w:lang w:val="en-GB"/>
        </w:rPr>
      </w:pPr>
      <w:r w:rsidRPr="002014B5">
        <w:rPr>
          <w:lang w:val="en-GB"/>
        </w:rPr>
        <w:t xml:space="preserve">the principal considers it is necessary or desirable to comply with government </w:t>
      </w:r>
    </w:p>
    <w:p w14:paraId="1AFF9D3F" w14:textId="77777777" w:rsidR="002014B5" w:rsidRPr="002014B5" w:rsidRDefault="002014B5" w:rsidP="002014B5">
      <w:pPr>
        <w:pStyle w:val="ListParagraph"/>
        <w:numPr>
          <w:ilvl w:val="0"/>
          <w:numId w:val="0"/>
        </w:numPr>
        <w:ind w:left="1080"/>
        <w:rPr>
          <w:lang w:val="en-GB"/>
        </w:rPr>
      </w:pPr>
      <w:r w:rsidRPr="002014B5">
        <w:rPr>
          <w:lang w:val="en-GB"/>
        </w:rPr>
        <w:t xml:space="preserve">procurement policy, including policy regarding diversity in supply chains and the </w:t>
      </w:r>
    </w:p>
    <w:p w14:paraId="5B40324E" w14:textId="77777777" w:rsidR="002014B5" w:rsidRPr="002014B5" w:rsidRDefault="002014B5" w:rsidP="002014B5">
      <w:pPr>
        <w:pStyle w:val="ListParagraph"/>
        <w:numPr>
          <w:ilvl w:val="0"/>
          <w:numId w:val="0"/>
        </w:numPr>
        <w:ind w:left="1080"/>
        <w:rPr>
          <w:lang w:val="en-GB"/>
        </w:rPr>
      </w:pPr>
      <w:r w:rsidRPr="002014B5">
        <w:rPr>
          <w:lang w:val="en-GB"/>
        </w:rPr>
        <w:t>achievement of social objectives; or</w:t>
      </w:r>
    </w:p>
    <w:p w14:paraId="48D6D1EC" w14:textId="1B2C4B1F" w:rsidR="002014B5" w:rsidRPr="002014B5" w:rsidRDefault="002014B5" w:rsidP="002014B5">
      <w:pPr>
        <w:pStyle w:val="ListParagraph"/>
        <w:numPr>
          <w:ilvl w:val="0"/>
          <w:numId w:val="15"/>
        </w:numPr>
        <w:rPr>
          <w:lang w:val="en-GB"/>
        </w:rPr>
      </w:pPr>
      <w:r w:rsidRPr="002014B5">
        <w:rPr>
          <w:lang w:val="en-GB"/>
        </w:rPr>
        <w:t xml:space="preserve">special circumstances exist that warrant entering into SOAs with additional suppliers, </w:t>
      </w:r>
    </w:p>
    <w:p w14:paraId="744020AD" w14:textId="77777777" w:rsidR="002014B5" w:rsidRPr="002014B5" w:rsidRDefault="002014B5" w:rsidP="002014B5">
      <w:pPr>
        <w:pStyle w:val="ListParagraph"/>
        <w:numPr>
          <w:ilvl w:val="0"/>
          <w:numId w:val="0"/>
        </w:numPr>
        <w:ind w:left="1080"/>
        <w:rPr>
          <w:lang w:val="en-GB"/>
        </w:rPr>
      </w:pPr>
      <w:r w:rsidRPr="002014B5">
        <w:rPr>
          <w:lang w:val="en-GB"/>
        </w:rPr>
        <w:t>including but not limited to changes in technology.</w:t>
      </w:r>
    </w:p>
    <w:p w14:paraId="26A37D2A" w14:textId="77777777" w:rsidR="002014B5" w:rsidRDefault="002014B5" w:rsidP="002014B5">
      <w:pPr>
        <w:rPr>
          <w:lang w:val="en-GB"/>
        </w:rPr>
      </w:pPr>
    </w:p>
    <w:p w14:paraId="5B3273CC" w14:textId="1C208538" w:rsidR="002014B5" w:rsidRPr="002014B5" w:rsidRDefault="002014B5" w:rsidP="002014B5">
      <w:pPr>
        <w:rPr>
          <w:b/>
          <w:bCs/>
          <w:lang w:val="en-GB"/>
        </w:rPr>
      </w:pPr>
      <w:r w:rsidRPr="002014B5">
        <w:rPr>
          <w:b/>
          <w:bCs/>
          <w:lang w:val="en-GB"/>
        </w:rPr>
        <w:t>Standing offer arrangement (SOA) conditions—non - exclusivity</w:t>
      </w:r>
    </w:p>
    <w:p w14:paraId="39914921" w14:textId="77777777" w:rsidR="002014B5" w:rsidRPr="002014B5" w:rsidRDefault="002014B5" w:rsidP="002014B5">
      <w:pPr>
        <w:rPr>
          <w:lang w:val="en-GB"/>
        </w:rPr>
      </w:pPr>
      <w:r w:rsidRPr="002014B5">
        <w:rPr>
          <w:lang w:val="en-GB"/>
        </w:rPr>
        <w:t>The supplier acknowledges that:</w:t>
      </w:r>
    </w:p>
    <w:p w14:paraId="15AF3FAC" w14:textId="1517329A" w:rsidR="002014B5" w:rsidRPr="002014B5" w:rsidRDefault="002014B5" w:rsidP="002014B5">
      <w:pPr>
        <w:pStyle w:val="ListParagraph"/>
        <w:numPr>
          <w:ilvl w:val="0"/>
          <w:numId w:val="18"/>
        </w:numPr>
        <w:rPr>
          <w:lang w:val="en-GB"/>
        </w:rPr>
      </w:pPr>
      <w:r w:rsidRPr="002014B5">
        <w:rPr>
          <w:lang w:val="en-GB"/>
        </w:rPr>
        <w:t xml:space="preserve">unless stated otherwise in the SOA details, the Principal and eligible Customers may engage </w:t>
      </w:r>
    </w:p>
    <w:p w14:paraId="7F2A644D" w14:textId="10F50C85" w:rsidR="002014B5" w:rsidRPr="002014B5" w:rsidRDefault="002014B5" w:rsidP="002014B5">
      <w:pPr>
        <w:ind w:left="720"/>
        <w:rPr>
          <w:lang w:val="en-GB"/>
        </w:rPr>
      </w:pPr>
      <w:r w:rsidRPr="002014B5">
        <w:rPr>
          <w:lang w:val="en-GB"/>
        </w:rPr>
        <w:t xml:space="preserve">other suppliers (or themselves) to provide goods, </w:t>
      </w:r>
      <w:r w:rsidR="00582CD3" w:rsidRPr="002014B5">
        <w:rPr>
          <w:lang w:val="en-GB"/>
        </w:rPr>
        <w:t>services,</w:t>
      </w:r>
      <w:r w:rsidRPr="002014B5">
        <w:rPr>
          <w:lang w:val="en-GB"/>
        </w:rPr>
        <w:t xml:space="preserve"> and other deliverables the same as or </w:t>
      </w:r>
    </w:p>
    <w:p w14:paraId="1856CE5E" w14:textId="650F2666" w:rsidR="002014B5" w:rsidRPr="00EE0B40" w:rsidRDefault="00EE0B40" w:rsidP="00EE0B40">
      <w:pPr>
        <w:ind w:left="720" w:hanging="360"/>
        <w:rPr>
          <w:lang w:val="en-GB"/>
        </w:rPr>
      </w:pPr>
      <w:r>
        <w:rPr>
          <w:lang w:val="en-GB"/>
        </w:rPr>
        <w:tab/>
      </w:r>
      <w:r w:rsidR="002014B5" w:rsidRPr="00EE0B40">
        <w:rPr>
          <w:lang w:val="en-GB"/>
        </w:rPr>
        <w:t>similar to the Deliverables; and</w:t>
      </w:r>
    </w:p>
    <w:p w14:paraId="5537B14E" w14:textId="5EC289BD" w:rsidR="002014B5" w:rsidRPr="002014B5" w:rsidRDefault="002014B5" w:rsidP="00EE0B40">
      <w:pPr>
        <w:pStyle w:val="ListParagraph"/>
        <w:numPr>
          <w:ilvl w:val="0"/>
          <w:numId w:val="18"/>
        </w:numPr>
        <w:rPr>
          <w:lang w:val="en-GB"/>
        </w:rPr>
      </w:pPr>
      <w:r w:rsidRPr="002014B5">
        <w:rPr>
          <w:lang w:val="en-GB"/>
        </w:rPr>
        <w:t>th</w:t>
      </w:r>
      <w:r w:rsidR="00EE0B40">
        <w:rPr>
          <w:lang w:val="en-GB"/>
        </w:rPr>
        <w:t>e</w:t>
      </w:r>
      <w:r w:rsidRPr="002014B5">
        <w:rPr>
          <w:lang w:val="en-GB"/>
        </w:rPr>
        <w:t xml:space="preserve"> Principal may, during the term of the SOA, appoint other suppliers to provide the Goods, </w:t>
      </w:r>
    </w:p>
    <w:p w14:paraId="5499F046" w14:textId="77777777" w:rsidR="002014B5" w:rsidRPr="002014B5" w:rsidRDefault="002014B5" w:rsidP="00EE0B40">
      <w:pPr>
        <w:pStyle w:val="ListParagraph"/>
        <w:numPr>
          <w:ilvl w:val="0"/>
          <w:numId w:val="0"/>
        </w:numPr>
        <w:ind w:left="720"/>
        <w:rPr>
          <w:lang w:val="en-GB"/>
        </w:rPr>
      </w:pPr>
      <w:r w:rsidRPr="002014B5">
        <w:rPr>
          <w:lang w:val="en-GB"/>
        </w:rPr>
        <w:t>Services and Deliverables under the SOA if:</w:t>
      </w:r>
    </w:p>
    <w:p w14:paraId="30A39FB2" w14:textId="17C3D393" w:rsidR="002014B5" w:rsidRPr="00EE0B40" w:rsidRDefault="002014B5" w:rsidP="00EE0B40">
      <w:pPr>
        <w:pStyle w:val="ListParagraph"/>
        <w:numPr>
          <w:ilvl w:val="0"/>
          <w:numId w:val="20"/>
        </w:numPr>
        <w:rPr>
          <w:lang w:val="en-GB"/>
        </w:rPr>
      </w:pPr>
      <w:r w:rsidRPr="00EE0B40">
        <w:rPr>
          <w:lang w:val="en-GB"/>
        </w:rPr>
        <w:t xml:space="preserve">the Principal considers the inclusion of one or more additional suppliers is necessary or </w:t>
      </w:r>
    </w:p>
    <w:p w14:paraId="10324995" w14:textId="77777777" w:rsidR="002014B5" w:rsidRPr="00EE0B40" w:rsidRDefault="002014B5" w:rsidP="00EE0B40">
      <w:pPr>
        <w:pStyle w:val="ListParagraph"/>
        <w:numPr>
          <w:ilvl w:val="0"/>
          <w:numId w:val="0"/>
        </w:numPr>
        <w:ind w:left="1440"/>
        <w:rPr>
          <w:lang w:val="en-GB"/>
        </w:rPr>
      </w:pPr>
      <w:r w:rsidRPr="00EE0B40">
        <w:rPr>
          <w:lang w:val="en-GB"/>
        </w:rPr>
        <w:t xml:space="preserve">desirable to comply with government procurement policy, including policy regarding </w:t>
      </w:r>
    </w:p>
    <w:p w14:paraId="743D8B67" w14:textId="77777777" w:rsidR="002014B5" w:rsidRPr="00EE0B40" w:rsidRDefault="002014B5" w:rsidP="00EE0B40">
      <w:pPr>
        <w:pStyle w:val="ListParagraph"/>
        <w:numPr>
          <w:ilvl w:val="0"/>
          <w:numId w:val="20"/>
        </w:numPr>
        <w:rPr>
          <w:lang w:val="en-GB"/>
        </w:rPr>
      </w:pPr>
      <w:r w:rsidRPr="00EE0B40">
        <w:rPr>
          <w:lang w:val="en-GB"/>
        </w:rPr>
        <w:t>diversity in supply chains and the achievement of social objectives; or</w:t>
      </w:r>
    </w:p>
    <w:p w14:paraId="401DAAC6" w14:textId="64460B7D" w:rsidR="002014B5" w:rsidRPr="00EE0B40" w:rsidRDefault="002014B5" w:rsidP="00EE0B40">
      <w:pPr>
        <w:pStyle w:val="ListParagraph"/>
        <w:numPr>
          <w:ilvl w:val="0"/>
          <w:numId w:val="20"/>
        </w:numPr>
        <w:rPr>
          <w:lang w:val="en-GB"/>
        </w:rPr>
      </w:pPr>
      <w:r w:rsidRPr="00EE0B40">
        <w:rPr>
          <w:lang w:val="en-GB"/>
        </w:rPr>
        <w:t>special circumstances exist that warrant the inclusion of additional suppliers.</w:t>
      </w:r>
    </w:p>
    <w:p w14:paraId="2F91D664" w14:textId="77777777" w:rsidR="002014B5" w:rsidRDefault="002014B5" w:rsidP="00D85D1A">
      <w:pPr>
        <w:pStyle w:val="Heading1"/>
      </w:pPr>
    </w:p>
    <w:p w14:paraId="373482D6" w14:textId="1390A836" w:rsidR="00FA167F" w:rsidRDefault="004606A1" w:rsidP="00D85D1A">
      <w:pPr>
        <w:pStyle w:val="Heading1"/>
      </w:pPr>
      <w:bookmarkStart w:id="13" w:name="_Toc216685891"/>
      <w:r>
        <w:t>Support and assistance</w:t>
      </w:r>
      <w:bookmarkEnd w:id="13"/>
    </w:p>
    <w:p w14:paraId="617A326E" w14:textId="2E21E110" w:rsidR="00D63F44" w:rsidRDefault="004606A1" w:rsidP="00704270">
      <w:pPr>
        <w:rPr>
          <w:lang w:val="en-US"/>
        </w:rPr>
      </w:pPr>
      <w:r w:rsidRPr="004606A1">
        <w:rPr>
          <w:lang w:val="en-GB"/>
        </w:rPr>
        <w:t xml:space="preserve">For more guidance or information, check out the </w:t>
      </w:r>
      <w:hyperlink r:id="rId25" w:history="1">
        <w:r w:rsidRPr="004606A1">
          <w:rPr>
            <w:rStyle w:val="Hyperlink"/>
            <w:lang w:val="en-GB"/>
          </w:rPr>
          <w:t>Social Procurement Buyer Toolkit</w:t>
        </w:r>
      </w:hyperlink>
      <w:r w:rsidRPr="004606A1">
        <w:rPr>
          <w:lang w:val="en-GB"/>
        </w:rPr>
        <w:t xml:space="preserve"> or </w:t>
      </w:r>
      <w:r>
        <w:rPr>
          <w:lang w:val="en-GB"/>
        </w:rPr>
        <w:t xml:space="preserve">contact the Queensland Government Procurement Social Procurement Advisor at </w:t>
      </w:r>
      <w:hyperlink r:id="rId26" w:history="1">
        <w:r w:rsidRPr="003E72D6">
          <w:rPr>
            <w:rStyle w:val="Hyperlink"/>
            <w:lang w:val="en-GB"/>
          </w:rPr>
          <w:t>socialprocurement@hpw.qld.gov.au</w:t>
        </w:r>
      </w:hyperlink>
      <w:r w:rsidRPr="004606A1">
        <w:rPr>
          <w:lang w:val="en-GB"/>
        </w:rPr>
        <w:t>.</w:t>
      </w:r>
    </w:p>
    <w:sectPr w:rsidR="00D63F44" w:rsidSect="00200CBB">
      <w:headerReference w:type="default" r:id="rId27"/>
      <w:footerReference w:type="default" r:id="rId28"/>
      <w:pgSz w:w="11906" w:h="16838" w:code="9"/>
      <w:pgMar w:top="1134" w:right="709" w:bottom="1134" w:left="709" w:header="397"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2C9AE0" w14:textId="77777777" w:rsidR="00E32F37" w:rsidRDefault="00E32F37" w:rsidP="00190C24">
      <w:r>
        <w:separator/>
      </w:r>
    </w:p>
  </w:endnote>
  <w:endnote w:type="continuationSeparator" w:id="0">
    <w:p w14:paraId="397CA4CF" w14:textId="77777777" w:rsidR="00E32F37" w:rsidRDefault="00E32F37" w:rsidP="0019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Noto Sans">
    <w:panose1 w:val="020B0502040504020204"/>
    <w:charset w:val="00"/>
    <w:family w:val="swiss"/>
    <w:pitch w:val="variable"/>
    <w:sig w:usb0="E00082FF" w:usb1="400078FF" w:usb2="08000029" w:usb3="00000000" w:csb0="0000019F" w:csb1="00000000"/>
  </w:font>
  <w:font w:name="MetaPro-Norm">
    <w:altName w:val="Calibri"/>
    <w:panose1 w:val="00000000000000000000"/>
    <w:charset w:val="00"/>
    <w:family w:val="swiss"/>
    <w:notTrueType/>
    <w:pitch w:val="variable"/>
    <w:sig w:usb0="A00002FF" w:usb1="4000207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D5866" w14:textId="77777777" w:rsidR="00726200" w:rsidRDefault="00726200" w:rsidP="00726200">
    <w:pPr>
      <w:tabs>
        <w:tab w:val="center" w:pos="4513"/>
        <w:tab w:val="right" w:pos="10488"/>
      </w:tabs>
      <w:spacing w:before="360" w:after="0"/>
      <w:contextualSpacing/>
      <w:rPr>
        <w:rFonts w:eastAsia="Calibri" w:cs="Times New Roman"/>
        <w:noProof/>
        <w:color w:val="404040"/>
        <w:sz w:val="16"/>
        <w:szCs w:val="22"/>
      </w:rPr>
    </w:pPr>
    <w:r w:rsidRPr="00FD5B33">
      <w:rPr>
        <w:noProof/>
        <w:sz w:val="16"/>
        <w:szCs w:val="16"/>
      </w:rPr>
      <w:drawing>
        <wp:anchor distT="0" distB="0" distL="114300" distR="114300" simplePos="0" relativeHeight="251663360" behindDoc="1" locked="0" layoutInCell="1" allowOverlap="1" wp14:anchorId="5DCB1A69" wp14:editId="53C126DA">
          <wp:simplePos x="0" y="0"/>
          <wp:positionH relativeFrom="page">
            <wp:posOffset>-21590</wp:posOffset>
          </wp:positionH>
          <wp:positionV relativeFrom="paragraph">
            <wp:posOffset>82639</wp:posOffset>
          </wp:positionV>
          <wp:extent cx="7573010" cy="895350"/>
          <wp:effectExtent l="0" t="0" r="8890" b="0"/>
          <wp:wrapNone/>
          <wp:docPr id="55307437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675651"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7581" b="7581"/>
                  <a:stretch>
                    <a:fillRect/>
                  </a:stretch>
                </pic:blipFill>
                <pic:spPr bwMode="auto">
                  <a:xfrm>
                    <a:off x="0" y="0"/>
                    <a:ext cx="7573010" cy="8953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E150BE8" w14:textId="77777777" w:rsidR="00726200" w:rsidRDefault="00726200" w:rsidP="00726200">
    <w:pPr>
      <w:tabs>
        <w:tab w:val="center" w:pos="4513"/>
        <w:tab w:val="right" w:pos="10488"/>
      </w:tabs>
      <w:spacing w:before="360" w:after="0"/>
      <w:contextualSpacing/>
      <w:rPr>
        <w:rFonts w:eastAsia="Calibri" w:cs="Times New Roman"/>
        <w:noProof/>
        <w:color w:val="404040"/>
        <w:sz w:val="16"/>
        <w:szCs w:val="22"/>
      </w:rPr>
    </w:pPr>
  </w:p>
  <w:p w14:paraId="1876AEBB" w14:textId="77777777" w:rsidR="00726200" w:rsidRDefault="00726200" w:rsidP="00726200">
    <w:pPr>
      <w:tabs>
        <w:tab w:val="center" w:pos="4513"/>
        <w:tab w:val="right" w:pos="10488"/>
      </w:tabs>
      <w:spacing w:before="360" w:after="0"/>
      <w:contextualSpacing/>
      <w:rPr>
        <w:rFonts w:eastAsia="Calibri" w:cs="Times New Roman"/>
        <w:noProof/>
        <w:color w:val="404040"/>
        <w:sz w:val="16"/>
        <w:szCs w:val="22"/>
      </w:rPr>
    </w:pPr>
  </w:p>
  <w:p w14:paraId="1C1A018B" w14:textId="77777777" w:rsidR="00FD5B33" w:rsidRPr="00FD5B33" w:rsidRDefault="00FD5B33" w:rsidP="00726200">
    <w:pPr>
      <w:tabs>
        <w:tab w:val="center" w:pos="4513"/>
        <w:tab w:val="right" w:pos="10488"/>
      </w:tabs>
      <w:spacing w:before="360" w:after="0"/>
      <w:contextualSpacing/>
      <w:rPr>
        <w:rFonts w:eastAsia="Calibri" w:cs="Times New Roman"/>
        <w:noProof/>
        <w:color w:val="404040"/>
        <w:sz w:val="16"/>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EB450" w14:textId="77777777" w:rsidR="00FD5B33" w:rsidRPr="00FD5B33" w:rsidRDefault="00FD5B33">
    <w:pPr>
      <w:pStyle w:val="Footer"/>
      <w:rPr>
        <w:sz w:val="16"/>
        <w:szCs w:val="16"/>
      </w:rPr>
    </w:pPr>
  </w:p>
  <w:p w14:paraId="409832A9" w14:textId="77777777" w:rsidR="00FD5B33" w:rsidRPr="00FD5B33" w:rsidRDefault="00FD5B33">
    <w:pPr>
      <w:pStyle w:val="Footer"/>
      <w:rPr>
        <w:sz w:val="16"/>
        <w:szCs w:val="16"/>
      </w:rPr>
    </w:pPr>
  </w:p>
  <w:p w14:paraId="29DC4FD1" w14:textId="77777777" w:rsidR="00FD5B33" w:rsidRPr="00FD5B33" w:rsidRDefault="00FD5B33">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7C7AE" w14:textId="089DD140" w:rsidR="00726200" w:rsidRPr="00FD5B33" w:rsidRDefault="00726200" w:rsidP="00FD5B33">
    <w:pPr>
      <w:pBdr>
        <w:top w:val="single" w:sz="12" w:space="1" w:color="005EB8" w:themeColor="text1"/>
      </w:pBdr>
      <w:tabs>
        <w:tab w:val="center" w:pos="4513"/>
        <w:tab w:val="right" w:pos="10488"/>
      </w:tabs>
      <w:spacing w:before="360" w:after="0"/>
      <w:contextualSpacing/>
      <w:rPr>
        <w:rFonts w:eastAsia="Calibri" w:cs="Times New Roman"/>
        <w:noProof/>
        <w:color w:val="404040"/>
        <w:sz w:val="16"/>
        <w:szCs w:val="22"/>
      </w:rPr>
    </w:pPr>
    <w:r w:rsidRPr="003F5945">
      <w:rPr>
        <w:rFonts w:eastAsia="Calibri" w:cs="Times New Roman"/>
        <w:noProof/>
        <w:color w:val="404040"/>
        <w:sz w:val="16"/>
        <w:szCs w:val="22"/>
      </w:rPr>
      <w:tab/>
    </w:r>
    <w:r w:rsidRPr="003F5945">
      <w:rPr>
        <w:rFonts w:eastAsia="Calibri" w:cs="Times New Roman"/>
        <w:noProof/>
        <w:color w:val="404040"/>
        <w:sz w:val="16"/>
        <w:szCs w:val="22"/>
      </w:rPr>
      <w:tab/>
    </w:r>
    <w:r w:rsidRPr="003F5945">
      <w:rPr>
        <w:rFonts w:eastAsia="Calibri" w:cs="Times New Roman"/>
        <w:noProof/>
        <w:color w:val="404040"/>
        <w:sz w:val="16"/>
        <w:szCs w:val="22"/>
      </w:rPr>
      <w:fldChar w:fldCharType="begin"/>
    </w:r>
    <w:r w:rsidRPr="003F5945">
      <w:rPr>
        <w:rFonts w:eastAsia="Calibri" w:cs="Times New Roman"/>
        <w:noProof/>
        <w:color w:val="404040"/>
        <w:sz w:val="16"/>
        <w:szCs w:val="22"/>
      </w:rPr>
      <w:instrText xml:space="preserve"> PAGE   \* MERGEFORMAT </w:instrText>
    </w:r>
    <w:r w:rsidRPr="003F5945">
      <w:rPr>
        <w:rFonts w:eastAsia="Calibri" w:cs="Times New Roman"/>
        <w:noProof/>
        <w:color w:val="404040"/>
        <w:sz w:val="16"/>
        <w:szCs w:val="22"/>
      </w:rPr>
      <w:fldChar w:fldCharType="separate"/>
    </w:r>
    <w:r>
      <w:rPr>
        <w:rFonts w:eastAsia="Calibri" w:cs="Times New Roman"/>
        <w:noProof/>
        <w:color w:val="404040"/>
        <w:sz w:val="16"/>
        <w:szCs w:val="22"/>
      </w:rPr>
      <w:t>2</w:t>
    </w:r>
    <w:r w:rsidRPr="003F5945">
      <w:rPr>
        <w:rFonts w:eastAsia="Calibri" w:cs="Times New Roman"/>
        <w:noProof/>
        <w:color w:val="404040"/>
        <w:sz w:val="16"/>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B5E88C" w14:textId="77777777" w:rsidR="00E32F37" w:rsidRDefault="00E32F37" w:rsidP="00190C24">
      <w:r>
        <w:separator/>
      </w:r>
    </w:p>
  </w:footnote>
  <w:footnote w:type="continuationSeparator" w:id="0">
    <w:p w14:paraId="413F532C" w14:textId="77777777" w:rsidR="00E32F37" w:rsidRDefault="00E32F37" w:rsidP="00190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793DD" w14:textId="77777777" w:rsidR="00225207" w:rsidRPr="008857F4" w:rsidRDefault="00726200" w:rsidP="00200CBB">
    <w:pPr>
      <w:pStyle w:val="Header"/>
      <w:pBdr>
        <w:bottom w:val="single" w:sz="12" w:space="8" w:color="005EB8" w:themeColor="text1"/>
      </w:pBdr>
      <w:tabs>
        <w:tab w:val="clear" w:pos="9026"/>
        <w:tab w:val="right" w:pos="10488"/>
      </w:tabs>
      <w:spacing w:after="360"/>
      <w:contextualSpacing/>
      <w:jc w:val="right"/>
      <w:rPr>
        <w:sz w:val="18"/>
        <w:szCs w:val="18"/>
      </w:rPr>
    </w:pPr>
    <w:r>
      <w:rPr>
        <w:sz w:val="18"/>
        <w:szCs w:val="18"/>
      </w:rPr>
      <w:tab/>
    </w:r>
    <w:r>
      <w:rPr>
        <w:sz w:val="18"/>
        <w:szCs w:val="18"/>
      </w:rPr>
      <w:tab/>
    </w:r>
    <w:r w:rsidRPr="00726200">
      <w:rPr>
        <w:color w:val="005EB8" w:themeColor="text1"/>
        <w:sz w:val="18"/>
        <w:szCs w:val="18"/>
      </w:rPr>
      <w:tab/>
    </w:r>
    <w:r w:rsidRPr="00726200">
      <w:rPr>
        <w:color w:val="005EB8" w:themeColor="text1"/>
        <w:sz w:val="18"/>
        <w:szCs w:val="18"/>
      </w:rPr>
      <w:tab/>
      <w:t xml:space="preserve">Queensland </w:t>
    </w:r>
    <w:r w:rsidRPr="00030F02">
      <w:rPr>
        <w:color w:val="005EB8"/>
        <w:sz w:val="18"/>
        <w:szCs w:val="18"/>
      </w:rPr>
      <w:t>Government</w:t>
    </w:r>
  </w:p>
  <w:p w14:paraId="68004F16" w14:textId="77777777" w:rsidR="00555C3B" w:rsidRPr="00555C3B" w:rsidRDefault="00555C3B" w:rsidP="00555C3B">
    <w:pPr>
      <w:pStyle w:val="Header"/>
      <w:jc w:val="right"/>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924DA" w14:textId="77777777" w:rsidR="00225207" w:rsidRPr="00555C3B" w:rsidRDefault="00273E87" w:rsidP="00FD596F">
    <w:pPr>
      <w:pStyle w:val="Header"/>
      <w:jc w:val="right"/>
      <w:rPr>
        <w:lang w:val="en-US"/>
      </w:rPr>
    </w:pPr>
    <w:r>
      <w:tab/>
    </w:r>
    <w:r w:rsidR="00225207" w:rsidRPr="000E1223">
      <w:rPr>
        <w:noProof/>
        <w:color w:val="005EB8" w:themeColor="text1"/>
        <w:szCs w:val="32"/>
        <w:lang w:val="en-US"/>
      </w:rPr>
      <mc:AlternateContent>
        <mc:Choice Requires="wps">
          <w:drawing>
            <wp:anchor distT="0" distB="0" distL="114300" distR="114300" simplePos="0" relativeHeight="251661312" behindDoc="0" locked="0" layoutInCell="1" allowOverlap="1" wp14:anchorId="33FC6AF0" wp14:editId="759F48AF">
              <wp:simplePos x="0" y="0"/>
              <wp:positionH relativeFrom="column">
                <wp:posOffset>-584371</wp:posOffset>
              </wp:positionH>
              <wp:positionV relativeFrom="paragraph">
                <wp:posOffset>267970</wp:posOffset>
              </wp:positionV>
              <wp:extent cx="15113000" cy="0"/>
              <wp:effectExtent l="0" t="0" r="0" b="0"/>
              <wp:wrapNone/>
              <wp:docPr id="32375655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5113000" cy="0"/>
                      </a:xfrm>
                      <a:prstGeom prst="line">
                        <a:avLst/>
                      </a:prstGeom>
                      <a:ln w="1270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22FE24"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pt,21.1pt" to="1144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" strokecolor="#005eb8 [3213]" strokeweight="1pt">
              <v:stroke joinstyle="miter"/>
            </v:line>
          </w:pict>
        </mc:Fallback>
      </mc:AlternateContent>
    </w:r>
    <w:r w:rsidR="00225207" w:rsidRPr="000E1223">
      <w:rPr>
        <w:color w:val="005EB8" w:themeColor="text1"/>
        <w:szCs w:val="32"/>
        <w:lang w:val="en-US"/>
      </w:rPr>
      <w:t>Queensland Government</w:t>
    </w:r>
  </w:p>
  <w:p w14:paraId="0367C1B9" w14:textId="77777777" w:rsidR="0014521E" w:rsidRDefault="0014521E" w:rsidP="00273E87">
    <w:pPr>
      <w:pStyle w:val="Header"/>
      <w:tabs>
        <w:tab w:val="clear" w:pos="4513"/>
        <w:tab w:val="clear" w:pos="9026"/>
        <w:tab w:val="left" w:pos="320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2CBB3" w14:textId="209924DC" w:rsidR="00726200" w:rsidRDefault="00D63F44" w:rsidP="00555C3B">
    <w:pPr>
      <w:pStyle w:val="Header"/>
      <w:jc w:val="right"/>
      <w:rPr>
        <w:sz w:val="18"/>
        <w:szCs w:val="18"/>
      </w:rPr>
    </w:pPr>
    <w:r>
      <w:rPr>
        <w:sz w:val="18"/>
        <w:szCs w:val="18"/>
      </w:rPr>
      <w:t xml:space="preserve">Social Procurement – </w:t>
    </w:r>
    <w:r w:rsidR="00AE1208">
      <w:rPr>
        <w:sz w:val="18"/>
        <w:szCs w:val="18"/>
      </w:rPr>
      <w:t>Social Benefit Suppliers</w:t>
    </w:r>
    <w:r w:rsidR="00EE0B40">
      <w:rPr>
        <w:sz w:val="18"/>
        <w:szCs w:val="18"/>
      </w:rPr>
      <w:t xml:space="preserve"> in Suppl</w:t>
    </w:r>
    <w:r w:rsidR="00AE1208">
      <w:rPr>
        <w:sz w:val="18"/>
        <w:szCs w:val="18"/>
      </w:rPr>
      <w:t>y</w:t>
    </w:r>
    <w:r w:rsidR="00EE0B40">
      <w:rPr>
        <w:sz w:val="18"/>
        <w:szCs w:val="18"/>
      </w:rPr>
      <w:t xml:space="preserve"> Arrangements</w:t>
    </w:r>
  </w:p>
  <w:p w14:paraId="6FCDFDED" w14:textId="77777777" w:rsidR="00D63F44" w:rsidRPr="00555C3B" w:rsidRDefault="00D63F44" w:rsidP="00555C3B">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122B"/>
    <w:multiLevelType w:val="multilevel"/>
    <w:tmpl w:val="77F213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06D42F35"/>
    <w:multiLevelType w:val="multilevel"/>
    <w:tmpl w:val="7DF0E0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10594944"/>
    <w:multiLevelType w:val="multilevel"/>
    <w:tmpl w:val="CDA2343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29A53AB"/>
    <w:multiLevelType w:val="hybridMultilevel"/>
    <w:tmpl w:val="1DE2EA1C"/>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3321F5E"/>
    <w:multiLevelType w:val="hybridMultilevel"/>
    <w:tmpl w:val="38626DB8"/>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5" w15:restartNumberingAfterBreak="0">
    <w:nsid w:val="157905EF"/>
    <w:multiLevelType w:val="hybridMultilevel"/>
    <w:tmpl w:val="EE6C6D3C"/>
    <w:lvl w:ilvl="0" w:tplc="EBACAAF8">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F7F02D3"/>
    <w:multiLevelType w:val="multilevel"/>
    <w:tmpl w:val="1994C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C37497"/>
    <w:multiLevelType w:val="hybridMultilevel"/>
    <w:tmpl w:val="0FE2CEC2"/>
    <w:lvl w:ilvl="0" w:tplc="0C090019">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F85460B"/>
    <w:multiLevelType w:val="hybridMultilevel"/>
    <w:tmpl w:val="A0763CA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C3D88"/>
    <w:multiLevelType w:val="hybridMultilevel"/>
    <w:tmpl w:val="63FE6BD6"/>
    <w:lvl w:ilvl="0" w:tplc="82ECF7D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EF72BB"/>
    <w:multiLevelType w:val="hybridMultilevel"/>
    <w:tmpl w:val="8AAEA1B2"/>
    <w:lvl w:ilvl="0" w:tplc="0C090019">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480476F4"/>
    <w:multiLevelType w:val="hybridMultilevel"/>
    <w:tmpl w:val="A2762C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1A1EEE"/>
    <w:multiLevelType w:val="hybridMultilevel"/>
    <w:tmpl w:val="7CE8562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0339C8"/>
    <w:multiLevelType w:val="hybridMultilevel"/>
    <w:tmpl w:val="C07CD0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4434B4F"/>
    <w:multiLevelType w:val="hybridMultilevel"/>
    <w:tmpl w:val="AB1E3D80"/>
    <w:lvl w:ilvl="0" w:tplc="B31006FA">
      <w:start w:val="1"/>
      <w:numFmt w:val="decimal"/>
      <w:pStyle w:val="Heading3"/>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5E204DA1"/>
    <w:multiLevelType w:val="hybridMultilevel"/>
    <w:tmpl w:val="B972D358"/>
    <w:lvl w:ilvl="0" w:tplc="0C09001B">
      <w:start w:val="1"/>
      <w:numFmt w:val="lowerRoman"/>
      <w:lvlText w:val="%1."/>
      <w:lvlJc w:val="right"/>
      <w:pPr>
        <w:ind w:left="1080" w:hanging="360"/>
      </w:p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6" w15:restartNumberingAfterBreak="0">
    <w:nsid w:val="61F41C31"/>
    <w:multiLevelType w:val="multilevel"/>
    <w:tmpl w:val="77F2135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7" w15:restartNumberingAfterBreak="0">
    <w:nsid w:val="740066E5"/>
    <w:multiLevelType w:val="multilevel"/>
    <w:tmpl w:val="562C29E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783C7634"/>
    <w:multiLevelType w:val="multilevel"/>
    <w:tmpl w:val="3A820474"/>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lowerRoman"/>
      <w:lvlText w:val="%3."/>
      <w:lvlJc w:val="left"/>
      <w:pPr>
        <w:ind w:left="2160" w:hanging="72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9" w15:restartNumberingAfterBreak="0">
    <w:nsid w:val="7A032685"/>
    <w:multiLevelType w:val="multilevel"/>
    <w:tmpl w:val="DA8E381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lowerLetter"/>
      <w:lvlText w:val="%3."/>
      <w:lvlJc w:val="left"/>
      <w:pPr>
        <w:ind w:left="1800" w:hanging="360"/>
      </w:pPr>
      <w:rPr>
        <w:rFonts w:hint="default"/>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0" w15:restartNumberingAfterBreak="0">
    <w:nsid w:val="7EDD3348"/>
    <w:multiLevelType w:val="hybridMultilevel"/>
    <w:tmpl w:val="195C4D6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16cid:durableId="424690506">
    <w:abstractNumId w:val="9"/>
  </w:num>
  <w:num w:numId="2" w16cid:durableId="1300113146">
    <w:abstractNumId w:val="14"/>
  </w:num>
  <w:num w:numId="3" w16cid:durableId="1041638831">
    <w:abstractNumId w:val="13"/>
  </w:num>
  <w:num w:numId="4" w16cid:durableId="1639263883">
    <w:abstractNumId w:val="11"/>
  </w:num>
  <w:num w:numId="5" w16cid:durableId="1812477921">
    <w:abstractNumId w:val="20"/>
  </w:num>
  <w:num w:numId="6" w16cid:durableId="1936009490">
    <w:abstractNumId w:val="17"/>
  </w:num>
  <w:num w:numId="7" w16cid:durableId="1999188334">
    <w:abstractNumId w:val="0"/>
  </w:num>
  <w:num w:numId="8" w16cid:durableId="1385254063">
    <w:abstractNumId w:val="1"/>
  </w:num>
  <w:num w:numId="9" w16cid:durableId="1488980470">
    <w:abstractNumId w:val="2"/>
  </w:num>
  <w:num w:numId="10" w16cid:durableId="1379665012">
    <w:abstractNumId w:val="18"/>
  </w:num>
  <w:num w:numId="11" w16cid:durableId="202401671">
    <w:abstractNumId w:val="19"/>
  </w:num>
  <w:num w:numId="12" w16cid:durableId="1064063971">
    <w:abstractNumId w:val="16"/>
  </w:num>
  <w:num w:numId="13" w16cid:durableId="1732776882">
    <w:abstractNumId w:val="10"/>
  </w:num>
  <w:num w:numId="14" w16cid:durableId="1987932508">
    <w:abstractNumId w:val="7"/>
  </w:num>
  <w:num w:numId="15" w16cid:durableId="1651054028">
    <w:abstractNumId w:val="15"/>
  </w:num>
  <w:num w:numId="16" w16cid:durableId="265430852">
    <w:abstractNumId w:val="3"/>
  </w:num>
  <w:num w:numId="17" w16cid:durableId="1124614977">
    <w:abstractNumId w:val="12"/>
  </w:num>
  <w:num w:numId="18" w16cid:durableId="885723480">
    <w:abstractNumId w:val="5"/>
  </w:num>
  <w:num w:numId="19" w16cid:durableId="1093939684">
    <w:abstractNumId w:val="8"/>
  </w:num>
  <w:num w:numId="20" w16cid:durableId="641886685">
    <w:abstractNumId w:val="4"/>
  </w:num>
  <w:num w:numId="21" w16cid:durableId="1777872135">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2"/>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5CD"/>
    <w:rsid w:val="00003124"/>
    <w:rsid w:val="00007985"/>
    <w:rsid w:val="00011F81"/>
    <w:rsid w:val="00021465"/>
    <w:rsid w:val="0002155B"/>
    <w:rsid w:val="00030F02"/>
    <w:rsid w:val="000425F7"/>
    <w:rsid w:val="000436FC"/>
    <w:rsid w:val="00050A98"/>
    <w:rsid w:val="00051E8C"/>
    <w:rsid w:val="0005471A"/>
    <w:rsid w:val="00066E58"/>
    <w:rsid w:val="00084656"/>
    <w:rsid w:val="000B61AC"/>
    <w:rsid w:val="000C46FD"/>
    <w:rsid w:val="000E1223"/>
    <w:rsid w:val="000E4088"/>
    <w:rsid w:val="000E66B6"/>
    <w:rsid w:val="000F0A28"/>
    <w:rsid w:val="000F4E58"/>
    <w:rsid w:val="000F7FDE"/>
    <w:rsid w:val="001000FC"/>
    <w:rsid w:val="00101904"/>
    <w:rsid w:val="0011122C"/>
    <w:rsid w:val="001206C4"/>
    <w:rsid w:val="001222EA"/>
    <w:rsid w:val="00134EFF"/>
    <w:rsid w:val="0014521E"/>
    <w:rsid w:val="00163DEF"/>
    <w:rsid w:val="00185B4F"/>
    <w:rsid w:val="0018698A"/>
    <w:rsid w:val="00190C24"/>
    <w:rsid w:val="001A72DE"/>
    <w:rsid w:val="001C11D2"/>
    <w:rsid w:val="001C3DA7"/>
    <w:rsid w:val="001C43F0"/>
    <w:rsid w:val="001E3652"/>
    <w:rsid w:val="001E7A3B"/>
    <w:rsid w:val="001F2B12"/>
    <w:rsid w:val="001F3A36"/>
    <w:rsid w:val="00200CBB"/>
    <w:rsid w:val="002014B5"/>
    <w:rsid w:val="00214159"/>
    <w:rsid w:val="00225207"/>
    <w:rsid w:val="002278BF"/>
    <w:rsid w:val="00227C27"/>
    <w:rsid w:val="00232AA4"/>
    <w:rsid w:val="002371F7"/>
    <w:rsid w:val="0024520B"/>
    <w:rsid w:val="002706E8"/>
    <w:rsid w:val="00273E87"/>
    <w:rsid w:val="002763B6"/>
    <w:rsid w:val="002A5F9F"/>
    <w:rsid w:val="002B15E5"/>
    <w:rsid w:val="002B5219"/>
    <w:rsid w:val="002B7607"/>
    <w:rsid w:val="002C47FC"/>
    <w:rsid w:val="002E3E34"/>
    <w:rsid w:val="002F4A6F"/>
    <w:rsid w:val="002F5090"/>
    <w:rsid w:val="002F78A2"/>
    <w:rsid w:val="00320670"/>
    <w:rsid w:val="00337EAA"/>
    <w:rsid w:val="00340A9B"/>
    <w:rsid w:val="00344C88"/>
    <w:rsid w:val="00355E78"/>
    <w:rsid w:val="0038096F"/>
    <w:rsid w:val="003855A9"/>
    <w:rsid w:val="00385A56"/>
    <w:rsid w:val="003870C7"/>
    <w:rsid w:val="00396D5E"/>
    <w:rsid w:val="003975D2"/>
    <w:rsid w:val="003A2FEC"/>
    <w:rsid w:val="003B6695"/>
    <w:rsid w:val="003C319F"/>
    <w:rsid w:val="003C33FE"/>
    <w:rsid w:val="003D33F7"/>
    <w:rsid w:val="003D540F"/>
    <w:rsid w:val="003E5C52"/>
    <w:rsid w:val="003F643A"/>
    <w:rsid w:val="00402CFC"/>
    <w:rsid w:val="00403EF1"/>
    <w:rsid w:val="00404BCA"/>
    <w:rsid w:val="00416A49"/>
    <w:rsid w:val="00424651"/>
    <w:rsid w:val="00442FE1"/>
    <w:rsid w:val="004468D2"/>
    <w:rsid w:val="00455866"/>
    <w:rsid w:val="004562DA"/>
    <w:rsid w:val="00456ED8"/>
    <w:rsid w:val="004606A1"/>
    <w:rsid w:val="00476A07"/>
    <w:rsid w:val="00477165"/>
    <w:rsid w:val="00486554"/>
    <w:rsid w:val="00493D3A"/>
    <w:rsid w:val="00495536"/>
    <w:rsid w:val="004A5E19"/>
    <w:rsid w:val="004C74B5"/>
    <w:rsid w:val="004D4307"/>
    <w:rsid w:val="004E1570"/>
    <w:rsid w:val="004E1FC6"/>
    <w:rsid w:val="004E5A25"/>
    <w:rsid w:val="004E62A1"/>
    <w:rsid w:val="004E696A"/>
    <w:rsid w:val="004F17F4"/>
    <w:rsid w:val="005244C5"/>
    <w:rsid w:val="00540992"/>
    <w:rsid w:val="00543A32"/>
    <w:rsid w:val="00555585"/>
    <w:rsid w:val="0055582F"/>
    <w:rsid w:val="00555C3B"/>
    <w:rsid w:val="0056180E"/>
    <w:rsid w:val="00567A31"/>
    <w:rsid w:val="00570F4A"/>
    <w:rsid w:val="005727C6"/>
    <w:rsid w:val="00582CD3"/>
    <w:rsid w:val="00590052"/>
    <w:rsid w:val="00590E34"/>
    <w:rsid w:val="005935FF"/>
    <w:rsid w:val="005A28EB"/>
    <w:rsid w:val="005B0EC5"/>
    <w:rsid w:val="005B593B"/>
    <w:rsid w:val="005B79A8"/>
    <w:rsid w:val="005C19C0"/>
    <w:rsid w:val="005C68D9"/>
    <w:rsid w:val="005F18DD"/>
    <w:rsid w:val="005F4331"/>
    <w:rsid w:val="006033C3"/>
    <w:rsid w:val="0060506C"/>
    <w:rsid w:val="0062040F"/>
    <w:rsid w:val="006239A5"/>
    <w:rsid w:val="00636B71"/>
    <w:rsid w:val="006420CC"/>
    <w:rsid w:val="0064571A"/>
    <w:rsid w:val="006459D7"/>
    <w:rsid w:val="00646AE8"/>
    <w:rsid w:val="006572C6"/>
    <w:rsid w:val="00664A9F"/>
    <w:rsid w:val="00666DA0"/>
    <w:rsid w:val="0067074A"/>
    <w:rsid w:val="00672747"/>
    <w:rsid w:val="0068756E"/>
    <w:rsid w:val="006B21E4"/>
    <w:rsid w:val="006B7F6D"/>
    <w:rsid w:val="006C2DFB"/>
    <w:rsid w:val="006C3D8E"/>
    <w:rsid w:val="006D0BCD"/>
    <w:rsid w:val="006D5253"/>
    <w:rsid w:val="006E1C19"/>
    <w:rsid w:val="006E3932"/>
    <w:rsid w:val="006E656A"/>
    <w:rsid w:val="006F0011"/>
    <w:rsid w:val="00704270"/>
    <w:rsid w:val="00726200"/>
    <w:rsid w:val="007274E7"/>
    <w:rsid w:val="00731249"/>
    <w:rsid w:val="007420BF"/>
    <w:rsid w:val="00743CCB"/>
    <w:rsid w:val="00746847"/>
    <w:rsid w:val="00790ADA"/>
    <w:rsid w:val="007B1F89"/>
    <w:rsid w:val="007B4E7E"/>
    <w:rsid w:val="007B50F8"/>
    <w:rsid w:val="007B6548"/>
    <w:rsid w:val="007C0477"/>
    <w:rsid w:val="007C127A"/>
    <w:rsid w:val="007D023E"/>
    <w:rsid w:val="007D0BEA"/>
    <w:rsid w:val="007D3462"/>
    <w:rsid w:val="007E4CB2"/>
    <w:rsid w:val="007E724D"/>
    <w:rsid w:val="0080579A"/>
    <w:rsid w:val="00810BFE"/>
    <w:rsid w:val="008171D4"/>
    <w:rsid w:val="008204CA"/>
    <w:rsid w:val="00831AD2"/>
    <w:rsid w:val="0083235D"/>
    <w:rsid w:val="00834179"/>
    <w:rsid w:val="0084602D"/>
    <w:rsid w:val="00850F81"/>
    <w:rsid w:val="00852BD5"/>
    <w:rsid w:val="00864110"/>
    <w:rsid w:val="008641E2"/>
    <w:rsid w:val="00876389"/>
    <w:rsid w:val="0088002B"/>
    <w:rsid w:val="00882017"/>
    <w:rsid w:val="00887A49"/>
    <w:rsid w:val="00894AF2"/>
    <w:rsid w:val="008A4FA7"/>
    <w:rsid w:val="008A7AFC"/>
    <w:rsid w:val="008C3888"/>
    <w:rsid w:val="008C4B87"/>
    <w:rsid w:val="008D0F68"/>
    <w:rsid w:val="008D53FD"/>
    <w:rsid w:val="008E3D40"/>
    <w:rsid w:val="00907963"/>
    <w:rsid w:val="009118BB"/>
    <w:rsid w:val="009222D8"/>
    <w:rsid w:val="00931647"/>
    <w:rsid w:val="00936613"/>
    <w:rsid w:val="00952AD5"/>
    <w:rsid w:val="00956995"/>
    <w:rsid w:val="0096078C"/>
    <w:rsid w:val="0096595E"/>
    <w:rsid w:val="009659AB"/>
    <w:rsid w:val="009744E1"/>
    <w:rsid w:val="00984782"/>
    <w:rsid w:val="009A5056"/>
    <w:rsid w:val="009A7275"/>
    <w:rsid w:val="009B5A1E"/>
    <w:rsid w:val="009B7893"/>
    <w:rsid w:val="009D0E1A"/>
    <w:rsid w:val="009D77DF"/>
    <w:rsid w:val="009E5EE5"/>
    <w:rsid w:val="009F02B3"/>
    <w:rsid w:val="009F0DD9"/>
    <w:rsid w:val="009F0EDC"/>
    <w:rsid w:val="00A142B6"/>
    <w:rsid w:val="00A25FB3"/>
    <w:rsid w:val="00A31087"/>
    <w:rsid w:val="00A36618"/>
    <w:rsid w:val="00A377D5"/>
    <w:rsid w:val="00A37A8D"/>
    <w:rsid w:val="00A40883"/>
    <w:rsid w:val="00A40BD5"/>
    <w:rsid w:val="00A445C1"/>
    <w:rsid w:val="00A47F67"/>
    <w:rsid w:val="00A52B68"/>
    <w:rsid w:val="00A57797"/>
    <w:rsid w:val="00A65699"/>
    <w:rsid w:val="00A65710"/>
    <w:rsid w:val="00A82CCE"/>
    <w:rsid w:val="00A86680"/>
    <w:rsid w:val="00A90113"/>
    <w:rsid w:val="00A90C82"/>
    <w:rsid w:val="00AB0A25"/>
    <w:rsid w:val="00AC555D"/>
    <w:rsid w:val="00AC69A2"/>
    <w:rsid w:val="00AC72E0"/>
    <w:rsid w:val="00AD19CE"/>
    <w:rsid w:val="00AD2501"/>
    <w:rsid w:val="00AD5F26"/>
    <w:rsid w:val="00AD6305"/>
    <w:rsid w:val="00AE022D"/>
    <w:rsid w:val="00AE1208"/>
    <w:rsid w:val="00AF7DD9"/>
    <w:rsid w:val="00B04635"/>
    <w:rsid w:val="00B04E2C"/>
    <w:rsid w:val="00B1334A"/>
    <w:rsid w:val="00B139BF"/>
    <w:rsid w:val="00B30EA8"/>
    <w:rsid w:val="00B33337"/>
    <w:rsid w:val="00B55032"/>
    <w:rsid w:val="00B575EE"/>
    <w:rsid w:val="00B613E4"/>
    <w:rsid w:val="00B70170"/>
    <w:rsid w:val="00B811E9"/>
    <w:rsid w:val="00B83200"/>
    <w:rsid w:val="00B85E87"/>
    <w:rsid w:val="00B8699D"/>
    <w:rsid w:val="00B9593D"/>
    <w:rsid w:val="00B9771E"/>
    <w:rsid w:val="00BA69E8"/>
    <w:rsid w:val="00BB62B5"/>
    <w:rsid w:val="00BC1FDE"/>
    <w:rsid w:val="00BC4AA9"/>
    <w:rsid w:val="00BC6556"/>
    <w:rsid w:val="00BD0F68"/>
    <w:rsid w:val="00BD2974"/>
    <w:rsid w:val="00BE595A"/>
    <w:rsid w:val="00BF1BAE"/>
    <w:rsid w:val="00C0755E"/>
    <w:rsid w:val="00C07E26"/>
    <w:rsid w:val="00C31759"/>
    <w:rsid w:val="00C33A93"/>
    <w:rsid w:val="00C51A70"/>
    <w:rsid w:val="00C51D08"/>
    <w:rsid w:val="00C67844"/>
    <w:rsid w:val="00C8310D"/>
    <w:rsid w:val="00C87F65"/>
    <w:rsid w:val="00CA6531"/>
    <w:rsid w:val="00CA66DC"/>
    <w:rsid w:val="00CB07AD"/>
    <w:rsid w:val="00CB609F"/>
    <w:rsid w:val="00CB6BB1"/>
    <w:rsid w:val="00CC3B56"/>
    <w:rsid w:val="00CC7632"/>
    <w:rsid w:val="00CD57A1"/>
    <w:rsid w:val="00CD793C"/>
    <w:rsid w:val="00CE62C6"/>
    <w:rsid w:val="00D01CD2"/>
    <w:rsid w:val="00D13431"/>
    <w:rsid w:val="00D23470"/>
    <w:rsid w:val="00D35E37"/>
    <w:rsid w:val="00D517CD"/>
    <w:rsid w:val="00D54CD5"/>
    <w:rsid w:val="00D63F44"/>
    <w:rsid w:val="00D75050"/>
    <w:rsid w:val="00D80F6B"/>
    <w:rsid w:val="00D842DF"/>
    <w:rsid w:val="00D85D1A"/>
    <w:rsid w:val="00D905F8"/>
    <w:rsid w:val="00D94442"/>
    <w:rsid w:val="00DB24BE"/>
    <w:rsid w:val="00DC5E03"/>
    <w:rsid w:val="00DD5973"/>
    <w:rsid w:val="00DE1E49"/>
    <w:rsid w:val="00DE5A65"/>
    <w:rsid w:val="00DF2836"/>
    <w:rsid w:val="00E02DAD"/>
    <w:rsid w:val="00E05822"/>
    <w:rsid w:val="00E32F37"/>
    <w:rsid w:val="00E3336E"/>
    <w:rsid w:val="00E42000"/>
    <w:rsid w:val="00E441D6"/>
    <w:rsid w:val="00E46FDC"/>
    <w:rsid w:val="00E47FB8"/>
    <w:rsid w:val="00E872C5"/>
    <w:rsid w:val="00E87FED"/>
    <w:rsid w:val="00E9218C"/>
    <w:rsid w:val="00EA2EFC"/>
    <w:rsid w:val="00EB65CD"/>
    <w:rsid w:val="00EE0B40"/>
    <w:rsid w:val="00EE367A"/>
    <w:rsid w:val="00EF474F"/>
    <w:rsid w:val="00EF4AC5"/>
    <w:rsid w:val="00F06331"/>
    <w:rsid w:val="00F10791"/>
    <w:rsid w:val="00F16981"/>
    <w:rsid w:val="00F33D02"/>
    <w:rsid w:val="00F367B3"/>
    <w:rsid w:val="00F37CA9"/>
    <w:rsid w:val="00F43573"/>
    <w:rsid w:val="00F447A2"/>
    <w:rsid w:val="00F72CA0"/>
    <w:rsid w:val="00FA167F"/>
    <w:rsid w:val="00FA47EF"/>
    <w:rsid w:val="00FB29C4"/>
    <w:rsid w:val="00FD1267"/>
    <w:rsid w:val="00FD4314"/>
    <w:rsid w:val="00FD596F"/>
    <w:rsid w:val="00FD5B33"/>
    <w:rsid w:val="00FE1554"/>
    <w:rsid w:val="00FE6C82"/>
    <w:rsid w:val="00FF2020"/>
    <w:rsid w:val="00FF61CC"/>
    <w:rsid w:val="00FF69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7CD375"/>
  <w15:chartTrackingRefBased/>
  <w15:docId w15:val="{0CAFAE53-13E2-4159-9FEE-C2BE810D4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aliases w:val="Body copy"/>
    <w:qFormat/>
    <w:rsid w:val="00B1334A"/>
    <w:pPr>
      <w:spacing w:after="120"/>
    </w:pPr>
    <w:rPr>
      <w:rFonts w:ascii="Arial" w:eastAsiaTheme="minorEastAsia" w:hAnsi="Arial"/>
      <w:sz w:val="22"/>
    </w:rPr>
  </w:style>
  <w:style w:type="paragraph" w:styleId="Heading1">
    <w:name w:val="heading 1"/>
    <w:basedOn w:val="Normal"/>
    <w:next w:val="Normal"/>
    <w:link w:val="Heading1Char"/>
    <w:autoRedefine/>
    <w:uiPriority w:val="9"/>
    <w:qFormat/>
    <w:rsid w:val="002014B5"/>
    <w:pPr>
      <w:widowControl w:val="0"/>
      <w:suppressAutoHyphens/>
      <w:autoSpaceDE w:val="0"/>
      <w:autoSpaceDN w:val="0"/>
      <w:adjustRightInd w:val="0"/>
      <w:textAlignment w:val="center"/>
      <w:outlineLvl w:val="0"/>
    </w:pPr>
    <w:rPr>
      <w:rFonts w:eastAsia="MS Mincho" w:cs="Arial"/>
      <w:b/>
      <w:color w:val="05325F"/>
      <w:sz w:val="36"/>
      <w:szCs w:val="48"/>
      <w:lang w:val="en-GB"/>
    </w:rPr>
  </w:style>
  <w:style w:type="paragraph" w:styleId="Heading2">
    <w:name w:val="heading 2"/>
    <w:basedOn w:val="Normal"/>
    <w:next w:val="Normal"/>
    <w:link w:val="Heading2Char"/>
    <w:autoRedefine/>
    <w:uiPriority w:val="9"/>
    <w:unhideWhenUsed/>
    <w:qFormat/>
    <w:rsid w:val="00DE5A65"/>
    <w:pPr>
      <w:spacing w:before="240"/>
      <w:outlineLvl w:val="1"/>
    </w:pPr>
    <w:rPr>
      <w:rFonts w:cs="Arial"/>
      <w:b/>
      <w:bCs/>
      <w:sz w:val="32"/>
      <w:szCs w:val="40"/>
      <w:lang w:val="en-GB"/>
    </w:rPr>
  </w:style>
  <w:style w:type="paragraph" w:styleId="Heading3">
    <w:name w:val="heading 3"/>
    <w:basedOn w:val="Normal"/>
    <w:next w:val="Normal"/>
    <w:link w:val="Heading3Char"/>
    <w:autoRedefine/>
    <w:uiPriority w:val="9"/>
    <w:unhideWhenUsed/>
    <w:qFormat/>
    <w:rsid w:val="00B85E87"/>
    <w:pPr>
      <w:numPr>
        <w:numId w:val="2"/>
      </w:numPr>
      <w:spacing w:before="240"/>
      <w:outlineLvl w:val="2"/>
    </w:pPr>
    <w:rPr>
      <w:rFonts w:cs="Arial"/>
      <w:sz w:val="28"/>
      <w:szCs w:val="28"/>
    </w:rPr>
  </w:style>
  <w:style w:type="paragraph" w:styleId="Heading4">
    <w:name w:val="heading 4"/>
    <w:basedOn w:val="Normal"/>
    <w:next w:val="Normal"/>
    <w:link w:val="Heading4Char"/>
    <w:autoRedefine/>
    <w:uiPriority w:val="9"/>
    <w:unhideWhenUsed/>
    <w:qFormat/>
    <w:rsid w:val="007B50F8"/>
    <w:pPr>
      <w:spacing w:before="240"/>
      <w:outlineLvl w:val="3"/>
    </w:pPr>
    <w:rPr>
      <w:rFonts w:cs="Arial"/>
      <w:bCs/>
      <w:i/>
      <w:iCs/>
      <w:sz w:val="26"/>
      <w:szCs w:val="20"/>
    </w:rPr>
  </w:style>
  <w:style w:type="paragraph" w:styleId="Heading5">
    <w:name w:val="heading 5"/>
    <w:basedOn w:val="Normal"/>
    <w:next w:val="Normal"/>
    <w:link w:val="Heading5Char"/>
    <w:uiPriority w:val="9"/>
    <w:semiHidden/>
    <w:unhideWhenUsed/>
    <w:rsid w:val="00CD793C"/>
    <w:pPr>
      <w:keepNext/>
      <w:keepLines/>
      <w:spacing w:before="40" w:after="0"/>
      <w:outlineLvl w:val="4"/>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CD2"/>
    <w:pPr>
      <w:tabs>
        <w:tab w:val="center" w:pos="4513"/>
        <w:tab w:val="right" w:pos="9026"/>
      </w:tabs>
    </w:pPr>
  </w:style>
  <w:style w:type="character" w:customStyle="1" w:styleId="HeaderChar">
    <w:name w:val="Header Char"/>
    <w:basedOn w:val="DefaultParagraphFont"/>
    <w:link w:val="Header"/>
    <w:uiPriority w:val="99"/>
    <w:rsid w:val="00D01CD2"/>
  </w:style>
  <w:style w:type="paragraph" w:styleId="Footer">
    <w:name w:val="footer"/>
    <w:basedOn w:val="Normal"/>
    <w:link w:val="FooterChar"/>
    <w:uiPriority w:val="99"/>
    <w:unhideWhenUsed/>
    <w:rsid w:val="00D01CD2"/>
    <w:pPr>
      <w:tabs>
        <w:tab w:val="center" w:pos="4513"/>
        <w:tab w:val="right" w:pos="9026"/>
      </w:tabs>
    </w:pPr>
  </w:style>
  <w:style w:type="character" w:customStyle="1" w:styleId="FooterChar">
    <w:name w:val="Footer Char"/>
    <w:basedOn w:val="DefaultParagraphFont"/>
    <w:link w:val="Footer"/>
    <w:uiPriority w:val="99"/>
    <w:rsid w:val="00D01CD2"/>
  </w:style>
  <w:style w:type="paragraph" w:styleId="NormalWeb">
    <w:name w:val="Normal (Web)"/>
    <w:basedOn w:val="Normal"/>
    <w:uiPriority w:val="99"/>
    <w:semiHidden/>
    <w:unhideWhenUsed/>
    <w:rsid w:val="00D01CD2"/>
    <w:pPr>
      <w:spacing w:before="100" w:beforeAutospacing="1" w:after="100" w:afterAutospacing="1"/>
    </w:pPr>
    <w:rPr>
      <w:rFonts w:ascii="Times New Roman" w:hAnsi="Times New Roman" w:cs="Times New Roman"/>
      <w:lang w:eastAsia="en-AU"/>
    </w:rPr>
  </w:style>
  <w:style w:type="character" w:customStyle="1" w:styleId="Heading1Char">
    <w:name w:val="Heading 1 Char"/>
    <w:basedOn w:val="DefaultParagraphFont"/>
    <w:link w:val="Heading1"/>
    <w:uiPriority w:val="9"/>
    <w:rsid w:val="002014B5"/>
    <w:rPr>
      <w:rFonts w:ascii="Arial" w:eastAsia="MS Mincho" w:hAnsi="Arial" w:cs="Arial"/>
      <w:b/>
      <w:color w:val="05325F"/>
      <w:sz w:val="36"/>
      <w:szCs w:val="48"/>
      <w:lang w:val="en-GB"/>
    </w:rPr>
  </w:style>
  <w:style w:type="character" w:customStyle="1" w:styleId="Heading2Char">
    <w:name w:val="Heading 2 Char"/>
    <w:basedOn w:val="DefaultParagraphFont"/>
    <w:link w:val="Heading2"/>
    <w:uiPriority w:val="9"/>
    <w:rsid w:val="00DE5A65"/>
    <w:rPr>
      <w:rFonts w:ascii="Arial" w:eastAsiaTheme="minorEastAsia" w:hAnsi="Arial" w:cs="Arial"/>
      <w:b/>
      <w:bCs/>
      <w:sz w:val="32"/>
      <w:szCs w:val="40"/>
      <w:lang w:val="en-GB"/>
    </w:rPr>
  </w:style>
  <w:style w:type="character" w:customStyle="1" w:styleId="Heading3Char">
    <w:name w:val="Heading 3 Char"/>
    <w:basedOn w:val="DefaultParagraphFont"/>
    <w:link w:val="Heading3"/>
    <w:uiPriority w:val="9"/>
    <w:rsid w:val="00B85E87"/>
    <w:rPr>
      <w:rFonts w:ascii="Arial" w:eastAsiaTheme="minorEastAsia" w:hAnsi="Arial" w:cs="Arial"/>
      <w:sz w:val="28"/>
      <w:szCs w:val="28"/>
    </w:rPr>
  </w:style>
  <w:style w:type="character" w:customStyle="1" w:styleId="Heading4Char">
    <w:name w:val="Heading 4 Char"/>
    <w:basedOn w:val="DefaultParagraphFont"/>
    <w:link w:val="Heading4"/>
    <w:uiPriority w:val="9"/>
    <w:rsid w:val="007B50F8"/>
    <w:rPr>
      <w:rFonts w:ascii="Arial" w:eastAsiaTheme="minorEastAsia" w:hAnsi="Arial" w:cs="Arial"/>
      <w:bCs/>
      <w:i/>
      <w:iCs/>
      <w:sz w:val="26"/>
      <w:szCs w:val="20"/>
    </w:rPr>
  </w:style>
  <w:style w:type="paragraph" w:styleId="NoSpacing">
    <w:name w:val="No Spacing"/>
    <w:uiPriority w:val="1"/>
    <w:qFormat/>
    <w:rsid w:val="007274E7"/>
    <w:rPr>
      <w:rFonts w:ascii="Arial" w:hAnsi="Arial"/>
      <w:sz w:val="22"/>
    </w:rPr>
  </w:style>
  <w:style w:type="paragraph" w:styleId="ListParagraph">
    <w:name w:val="List Paragraph"/>
    <w:aliases w:val="Bullet copy"/>
    <w:basedOn w:val="Normal"/>
    <w:uiPriority w:val="34"/>
    <w:qFormat/>
    <w:rsid w:val="0055582F"/>
    <w:pPr>
      <w:numPr>
        <w:numId w:val="1"/>
      </w:numPr>
      <w:tabs>
        <w:tab w:val="left" w:pos="2835"/>
      </w:tabs>
    </w:pPr>
    <w:rPr>
      <w:lang w:eastAsia="en-AU"/>
    </w:rPr>
  </w:style>
  <w:style w:type="character" w:customStyle="1" w:styleId="Heading5Char">
    <w:name w:val="Heading 5 Char"/>
    <w:basedOn w:val="DefaultParagraphFont"/>
    <w:link w:val="Heading5"/>
    <w:uiPriority w:val="9"/>
    <w:semiHidden/>
    <w:rsid w:val="00CD793C"/>
    <w:rPr>
      <w:rFonts w:ascii="Arial" w:eastAsiaTheme="majorEastAsia" w:hAnsi="Arial" w:cstheme="majorBidi"/>
      <w:sz w:val="18"/>
    </w:rPr>
  </w:style>
  <w:style w:type="paragraph" w:styleId="Title">
    <w:name w:val="Title"/>
    <w:basedOn w:val="Normal"/>
    <w:next w:val="Normal"/>
    <w:link w:val="TitleChar"/>
    <w:uiPriority w:val="10"/>
    <w:rsid w:val="00455866"/>
    <w:pPr>
      <w:spacing w:after="0"/>
      <w:contextualSpacing/>
    </w:pPr>
    <w:rPr>
      <w:rFonts w:ascii="Arial Black" w:eastAsiaTheme="majorEastAsia" w:hAnsi="Arial Black" w:cstheme="majorBidi"/>
      <w:color w:val="05325F"/>
      <w:spacing w:val="-10"/>
      <w:kern w:val="28"/>
      <w:sz w:val="48"/>
      <w:szCs w:val="56"/>
    </w:rPr>
  </w:style>
  <w:style w:type="character" w:customStyle="1" w:styleId="TitleChar">
    <w:name w:val="Title Char"/>
    <w:basedOn w:val="DefaultParagraphFont"/>
    <w:link w:val="Title"/>
    <w:uiPriority w:val="10"/>
    <w:rsid w:val="00455866"/>
    <w:rPr>
      <w:rFonts w:ascii="Arial Black" w:eastAsiaTheme="majorEastAsia" w:hAnsi="Arial Black" w:cstheme="majorBidi"/>
      <w:color w:val="05325F"/>
      <w:spacing w:val="-10"/>
      <w:kern w:val="28"/>
      <w:sz w:val="48"/>
      <w:szCs w:val="56"/>
    </w:rPr>
  </w:style>
  <w:style w:type="paragraph" w:styleId="Subtitle">
    <w:name w:val="Subtitle"/>
    <w:basedOn w:val="Normal"/>
    <w:next w:val="Normal"/>
    <w:link w:val="SubtitleChar"/>
    <w:uiPriority w:val="11"/>
    <w:rsid w:val="00CD793C"/>
    <w:pPr>
      <w:numPr>
        <w:ilvl w:val="1"/>
      </w:numPr>
      <w:spacing w:after="160"/>
    </w:pPr>
    <w:rPr>
      <w:spacing w:val="15"/>
      <w:szCs w:val="22"/>
    </w:rPr>
  </w:style>
  <w:style w:type="character" w:customStyle="1" w:styleId="SubtitleChar">
    <w:name w:val="Subtitle Char"/>
    <w:basedOn w:val="DefaultParagraphFont"/>
    <w:link w:val="Subtitle"/>
    <w:uiPriority w:val="11"/>
    <w:rsid w:val="00CD793C"/>
    <w:rPr>
      <w:rFonts w:ascii="Arial" w:eastAsiaTheme="minorEastAsia" w:hAnsi="Arial"/>
      <w:spacing w:val="15"/>
      <w:sz w:val="22"/>
      <w:szCs w:val="22"/>
    </w:rPr>
  </w:style>
  <w:style w:type="character" w:styleId="SubtleEmphasis">
    <w:name w:val="Subtle Emphasis"/>
    <w:basedOn w:val="DefaultParagraphFont"/>
    <w:uiPriority w:val="19"/>
    <w:rsid w:val="00EF474F"/>
    <w:rPr>
      <w:i/>
      <w:iCs/>
      <w:color w:val="0A87FF" w:themeColor="text1" w:themeTint="BF"/>
    </w:rPr>
  </w:style>
  <w:style w:type="character" w:styleId="Emphasis">
    <w:name w:val="Emphasis"/>
    <w:basedOn w:val="DefaultParagraphFont"/>
    <w:uiPriority w:val="20"/>
    <w:rsid w:val="00EF474F"/>
    <w:rPr>
      <w:i/>
      <w:iCs/>
    </w:rPr>
  </w:style>
  <w:style w:type="character" w:styleId="IntenseEmphasis">
    <w:name w:val="Intense Emphasis"/>
    <w:basedOn w:val="DefaultParagraphFont"/>
    <w:uiPriority w:val="21"/>
    <w:rsid w:val="00EF474F"/>
    <w:rPr>
      <w:i/>
      <w:iCs/>
      <w:color w:val="auto"/>
    </w:rPr>
  </w:style>
  <w:style w:type="character" w:styleId="Strong">
    <w:name w:val="Strong"/>
    <w:basedOn w:val="DefaultParagraphFont"/>
    <w:uiPriority w:val="22"/>
    <w:rsid w:val="00EF474F"/>
    <w:rPr>
      <w:b/>
      <w:bCs/>
    </w:rPr>
  </w:style>
  <w:style w:type="paragraph" w:styleId="Quote">
    <w:name w:val="Quote"/>
    <w:basedOn w:val="Normal"/>
    <w:next w:val="Normal"/>
    <w:link w:val="QuoteChar"/>
    <w:uiPriority w:val="29"/>
    <w:rsid w:val="00EF474F"/>
    <w:pPr>
      <w:spacing w:before="200" w:after="160"/>
      <w:ind w:left="864" w:right="864"/>
      <w:jc w:val="center"/>
    </w:pPr>
    <w:rPr>
      <w:i/>
      <w:iCs/>
      <w:color w:val="0A87FF" w:themeColor="text1" w:themeTint="BF"/>
    </w:rPr>
  </w:style>
  <w:style w:type="character" w:customStyle="1" w:styleId="QuoteChar">
    <w:name w:val="Quote Char"/>
    <w:basedOn w:val="DefaultParagraphFont"/>
    <w:link w:val="Quote"/>
    <w:uiPriority w:val="29"/>
    <w:rsid w:val="00EF474F"/>
    <w:rPr>
      <w:rFonts w:ascii="Arial" w:hAnsi="Arial"/>
      <w:i/>
      <w:iCs/>
      <w:color w:val="0A87FF" w:themeColor="text1" w:themeTint="BF"/>
      <w:sz w:val="22"/>
    </w:rPr>
  </w:style>
  <w:style w:type="paragraph" w:styleId="IntenseQuote">
    <w:name w:val="Intense Quote"/>
    <w:basedOn w:val="Normal"/>
    <w:next w:val="Normal"/>
    <w:link w:val="IntenseQuoteChar"/>
    <w:uiPriority w:val="30"/>
    <w:rsid w:val="00EF474F"/>
    <w:pPr>
      <w:pBdr>
        <w:top w:val="single" w:sz="4" w:space="10" w:color="000000" w:themeColor="accent1"/>
        <w:bottom w:val="single" w:sz="4" w:space="10" w:color="000000"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F474F"/>
    <w:rPr>
      <w:rFonts w:ascii="Arial" w:hAnsi="Arial"/>
      <w:i/>
      <w:iCs/>
      <w:sz w:val="22"/>
    </w:rPr>
  </w:style>
  <w:style w:type="character" w:styleId="SubtleReference">
    <w:name w:val="Subtle Reference"/>
    <w:basedOn w:val="DefaultParagraphFont"/>
    <w:uiPriority w:val="31"/>
    <w:rsid w:val="00EF474F"/>
    <w:rPr>
      <w:smallCaps/>
      <w:color w:val="2C97FF" w:themeColor="text1" w:themeTint="A5"/>
    </w:rPr>
  </w:style>
  <w:style w:type="character" w:styleId="IntenseReference">
    <w:name w:val="Intense Reference"/>
    <w:basedOn w:val="DefaultParagraphFont"/>
    <w:uiPriority w:val="32"/>
    <w:rsid w:val="00EF474F"/>
    <w:rPr>
      <w:b/>
      <w:bCs/>
      <w:smallCaps/>
      <w:color w:val="auto"/>
      <w:spacing w:val="5"/>
    </w:rPr>
  </w:style>
  <w:style w:type="character" w:styleId="BookTitle">
    <w:name w:val="Book Title"/>
    <w:basedOn w:val="DefaultParagraphFont"/>
    <w:uiPriority w:val="33"/>
    <w:rsid w:val="00AD2501"/>
    <w:rPr>
      <w:b/>
      <w:bCs/>
      <w:i/>
      <w:iCs/>
      <w:spacing w:val="5"/>
    </w:rPr>
  </w:style>
  <w:style w:type="table" w:customStyle="1" w:styleId="Table-QldBlue">
    <w:name w:val="Table - Qld Blue"/>
    <w:basedOn w:val="TableNormal"/>
    <w:rsid w:val="004E696A"/>
    <w:rPr>
      <w:rFonts w:ascii="Arial" w:eastAsia="Times New Roman" w:hAnsi="Arial" w:cs="Times New Roman"/>
      <w:sz w:val="22"/>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70" w:type="dxa"/>
        <w:bottom w:w="113" w:type="dxa"/>
        <w:right w:w="119" w:type="dxa"/>
      </w:tblCellMar>
    </w:tblPr>
    <w:tcPr>
      <w:shd w:val="clear" w:color="auto" w:fill="FFFFFF" w:themeFill="background1"/>
    </w:tcPr>
    <w:tblStylePr w:type="firstRow">
      <w:rPr>
        <w:rFonts w:ascii="Arial" w:hAnsi="Arial"/>
        <w:b/>
        <w:color w:val="FFFFFF"/>
        <w:sz w:val="24"/>
      </w:rPr>
      <w:tblPr/>
      <w:tcPr>
        <w:shd w:val="clear" w:color="auto" w:fill="00376E" w:themeFill="text2"/>
      </w:tcPr>
    </w:tblStylePr>
    <w:tblStylePr w:type="la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vAlign w:val="center"/>
      </w:tcPr>
    </w:tblStylePr>
    <w:tblStylePr w:type="firstCol">
      <w:rPr>
        <w:rFonts w:ascii="Noto Sans" w:hAnsi="Noto Sans"/>
        <w:b/>
      </w:rPr>
      <w:tblPr/>
      <w:tcPr>
        <w:shd w:val="clear" w:color="auto" w:fill="E6E6E6"/>
      </w:tcPr>
    </w:tblStylePr>
  </w:style>
  <w:style w:type="paragraph" w:customStyle="1" w:styleId="Tabletext">
    <w:name w:val="Table text"/>
    <w:basedOn w:val="Normal"/>
    <w:rsid w:val="0055582F"/>
    <w:pPr>
      <w:spacing w:before="20" w:after="20" w:line="264" w:lineRule="auto"/>
    </w:pPr>
    <w:rPr>
      <w:rFonts w:eastAsia="Times New Roman" w:cs="Times New Roman"/>
      <w:szCs w:val="20"/>
    </w:rPr>
  </w:style>
  <w:style w:type="paragraph" w:customStyle="1" w:styleId="Tableheadings">
    <w:name w:val="Table headings"/>
    <w:basedOn w:val="Normal"/>
    <w:rsid w:val="004E696A"/>
    <w:pPr>
      <w:spacing w:after="0" w:line="264" w:lineRule="auto"/>
    </w:pPr>
    <w:rPr>
      <w:rFonts w:eastAsia="Times New Roman" w:cs="Times New Roman"/>
      <w:b/>
      <w:bCs/>
      <w:color w:val="FFFFFF"/>
      <w:szCs w:val="20"/>
    </w:rPr>
  </w:style>
  <w:style w:type="paragraph" w:customStyle="1" w:styleId="BasicParagraph">
    <w:name w:val="[Basic Paragraph]"/>
    <w:basedOn w:val="Normal"/>
    <w:uiPriority w:val="99"/>
    <w:rsid w:val="00AF7DD9"/>
    <w:pPr>
      <w:autoSpaceDE w:val="0"/>
      <w:autoSpaceDN w:val="0"/>
      <w:adjustRightInd w:val="0"/>
      <w:spacing w:after="113" w:line="288" w:lineRule="auto"/>
      <w:textAlignment w:val="center"/>
    </w:pPr>
    <w:rPr>
      <w:rFonts w:ascii="MetaPro-Norm" w:hAnsi="MetaPro-Norm" w:cs="MetaPro-Norm"/>
      <w:color w:val="000000"/>
      <w:sz w:val="24"/>
      <w:lang w:val="en-GB"/>
    </w:rPr>
  </w:style>
  <w:style w:type="table" w:styleId="PlainTable2">
    <w:name w:val="Plain Table 2"/>
    <w:basedOn w:val="TableNormal"/>
    <w:uiPriority w:val="42"/>
    <w:rsid w:val="00E441D6"/>
    <w:tblPr>
      <w:tblStyleRowBandSize w:val="1"/>
      <w:tblStyleColBandSize w:val="1"/>
      <w:tblBorders>
        <w:top w:val="single" w:sz="4" w:space="0" w:color="5BAEFF" w:themeColor="text1" w:themeTint="80"/>
        <w:bottom w:val="single" w:sz="4" w:space="0" w:color="5BAEFF" w:themeColor="text1" w:themeTint="80"/>
      </w:tblBorders>
    </w:tblPr>
    <w:tblStylePr w:type="firstRow">
      <w:rPr>
        <w:b/>
        <w:bCs/>
      </w:rPr>
      <w:tblPr/>
      <w:tcPr>
        <w:tcBorders>
          <w:bottom w:val="single" w:sz="4" w:space="0" w:color="5BAEFF" w:themeColor="text1" w:themeTint="80"/>
        </w:tcBorders>
      </w:tcPr>
    </w:tblStylePr>
    <w:tblStylePr w:type="lastRow">
      <w:rPr>
        <w:b/>
        <w:bCs/>
      </w:rPr>
      <w:tblPr/>
      <w:tcPr>
        <w:tcBorders>
          <w:top w:val="single" w:sz="4" w:space="0" w:color="5BAEFF" w:themeColor="text1" w:themeTint="80"/>
        </w:tcBorders>
      </w:tcPr>
    </w:tblStylePr>
    <w:tblStylePr w:type="firstCol">
      <w:rPr>
        <w:b/>
        <w:bCs/>
      </w:rPr>
    </w:tblStylePr>
    <w:tblStylePr w:type="lastCol">
      <w:rPr>
        <w:b/>
        <w:bCs/>
      </w:rPr>
    </w:tblStylePr>
    <w:tblStylePr w:type="band1Vert">
      <w:tblPr/>
      <w:tcPr>
        <w:tcBorders>
          <w:left w:val="single" w:sz="4" w:space="0" w:color="5BAEFF" w:themeColor="text1" w:themeTint="80"/>
          <w:right w:val="single" w:sz="4" w:space="0" w:color="5BAEFF" w:themeColor="text1" w:themeTint="80"/>
        </w:tcBorders>
      </w:tcPr>
    </w:tblStylePr>
    <w:tblStylePr w:type="band2Vert">
      <w:tblPr/>
      <w:tcPr>
        <w:tcBorders>
          <w:left w:val="single" w:sz="4" w:space="0" w:color="5BAEFF" w:themeColor="text1" w:themeTint="80"/>
          <w:right w:val="single" w:sz="4" w:space="0" w:color="5BAEFF" w:themeColor="text1" w:themeTint="80"/>
        </w:tcBorders>
      </w:tcPr>
    </w:tblStylePr>
    <w:tblStylePr w:type="band1Horz">
      <w:tblPr/>
      <w:tcPr>
        <w:tcBorders>
          <w:top w:val="single" w:sz="4" w:space="0" w:color="5BAEFF" w:themeColor="text1" w:themeTint="80"/>
          <w:bottom w:val="single" w:sz="4" w:space="0" w:color="5BAEFF" w:themeColor="text1" w:themeTint="80"/>
        </w:tcBorders>
      </w:tcPr>
    </w:tblStylePr>
  </w:style>
  <w:style w:type="table" w:styleId="TableGrid">
    <w:name w:val="Table Grid"/>
    <w:basedOn w:val="TableNormal"/>
    <w:rsid w:val="006F00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5B33"/>
    <w:rPr>
      <w:color w:val="196DBF" w:themeColor="hyperlink"/>
      <w:u w:val="single"/>
    </w:rPr>
  </w:style>
  <w:style w:type="paragraph" w:styleId="TOC1">
    <w:name w:val="toc 1"/>
    <w:basedOn w:val="Normal"/>
    <w:next w:val="Normal"/>
    <w:autoRedefine/>
    <w:uiPriority w:val="39"/>
    <w:unhideWhenUsed/>
    <w:rsid w:val="00D80F6B"/>
    <w:pPr>
      <w:tabs>
        <w:tab w:val="right" w:leader="dot" w:pos="10478"/>
      </w:tabs>
      <w:spacing w:after="100"/>
    </w:pPr>
    <w:rPr>
      <w:noProof/>
    </w:rPr>
  </w:style>
  <w:style w:type="paragraph" w:styleId="TOC2">
    <w:name w:val="toc 2"/>
    <w:basedOn w:val="Normal"/>
    <w:next w:val="Normal"/>
    <w:autoRedefine/>
    <w:uiPriority w:val="39"/>
    <w:unhideWhenUsed/>
    <w:rsid w:val="00A90C82"/>
    <w:pPr>
      <w:spacing w:after="100"/>
      <w:ind w:left="220"/>
    </w:pPr>
  </w:style>
  <w:style w:type="paragraph" w:styleId="TOC3">
    <w:name w:val="toc 3"/>
    <w:basedOn w:val="Normal"/>
    <w:next w:val="Normal"/>
    <w:autoRedefine/>
    <w:uiPriority w:val="39"/>
    <w:unhideWhenUsed/>
    <w:rsid w:val="00A90C82"/>
    <w:pPr>
      <w:spacing w:after="100"/>
      <w:ind w:left="440"/>
    </w:pPr>
    <w:rPr>
      <w:color w:val="7F7F7F" w:themeColor="accent1" w:themeTint="80"/>
    </w:rPr>
  </w:style>
  <w:style w:type="paragraph" w:styleId="TOCHeading">
    <w:name w:val="TOC Heading"/>
    <w:basedOn w:val="Heading1"/>
    <w:next w:val="Normal"/>
    <w:uiPriority w:val="39"/>
    <w:unhideWhenUsed/>
    <w:qFormat/>
    <w:rsid w:val="00A90C82"/>
    <w:pPr>
      <w:keepNext/>
      <w:keepLines/>
      <w:widowControl/>
      <w:suppressAutoHyphens w:val="0"/>
      <w:autoSpaceDE/>
      <w:autoSpaceDN/>
      <w:adjustRightInd/>
      <w:spacing w:line="259" w:lineRule="auto"/>
      <w:textAlignment w:val="auto"/>
      <w:outlineLvl w:val="9"/>
    </w:pPr>
    <w:rPr>
      <w:rFonts w:eastAsiaTheme="majorEastAsia" w:cstheme="majorBidi"/>
      <w:color w:val="00376E" w:themeColor="text2"/>
      <w:szCs w:val="32"/>
      <w:lang w:val="en-US"/>
    </w:rPr>
  </w:style>
  <w:style w:type="character" w:styleId="UnresolvedMention">
    <w:name w:val="Unresolved Mention"/>
    <w:basedOn w:val="DefaultParagraphFont"/>
    <w:uiPriority w:val="99"/>
    <w:rsid w:val="00704270"/>
    <w:rPr>
      <w:color w:val="605E5C"/>
      <w:shd w:val="clear" w:color="auto" w:fill="E1DFDD"/>
    </w:rPr>
  </w:style>
  <w:style w:type="character" w:styleId="FollowedHyperlink">
    <w:name w:val="FollowedHyperlink"/>
    <w:basedOn w:val="DefaultParagraphFont"/>
    <w:uiPriority w:val="99"/>
    <w:semiHidden/>
    <w:unhideWhenUsed/>
    <w:rsid w:val="00A57797"/>
    <w:rPr>
      <w:color w:val="595959" w:themeColor="followedHyperlink"/>
      <w:u w:val="single"/>
    </w:rPr>
  </w:style>
  <w:style w:type="character" w:styleId="CommentReference">
    <w:name w:val="annotation reference"/>
    <w:basedOn w:val="DefaultParagraphFont"/>
    <w:uiPriority w:val="99"/>
    <w:semiHidden/>
    <w:unhideWhenUsed/>
    <w:rsid w:val="0056180E"/>
    <w:rPr>
      <w:sz w:val="16"/>
      <w:szCs w:val="16"/>
    </w:rPr>
  </w:style>
  <w:style w:type="paragraph" w:styleId="CommentText">
    <w:name w:val="annotation text"/>
    <w:basedOn w:val="Normal"/>
    <w:link w:val="CommentTextChar"/>
    <w:uiPriority w:val="99"/>
    <w:unhideWhenUsed/>
    <w:rsid w:val="0056180E"/>
    <w:rPr>
      <w:sz w:val="20"/>
      <w:szCs w:val="20"/>
    </w:rPr>
  </w:style>
  <w:style w:type="character" w:customStyle="1" w:styleId="CommentTextChar">
    <w:name w:val="Comment Text Char"/>
    <w:basedOn w:val="DefaultParagraphFont"/>
    <w:link w:val="CommentText"/>
    <w:uiPriority w:val="99"/>
    <w:rsid w:val="0056180E"/>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56180E"/>
    <w:rPr>
      <w:b/>
      <w:bCs/>
    </w:rPr>
  </w:style>
  <w:style w:type="character" w:customStyle="1" w:styleId="CommentSubjectChar">
    <w:name w:val="Comment Subject Char"/>
    <w:basedOn w:val="CommentTextChar"/>
    <w:link w:val="CommentSubject"/>
    <w:uiPriority w:val="99"/>
    <w:semiHidden/>
    <w:rsid w:val="0056180E"/>
    <w:rPr>
      <w:rFonts w:ascii="Arial" w:eastAsiaTheme="minorEastAsia"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62281">
      <w:bodyDiv w:val="1"/>
      <w:marLeft w:val="0"/>
      <w:marRight w:val="0"/>
      <w:marTop w:val="0"/>
      <w:marBottom w:val="0"/>
      <w:divBdr>
        <w:top w:val="none" w:sz="0" w:space="0" w:color="auto"/>
        <w:left w:val="none" w:sz="0" w:space="0" w:color="auto"/>
        <w:bottom w:val="none" w:sz="0" w:space="0" w:color="auto"/>
        <w:right w:val="none" w:sz="0" w:space="0" w:color="auto"/>
      </w:divBdr>
    </w:div>
    <w:div w:id="485904300">
      <w:bodyDiv w:val="1"/>
      <w:marLeft w:val="0"/>
      <w:marRight w:val="0"/>
      <w:marTop w:val="0"/>
      <w:marBottom w:val="0"/>
      <w:divBdr>
        <w:top w:val="none" w:sz="0" w:space="0" w:color="auto"/>
        <w:left w:val="none" w:sz="0" w:space="0" w:color="auto"/>
        <w:bottom w:val="none" w:sz="0" w:space="0" w:color="auto"/>
        <w:right w:val="none" w:sz="0" w:space="0" w:color="auto"/>
      </w:divBdr>
    </w:div>
    <w:div w:id="619184958">
      <w:bodyDiv w:val="1"/>
      <w:marLeft w:val="0"/>
      <w:marRight w:val="0"/>
      <w:marTop w:val="0"/>
      <w:marBottom w:val="0"/>
      <w:divBdr>
        <w:top w:val="none" w:sz="0" w:space="0" w:color="auto"/>
        <w:left w:val="none" w:sz="0" w:space="0" w:color="auto"/>
        <w:bottom w:val="none" w:sz="0" w:space="0" w:color="auto"/>
        <w:right w:val="none" w:sz="0" w:space="0" w:color="auto"/>
      </w:divBdr>
    </w:div>
    <w:div w:id="734397102">
      <w:bodyDiv w:val="1"/>
      <w:marLeft w:val="0"/>
      <w:marRight w:val="0"/>
      <w:marTop w:val="0"/>
      <w:marBottom w:val="0"/>
      <w:divBdr>
        <w:top w:val="none" w:sz="0" w:space="0" w:color="auto"/>
        <w:left w:val="none" w:sz="0" w:space="0" w:color="auto"/>
        <w:bottom w:val="none" w:sz="0" w:space="0" w:color="auto"/>
        <w:right w:val="none" w:sz="0" w:space="0" w:color="auto"/>
      </w:divBdr>
    </w:div>
    <w:div w:id="747533942">
      <w:bodyDiv w:val="1"/>
      <w:marLeft w:val="0"/>
      <w:marRight w:val="0"/>
      <w:marTop w:val="0"/>
      <w:marBottom w:val="0"/>
      <w:divBdr>
        <w:top w:val="none" w:sz="0" w:space="0" w:color="auto"/>
        <w:left w:val="none" w:sz="0" w:space="0" w:color="auto"/>
        <w:bottom w:val="none" w:sz="0" w:space="0" w:color="auto"/>
        <w:right w:val="none" w:sz="0" w:space="0" w:color="auto"/>
      </w:divBdr>
      <w:divsChild>
        <w:div w:id="23748969">
          <w:marLeft w:val="432"/>
          <w:marRight w:val="432"/>
          <w:marTop w:val="150"/>
          <w:marBottom w:val="150"/>
          <w:divBdr>
            <w:top w:val="none" w:sz="0" w:space="0" w:color="auto"/>
            <w:left w:val="none" w:sz="0" w:space="0" w:color="auto"/>
            <w:bottom w:val="none" w:sz="0" w:space="0" w:color="auto"/>
            <w:right w:val="none" w:sz="0" w:space="0" w:color="auto"/>
          </w:divBdr>
        </w:div>
      </w:divsChild>
    </w:div>
    <w:div w:id="1255549859">
      <w:bodyDiv w:val="1"/>
      <w:marLeft w:val="0"/>
      <w:marRight w:val="0"/>
      <w:marTop w:val="0"/>
      <w:marBottom w:val="0"/>
      <w:divBdr>
        <w:top w:val="none" w:sz="0" w:space="0" w:color="auto"/>
        <w:left w:val="none" w:sz="0" w:space="0" w:color="auto"/>
        <w:bottom w:val="none" w:sz="0" w:space="0" w:color="auto"/>
        <w:right w:val="none" w:sz="0" w:space="0" w:color="auto"/>
      </w:divBdr>
    </w:div>
    <w:div w:id="133059636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cialprocurement@hpw.qld.gov.au" TargetMode="External"/><Relationship Id="rId18" Type="http://schemas.openxmlformats.org/officeDocument/2006/relationships/hyperlink" Target="https://www.forgov.qld.gov.au/__data/assets/pdf_file/0028/187264/Social-procurement-clauses_0.pdf" TargetMode="External"/><Relationship Id="rId26" Type="http://schemas.openxmlformats.org/officeDocument/2006/relationships/hyperlink" Target="mailto:socialprocurement@hpw.qld.gov.au" TargetMode="External"/><Relationship Id="rId3" Type="http://schemas.openxmlformats.org/officeDocument/2006/relationships/customXml" Target="../customXml/item3.xml"/><Relationship Id="rId21" Type="http://schemas.openxmlformats.org/officeDocument/2006/relationships/hyperlink" Target="https://www.qsec.org.au/" TargetMode="External"/><Relationship Id="rId7" Type="http://schemas.openxmlformats.org/officeDocument/2006/relationships/settings" Target="settings.xml"/><Relationship Id="rId12" Type="http://schemas.openxmlformats.org/officeDocument/2006/relationships/hyperlink" Target="https://www.arthritis.org.au/" TargetMode="External"/><Relationship Id="rId17" Type="http://schemas.openxmlformats.org/officeDocument/2006/relationships/footer" Target="footer2.xml"/><Relationship Id="rId25" Type="http://schemas.openxmlformats.org/officeDocument/2006/relationships/hyperlink" Target="https://www.forgov.qld.gov.au/finance-procurement-and-travel/procurement/procurement-resources/consider-social-procurement"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enterprise@dwatsipm.qld.gov.a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forgov.qld.gov.au/finance-procurement-and-travel/procurement/procurement-resources/procurement-policies-and-frameworks/queensland-procurement-policy-2026"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forgov.qld.gov.au/finance-procurement-and-travel/procurement/procurement-resources/procurement-policies-and-frameworks/queensland-procurement-policy-2026" TargetMode="Externa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www.forgov.qld.gov.au/finance-procurement-and-travel/procurement/procurement-resources/procurement-policies-and-frameworks/queensland-procurement-policy-2026"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forgov.qld.gov.au/finance-procurement-and-travel/procurement/procurement-resources/search-for-procurement-policies-resources-tools-and-templates/social-procurement-guide-adding-social-value-when-buying-for-government"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DfQ new">
      <a:dk1>
        <a:srgbClr val="005EB8"/>
      </a:dk1>
      <a:lt1>
        <a:sysClr val="window" lastClr="FFFFFF"/>
      </a:lt1>
      <a:dk2>
        <a:srgbClr val="00376E"/>
      </a:dk2>
      <a:lt2>
        <a:srgbClr val="E8E8E8"/>
      </a:lt2>
      <a:accent1>
        <a:srgbClr val="000000"/>
      </a:accent1>
      <a:accent2>
        <a:srgbClr val="4C8DCD"/>
      </a:accent2>
      <a:accent3>
        <a:srgbClr val="004A93"/>
      </a:accent3>
      <a:accent4>
        <a:srgbClr val="669DD4"/>
      </a:accent4>
      <a:accent5>
        <a:srgbClr val="327DC6"/>
      </a:accent5>
      <a:accent6>
        <a:srgbClr val="0053A5"/>
      </a:accent6>
      <a:hlink>
        <a:srgbClr val="196DBF"/>
      </a:hlink>
      <a:folHlink>
        <a:srgbClr val="595959"/>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db0ed6e-a8d1-41a8-8381-5e39c61d9a76" xsi:nil="true"/>
    <lcf76f155ced4ddcb4097134ff3c332f xmlns="862876a4-6daa-4049-9186-aa7b375fb008">
      <Terms xmlns="http://schemas.microsoft.com/office/infopath/2007/PartnerControls"/>
    </lcf76f155ced4ddcb4097134ff3c332f>
    <Document_x0020_type xmlns="8db0ed6e-a8d1-41a8-8381-5e39c61d9a76" xsi:nil="true"/>
    <Description0 xmlns="862876a4-6daa-4049-9186-aa7b375fb008" xsi:nil="true"/>
    <Department_x002d_new xmlns="862876a4-6daa-4049-9186-aa7b375fb008" xsi:nil="true"/>
    <Owner xmlns="862876a4-6daa-4049-9186-aa7b375fb008">
      <UserInfo>
        <DisplayName/>
        <AccountId xsi:nil="true"/>
        <AccountType/>
      </UserInfo>
    </Owner>
    <Template_x0020_type xmlns="862876a4-6daa-4049-9186-aa7b375fb008">General</Template_x0020_type>
    <Template_x0020_size_x0020_2 xmlns="862876a4-6daa-4049-9186-aa7b375fb008" xsi:nil="true"/>
    <Notes xmlns="862876a4-6daa-4049-9186-aa7b375fb008" xsi:nil="true"/>
    <Corporate_x0020_Function xmlns="8db0ed6e-a8d1-41a8-8381-5e39c61d9a76" xsi:nil="true"/>
    <Business_x0020_Area xmlns="8db0ed6e-a8d1-41a8-8381-5e39c61d9a76" xsi:nil="true"/>
    <Template_x0020_orientation0 xmlns="862876a4-6daa-4049-9186-aa7b375fb00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A7831D8465E6A4E9D5D5E9E2F81E938" ma:contentTypeVersion="27" ma:contentTypeDescription="Create a new document." ma:contentTypeScope="" ma:versionID="f239d7804303dea72c913a35c5b3f95c">
  <xsd:schema xmlns:xsd="http://www.w3.org/2001/XMLSchema" xmlns:xs="http://www.w3.org/2001/XMLSchema" xmlns:p="http://schemas.microsoft.com/office/2006/metadata/properties" xmlns:ns2="8db0ed6e-a8d1-41a8-8381-5e39c61d9a76" xmlns:ns3="862876a4-6daa-4049-9186-aa7b375fb008" targetNamespace="http://schemas.microsoft.com/office/2006/metadata/properties" ma:root="true" ma:fieldsID="072a2469796280760460f745fb18a8ad" ns2:_="" ns3:_="">
    <xsd:import namespace="8db0ed6e-a8d1-41a8-8381-5e39c61d9a76"/>
    <xsd:import namespace="862876a4-6daa-4049-9186-aa7b375fb008"/>
    <xsd:element name="properties">
      <xsd:complexType>
        <xsd:sequence>
          <xsd:element name="documentManagement">
            <xsd:complexType>
              <xsd:all>
                <xsd:element ref="ns2:Document_x0020_type" minOccurs="0"/>
                <xsd:element ref="ns2:Corporate_x0020_Function" minOccurs="0"/>
                <xsd:element ref="ns2:Business_x0020_Area" minOccurs="0"/>
                <xsd:element ref="ns3:Description0" minOccurs="0"/>
                <xsd:element ref="ns3:Owner" minOccurs="0"/>
                <xsd:element ref="ns3:MediaServiceMetadata" minOccurs="0"/>
                <xsd:element ref="ns3:MediaServiceFastMetadata" minOccurs="0"/>
                <xsd:element ref="ns3:MediaServiceObjectDetectorVersions" minOccurs="0"/>
                <xsd:element ref="ns3:Department_x002d_new" minOccurs="0"/>
                <xsd:element ref="ns3:Template_x0020_type" minOccurs="0"/>
                <xsd:element ref="ns3:Template_x0020_size_x0020_2" minOccurs="0"/>
                <xsd:element ref="ns3:Template_x0020_orientation0" minOccurs="0"/>
                <xsd:element ref="ns3:MediaServiceSearchProperties" minOccurs="0"/>
                <xsd:element ref="ns3:lcf76f155ced4ddcb4097134ff3c332f" minOccurs="0"/>
                <xsd:element ref="ns2:TaxCatchAll" minOccurs="0"/>
                <xsd:element ref="ns3:MediaServiceDateTaken" minOccurs="0"/>
                <xsd:element ref="ns3:MediaServiceGenerationTime" minOccurs="0"/>
                <xsd:element ref="ns3:MediaServiceEventHashCode" minOccurs="0"/>
                <xsd:element ref="ns3:MediaServiceOCR" minOccurs="0"/>
                <xsd:element ref="ns3:Not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b0ed6e-a8d1-41a8-8381-5e39c61d9a76" elementFormDefault="qualified">
    <xsd:import namespace="http://schemas.microsoft.com/office/2006/documentManagement/types"/>
    <xsd:import namespace="http://schemas.microsoft.com/office/infopath/2007/PartnerControls"/>
    <xsd:element name="Document_x0020_type" ma:index="2" nillable="true" ma:displayName="Document type" ma:list="{bdd362ff-2f16-47bd-a983-9e0210d9f24c}" ma:internalName="Document_x0020_type" ma:readOnly="false" ma:showField="Title" ma:web="8db0ed6e-a8d1-41a8-8381-5e39c61d9a76">
      <xsd:simpleType>
        <xsd:restriction base="dms:Lookup"/>
      </xsd:simpleType>
    </xsd:element>
    <xsd:element name="Corporate_x0020_Function" ma:index="3" nillable="true" ma:displayName="Corporate Function" ma:list="{4b598648-2d6a-499d-bcba-649ec1cd7ed1}" ma:internalName="Corporate_x0020_Function" ma:readOnly="false" ma:showField="Title" ma:web="8db0ed6e-a8d1-41a8-8381-5e39c61d9a76">
      <xsd:simpleType>
        <xsd:restriction base="dms:Lookup"/>
      </xsd:simpleType>
    </xsd:element>
    <xsd:element name="Business_x0020_Area" ma:index="4" nillable="true" ma:displayName="Business Area" ma:list="{f5d22bed-f116-4f30-9dfa-e62536509d6c}" ma:internalName="Business_x0020_Area" ma:readOnly="false" ma:showField="Title" ma:web="8db0ed6e-a8d1-41a8-8381-5e39c61d9a76">
      <xsd:simpleType>
        <xsd:restriction base="dms:Lookup"/>
      </xsd:simpleType>
    </xsd:element>
    <xsd:element name="TaxCatchAll" ma:index="23" nillable="true" ma:displayName="Taxonomy Catch All Column" ma:hidden="true" ma:list="{6dcd9a57-0776-41f7-993c-b2ac669199e9}" ma:internalName="TaxCatchAll" ma:showField="CatchAllData" ma:web="8db0ed6e-a8d1-41a8-8381-5e39c61d9a7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2876a4-6daa-4049-9186-aa7b375fb008" elementFormDefault="qualified">
    <xsd:import namespace="http://schemas.microsoft.com/office/2006/documentManagement/types"/>
    <xsd:import namespace="http://schemas.microsoft.com/office/infopath/2007/PartnerControls"/>
    <xsd:element name="Description0" ma:index="5" nillable="true" ma:displayName="Description" ma:internalName="Description0" ma:readOnly="false">
      <xsd:simpleType>
        <xsd:restriction base="dms:Text">
          <xsd:maxLength value="255"/>
        </xsd:restriction>
      </xsd:simpleType>
    </xsd:element>
    <xsd:element name="Owner" ma:index="6" nillable="true" ma:displayName="Owner" ma:list="UserInfo" ma:SearchPeopleOnly="false" ma:SharePointGroup="0" ma:internalName="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description="" ma:hidden="true" ma:internalName="MediaServiceObjectDetectorVersions" ma:readOnly="true">
      <xsd:simpleType>
        <xsd:restriction base="dms:Text"/>
      </xsd:simpleType>
    </xsd:element>
    <xsd:element name="Department_x002d_new" ma:index="16" nillable="true" ma:displayName="Department" ma:format="Dropdown" ma:internalName="Department_x002d_new">
      <xsd:simpleType>
        <xsd:restriction base="dms:Choice">
          <xsd:enumeration value="HLGPPW"/>
          <xsd:enumeration value="Housing"/>
          <xsd:enumeration value="CHDE"/>
          <xsd:enumeration value="HPW"/>
          <xsd:enumeration value="N/A"/>
          <xsd:enumeration value="EPW"/>
          <xsd:enumeration value="Communities"/>
          <xsd:enumeration value="Digital"/>
          <xsd:enumeration value="DSDILGP"/>
          <xsd:enumeration value="DEC"/>
        </xsd:restriction>
      </xsd:simpleType>
    </xsd:element>
    <xsd:element name="Template_x0020_type" ma:index="17" nillable="true" ma:displayName="Template type" ma:default="General" ma:format="Dropdown" ma:internalName="Template_x0020_type">
      <xsd:simpleType>
        <xsd:restriction base="dms:Choice">
          <xsd:enumeration value="General"/>
          <xsd:enumeration value="Business administration"/>
          <xsd:enumeration value="Policy and procedure"/>
          <xsd:enumeration value="Email"/>
          <xsd:enumeration value="Images"/>
          <xsd:enumeration value="PowerPoint"/>
          <xsd:enumeration value="Web"/>
          <xsd:enumeration value="Board of management"/>
          <xsd:enumeration value="Community Recovery"/>
          <xsd:enumeration value="First Nations"/>
          <xsd:enumeration value="Procurement planning"/>
          <xsd:enumeration value="Procurement sourcing (go to market)"/>
          <xsd:enumeration value="Procurement evaluation"/>
          <xsd:enumeration value="Procurement award and contract"/>
          <xsd:enumeration value="Procurement general"/>
          <xsd:enumeration value="Procurement significant"/>
          <xsd:enumeration value="Gov committee ELT"/>
          <xsd:enumeration value="Gov committee generic"/>
          <xsd:enumeration value="Facilities QFleet"/>
          <xsd:enumeration value="Facilities buildings"/>
          <xsd:enumeration value="project-mgt-program-templates"/>
          <xsd:enumeration value="project-mgt-other-templates"/>
          <xsd:enumeration value="project-mgt-project-closure"/>
          <xsd:enumeration value="project-mgt-project-delivery"/>
          <xsd:enumeration value="project-mgt-registers-logs"/>
          <xsd:enumeration value="project-mgt-project-initiation"/>
          <xsd:enumeration value="dfq-blue"/>
        </xsd:restriction>
      </xsd:simpleType>
    </xsd:element>
    <xsd:element name="Template_x0020_size_x0020_2" ma:index="18" nillable="true" ma:displayName="Template size" ma:list="{afee207b-2f47-43c1-a652-792270bf356d}" ma:internalName="Template_x0020_size_x0020_2" ma:readOnly="false" ma:showField="Title">
      <xsd:simpleType>
        <xsd:restriction base="dms:Lookup"/>
      </xsd:simpleType>
    </xsd:element>
    <xsd:element name="Template_x0020_orientation0" ma:index="19" nillable="true" ma:displayName="Template orientation" ma:list="{d17806e9-7504-4008-ac61-ecb8532f586f}" ma:internalName="Template_x0020_orientation0" ma:showField="Title">
      <xsd:simpleType>
        <xsd:restriction base="dms:Lookup"/>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6c13654-9e0b-40a7-be5f-9925f2f86583" ma:termSetId="09814cd3-568e-fe90-9814-8d621ff8fb84" ma:anchorId="fba54fb3-c3e1-fe81-a776-ca4b69148c4d" ma:open="true" ma:isKeyword="false">
      <xsd:complexType>
        <xsd:sequence>
          <xsd:element ref="pc:Terms" minOccurs="0" maxOccurs="1"/>
        </xsd:sequence>
      </xsd:complex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Notes" ma:index="28" nillable="true" ma:displayName="Notes" ma:format="Dropdown" ma:internalName="Notes">
      <xsd:simpleType>
        <xsd:restriction base="dms:Text">
          <xsd:maxLength value="255"/>
        </xsd:restriction>
      </xsd:simpleType>
    </xsd:element>
    <xsd:element name="MediaLengthInSeconds" ma:index="2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29D67B7-37FD-C544-8DEC-42B9FC59F73A}">
  <ds:schemaRefs>
    <ds:schemaRef ds:uri="http://schemas.openxmlformats.org/officeDocument/2006/bibliography"/>
  </ds:schemaRefs>
</ds:datastoreItem>
</file>

<file path=customXml/itemProps2.xml><?xml version="1.0" encoding="utf-8"?>
<ds:datastoreItem xmlns:ds="http://schemas.openxmlformats.org/officeDocument/2006/customXml" ds:itemID="{11A8E334-6D34-4C00-AF44-9F7D7DDECADC}">
  <ds:schemaRefs>
    <ds:schemaRef ds:uri="http://schemas.microsoft.com/sharepoint/v3/contenttype/forms"/>
  </ds:schemaRefs>
</ds:datastoreItem>
</file>

<file path=customXml/itemProps3.xml><?xml version="1.0" encoding="utf-8"?>
<ds:datastoreItem xmlns:ds="http://schemas.openxmlformats.org/officeDocument/2006/customXml" ds:itemID="{23255E8B-6177-423A-8434-C94A74EEE5E8}">
  <ds:schemaRefs>
    <ds:schemaRef ds:uri="http://schemas.microsoft.com/office/2006/metadata/properties"/>
    <ds:schemaRef ds:uri="http://schemas.microsoft.com/office/infopath/2007/PartnerControls"/>
    <ds:schemaRef ds:uri="8db0ed6e-a8d1-41a8-8381-5e39c61d9a76"/>
    <ds:schemaRef ds:uri="862876a4-6daa-4049-9186-aa7b375fb008"/>
  </ds:schemaRefs>
</ds:datastoreItem>
</file>

<file path=customXml/itemProps4.xml><?xml version="1.0" encoding="utf-8"?>
<ds:datastoreItem xmlns:ds="http://schemas.openxmlformats.org/officeDocument/2006/customXml" ds:itemID="{226CF8FD-658A-440F-A790-938DDE871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b0ed6e-a8d1-41a8-8381-5e39c61d9a76"/>
    <ds:schemaRef ds:uri="862876a4-6daa-4049-9186-aa7b375fb0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8</Pages>
  <Words>2871</Words>
  <Characters>16369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Social Procurement - Social Procurement Clauses</vt:lpstr>
    </vt:vector>
  </TitlesOfParts>
  <Company/>
  <LinksUpToDate>false</LinksUpToDate>
  <CharactersWithSpaces>19202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Procurement - Social Procurement Clauses</dc:title>
  <dc:subject/>
  <dc:creator>Queensland Government</dc:creator>
  <cp:keywords>Social Procurement, Social Value, QPP, Social Enterprises, Indigenous businesses, Aboriginal and Torres Strait Islanders, procurement clauses</cp:keywords>
  <dc:description/>
  <cp:lastModifiedBy>Wade Mann</cp:lastModifiedBy>
  <cp:revision>4</cp:revision>
  <cp:lastPrinted>2025-12-22T22:07:00Z</cp:lastPrinted>
  <dcterms:created xsi:type="dcterms:W3CDTF">2025-12-22T01:01:00Z</dcterms:created>
  <dcterms:modified xsi:type="dcterms:W3CDTF">2026-05-28T04:06:00Z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0x0101007A7831D8465E6A4E9D5D5E9E2F81E938</vt:lpwstr>
  </property>
  <property fmtid="{D5CDD505-2E9C-101B-9397-08002B2CF9AE}" pid="3" name="_dlc_DocIdItemGuid">
    <vt:lpwstr>177437fe-fcd7-42fc-a979-86efea21a4c1</vt:lpwstr>
  </property>
  <property fmtid="{D5CDD505-2E9C-101B-9397-08002B2CF9AE}" pid="4" name="MediaServiceImageTags">
    <vt:lpwstr/>
  </property>
</Properties>
</file>