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AC2F" w14:textId="4DAAB39E" w:rsidR="00B245C2" w:rsidRPr="00534ECE" w:rsidRDefault="00B245C2" w:rsidP="00B245C2">
      <w:pPr>
        <w:pStyle w:val="Heading1"/>
      </w:pPr>
      <w:bookmarkStart w:id="0" w:name="_Ref341340137"/>
      <w:bookmarkStart w:id="1" w:name="_Ref341340483"/>
      <w:bookmarkStart w:id="2" w:name="_Toc223708236"/>
      <w:r w:rsidRPr="00534ECE">
        <w:t xml:space="preserve">Compliance </w:t>
      </w:r>
      <w:r>
        <w:t>c</w:t>
      </w:r>
      <w:r w:rsidRPr="00534ECE">
        <w:t>hecklist (template)</w:t>
      </w:r>
      <w:bookmarkStart w:id="3" w:name="Att_B"/>
      <w:bookmarkStart w:id="4" w:name="_Hlk9949603"/>
      <w:bookmarkEnd w:id="0"/>
      <w:bookmarkEnd w:id="1"/>
      <w:bookmarkEnd w:id="2"/>
      <w:bookmarkEnd w:id="3"/>
    </w:p>
    <w:p w14:paraId="4988300F" w14:textId="77777777" w:rsidR="00B245C2" w:rsidRPr="00534ECE" w:rsidRDefault="00B245C2" w:rsidP="00B245C2">
      <w:pPr>
        <w:rPr>
          <w:rFonts w:cs="Arial"/>
        </w:rPr>
      </w:pPr>
    </w:p>
    <w:p w14:paraId="08A89701" w14:textId="77777777" w:rsidR="00B245C2" w:rsidRPr="00534ECE" w:rsidRDefault="00B245C2" w:rsidP="00B245C2">
      <w:pPr>
        <w:rPr>
          <w:rFonts w:cs="Arial"/>
        </w:rPr>
      </w:pPr>
    </w:p>
    <w:tbl>
      <w:tblPr>
        <w:tblW w:w="9923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4264"/>
        <w:gridCol w:w="2520"/>
        <w:gridCol w:w="1591"/>
      </w:tblGrid>
      <w:tr w:rsidR="00B245C2" w:rsidRPr="00534ECE" w14:paraId="74FF0DA9" w14:textId="77777777" w:rsidTr="00872995">
        <w:trPr>
          <w:cantSplit/>
          <w:tblHeader/>
        </w:trPr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B5C15A" w14:textId="77777777" w:rsidR="00B245C2" w:rsidRPr="00534ECE" w:rsidRDefault="00B245C2" w:rsidP="00872995">
            <w:pPr>
              <w:pStyle w:val="Text"/>
              <w:rPr>
                <w:rFonts w:cs="Arial"/>
                <w:b/>
                <w:sz w:val="18"/>
                <w:szCs w:val="18"/>
              </w:rPr>
            </w:pPr>
            <w:r w:rsidRPr="00534ECE">
              <w:rPr>
                <w:rFonts w:cs="Arial"/>
                <w:b/>
                <w:sz w:val="18"/>
                <w:szCs w:val="18"/>
              </w:rPr>
              <w:t>Summary of requirement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5C7782E" w14:textId="77777777" w:rsidR="00B245C2" w:rsidRPr="00534ECE" w:rsidRDefault="00B245C2" w:rsidP="00872995">
            <w:pPr>
              <w:pStyle w:val="Text"/>
              <w:jc w:val="center"/>
              <w:rPr>
                <w:rFonts w:cs="Arial"/>
                <w:b/>
                <w:sz w:val="18"/>
                <w:szCs w:val="18"/>
              </w:rPr>
            </w:pPr>
            <w:r w:rsidRPr="00534ECE">
              <w:rPr>
                <w:rFonts w:cs="Arial"/>
                <w:b/>
                <w:sz w:val="18"/>
                <w:szCs w:val="18"/>
              </w:rPr>
              <w:t>Basis for requirement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05A586D" w14:textId="77777777" w:rsidR="00B245C2" w:rsidRPr="00534ECE" w:rsidRDefault="00B245C2" w:rsidP="00872995">
            <w:pPr>
              <w:pStyle w:val="Text"/>
              <w:jc w:val="center"/>
              <w:rPr>
                <w:rFonts w:cs="Arial"/>
                <w:b/>
                <w:sz w:val="18"/>
                <w:szCs w:val="18"/>
              </w:rPr>
            </w:pPr>
            <w:r w:rsidRPr="00534ECE">
              <w:rPr>
                <w:rFonts w:cs="Arial"/>
                <w:b/>
                <w:sz w:val="18"/>
                <w:szCs w:val="18"/>
              </w:rPr>
              <w:t>Annual report reference</w:t>
            </w:r>
          </w:p>
        </w:tc>
      </w:tr>
      <w:tr w:rsidR="00B245C2" w:rsidRPr="00534ECE" w14:paraId="781EE88E" w14:textId="77777777" w:rsidTr="00872995">
        <w:trPr>
          <w:cantSplit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F1D8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Letter of compliance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E994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A letter of compliance from the accountable officer or statutory body to the relevant Minister/s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27ADA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</w:t>
            </w:r>
            <w:r w:rsidRPr="00534ECE">
              <w:rPr>
                <w:rFonts w:cs="Arial"/>
                <w:i/>
                <w:sz w:val="16"/>
                <w:szCs w:val="16"/>
              </w:rPr>
              <w:t xml:space="preserve"> – </w:t>
            </w:r>
            <w:r>
              <w:rPr>
                <w:rFonts w:cs="Arial"/>
                <w:sz w:val="16"/>
                <w:szCs w:val="16"/>
              </w:rPr>
              <w:t>section</w:t>
            </w:r>
            <w:r w:rsidRPr="00534ECE">
              <w:rPr>
                <w:rFonts w:cs="Arial"/>
                <w:sz w:val="16"/>
                <w:szCs w:val="16"/>
              </w:rPr>
              <w:t xml:space="preserve"> 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FDDDA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579B2DCD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CC932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Accessibility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643C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Table of contents</w:t>
            </w:r>
          </w:p>
          <w:p w14:paraId="0CB0318F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Glossary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9F3A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9.1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5D438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694411DA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7738F9E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B484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Public availability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20772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9.2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44B92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299EC0ED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736DD50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88C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Interpreter service statement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025F5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i/>
                <w:sz w:val="16"/>
                <w:szCs w:val="16"/>
              </w:rPr>
              <w:t>Queensland Government Language Services Policy</w:t>
            </w:r>
          </w:p>
          <w:p w14:paraId="780CEC5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9.3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39242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5ECE5BD0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4A5BFA7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AF08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Copyright notice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89808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i/>
                <w:sz w:val="16"/>
                <w:szCs w:val="16"/>
              </w:rPr>
              <w:t>Copyright Act 1968</w:t>
            </w:r>
          </w:p>
          <w:p w14:paraId="162D2162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9.4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6621A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187F664" w14:textId="77777777" w:rsidTr="00872995">
        <w:trPr>
          <w:cantSplit/>
        </w:trPr>
        <w:tc>
          <w:tcPr>
            <w:tcW w:w="15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DA51AD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B9F8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Information Licensing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22F57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i/>
                <w:sz w:val="16"/>
                <w:szCs w:val="16"/>
              </w:rPr>
              <w:t>QGEA – Information Licensing</w:t>
            </w:r>
          </w:p>
          <w:p w14:paraId="72DF0B0C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9.5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7C185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00256EE4" w14:textId="77777777" w:rsidTr="00872995">
        <w:trPr>
          <w:cantSplit/>
          <w:trHeight w:val="485"/>
        </w:trPr>
        <w:tc>
          <w:tcPr>
            <w:tcW w:w="1548" w:type="dxa"/>
            <w:tcBorders>
              <w:top w:val="single" w:sz="4" w:space="0" w:color="auto"/>
              <w:right w:val="single" w:sz="4" w:space="0" w:color="auto"/>
            </w:tcBorders>
          </w:tcPr>
          <w:p w14:paraId="48042388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General information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400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Introductory Information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A6DE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  <w:lang w:val="fr-FR"/>
              </w:rPr>
            </w:pPr>
            <w:r w:rsidRPr="00534ECE">
              <w:rPr>
                <w:rFonts w:cs="Arial"/>
                <w:sz w:val="16"/>
                <w:szCs w:val="16"/>
                <w:lang w:val="fr-FR"/>
              </w:rPr>
              <w:t xml:space="preserve">ARRs – section </w:t>
            </w:r>
            <w:r w:rsidRPr="00534EC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74B6D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64726F36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71BCF9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Non-financial performance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6E28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Government’s objectives for the community</w:t>
            </w:r>
            <w:r>
              <w:rPr>
                <w:rFonts w:cs="Arial"/>
                <w:b/>
                <w:sz w:val="16"/>
                <w:szCs w:val="16"/>
              </w:rPr>
              <w:t xml:space="preserve"> and whole-of-government plans/specific initiatives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F49D363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11.1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F7B84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1C4EC853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152158F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AABE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Agency objectives and performance indicators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602603C7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11.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BD172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770A1410" w14:textId="77777777" w:rsidTr="00872995">
        <w:trPr>
          <w:cantSplit/>
        </w:trPr>
        <w:tc>
          <w:tcPr>
            <w:tcW w:w="1548" w:type="dxa"/>
            <w:vMerge/>
            <w:tcBorders>
              <w:bottom w:val="nil"/>
              <w:right w:val="single" w:sz="4" w:space="0" w:color="auto"/>
            </w:tcBorders>
          </w:tcPr>
          <w:p w14:paraId="1567DDB0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1FE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 xml:space="preserve">Agency service areas and service standards 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2811FAF0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11.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47E9C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59972911" w14:textId="77777777" w:rsidTr="00872995">
        <w:trPr>
          <w:cantSplit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B182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Financial performance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045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Summary of financial performance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F3AF3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12.1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56BD9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0B87DF8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44B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Governance – management and structure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34FD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 xml:space="preserve">Organisational structure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19A834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13.1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681A6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212D3DC6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6391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8EAA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Executive management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2D331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13.2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CEAEC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15CAD8DC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86D5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722B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Government bodies (statutory bodies and other entities)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4BED3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13.3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99160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D5EA870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2041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1728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872128">
              <w:rPr>
                <w:rFonts w:cs="Arial"/>
                <w:b/>
                <w:sz w:val="16"/>
                <w:szCs w:val="16"/>
              </w:rPr>
              <w:t>Public Sector Ethics</w:t>
            </w:r>
            <w:r w:rsidRPr="00534ECE">
              <w:rPr>
                <w:rFonts w:cs="Arial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D468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i/>
                <w:sz w:val="16"/>
                <w:szCs w:val="16"/>
              </w:rPr>
              <w:t>Public Sector Ethics Act 1994</w:t>
            </w:r>
          </w:p>
          <w:p w14:paraId="76087413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13.4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9E979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4435C20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B69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99E5" w14:textId="77777777" w:rsidR="00B245C2" w:rsidRPr="00872128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872128">
              <w:rPr>
                <w:rFonts w:cs="Arial"/>
                <w:b/>
                <w:sz w:val="16"/>
                <w:szCs w:val="16"/>
              </w:rPr>
              <w:t xml:space="preserve">Human Rights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1B457" w14:textId="77777777" w:rsidR="00B245C2" w:rsidRPr="006C175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Human Rights Act 2019</w:t>
            </w:r>
          </w:p>
          <w:p w14:paraId="10E058C2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ARRs – section 13.5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9B437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288A20DE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0FA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D701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i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Queensland public service values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830E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i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13.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A0623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2C8F879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1BA84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Governance – risk management and accountability</w:t>
            </w:r>
          </w:p>
        </w:tc>
        <w:tc>
          <w:tcPr>
            <w:tcW w:w="4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B95C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Risk management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17F661" w14:textId="77777777" w:rsidR="00B245C2" w:rsidRPr="00534ECE" w:rsidRDefault="00B245C2" w:rsidP="00872995">
            <w:pPr>
              <w:pStyle w:val="Text"/>
              <w:tabs>
                <w:tab w:val="right" w:pos="2304"/>
              </w:tabs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14.1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E53E019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623A2620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62F1082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ED3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Audit committee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C96F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14.2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96F27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594F4BD1" w14:textId="77777777" w:rsidTr="00872995">
        <w:trPr>
          <w:cantSplit/>
          <w:trHeight w:val="422"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6BD5764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A8FC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Internal audit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7C82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14.3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65CB4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CFF9247" w14:textId="77777777" w:rsidTr="00872995">
        <w:trPr>
          <w:cantSplit/>
          <w:trHeight w:val="422"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521C7674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1EB4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External scrutiny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B9BB4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14.4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1510F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4CBF708B" w14:textId="77777777" w:rsidTr="00872995">
        <w:trPr>
          <w:cantSplit/>
          <w:trHeight w:val="422"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339B81D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CD7B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Information systems and recordkeeping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4CB7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14.5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F5227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0FF13E2D" w14:textId="77777777" w:rsidTr="00872995">
        <w:trPr>
          <w:cantSplit/>
          <w:trHeight w:val="422"/>
        </w:trPr>
        <w:tc>
          <w:tcPr>
            <w:tcW w:w="15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4D5E2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1B2D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Information Security attestation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6489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ARRs – section 14.6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CA2E1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B62DBB8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4EAECCF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  <w:r w:rsidRPr="00534ECE">
              <w:rPr>
                <w:rFonts w:cs="Arial"/>
                <w:b/>
                <w:bCs/>
                <w:sz w:val="16"/>
                <w:szCs w:val="16"/>
              </w:rPr>
              <w:t>Governance – human resources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9E56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Strategic workforce planning and performance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61A9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15.1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7DCEA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0052875F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5A93EC1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5525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Early retirement, redundancy and retrenchment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05305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 xml:space="preserve">Directive No.04/18 </w:t>
            </w:r>
            <w:r w:rsidRPr="00534ECE">
              <w:rPr>
                <w:rFonts w:cs="Arial"/>
                <w:i/>
                <w:sz w:val="16"/>
                <w:szCs w:val="16"/>
              </w:rPr>
              <w:t xml:space="preserve">Early Retirement, Redundancy and Retrenchment </w:t>
            </w:r>
          </w:p>
          <w:p w14:paraId="2EEDB3E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15.2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C14B0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0EC40A3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1FFC7C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  <w:r w:rsidRPr="00534ECE">
              <w:rPr>
                <w:rFonts w:cs="Arial"/>
                <w:b/>
                <w:bCs/>
                <w:sz w:val="16"/>
              </w:rPr>
              <w:t>Open Data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0AFF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Statement advising publication of information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0BAB7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7F5C5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32952ED9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72787E4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4E4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 xml:space="preserve">Consultancies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F87B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3</w:t>
            </w:r>
            <w:r>
              <w:rPr>
                <w:rFonts w:cs="Arial"/>
                <w:sz w:val="16"/>
                <w:szCs w:val="16"/>
              </w:rPr>
              <w:t>1</w:t>
            </w:r>
            <w:r w:rsidRPr="00534ECE">
              <w:rPr>
                <w:rFonts w:cs="Arial"/>
                <w:sz w:val="16"/>
                <w:szCs w:val="16"/>
              </w:rPr>
              <w:t>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70706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2"/>
                <w:szCs w:val="12"/>
              </w:rPr>
            </w:pPr>
            <w:r w:rsidRPr="00534ECE">
              <w:rPr>
                <w:rStyle w:val="Hyperlink"/>
                <w:rFonts w:cs="Arial"/>
                <w:sz w:val="12"/>
                <w:szCs w:val="12"/>
              </w:rPr>
              <w:t>https://data.qld.gov.au</w:t>
            </w:r>
          </w:p>
        </w:tc>
      </w:tr>
      <w:tr w:rsidR="00B245C2" w:rsidRPr="00534ECE" w14:paraId="40DDCFD0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2033011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9DE9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Overseas travel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CCE7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3</w:t>
            </w:r>
            <w:r>
              <w:rPr>
                <w:rFonts w:cs="Arial"/>
                <w:sz w:val="16"/>
                <w:szCs w:val="16"/>
              </w:rPr>
              <w:t>1</w:t>
            </w:r>
            <w:r w:rsidRPr="00534ECE">
              <w:rPr>
                <w:rFonts w:cs="Arial"/>
                <w:sz w:val="16"/>
                <w:szCs w:val="16"/>
              </w:rPr>
              <w:t>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93E0A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2"/>
                <w:szCs w:val="12"/>
              </w:rPr>
            </w:pPr>
            <w:r w:rsidRPr="00534ECE">
              <w:rPr>
                <w:rStyle w:val="Hyperlink"/>
                <w:rFonts w:cs="Arial"/>
                <w:sz w:val="12"/>
                <w:szCs w:val="12"/>
              </w:rPr>
              <w:t>https://data.qld.gov.au</w:t>
            </w:r>
          </w:p>
        </w:tc>
      </w:tr>
      <w:tr w:rsidR="00B245C2" w:rsidRPr="00534ECE" w14:paraId="5CA21494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187A31A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E4BB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Queensland Language Services Policy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6A696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3</w:t>
            </w:r>
            <w:r>
              <w:rPr>
                <w:rFonts w:cs="Arial"/>
                <w:sz w:val="16"/>
                <w:szCs w:val="16"/>
              </w:rPr>
              <w:t>1</w:t>
            </w:r>
            <w:r w:rsidRPr="00534ECE">
              <w:rPr>
                <w:rFonts w:cs="Arial"/>
                <w:sz w:val="16"/>
                <w:szCs w:val="16"/>
              </w:rPr>
              <w:t>.3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19B5C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2"/>
                <w:szCs w:val="12"/>
              </w:rPr>
            </w:pPr>
            <w:r w:rsidRPr="00534ECE">
              <w:rPr>
                <w:rStyle w:val="Hyperlink"/>
                <w:rFonts w:cs="Arial"/>
                <w:sz w:val="12"/>
                <w:szCs w:val="12"/>
              </w:rPr>
              <w:t>https://data.qld.gov.au</w:t>
            </w:r>
          </w:p>
        </w:tc>
      </w:tr>
      <w:tr w:rsidR="00B245C2" w:rsidRPr="00534ECE" w14:paraId="77159479" w14:textId="77777777" w:rsidTr="00872995">
        <w:trPr>
          <w:cantSplit/>
        </w:trPr>
        <w:tc>
          <w:tcPr>
            <w:tcW w:w="1548" w:type="dxa"/>
            <w:vMerge/>
            <w:tcBorders>
              <w:right w:val="single" w:sz="4" w:space="0" w:color="auto"/>
            </w:tcBorders>
          </w:tcPr>
          <w:p w14:paraId="50FC4AD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C45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265560">
              <w:rPr>
                <w:rFonts w:cs="Arial"/>
                <w:b/>
                <w:sz w:val="16"/>
                <w:szCs w:val="16"/>
              </w:rPr>
              <w:t>Charter of Victims’ Rights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235AA" w14:textId="77777777" w:rsidR="00B245C2" w:rsidRPr="0012120B" w:rsidRDefault="00B245C2" w:rsidP="00872995">
            <w:pPr>
              <w:pStyle w:val="Text"/>
              <w:spacing w:before="100" w:after="100"/>
              <w:rPr>
                <w:rFonts w:cs="Arial"/>
                <w:i/>
                <w:iCs/>
                <w:sz w:val="16"/>
                <w:szCs w:val="16"/>
              </w:rPr>
            </w:pPr>
            <w:r w:rsidRPr="0012120B">
              <w:rPr>
                <w:rFonts w:cs="Arial"/>
                <w:i/>
                <w:iCs/>
                <w:sz w:val="16"/>
                <w:szCs w:val="16"/>
              </w:rPr>
              <w:t>VCSVRB Act 2024</w:t>
            </w:r>
          </w:p>
          <w:p w14:paraId="79F1ABAC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ARRs – section 31.4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3DB6C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Style w:val="Hyperlink"/>
                <w:rFonts w:cs="Arial"/>
                <w:sz w:val="12"/>
                <w:szCs w:val="12"/>
              </w:rPr>
            </w:pPr>
            <w:r w:rsidRPr="00534ECE">
              <w:rPr>
                <w:rStyle w:val="Hyperlink"/>
                <w:rFonts w:cs="Arial"/>
                <w:sz w:val="12"/>
                <w:szCs w:val="12"/>
              </w:rPr>
              <w:t>https://data.qld.gov.au</w:t>
            </w:r>
          </w:p>
        </w:tc>
      </w:tr>
      <w:tr w:rsidR="00B245C2" w:rsidRPr="00534ECE" w14:paraId="619DFD9D" w14:textId="77777777" w:rsidTr="00872995">
        <w:trPr>
          <w:cantSplit/>
        </w:trPr>
        <w:tc>
          <w:tcPr>
            <w:tcW w:w="15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8C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/>
                <w:bCs/>
                <w:sz w:val="16"/>
              </w:rPr>
            </w:pPr>
            <w:r w:rsidRPr="00534ECE">
              <w:rPr>
                <w:rFonts w:cs="Arial"/>
                <w:b/>
                <w:bCs/>
                <w:sz w:val="16"/>
              </w:rPr>
              <w:t>Financial statements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2030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Certification of financial statements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7C1FB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FAA – section 62</w:t>
            </w:r>
          </w:p>
          <w:p w14:paraId="7B698D6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 xml:space="preserve">FPMS – sections </w:t>
            </w:r>
            <w:r>
              <w:rPr>
                <w:rFonts w:cs="Arial"/>
                <w:sz w:val="16"/>
                <w:szCs w:val="16"/>
              </w:rPr>
              <w:t>38</w:t>
            </w:r>
            <w:r w:rsidRPr="00534ECE">
              <w:rPr>
                <w:rFonts w:cs="Arial"/>
                <w:sz w:val="16"/>
                <w:szCs w:val="16"/>
              </w:rPr>
              <w:t xml:space="preserve">, </w:t>
            </w:r>
            <w:r>
              <w:rPr>
                <w:rFonts w:cs="Arial"/>
                <w:sz w:val="16"/>
                <w:szCs w:val="16"/>
              </w:rPr>
              <w:t>39</w:t>
            </w:r>
            <w:r w:rsidRPr="00534ECE">
              <w:rPr>
                <w:rFonts w:cs="Arial"/>
                <w:sz w:val="16"/>
                <w:szCs w:val="16"/>
              </w:rPr>
              <w:t xml:space="preserve"> and </w:t>
            </w:r>
            <w:r>
              <w:rPr>
                <w:rFonts w:cs="Arial"/>
                <w:sz w:val="16"/>
                <w:szCs w:val="16"/>
              </w:rPr>
              <w:t>46</w:t>
            </w:r>
          </w:p>
          <w:p w14:paraId="1B63873C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17.1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7CD5B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245C2" w:rsidRPr="00534ECE" w14:paraId="08A8A073" w14:textId="77777777" w:rsidTr="00872995">
        <w:trPr>
          <w:cantSplit/>
        </w:trPr>
        <w:tc>
          <w:tcPr>
            <w:tcW w:w="1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CE9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bCs/>
                <w:sz w:val="16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0732" w14:textId="77777777" w:rsidR="00B245C2" w:rsidRPr="00534ECE" w:rsidRDefault="00B245C2" w:rsidP="00B245C2">
            <w:pPr>
              <w:pStyle w:val="Text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rFonts w:cs="Arial"/>
                <w:b/>
                <w:sz w:val="16"/>
                <w:szCs w:val="16"/>
              </w:rPr>
            </w:pPr>
            <w:r w:rsidRPr="00534ECE">
              <w:rPr>
                <w:rFonts w:cs="Arial"/>
                <w:b/>
                <w:sz w:val="16"/>
                <w:szCs w:val="16"/>
              </w:rPr>
              <w:t>Independent Auditor’s Report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4FDFA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FAA – section 62</w:t>
            </w:r>
          </w:p>
          <w:p w14:paraId="4AB0408D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 xml:space="preserve">FPMS – section </w:t>
            </w:r>
            <w:r>
              <w:rPr>
                <w:rFonts w:cs="Arial"/>
                <w:sz w:val="16"/>
                <w:szCs w:val="16"/>
              </w:rPr>
              <w:t>46</w:t>
            </w:r>
          </w:p>
          <w:p w14:paraId="66A94E3E" w14:textId="77777777" w:rsidR="00B245C2" w:rsidRPr="00534ECE" w:rsidRDefault="00B245C2" w:rsidP="00872995">
            <w:pPr>
              <w:pStyle w:val="Text"/>
              <w:spacing w:before="100" w:after="100"/>
              <w:rPr>
                <w:rFonts w:cs="Arial"/>
                <w:sz w:val="16"/>
                <w:szCs w:val="16"/>
              </w:rPr>
            </w:pPr>
            <w:r w:rsidRPr="00534ECE">
              <w:rPr>
                <w:rFonts w:cs="Arial"/>
                <w:sz w:val="16"/>
                <w:szCs w:val="16"/>
              </w:rPr>
              <w:t>ARRs – section 17.2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B8561" w14:textId="77777777" w:rsidR="00B245C2" w:rsidRPr="00534ECE" w:rsidRDefault="00B245C2" w:rsidP="00872995">
            <w:pPr>
              <w:pStyle w:val="Text"/>
              <w:spacing w:before="100" w:after="10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482016D2" w14:textId="77777777" w:rsidR="00B245C2" w:rsidRPr="00534ECE" w:rsidRDefault="00B245C2" w:rsidP="00B245C2">
      <w:pPr>
        <w:pStyle w:val="Text"/>
        <w:rPr>
          <w:rFonts w:cs="Arial"/>
          <w:i/>
          <w:sz w:val="16"/>
          <w:szCs w:val="16"/>
        </w:rPr>
      </w:pPr>
      <w:r w:rsidRPr="00534ECE">
        <w:rPr>
          <w:rFonts w:cs="Arial"/>
          <w:sz w:val="16"/>
          <w:szCs w:val="16"/>
        </w:rPr>
        <w:t xml:space="preserve">FAA </w:t>
      </w:r>
      <w:r w:rsidRPr="00534ECE">
        <w:rPr>
          <w:rFonts w:cs="Arial"/>
          <w:sz w:val="16"/>
          <w:szCs w:val="16"/>
        </w:rPr>
        <w:tab/>
      </w:r>
      <w:r w:rsidRPr="00534ECE">
        <w:rPr>
          <w:rFonts w:cs="Arial"/>
          <w:i/>
          <w:sz w:val="16"/>
          <w:szCs w:val="16"/>
        </w:rPr>
        <w:t xml:space="preserve">Financial Accountability Act 2009 </w:t>
      </w:r>
    </w:p>
    <w:p w14:paraId="1218553A" w14:textId="77777777" w:rsidR="00B245C2" w:rsidRPr="00534ECE" w:rsidRDefault="00B245C2" w:rsidP="00B245C2">
      <w:pPr>
        <w:pStyle w:val="Text"/>
        <w:rPr>
          <w:rFonts w:cs="Arial"/>
          <w:i/>
          <w:sz w:val="16"/>
          <w:szCs w:val="16"/>
        </w:rPr>
      </w:pPr>
      <w:r w:rsidRPr="00534ECE">
        <w:rPr>
          <w:rFonts w:cs="Arial"/>
          <w:sz w:val="16"/>
          <w:szCs w:val="16"/>
        </w:rPr>
        <w:t xml:space="preserve">FPMS </w:t>
      </w:r>
      <w:r w:rsidRPr="00534ECE">
        <w:rPr>
          <w:rFonts w:cs="Arial"/>
          <w:sz w:val="16"/>
          <w:szCs w:val="16"/>
        </w:rPr>
        <w:tab/>
      </w:r>
      <w:r w:rsidRPr="00534ECE">
        <w:rPr>
          <w:rFonts w:cs="Arial"/>
          <w:i/>
          <w:sz w:val="16"/>
          <w:szCs w:val="16"/>
        </w:rPr>
        <w:t xml:space="preserve">Financial and Performance Management Standard </w:t>
      </w:r>
      <w:r>
        <w:rPr>
          <w:rFonts w:cs="Arial"/>
          <w:i/>
          <w:sz w:val="16"/>
          <w:szCs w:val="16"/>
        </w:rPr>
        <w:t>2019</w:t>
      </w:r>
    </w:p>
    <w:p w14:paraId="4A8A4ADE" w14:textId="77777777" w:rsidR="00B245C2" w:rsidRPr="00534ECE" w:rsidRDefault="00B245C2" w:rsidP="00B245C2">
      <w:pPr>
        <w:pStyle w:val="Text"/>
        <w:rPr>
          <w:rFonts w:cs="Arial"/>
          <w:sz w:val="16"/>
          <w:szCs w:val="16"/>
        </w:rPr>
      </w:pPr>
      <w:r w:rsidRPr="00534ECE">
        <w:rPr>
          <w:rFonts w:cs="Arial"/>
          <w:sz w:val="16"/>
          <w:szCs w:val="16"/>
        </w:rPr>
        <w:t>ARRs</w:t>
      </w:r>
      <w:r w:rsidRPr="00534ECE">
        <w:rPr>
          <w:rFonts w:cs="Arial"/>
          <w:sz w:val="16"/>
          <w:szCs w:val="16"/>
        </w:rPr>
        <w:tab/>
      </w:r>
      <w:r w:rsidRPr="00534ECE">
        <w:rPr>
          <w:rFonts w:cs="Arial"/>
          <w:i/>
          <w:sz w:val="16"/>
          <w:szCs w:val="16"/>
        </w:rPr>
        <w:t>Annual report requirements for Queensland Government agencies</w:t>
      </w:r>
    </w:p>
    <w:bookmarkEnd w:id="4"/>
    <w:p w14:paraId="3666F45A" w14:textId="77777777" w:rsidR="00B245C2" w:rsidRDefault="00B245C2" w:rsidP="00B245C2">
      <w:pPr>
        <w:pStyle w:val="Text"/>
        <w:rPr>
          <w:rFonts w:cs="Arial"/>
          <w:i/>
          <w:sz w:val="16"/>
          <w:szCs w:val="16"/>
        </w:rPr>
      </w:pPr>
      <w:r>
        <w:rPr>
          <w:rFonts w:cs="Arial"/>
          <w:sz w:val="16"/>
          <w:szCs w:val="16"/>
        </w:rPr>
        <w:t>QGEA</w:t>
      </w:r>
      <w:r w:rsidRPr="00534ECE">
        <w:rPr>
          <w:rFonts w:cs="Arial"/>
          <w:sz w:val="16"/>
          <w:szCs w:val="16"/>
        </w:rPr>
        <w:tab/>
      </w:r>
      <w:r>
        <w:rPr>
          <w:rFonts w:cs="Arial"/>
          <w:i/>
          <w:sz w:val="16"/>
          <w:szCs w:val="16"/>
        </w:rPr>
        <w:t>Queensland Government Enterprise Architecture</w:t>
      </w:r>
    </w:p>
    <w:p w14:paraId="26B8E209" w14:textId="77777777" w:rsidR="00B245C2" w:rsidRPr="00534ECE" w:rsidRDefault="00B245C2" w:rsidP="00B245C2">
      <w:pPr>
        <w:pStyle w:val="Tex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VCSVRB</w:t>
      </w:r>
      <w:r w:rsidRPr="00534ECE">
        <w:rPr>
          <w:rFonts w:cs="Arial"/>
          <w:sz w:val="16"/>
          <w:szCs w:val="16"/>
        </w:rPr>
        <w:tab/>
      </w:r>
      <w:r>
        <w:rPr>
          <w:rFonts w:cs="Arial"/>
          <w:i/>
          <w:sz w:val="16"/>
          <w:szCs w:val="16"/>
        </w:rPr>
        <w:t>Victims’ Commissioner and Sexual Violence Review Board Act 2024</w:t>
      </w:r>
    </w:p>
    <w:p w14:paraId="5025965C" w14:textId="77777777" w:rsidR="00490A2B" w:rsidRDefault="00490A2B"/>
    <w:sectPr w:rsidR="00490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0000000" w:usb2="07040407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num w:numId="1" w16cid:durableId="82864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C2"/>
    <w:rsid w:val="001A3742"/>
    <w:rsid w:val="00490A2B"/>
    <w:rsid w:val="00B245C2"/>
    <w:rsid w:val="00E6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ED990"/>
  <w15:chartTrackingRefBased/>
  <w15:docId w15:val="{B6A2A8A0-716F-46FC-9582-0BF38083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C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5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5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5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5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24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5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5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5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5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5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5C2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Normal"/>
    <w:rsid w:val="00B245C2"/>
    <w:pPr>
      <w:tabs>
        <w:tab w:val="num" w:pos="1713"/>
      </w:tabs>
      <w:spacing w:before="120" w:after="120"/>
    </w:pPr>
  </w:style>
  <w:style w:type="character" w:styleId="Hyperlink">
    <w:name w:val="Hyperlink"/>
    <w:basedOn w:val="DefaultParagraphFont"/>
    <w:uiPriority w:val="99"/>
    <w:rsid w:val="00B245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Wilson</dc:creator>
  <cp:keywords/>
  <dc:description/>
  <cp:lastModifiedBy>Kerry Wilson</cp:lastModifiedBy>
  <cp:revision>1</cp:revision>
  <dcterms:created xsi:type="dcterms:W3CDTF">2026-04-26T22:30:00Z</dcterms:created>
  <dcterms:modified xsi:type="dcterms:W3CDTF">2026-04-26T22:32:00Z</dcterms:modified>
</cp:coreProperties>
</file>