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67DF629C" w:rsidR="00701011" w:rsidRPr="00D73AB8" w:rsidRDefault="002F25C2" w:rsidP="003D6913">
      <w:pPr>
        <w:pStyle w:val="Title"/>
        <w:rPr>
          <w:rFonts w:ascii="Arial Nova" w:hAnsi="Arial Nova"/>
          <w:b w:val="0"/>
          <w:bCs/>
        </w:rPr>
      </w:pPr>
      <w:r>
        <w:rPr>
          <w:rFonts w:ascii="Arial Nova" w:hAnsi="Arial Nova"/>
          <w:bCs/>
        </w:rPr>
        <w:t>Use and disclosure of confidentiality provisions in government contracts</w:t>
      </w:r>
      <w:r w:rsidR="005D2110">
        <w:rPr>
          <w:rFonts w:ascii="Arial Nova" w:hAnsi="Arial Nova"/>
          <w:bCs/>
        </w:rPr>
        <w:t xml:space="preserve"> guide</w:t>
      </w:r>
    </w:p>
    <w:p w14:paraId="386724F2" w14:textId="3809C6A6" w:rsidR="00AF090D" w:rsidRPr="002F25C2" w:rsidRDefault="00AF090D" w:rsidP="002F25C2">
      <w:pPr>
        <w:pStyle w:val="Subtitle"/>
        <w:rPr>
          <w:rStyle w:val="SubtleEmphasis"/>
          <w:rFonts w:ascii="Arial Nova Light" w:hAnsi="Arial Nova Light"/>
          <w:i w:val="0"/>
          <w:iCs w:val="0"/>
          <w:color w:val="FFFFFF" w:themeColor="background1"/>
          <w:sz w:val="32"/>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53802A4B" w14:textId="77777777" w:rsidR="0088634F" w:rsidRDefault="0088634F" w:rsidP="00E0238C"/>
    <w:p w14:paraId="0BF725FE" w14:textId="77777777" w:rsidR="0088634F" w:rsidRDefault="0088634F" w:rsidP="00E0238C"/>
    <w:p w14:paraId="7E8FDCE6" w14:textId="77777777" w:rsidR="0088634F" w:rsidRDefault="0088634F" w:rsidP="00E0238C"/>
    <w:p w14:paraId="3D5B3347" w14:textId="77777777" w:rsidR="0088634F" w:rsidRDefault="0088634F" w:rsidP="00E0238C"/>
    <w:p w14:paraId="7E5DC26F" w14:textId="77777777" w:rsidR="0088634F" w:rsidRDefault="0088634F" w:rsidP="00E0238C"/>
    <w:p w14:paraId="068952A9" w14:textId="77777777" w:rsidR="0088634F" w:rsidRDefault="0088634F" w:rsidP="00E0238C"/>
    <w:p w14:paraId="4C43E372" w14:textId="77777777" w:rsidR="0088634F" w:rsidRDefault="0088634F" w:rsidP="00E0238C"/>
    <w:p w14:paraId="42B96445" w14:textId="77777777" w:rsidR="0088634F" w:rsidRDefault="0088634F" w:rsidP="00E0238C"/>
    <w:p w14:paraId="40E917EC" w14:textId="77777777" w:rsidR="0088634F" w:rsidRDefault="0088634F" w:rsidP="00E0238C"/>
    <w:p w14:paraId="57733E3B" w14:textId="77777777" w:rsidR="0088634F" w:rsidRDefault="0088634F" w:rsidP="00E0238C"/>
    <w:p w14:paraId="393F2E4C" w14:textId="2A673B86" w:rsidR="00BC1066" w:rsidRPr="00385067" w:rsidRDefault="00D12341" w:rsidP="00BC1066">
      <w:pPr>
        <w:rPr>
          <w:b/>
          <w:i/>
          <w:sz w:val="18"/>
        </w:rPr>
      </w:pPr>
      <w:r>
        <w:rPr>
          <w:b/>
          <w:i/>
          <w:sz w:val="18"/>
        </w:rPr>
        <w:t>Use and disclosure of confidentiality provisions in government contracts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BC1066" w14:paraId="71A0BFDE" w14:textId="77777777" w:rsidTr="00C0135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7DFF77F" w14:textId="77777777" w:rsidR="00BC1066" w:rsidRDefault="00BC1066" w:rsidP="00C01354">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76268D76" w14:textId="77777777" w:rsidR="00BC1066" w:rsidRDefault="00BC1066" w:rsidP="00C01354">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00DEF43" w14:textId="77777777" w:rsidR="00BC1066" w:rsidRDefault="00BC1066" w:rsidP="00C01354">
            <w:pPr>
              <w:jc w:val="center"/>
              <w:rPr>
                <w:rFonts w:cs="Arial"/>
              </w:rPr>
            </w:pPr>
            <w:r>
              <w:rPr>
                <w:rFonts w:cs="Arial"/>
                <w:b/>
                <w:bCs/>
                <w:color w:val="FFFFFF" w:themeColor="background1"/>
              </w:rPr>
              <w:t>Comments</w:t>
            </w:r>
          </w:p>
        </w:tc>
      </w:tr>
      <w:tr w:rsidR="00BC1066" w:rsidRPr="00986344" w14:paraId="386BC7D7" w14:textId="77777777" w:rsidTr="00C0135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EEDA262" w14:textId="721C7511" w:rsidR="00BC1066" w:rsidRPr="00CF48F4" w:rsidRDefault="00BC1066" w:rsidP="00C01354">
            <w:pPr>
              <w:rPr>
                <w:rFonts w:cs="Arial"/>
                <w:sz w:val="16"/>
                <w:szCs w:val="16"/>
              </w:rPr>
            </w:pPr>
            <w:r>
              <w:rPr>
                <w:rFonts w:cs="Arial"/>
                <w:sz w:val="16"/>
                <w:szCs w:val="16"/>
              </w:rPr>
              <w:t>v1.</w:t>
            </w:r>
            <w:r w:rsidR="00A87838">
              <w:rPr>
                <w:rFonts w:cs="Arial"/>
                <w:sz w:val="16"/>
                <w:szCs w:val="16"/>
              </w:rPr>
              <w:t>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D7B5175" w14:textId="50DE8939" w:rsidR="00BC1066" w:rsidRPr="00CF48F4" w:rsidRDefault="00A87838" w:rsidP="00C01354">
            <w:pPr>
              <w:rPr>
                <w:rFonts w:cs="Arial"/>
                <w:sz w:val="16"/>
                <w:szCs w:val="16"/>
              </w:rPr>
            </w:pPr>
            <w:r>
              <w:rPr>
                <w:rFonts w:cs="Arial"/>
                <w:sz w:val="16"/>
                <w:szCs w:val="16"/>
              </w:rPr>
              <w:t>May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EF0D6C3" w14:textId="77777777" w:rsidR="00BC1066" w:rsidRPr="00CF48F4" w:rsidRDefault="00BC1066" w:rsidP="00C01354">
            <w:pPr>
              <w:rPr>
                <w:rFonts w:cs="Arial"/>
                <w:sz w:val="16"/>
                <w:szCs w:val="16"/>
              </w:rPr>
            </w:pPr>
            <w:r>
              <w:rPr>
                <w:rFonts w:cs="Arial"/>
                <w:sz w:val="16"/>
                <w:szCs w:val="16"/>
              </w:rPr>
              <w:t>Published</w:t>
            </w:r>
          </w:p>
        </w:tc>
      </w:tr>
      <w:tr w:rsidR="00A87838" w:rsidRPr="00986344" w14:paraId="2CE62FC7" w14:textId="77777777" w:rsidTr="00C0135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1D310FF" w14:textId="0B7425C9" w:rsidR="00A87838" w:rsidRDefault="00A87838" w:rsidP="00C01354">
            <w:pPr>
              <w:rPr>
                <w:rFonts w:cs="Arial"/>
                <w:sz w:val="16"/>
                <w:szCs w:val="16"/>
              </w:rPr>
            </w:pPr>
            <w:r>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93FF994" w14:textId="589B151F" w:rsidR="00A87838" w:rsidRDefault="005D2110" w:rsidP="00C01354">
            <w:pPr>
              <w:rPr>
                <w:rFonts w:cs="Arial"/>
                <w:sz w:val="16"/>
                <w:szCs w:val="16"/>
              </w:rPr>
            </w:pPr>
            <w:r>
              <w:rPr>
                <w:rFonts w:cs="Arial"/>
                <w:sz w:val="16"/>
                <w:szCs w:val="16"/>
              </w:rPr>
              <w:t>May 2024</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6566ED2" w14:textId="118D124F" w:rsidR="00A87838" w:rsidRDefault="005D2110" w:rsidP="00C01354">
            <w:pPr>
              <w:rPr>
                <w:rFonts w:cs="Arial"/>
                <w:sz w:val="16"/>
                <w:szCs w:val="16"/>
              </w:rPr>
            </w:pPr>
            <w:r>
              <w:rPr>
                <w:rFonts w:cs="Arial"/>
                <w:sz w:val="16"/>
                <w:szCs w:val="16"/>
              </w:rPr>
              <w:t>Updates</w:t>
            </w:r>
          </w:p>
        </w:tc>
      </w:tr>
      <w:tr w:rsidR="00BC1066" w14:paraId="29698C8E" w14:textId="77777777" w:rsidTr="00C0135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9DE4425" w14:textId="2AD9202E" w:rsidR="00BC1066" w:rsidRPr="006B61ED" w:rsidRDefault="00BC1066" w:rsidP="00C01354">
            <w:pPr>
              <w:rPr>
                <w:rFonts w:cs="Arial"/>
                <w:sz w:val="16"/>
                <w:szCs w:val="16"/>
              </w:rPr>
            </w:pPr>
            <w:r>
              <w:rPr>
                <w:rFonts w:cs="Arial"/>
                <w:sz w:val="16"/>
                <w:szCs w:val="16"/>
              </w:rPr>
              <w:t>v1.</w:t>
            </w:r>
            <w:r w:rsidR="005D2110">
              <w:rPr>
                <w:rFonts w:cs="Arial"/>
                <w:sz w:val="16"/>
                <w:szCs w:val="16"/>
              </w:rPr>
              <w:t>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E90C64" w14:textId="77777777" w:rsidR="00BC1066" w:rsidRDefault="00BC1066" w:rsidP="00C01354">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8D4712" w14:textId="77777777" w:rsidR="00BC1066" w:rsidRDefault="00BC1066" w:rsidP="00C01354">
            <w:pPr>
              <w:rPr>
                <w:rFonts w:cs="Arial"/>
                <w:sz w:val="16"/>
                <w:szCs w:val="16"/>
              </w:rPr>
            </w:pPr>
            <w:r>
              <w:rPr>
                <w:rFonts w:cs="Arial"/>
                <w:sz w:val="16"/>
                <w:szCs w:val="16"/>
              </w:rPr>
              <w:t>Minor updates made – highlights:</w:t>
            </w:r>
          </w:p>
          <w:p w14:paraId="3FEC695C" w14:textId="77777777" w:rsidR="00BC1066" w:rsidRDefault="00BC1066" w:rsidP="00BC1066">
            <w:pPr>
              <w:pStyle w:val="ListParagraph"/>
              <w:numPr>
                <w:ilvl w:val="0"/>
                <w:numId w:val="18"/>
              </w:numPr>
              <w:spacing w:after="0"/>
              <w:rPr>
                <w:rFonts w:cs="Arial"/>
                <w:sz w:val="16"/>
                <w:szCs w:val="16"/>
              </w:rPr>
            </w:pPr>
            <w:r>
              <w:rPr>
                <w:rFonts w:cs="Arial"/>
                <w:sz w:val="16"/>
                <w:szCs w:val="16"/>
              </w:rPr>
              <w:t>DHPW corporate branding</w:t>
            </w:r>
          </w:p>
          <w:p w14:paraId="6B92D6DF" w14:textId="77777777" w:rsidR="00BC1066" w:rsidRDefault="00BC1066" w:rsidP="00BC1066">
            <w:pPr>
              <w:pStyle w:val="ListParagraph"/>
              <w:numPr>
                <w:ilvl w:val="0"/>
                <w:numId w:val="18"/>
              </w:numPr>
              <w:spacing w:after="0"/>
              <w:rPr>
                <w:rFonts w:cs="Arial"/>
                <w:sz w:val="16"/>
                <w:szCs w:val="16"/>
              </w:rPr>
            </w:pPr>
            <w:r>
              <w:rPr>
                <w:rFonts w:cs="Arial"/>
                <w:sz w:val="16"/>
                <w:szCs w:val="16"/>
              </w:rPr>
              <w:t>Machinery-of-government changes</w:t>
            </w:r>
          </w:p>
          <w:p w14:paraId="7B4A0ACA" w14:textId="77777777" w:rsidR="00BC1066" w:rsidRDefault="00BC1066" w:rsidP="00BC1066">
            <w:pPr>
              <w:pStyle w:val="ListParagraph"/>
              <w:numPr>
                <w:ilvl w:val="0"/>
                <w:numId w:val="18"/>
              </w:numPr>
              <w:spacing w:after="0"/>
              <w:rPr>
                <w:rFonts w:cs="Arial"/>
                <w:sz w:val="16"/>
                <w:szCs w:val="16"/>
              </w:rPr>
            </w:pPr>
            <w:r>
              <w:rPr>
                <w:rFonts w:cs="Arial"/>
                <w:sz w:val="16"/>
                <w:szCs w:val="16"/>
              </w:rPr>
              <w:t>Hyperlinks verified and updated or removed</w:t>
            </w:r>
          </w:p>
          <w:p w14:paraId="628CE93B" w14:textId="77777777" w:rsidR="00BC1066" w:rsidRDefault="00BC1066" w:rsidP="00BC1066">
            <w:pPr>
              <w:pStyle w:val="ListParagraph"/>
              <w:numPr>
                <w:ilvl w:val="0"/>
                <w:numId w:val="18"/>
              </w:numPr>
              <w:spacing w:after="0"/>
              <w:rPr>
                <w:rFonts w:cs="Arial"/>
                <w:sz w:val="16"/>
                <w:szCs w:val="16"/>
              </w:rPr>
            </w:pPr>
            <w:r>
              <w:rPr>
                <w:rFonts w:cs="Arial"/>
                <w:sz w:val="16"/>
                <w:szCs w:val="16"/>
              </w:rPr>
              <w:t>Document date updated</w:t>
            </w:r>
          </w:p>
          <w:p w14:paraId="52DC7465" w14:textId="77777777" w:rsidR="00BC1066" w:rsidRDefault="00BC1066" w:rsidP="00BC1066">
            <w:pPr>
              <w:pStyle w:val="ListParagraph"/>
              <w:numPr>
                <w:ilvl w:val="0"/>
                <w:numId w:val="18"/>
              </w:numPr>
              <w:spacing w:after="0"/>
              <w:rPr>
                <w:rFonts w:cs="Arial"/>
                <w:sz w:val="16"/>
                <w:szCs w:val="16"/>
              </w:rPr>
            </w:pPr>
            <w:r>
              <w:rPr>
                <w:rFonts w:cs="Arial"/>
                <w:sz w:val="16"/>
                <w:szCs w:val="16"/>
              </w:rPr>
              <w:t>New version history log and ‘Administration’ section added</w:t>
            </w:r>
          </w:p>
          <w:p w14:paraId="6E6A191C" w14:textId="77777777" w:rsidR="00BC1066" w:rsidRDefault="00BC1066" w:rsidP="00BC1066">
            <w:pPr>
              <w:pStyle w:val="ListParagraph"/>
              <w:numPr>
                <w:ilvl w:val="0"/>
                <w:numId w:val="18"/>
              </w:numPr>
              <w:spacing w:after="0"/>
              <w:rPr>
                <w:rFonts w:cs="Arial"/>
                <w:sz w:val="16"/>
                <w:szCs w:val="16"/>
              </w:rPr>
            </w:pPr>
            <w:r>
              <w:rPr>
                <w:rFonts w:cs="Arial"/>
                <w:sz w:val="16"/>
                <w:szCs w:val="16"/>
              </w:rPr>
              <w:t>Updated document title</w:t>
            </w:r>
          </w:p>
          <w:p w14:paraId="77523FE1" w14:textId="77777777" w:rsidR="00BC1066" w:rsidRPr="00414B51" w:rsidRDefault="00BC1066" w:rsidP="00BC1066">
            <w:pPr>
              <w:pStyle w:val="ListParagraph"/>
              <w:numPr>
                <w:ilvl w:val="0"/>
                <w:numId w:val="18"/>
              </w:numPr>
              <w:spacing w:after="0"/>
              <w:rPr>
                <w:rFonts w:cs="Arial"/>
                <w:sz w:val="16"/>
                <w:szCs w:val="16"/>
              </w:rPr>
            </w:pPr>
            <w:r>
              <w:rPr>
                <w:rFonts w:cs="Arial"/>
                <w:sz w:val="16"/>
                <w:szCs w:val="16"/>
              </w:rPr>
              <w:t>Removed contextual policy information</w:t>
            </w:r>
          </w:p>
        </w:tc>
      </w:tr>
      <w:bookmarkEnd w:id="0"/>
    </w:tbl>
    <w:p w14:paraId="5141FA21" w14:textId="77777777" w:rsidR="00BC1066" w:rsidRDefault="00BC1066" w:rsidP="00BC1066">
      <w:pPr>
        <w:rPr>
          <w:b/>
          <w:sz w:val="18"/>
        </w:rPr>
      </w:pPr>
    </w:p>
    <w:p w14:paraId="6B2595F5" w14:textId="77777777" w:rsidR="00BC1066" w:rsidRPr="0039469C" w:rsidRDefault="00BC1066" w:rsidP="00BC1066">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1BF6CD45" w14:textId="77777777" w:rsidR="00BC1066" w:rsidRDefault="00BC1066" w:rsidP="46260C77">
      <w:pPr>
        <w:rPr>
          <w:sz w:val="18"/>
          <w:szCs w:val="18"/>
        </w:rPr>
      </w:pPr>
      <w:r>
        <w:rPr>
          <w:noProof/>
        </w:rPr>
        <w:drawing>
          <wp:inline distT="0" distB="0" distL="0" distR="0" wp14:anchorId="5B438BBE" wp14:editId="5971C58A">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828675" cy="276225"/>
                    </a:xfrm>
                    <a:prstGeom prst="rect">
                      <a:avLst/>
                    </a:prstGeom>
                  </pic:spPr>
                </pic:pic>
              </a:graphicData>
            </a:graphic>
          </wp:inline>
        </w:drawing>
      </w:r>
    </w:p>
    <w:p w14:paraId="662D8DE1" w14:textId="77777777" w:rsidR="00BC1066" w:rsidRPr="0039469C" w:rsidRDefault="00BC1066" w:rsidP="00BC1066">
      <w:pPr>
        <w:rPr>
          <w:sz w:val="18"/>
        </w:rPr>
      </w:pPr>
      <w:hyperlink r:id="rId11" w:history="1">
        <w:r w:rsidRPr="00391D13">
          <w:rPr>
            <w:rStyle w:val="Hyperlink"/>
            <w:sz w:val="18"/>
          </w:rPr>
          <w:t>http://creativecommons.org/licenses/by/4.0/deed.en</w:t>
        </w:r>
      </w:hyperlink>
      <w:r>
        <w:rPr>
          <w:sz w:val="18"/>
        </w:rPr>
        <w:t xml:space="preserve"> </w:t>
      </w:r>
    </w:p>
    <w:p w14:paraId="7CA8EB51" w14:textId="2634DF0A" w:rsidR="00BC1066" w:rsidRPr="0039469C" w:rsidRDefault="00BC1066" w:rsidP="00BC1066">
      <w:pPr>
        <w:rPr>
          <w:sz w:val="18"/>
        </w:rPr>
      </w:pPr>
      <w:r w:rsidRPr="0039469C">
        <w:rPr>
          <w:sz w:val="18"/>
        </w:rPr>
        <w:t>This work is licensed under a Creative Commons Attribution 4.0 Australia Licence. You are free to copy, communicate and adapt this work, as long as you attribute by citing ‘</w:t>
      </w:r>
      <w:r w:rsidR="00D12341">
        <w:rPr>
          <w:sz w:val="18"/>
        </w:rPr>
        <w:t>Use and disclosure of confidentiality provisions in government contracts</w:t>
      </w:r>
      <w:r>
        <w:rPr>
          <w:sz w:val="18"/>
        </w:rPr>
        <w:t xml:space="preserve"> guide</w:t>
      </w:r>
      <w:r w:rsidRPr="0039469C">
        <w:rPr>
          <w:sz w:val="18"/>
        </w:rPr>
        <w:t xml:space="preserve">, State of Queensland (Department of Housing and Public Works) </w:t>
      </w:r>
      <w:r>
        <w:rPr>
          <w:sz w:val="18"/>
        </w:rPr>
        <w:t>2025</w:t>
      </w:r>
      <w:r w:rsidRPr="0039469C">
        <w:rPr>
          <w:sz w:val="18"/>
        </w:rPr>
        <w:t xml:space="preserve">’. </w:t>
      </w:r>
    </w:p>
    <w:p w14:paraId="775888EB" w14:textId="77777777" w:rsidR="00BC1066" w:rsidRPr="0039469C" w:rsidRDefault="00BC1066" w:rsidP="00BC1066">
      <w:pPr>
        <w:rPr>
          <w:b/>
          <w:sz w:val="18"/>
        </w:rPr>
      </w:pPr>
      <w:r w:rsidRPr="0039469C">
        <w:rPr>
          <w:b/>
          <w:sz w:val="18"/>
        </w:rPr>
        <w:t xml:space="preserve">Contact us </w:t>
      </w:r>
    </w:p>
    <w:p w14:paraId="1A89A160" w14:textId="77777777" w:rsidR="00BC1066" w:rsidRPr="0039469C" w:rsidRDefault="00BC1066" w:rsidP="00BC1066">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2D00990C" w14:textId="77777777" w:rsidR="00BC1066" w:rsidRPr="0039469C" w:rsidRDefault="00BC1066" w:rsidP="00BC1066">
      <w:pPr>
        <w:rPr>
          <w:b/>
          <w:sz w:val="18"/>
        </w:rPr>
      </w:pPr>
      <w:r w:rsidRPr="0039469C">
        <w:rPr>
          <w:b/>
          <w:sz w:val="18"/>
        </w:rPr>
        <w:t xml:space="preserve">Disclaimer </w:t>
      </w:r>
    </w:p>
    <w:p w14:paraId="0AFC2B8B" w14:textId="77777777" w:rsidR="00BC1066" w:rsidRPr="0039469C" w:rsidRDefault="00BC1066" w:rsidP="00BC1066">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071F203B" w14:textId="77777777" w:rsidR="00BC1066" w:rsidRDefault="00BC1066" w:rsidP="00BC1066">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50243BC4" w14:textId="77777777" w:rsidR="00BC1066" w:rsidRPr="00F471EC" w:rsidRDefault="00BC1066" w:rsidP="00BC1066">
      <w:pPr>
        <w:rPr>
          <w:b/>
          <w:bCs/>
          <w:sz w:val="18"/>
        </w:rPr>
      </w:pPr>
      <w:r w:rsidRPr="00F471EC">
        <w:rPr>
          <w:b/>
          <w:bCs/>
          <w:sz w:val="18"/>
        </w:rPr>
        <w:t>Administration</w:t>
      </w:r>
    </w:p>
    <w:p w14:paraId="1915C139" w14:textId="192970DD" w:rsidR="00BC1066" w:rsidRDefault="00BC1066" w:rsidP="00BC1066">
      <w:r>
        <w:rPr>
          <w:sz w:val="18"/>
        </w:rPr>
        <w:t>Version 1.</w:t>
      </w:r>
      <w:r w:rsidR="005D2110">
        <w:rPr>
          <w:sz w:val="18"/>
        </w:rPr>
        <w:t>3</w:t>
      </w:r>
      <w:r>
        <w:rPr>
          <w:sz w:val="18"/>
        </w:rPr>
        <w:t xml:space="preserve"> of this document replaces all previous versions of this document and takes effect immediately.</w:t>
      </w:r>
    </w:p>
    <w:p w14:paraId="2CAEE930" w14:textId="77777777" w:rsidR="007B1598" w:rsidRDefault="007B1598" w:rsidP="005256B3">
      <w:pPr>
        <w:pStyle w:val="Subtitle"/>
      </w:pPr>
      <w:r w:rsidRPr="00701011">
        <w:rPr>
          <w:rStyle w:val="SubtleEmphasis"/>
        </w:rPr>
        <w:br w:type="page"/>
      </w:r>
    </w:p>
    <w:sdt>
      <w:sdtPr>
        <w:rPr>
          <w:rFonts w:ascii="Arial" w:eastAsiaTheme="minorEastAsia" w:hAnsi="Arial" w:cstheme="minorBidi"/>
          <w:color w:val="auto"/>
          <w:sz w:val="20"/>
          <w:szCs w:val="20"/>
          <w:lang w:val="en-AU"/>
        </w:rPr>
        <w:id w:val="967788069"/>
        <w:docPartObj>
          <w:docPartGallery w:val="Table of Contents"/>
          <w:docPartUnique/>
        </w:docPartObj>
      </w:sdtPr>
      <w:sdtEndPr>
        <w:rPr>
          <w:b/>
          <w:bCs/>
          <w:noProof/>
        </w:rPr>
      </w:sdtEndPr>
      <w:sdtContent>
        <w:p w14:paraId="4D3496BA" w14:textId="77777777" w:rsidR="007B1598" w:rsidRPr="00161B1E" w:rsidRDefault="007B1598">
          <w:pPr>
            <w:pStyle w:val="TOCHeading"/>
            <w:rPr>
              <w:rStyle w:val="Heading1Char"/>
            </w:rPr>
          </w:pPr>
          <w:r w:rsidRPr="00161B1E">
            <w:rPr>
              <w:rStyle w:val="Heading1Char"/>
            </w:rPr>
            <w:t>Table of Contents</w:t>
          </w:r>
        </w:p>
        <w:p w14:paraId="75873190" w14:textId="2D0D7B0C" w:rsidR="007B1598" w:rsidRDefault="007B1598">
          <w:pPr>
            <w:pStyle w:val="TOC1"/>
            <w:rPr>
              <w:rFonts w:asciiTheme="minorHAnsi" w:eastAsiaTheme="minorEastAsia" w:hAnsiTheme="minorHAnsi"/>
              <w:b/>
              <w:bCs/>
              <w:noProof/>
              <w:kern w:val="2"/>
              <w14:ligatures w14:val="standardContextual"/>
            </w:rPr>
          </w:pPr>
          <w:r>
            <w:rPr>
              <w:rFonts w:eastAsia="Times New Roman" w:cs="Arial"/>
              <w:color w:val="A70240"/>
              <w:sz w:val="22"/>
              <w:szCs w:val="20"/>
              <w:lang w:eastAsia="en-AU"/>
            </w:rPr>
            <w:fldChar w:fldCharType="begin"/>
          </w:r>
          <w:r>
            <w:instrText xml:space="preserve"> TOC \o "1-3" \h \z \u </w:instrText>
          </w:r>
          <w:r>
            <w:rPr>
              <w:rFonts w:eastAsia="Times New Roman" w:cs="Arial"/>
              <w:color w:val="A70240"/>
              <w:sz w:val="22"/>
              <w:szCs w:val="20"/>
              <w:lang w:eastAsia="en-AU"/>
            </w:rPr>
            <w:fldChar w:fldCharType="separate"/>
          </w:r>
          <w:hyperlink w:anchor="_Toc168041736" w:history="1">
            <w:r w:rsidRPr="007A2FE1">
              <w:rPr>
                <w:rStyle w:val="Hyperlink"/>
                <w:rFonts w:eastAsiaTheme="majorEastAsia"/>
                <w:noProof/>
              </w:rPr>
              <w:t>Purpose</w:t>
            </w:r>
            <w:r>
              <w:rPr>
                <w:noProof/>
                <w:webHidden/>
              </w:rPr>
              <w:tab/>
            </w:r>
            <w:r>
              <w:rPr>
                <w:noProof/>
                <w:webHidden/>
              </w:rPr>
              <w:fldChar w:fldCharType="begin"/>
            </w:r>
            <w:r>
              <w:rPr>
                <w:noProof/>
                <w:webHidden/>
              </w:rPr>
              <w:instrText xml:space="preserve"> PAGEREF _Toc168041736 \h </w:instrText>
            </w:r>
            <w:r>
              <w:rPr>
                <w:noProof/>
                <w:webHidden/>
              </w:rPr>
            </w:r>
            <w:r>
              <w:rPr>
                <w:noProof/>
                <w:webHidden/>
              </w:rPr>
              <w:fldChar w:fldCharType="separate"/>
            </w:r>
            <w:r w:rsidR="00A15C8D">
              <w:rPr>
                <w:noProof/>
                <w:webHidden/>
              </w:rPr>
              <w:t>4</w:t>
            </w:r>
            <w:r>
              <w:rPr>
                <w:noProof/>
                <w:webHidden/>
              </w:rPr>
              <w:fldChar w:fldCharType="end"/>
            </w:r>
          </w:hyperlink>
        </w:p>
        <w:p w14:paraId="5E8552E7" w14:textId="730166DD" w:rsidR="007B1598" w:rsidRDefault="007B1598">
          <w:pPr>
            <w:pStyle w:val="TOC1"/>
            <w:rPr>
              <w:rFonts w:asciiTheme="minorHAnsi" w:eastAsiaTheme="minorEastAsia" w:hAnsiTheme="minorHAnsi"/>
              <w:b/>
              <w:bCs/>
              <w:noProof/>
              <w:kern w:val="2"/>
              <w14:ligatures w14:val="standardContextual"/>
            </w:rPr>
          </w:pPr>
          <w:hyperlink w:anchor="_Toc168041737" w:history="1">
            <w:r w:rsidRPr="007A2FE1">
              <w:rPr>
                <w:rStyle w:val="Hyperlink"/>
                <w:rFonts w:eastAsiaTheme="majorEastAsia"/>
                <w:noProof/>
              </w:rPr>
              <w:t>Introduction</w:t>
            </w:r>
            <w:r>
              <w:rPr>
                <w:noProof/>
                <w:webHidden/>
              </w:rPr>
              <w:tab/>
            </w:r>
            <w:r>
              <w:rPr>
                <w:noProof/>
                <w:webHidden/>
              </w:rPr>
              <w:fldChar w:fldCharType="begin"/>
            </w:r>
            <w:r>
              <w:rPr>
                <w:noProof/>
                <w:webHidden/>
              </w:rPr>
              <w:instrText xml:space="preserve"> PAGEREF _Toc168041737 \h </w:instrText>
            </w:r>
            <w:r>
              <w:rPr>
                <w:noProof/>
                <w:webHidden/>
              </w:rPr>
            </w:r>
            <w:r>
              <w:rPr>
                <w:noProof/>
                <w:webHidden/>
              </w:rPr>
              <w:fldChar w:fldCharType="separate"/>
            </w:r>
            <w:r w:rsidR="00A15C8D">
              <w:rPr>
                <w:noProof/>
                <w:webHidden/>
              </w:rPr>
              <w:t>4</w:t>
            </w:r>
            <w:r>
              <w:rPr>
                <w:noProof/>
                <w:webHidden/>
              </w:rPr>
              <w:fldChar w:fldCharType="end"/>
            </w:r>
          </w:hyperlink>
        </w:p>
        <w:p w14:paraId="3BCA4FD8" w14:textId="41540DD0" w:rsidR="007B1598" w:rsidRDefault="007B1598">
          <w:pPr>
            <w:pStyle w:val="TOC1"/>
            <w:rPr>
              <w:rFonts w:asciiTheme="minorHAnsi" w:eastAsiaTheme="minorEastAsia" w:hAnsiTheme="minorHAnsi"/>
              <w:b/>
              <w:bCs/>
              <w:noProof/>
              <w:kern w:val="2"/>
              <w14:ligatures w14:val="standardContextual"/>
            </w:rPr>
          </w:pPr>
          <w:hyperlink w:anchor="_Toc168041738" w:history="1">
            <w:r w:rsidRPr="007A2FE1">
              <w:rPr>
                <w:rStyle w:val="Hyperlink"/>
                <w:rFonts w:eastAsiaTheme="majorEastAsia"/>
                <w:noProof/>
              </w:rPr>
              <w:t>What is confidential information?</w:t>
            </w:r>
            <w:r>
              <w:rPr>
                <w:noProof/>
                <w:webHidden/>
              </w:rPr>
              <w:tab/>
            </w:r>
            <w:r>
              <w:rPr>
                <w:noProof/>
                <w:webHidden/>
              </w:rPr>
              <w:fldChar w:fldCharType="begin"/>
            </w:r>
            <w:r>
              <w:rPr>
                <w:noProof/>
                <w:webHidden/>
              </w:rPr>
              <w:instrText xml:space="preserve"> PAGEREF _Toc168041738 \h </w:instrText>
            </w:r>
            <w:r>
              <w:rPr>
                <w:noProof/>
                <w:webHidden/>
              </w:rPr>
            </w:r>
            <w:r>
              <w:rPr>
                <w:noProof/>
                <w:webHidden/>
              </w:rPr>
              <w:fldChar w:fldCharType="separate"/>
            </w:r>
            <w:r w:rsidR="00A15C8D">
              <w:rPr>
                <w:noProof/>
                <w:webHidden/>
              </w:rPr>
              <w:t>4</w:t>
            </w:r>
            <w:r>
              <w:rPr>
                <w:noProof/>
                <w:webHidden/>
              </w:rPr>
              <w:fldChar w:fldCharType="end"/>
            </w:r>
          </w:hyperlink>
        </w:p>
        <w:p w14:paraId="5B65E8D5" w14:textId="0EA5E4A3" w:rsidR="007B1598" w:rsidRDefault="007B1598">
          <w:pPr>
            <w:pStyle w:val="TOC2"/>
            <w:rPr>
              <w:rFonts w:asciiTheme="minorHAnsi" w:eastAsiaTheme="minorEastAsia" w:hAnsiTheme="minorHAnsi"/>
              <w:b/>
              <w:bCs/>
              <w:noProof/>
              <w:kern w:val="2"/>
              <w14:ligatures w14:val="standardContextual"/>
            </w:rPr>
          </w:pPr>
          <w:hyperlink w:anchor="_Toc168041739" w:history="1">
            <w:r w:rsidRPr="007A2FE1">
              <w:rPr>
                <w:rStyle w:val="Hyperlink"/>
                <w:rFonts w:eastAsiaTheme="majorEastAsia"/>
                <w:noProof/>
              </w:rPr>
              <w:t>General confidentiality provisions</w:t>
            </w:r>
            <w:r>
              <w:rPr>
                <w:noProof/>
                <w:webHidden/>
              </w:rPr>
              <w:tab/>
            </w:r>
            <w:r>
              <w:rPr>
                <w:noProof/>
                <w:webHidden/>
              </w:rPr>
              <w:fldChar w:fldCharType="begin"/>
            </w:r>
            <w:r>
              <w:rPr>
                <w:noProof/>
                <w:webHidden/>
              </w:rPr>
              <w:instrText xml:space="preserve"> PAGEREF _Toc168041739 \h </w:instrText>
            </w:r>
            <w:r>
              <w:rPr>
                <w:noProof/>
                <w:webHidden/>
              </w:rPr>
            </w:r>
            <w:r>
              <w:rPr>
                <w:noProof/>
                <w:webHidden/>
              </w:rPr>
              <w:fldChar w:fldCharType="separate"/>
            </w:r>
            <w:r w:rsidR="00A15C8D">
              <w:rPr>
                <w:noProof/>
                <w:webHidden/>
              </w:rPr>
              <w:t>5</w:t>
            </w:r>
            <w:r>
              <w:rPr>
                <w:noProof/>
                <w:webHidden/>
              </w:rPr>
              <w:fldChar w:fldCharType="end"/>
            </w:r>
          </w:hyperlink>
        </w:p>
        <w:p w14:paraId="6FA22BA3" w14:textId="0FAA5F78" w:rsidR="007B1598" w:rsidRDefault="007B1598">
          <w:pPr>
            <w:pStyle w:val="TOC2"/>
            <w:rPr>
              <w:rFonts w:asciiTheme="minorHAnsi" w:eastAsiaTheme="minorEastAsia" w:hAnsiTheme="minorHAnsi"/>
              <w:b/>
              <w:bCs/>
              <w:noProof/>
              <w:kern w:val="2"/>
              <w14:ligatures w14:val="standardContextual"/>
            </w:rPr>
          </w:pPr>
          <w:hyperlink w:anchor="_Toc168041740" w:history="1">
            <w:r w:rsidRPr="007A2FE1">
              <w:rPr>
                <w:rStyle w:val="Hyperlink"/>
                <w:rFonts w:eastAsiaTheme="majorEastAsia"/>
                <w:noProof/>
              </w:rPr>
              <w:t>Specific confidentiality provisions</w:t>
            </w:r>
            <w:r>
              <w:rPr>
                <w:noProof/>
                <w:webHidden/>
              </w:rPr>
              <w:tab/>
            </w:r>
            <w:r>
              <w:rPr>
                <w:noProof/>
                <w:webHidden/>
              </w:rPr>
              <w:fldChar w:fldCharType="begin"/>
            </w:r>
            <w:r>
              <w:rPr>
                <w:noProof/>
                <w:webHidden/>
              </w:rPr>
              <w:instrText xml:space="preserve"> PAGEREF _Toc168041740 \h </w:instrText>
            </w:r>
            <w:r>
              <w:rPr>
                <w:noProof/>
                <w:webHidden/>
              </w:rPr>
            </w:r>
            <w:r>
              <w:rPr>
                <w:noProof/>
                <w:webHidden/>
              </w:rPr>
              <w:fldChar w:fldCharType="separate"/>
            </w:r>
            <w:r w:rsidR="00A15C8D">
              <w:rPr>
                <w:noProof/>
                <w:webHidden/>
              </w:rPr>
              <w:t>5</w:t>
            </w:r>
            <w:r>
              <w:rPr>
                <w:noProof/>
                <w:webHidden/>
              </w:rPr>
              <w:fldChar w:fldCharType="end"/>
            </w:r>
          </w:hyperlink>
        </w:p>
        <w:p w14:paraId="3B70FA83" w14:textId="7872D594" w:rsidR="007B1598" w:rsidRDefault="007B1598">
          <w:pPr>
            <w:pStyle w:val="TOC2"/>
            <w:rPr>
              <w:rFonts w:asciiTheme="minorHAnsi" w:eastAsiaTheme="minorEastAsia" w:hAnsiTheme="minorHAnsi"/>
              <w:b/>
              <w:bCs/>
              <w:noProof/>
              <w:kern w:val="2"/>
              <w14:ligatures w14:val="standardContextual"/>
            </w:rPr>
          </w:pPr>
          <w:hyperlink w:anchor="_Toc168041741" w:history="1">
            <w:r w:rsidRPr="007A2FE1">
              <w:rPr>
                <w:rStyle w:val="Hyperlink"/>
                <w:rFonts w:eastAsiaTheme="majorEastAsia"/>
                <w:noProof/>
              </w:rPr>
              <w:t>Legislated confidentiality requirements</w:t>
            </w:r>
            <w:r>
              <w:rPr>
                <w:noProof/>
                <w:webHidden/>
              </w:rPr>
              <w:tab/>
            </w:r>
            <w:r>
              <w:rPr>
                <w:noProof/>
                <w:webHidden/>
              </w:rPr>
              <w:fldChar w:fldCharType="begin"/>
            </w:r>
            <w:r>
              <w:rPr>
                <w:noProof/>
                <w:webHidden/>
              </w:rPr>
              <w:instrText xml:space="preserve"> PAGEREF _Toc168041741 \h </w:instrText>
            </w:r>
            <w:r>
              <w:rPr>
                <w:noProof/>
                <w:webHidden/>
              </w:rPr>
            </w:r>
            <w:r>
              <w:rPr>
                <w:noProof/>
                <w:webHidden/>
              </w:rPr>
              <w:fldChar w:fldCharType="separate"/>
            </w:r>
            <w:r w:rsidR="00A15C8D">
              <w:rPr>
                <w:noProof/>
                <w:webHidden/>
              </w:rPr>
              <w:t>5</w:t>
            </w:r>
            <w:r>
              <w:rPr>
                <w:noProof/>
                <w:webHidden/>
              </w:rPr>
              <w:fldChar w:fldCharType="end"/>
            </w:r>
          </w:hyperlink>
        </w:p>
        <w:p w14:paraId="78473573" w14:textId="74B56A64" w:rsidR="007B1598" w:rsidRDefault="007B1598">
          <w:pPr>
            <w:pStyle w:val="TOC1"/>
            <w:rPr>
              <w:rFonts w:asciiTheme="minorHAnsi" w:eastAsiaTheme="minorEastAsia" w:hAnsiTheme="minorHAnsi"/>
              <w:b/>
              <w:bCs/>
              <w:noProof/>
              <w:kern w:val="2"/>
              <w14:ligatures w14:val="standardContextual"/>
            </w:rPr>
          </w:pPr>
          <w:hyperlink w:anchor="_Toc168041742" w:history="1">
            <w:r w:rsidRPr="007A2FE1">
              <w:rPr>
                <w:rStyle w:val="Hyperlink"/>
                <w:rFonts w:eastAsiaTheme="majorEastAsia"/>
                <w:noProof/>
              </w:rPr>
              <w:t>Other areas relevant to confidentiality</w:t>
            </w:r>
            <w:r>
              <w:rPr>
                <w:noProof/>
                <w:webHidden/>
              </w:rPr>
              <w:tab/>
            </w:r>
            <w:r>
              <w:rPr>
                <w:noProof/>
                <w:webHidden/>
              </w:rPr>
              <w:fldChar w:fldCharType="begin"/>
            </w:r>
            <w:r>
              <w:rPr>
                <w:noProof/>
                <w:webHidden/>
              </w:rPr>
              <w:instrText xml:space="preserve"> PAGEREF _Toc168041742 \h </w:instrText>
            </w:r>
            <w:r>
              <w:rPr>
                <w:noProof/>
                <w:webHidden/>
              </w:rPr>
            </w:r>
            <w:r>
              <w:rPr>
                <w:noProof/>
                <w:webHidden/>
              </w:rPr>
              <w:fldChar w:fldCharType="separate"/>
            </w:r>
            <w:r w:rsidR="00A15C8D">
              <w:rPr>
                <w:noProof/>
                <w:webHidden/>
              </w:rPr>
              <w:t>6</w:t>
            </w:r>
            <w:r>
              <w:rPr>
                <w:noProof/>
                <w:webHidden/>
              </w:rPr>
              <w:fldChar w:fldCharType="end"/>
            </w:r>
          </w:hyperlink>
        </w:p>
        <w:p w14:paraId="5EDA7004" w14:textId="429FA227" w:rsidR="007B1598" w:rsidRDefault="007B1598">
          <w:pPr>
            <w:pStyle w:val="TOC2"/>
            <w:rPr>
              <w:rFonts w:asciiTheme="minorHAnsi" w:eastAsiaTheme="minorEastAsia" w:hAnsiTheme="minorHAnsi"/>
              <w:b/>
              <w:bCs/>
              <w:noProof/>
              <w:kern w:val="2"/>
              <w14:ligatures w14:val="standardContextual"/>
            </w:rPr>
          </w:pPr>
          <w:hyperlink w:anchor="_Toc168041743" w:history="1">
            <w:r w:rsidRPr="007A2FE1">
              <w:rPr>
                <w:rStyle w:val="Hyperlink"/>
                <w:rFonts w:eastAsiaTheme="majorEastAsia"/>
                <w:i/>
                <w:iCs/>
                <w:noProof/>
              </w:rPr>
              <w:t>Right to Information Act 2009</w:t>
            </w:r>
            <w:r>
              <w:rPr>
                <w:noProof/>
                <w:webHidden/>
              </w:rPr>
              <w:tab/>
            </w:r>
            <w:r>
              <w:rPr>
                <w:noProof/>
                <w:webHidden/>
              </w:rPr>
              <w:fldChar w:fldCharType="begin"/>
            </w:r>
            <w:r>
              <w:rPr>
                <w:noProof/>
                <w:webHidden/>
              </w:rPr>
              <w:instrText xml:space="preserve"> PAGEREF _Toc168041743 \h </w:instrText>
            </w:r>
            <w:r>
              <w:rPr>
                <w:noProof/>
                <w:webHidden/>
              </w:rPr>
            </w:r>
            <w:r>
              <w:rPr>
                <w:noProof/>
                <w:webHidden/>
              </w:rPr>
              <w:fldChar w:fldCharType="separate"/>
            </w:r>
            <w:r w:rsidR="00A15C8D">
              <w:rPr>
                <w:noProof/>
                <w:webHidden/>
              </w:rPr>
              <w:t>6</w:t>
            </w:r>
            <w:r>
              <w:rPr>
                <w:noProof/>
                <w:webHidden/>
              </w:rPr>
              <w:fldChar w:fldCharType="end"/>
            </w:r>
          </w:hyperlink>
        </w:p>
        <w:p w14:paraId="7D083160" w14:textId="3DDB09EB" w:rsidR="007B1598" w:rsidRDefault="007B1598">
          <w:pPr>
            <w:pStyle w:val="TOC2"/>
            <w:rPr>
              <w:rFonts w:asciiTheme="minorHAnsi" w:eastAsiaTheme="minorEastAsia" w:hAnsiTheme="minorHAnsi"/>
              <w:b/>
              <w:bCs/>
              <w:noProof/>
              <w:kern w:val="2"/>
              <w14:ligatures w14:val="standardContextual"/>
            </w:rPr>
          </w:pPr>
          <w:hyperlink w:anchor="_Toc168041744" w:history="1">
            <w:r w:rsidRPr="007A2FE1">
              <w:rPr>
                <w:rStyle w:val="Hyperlink"/>
                <w:rFonts w:eastAsiaTheme="majorEastAsia"/>
                <w:noProof/>
              </w:rPr>
              <w:t>Confidentiality deeds</w:t>
            </w:r>
            <w:r>
              <w:rPr>
                <w:noProof/>
                <w:webHidden/>
              </w:rPr>
              <w:tab/>
            </w:r>
            <w:r>
              <w:rPr>
                <w:noProof/>
                <w:webHidden/>
              </w:rPr>
              <w:fldChar w:fldCharType="begin"/>
            </w:r>
            <w:r>
              <w:rPr>
                <w:noProof/>
                <w:webHidden/>
              </w:rPr>
              <w:instrText xml:space="preserve"> PAGEREF _Toc168041744 \h </w:instrText>
            </w:r>
            <w:r>
              <w:rPr>
                <w:noProof/>
                <w:webHidden/>
              </w:rPr>
            </w:r>
            <w:r>
              <w:rPr>
                <w:noProof/>
                <w:webHidden/>
              </w:rPr>
              <w:fldChar w:fldCharType="separate"/>
            </w:r>
            <w:r w:rsidR="00A15C8D">
              <w:rPr>
                <w:noProof/>
                <w:webHidden/>
              </w:rPr>
              <w:t>6</w:t>
            </w:r>
            <w:r>
              <w:rPr>
                <w:noProof/>
                <w:webHidden/>
              </w:rPr>
              <w:fldChar w:fldCharType="end"/>
            </w:r>
          </w:hyperlink>
        </w:p>
        <w:p w14:paraId="3E5B2D9B" w14:textId="1AFDFAC6" w:rsidR="007B1598" w:rsidRDefault="007B1598">
          <w:pPr>
            <w:pStyle w:val="TOC1"/>
            <w:rPr>
              <w:rFonts w:asciiTheme="minorHAnsi" w:eastAsiaTheme="minorEastAsia" w:hAnsiTheme="minorHAnsi"/>
              <w:b/>
              <w:bCs/>
              <w:noProof/>
              <w:kern w:val="2"/>
              <w14:ligatures w14:val="standardContextual"/>
            </w:rPr>
          </w:pPr>
          <w:hyperlink w:anchor="_Toc168041745" w:history="1">
            <w:r w:rsidRPr="007A2FE1">
              <w:rPr>
                <w:rStyle w:val="Hyperlink"/>
                <w:rFonts w:eastAsiaTheme="majorEastAsia"/>
                <w:noProof/>
              </w:rPr>
              <w:t>Identifying specific confidential information</w:t>
            </w:r>
            <w:r>
              <w:rPr>
                <w:noProof/>
                <w:webHidden/>
              </w:rPr>
              <w:tab/>
            </w:r>
            <w:r>
              <w:rPr>
                <w:noProof/>
                <w:webHidden/>
              </w:rPr>
              <w:fldChar w:fldCharType="begin"/>
            </w:r>
            <w:r>
              <w:rPr>
                <w:noProof/>
                <w:webHidden/>
              </w:rPr>
              <w:instrText xml:space="preserve"> PAGEREF _Toc168041745 \h </w:instrText>
            </w:r>
            <w:r>
              <w:rPr>
                <w:noProof/>
                <w:webHidden/>
              </w:rPr>
            </w:r>
            <w:r>
              <w:rPr>
                <w:noProof/>
                <w:webHidden/>
              </w:rPr>
              <w:fldChar w:fldCharType="separate"/>
            </w:r>
            <w:r w:rsidR="00A15C8D">
              <w:rPr>
                <w:noProof/>
                <w:webHidden/>
              </w:rPr>
              <w:t>6</w:t>
            </w:r>
            <w:r>
              <w:rPr>
                <w:noProof/>
                <w:webHidden/>
              </w:rPr>
              <w:fldChar w:fldCharType="end"/>
            </w:r>
          </w:hyperlink>
        </w:p>
        <w:p w14:paraId="4AF1655B" w14:textId="7F1CF75A" w:rsidR="007B1598" w:rsidRDefault="007B1598">
          <w:pPr>
            <w:pStyle w:val="TOC2"/>
            <w:rPr>
              <w:rFonts w:asciiTheme="minorHAnsi" w:eastAsiaTheme="minorEastAsia" w:hAnsiTheme="minorHAnsi"/>
              <w:b/>
              <w:bCs/>
              <w:noProof/>
              <w:kern w:val="2"/>
              <w14:ligatures w14:val="standardContextual"/>
            </w:rPr>
          </w:pPr>
          <w:hyperlink w:anchor="_Toc168041746" w:history="1">
            <w:r w:rsidRPr="007A2FE1">
              <w:rPr>
                <w:rStyle w:val="Hyperlink"/>
                <w:rFonts w:eastAsiaTheme="majorEastAsia"/>
                <w:noProof/>
              </w:rPr>
              <w:t>Requests for confidentiality must be precise and specific</w:t>
            </w:r>
            <w:r>
              <w:rPr>
                <w:noProof/>
                <w:webHidden/>
              </w:rPr>
              <w:tab/>
            </w:r>
            <w:r>
              <w:rPr>
                <w:noProof/>
                <w:webHidden/>
              </w:rPr>
              <w:fldChar w:fldCharType="begin"/>
            </w:r>
            <w:r>
              <w:rPr>
                <w:noProof/>
                <w:webHidden/>
              </w:rPr>
              <w:instrText xml:space="preserve"> PAGEREF _Toc168041746 \h </w:instrText>
            </w:r>
            <w:r>
              <w:rPr>
                <w:noProof/>
                <w:webHidden/>
              </w:rPr>
            </w:r>
            <w:r>
              <w:rPr>
                <w:noProof/>
                <w:webHidden/>
              </w:rPr>
              <w:fldChar w:fldCharType="separate"/>
            </w:r>
            <w:r w:rsidR="00A15C8D">
              <w:rPr>
                <w:noProof/>
                <w:webHidden/>
              </w:rPr>
              <w:t>6</w:t>
            </w:r>
            <w:r>
              <w:rPr>
                <w:noProof/>
                <w:webHidden/>
              </w:rPr>
              <w:fldChar w:fldCharType="end"/>
            </w:r>
          </w:hyperlink>
        </w:p>
        <w:p w14:paraId="29CA29EE" w14:textId="5A43F067" w:rsidR="007B1598" w:rsidRDefault="007B1598">
          <w:pPr>
            <w:pStyle w:val="TOC1"/>
            <w:rPr>
              <w:rFonts w:asciiTheme="minorHAnsi" w:eastAsiaTheme="minorEastAsia" w:hAnsiTheme="minorHAnsi"/>
              <w:b/>
              <w:bCs/>
              <w:noProof/>
              <w:kern w:val="2"/>
              <w14:ligatures w14:val="standardContextual"/>
            </w:rPr>
          </w:pPr>
          <w:hyperlink w:anchor="_Toc168041747" w:history="1">
            <w:r w:rsidRPr="007A2FE1">
              <w:rPr>
                <w:rStyle w:val="Hyperlink"/>
                <w:rFonts w:eastAsiaTheme="majorEastAsia"/>
                <w:noProof/>
              </w:rPr>
              <w:t>Confidentiality Test</w:t>
            </w:r>
            <w:r>
              <w:rPr>
                <w:noProof/>
                <w:webHidden/>
              </w:rPr>
              <w:tab/>
            </w:r>
            <w:r>
              <w:rPr>
                <w:noProof/>
                <w:webHidden/>
              </w:rPr>
              <w:fldChar w:fldCharType="begin"/>
            </w:r>
            <w:r>
              <w:rPr>
                <w:noProof/>
                <w:webHidden/>
              </w:rPr>
              <w:instrText xml:space="preserve"> PAGEREF _Toc168041747 \h </w:instrText>
            </w:r>
            <w:r>
              <w:rPr>
                <w:noProof/>
                <w:webHidden/>
              </w:rPr>
            </w:r>
            <w:r>
              <w:rPr>
                <w:noProof/>
                <w:webHidden/>
              </w:rPr>
              <w:fldChar w:fldCharType="separate"/>
            </w:r>
            <w:r w:rsidR="00A15C8D">
              <w:rPr>
                <w:noProof/>
                <w:webHidden/>
              </w:rPr>
              <w:t>8</w:t>
            </w:r>
            <w:r>
              <w:rPr>
                <w:noProof/>
                <w:webHidden/>
              </w:rPr>
              <w:fldChar w:fldCharType="end"/>
            </w:r>
          </w:hyperlink>
        </w:p>
        <w:p w14:paraId="4BB74915" w14:textId="40B1B404" w:rsidR="007B1598" w:rsidRDefault="007B1598">
          <w:pPr>
            <w:pStyle w:val="TOC1"/>
            <w:rPr>
              <w:rFonts w:asciiTheme="minorHAnsi" w:eastAsiaTheme="minorEastAsia" w:hAnsiTheme="minorHAnsi"/>
              <w:b/>
              <w:bCs/>
              <w:noProof/>
              <w:kern w:val="2"/>
              <w14:ligatures w14:val="standardContextual"/>
            </w:rPr>
          </w:pPr>
          <w:hyperlink w:anchor="_Toc168041748" w:history="1">
            <w:r w:rsidRPr="007A2FE1">
              <w:rPr>
                <w:rStyle w:val="Hyperlink"/>
                <w:rFonts w:eastAsiaTheme="majorEastAsia"/>
                <w:noProof/>
              </w:rPr>
              <w:t>Planning and managing confidential information</w:t>
            </w:r>
            <w:r>
              <w:rPr>
                <w:noProof/>
                <w:webHidden/>
              </w:rPr>
              <w:tab/>
            </w:r>
            <w:r>
              <w:rPr>
                <w:noProof/>
                <w:webHidden/>
              </w:rPr>
              <w:fldChar w:fldCharType="begin"/>
            </w:r>
            <w:r>
              <w:rPr>
                <w:noProof/>
                <w:webHidden/>
              </w:rPr>
              <w:instrText xml:space="preserve"> PAGEREF _Toc168041748 \h </w:instrText>
            </w:r>
            <w:r>
              <w:rPr>
                <w:noProof/>
                <w:webHidden/>
              </w:rPr>
            </w:r>
            <w:r>
              <w:rPr>
                <w:noProof/>
                <w:webHidden/>
              </w:rPr>
              <w:fldChar w:fldCharType="separate"/>
            </w:r>
            <w:r w:rsidR="00A15C8D">
              <w:rPr>
                <w:noProof/>
                <w:webHidden/>
              </w:rPr>
              <w:t>9</w:t>
            </w:r>
            <w:r>
              <w:rPr>
                <w:noProof/>
                <w:webHidden/>
              </w:rPr>
              <w:fldChar w:fldCharType="end"/>
            </w:r>
          </w:hyperlink>
        </w:p>
        <w:p w14:paraId="517B7841" w14:textId="3890DD3F" w:rsidR="007B1598" w:rsidRDefault="007B1598">
          <w:pPr>
            <w:pStyle w:val="TOC2"/>
            <w:rPr>
              <w:rFonts w:asciiTheme="minorHAnsi" w:eastAsiaTheme="minorEastAsia" w:hAnsiTheme="minorHAnsi"/>
              <w:b/>
              <w:bCs/>
              <w:noProof/>
              <w:kern w:val="2"/>
              <w14:ligatures w14:val="standardContextual"/>
            </w:rPr>
          </w:pPr>
          <w:hyperlink w:anchor="_Toc168041749" w:history="1">
            <w:r w:rsidRPr="007A2FE1">
              <w:rPr>
                <w:rStyle w:val="Hyperlink"/>
                <w:rFonts w:eastAsiaTheme="majorEastAsia"/>
                <w:noProof/>
              </w:rPr>
              <w:t>Planning</w:t>
            </w:r>
            <w:r>
              <w:rPr>
                <w:noProof/>
                <w:webHidden/>
              </w:rPr>
              <w:tab/>
            </w:r>
            <w:r>
              <w:rPr>
                <w:noProof/>
                <w:webHidden/>
              </w:rPr>
              <w:fldChar w:fldCharType="begin"/>
            </w:r>
            <w:r>
              <w:rPr>
                <w:noProof/>
                <w:webHidden/>
              </w:rPr>
              <w:instrText xml:space="preserve"> PAGEREF _Toc168041749 \h </w:instrText>
            </w:r>
            <w:r>
              <w:rPr>
                <w:noProof/>
                <w:webHidden/>
              </w:rPr>
            </w:r>
            <w:r>
              <w:rPr>
                <w:noProof/>
                <w:webHidden/>
              </w:rPr>
              <w:fldChar w:fldCharType="separate"/>
            </w:r>
            <w:r w:rsidR="00A15C8D">
              <w:rPr>
                <w:noProof/>
                <w:webHidden/>
              </w:rPr>
              <w:t>9</w:t>
            </w:r>
            <w:r>
              <w:rPr>
                <w:noProof/>
                <w:webHidden/>
              </w:rPr>
              <w:fldChar w:fldCharType="end"/>
            </w:r>
          </w:hyperlink>
        </w:p>
        <w:p w14:paraId="08C13659" w14:textId="7E0ABBEF" w:rsidR="007B1598" w:rsidRDefault="007B1598">
          <w:pPr>
            <w:pStyle w:val="TOC2"/>
            <w:rPr>
              <w:rFonts w:asciiTheme="minorHAnsi" w:eastAsiaTheme="minorEastAsia" w:hAnsiTheme="minorHAnsi"/>
              <w:b/>
              <w:bCs/>
              <w:noProof/>
              <w:kern w:val="2"/>
              <w14:ligatures w14:val="standardContextual"/>
            </w:rPr>
          </w:pPr>
          <w:hyperlink w:anchor="_Toc168041750" w:history="1">
            <w:r w:rsidRPr="007A2FE1">
              <w:rPr>
                <w:rStyle w:val="Hyperlink"/>
                <w:rFonts w:eastAsiaTheme="majorEastAsia"/>
                <w:noProof/>
              </w:rPr>
              <w:t>Tendering and contracting</w:t>
            </w:r>
            <w:r>
              <w:rPr>
                <w:noProof/>
                <w:webHidden/>
              </w:rPr>
              <w:tab/>
            </w:r>
            <w:r>
              <w:rPr>
                <w:noProof/>
                <w:webHidden/>
              </w:rPr>
              <w:fldChar w:fldCharType="begin"/>
            </w:r>
            <w:r>
              <w:rPr>
                <w:noProof/>
                <w:webHidden/>
              </w:rPr>
              <w:instrText xml:space="preserve"> PAGEREF _Toc168041750 \h </w:instrText>
            </w:r>
            <w:r>
              <w:rPr>
                <w:noProof/>
                <w:webHidden/>
              </w:rPr>
            </w:r>
            <w:r>
              <w:rPr>
                <w:noProof/>
                <w:webHidden/>
              </w:rPr>
              <w:fldChar w:fldCharType="separate"/>
            </w:r>
            <w:r w:rsidR="00A15C8D">
              <w:rPr>
                <w:noProof/>
                <w:webHidden/>
              </w:rPr>
              <w:t>9</w:t>
            </w:r>
            <w:r>
              <w:rPr>
                <w:noProof/>
                <w:webHidden/>
              </w:rPr>
              <w:fldChar w:fldCharType="end"/>
            </w:r>
          </w:hyperlink>
        </w:p>
        <w:p w14:paraId="774EBAE9" w14:textId="2034F659" w:rsidR="007B1598" w:rsidRDefault="007B1598">
          <w:pPr>
            <w:pStyle w:val="TOC2"/>
            <w:rPr>
              <w:rFonts w:asciiTheme="minorHAnsi" w:eastAsiaTheme="minorEastAsia" w:hAnsiTheme="minorHAnsi"/>
              <w:b/>
              <w:bCs/>
              <w:noProof/>
              <w:kern w:val="2"/>
              <w14:ligatures w14:val="standardContextual"/>
            </w:rPr>
          </w:pPr>
          <w:hyperlink w:anchor="_Toc168041751" w:history="1">
            <w:r w:rsidRPr="007A2FE1">
              <w:rPr>
                <w:rStyle w:val="Hyperlink"/>
                <w:rFonts w:eastAsiaTheme="majorEastAsia"/>
                <w:noProof/>
              </w:rPr>
              <w:t>Putting in place a bespoke confidentiality agreement</w:t>
            </w:r>
            <w:r>
              <w:rPr>
                <w:noProof/>
                <w:webHidden/>
              </w:rPr>
              <w:tab/>
            </w:r>
            <w:r>
              <w:rPr>
                <w:noProof/>
                <w:webHidden/>
              </w:rPr>
              <w:fldChar w:fldCharType="begin"/>
            </w:r>
            <w:r>
              <w:rPr>
                <w:noProof/>
                <w:webHidden/>
              </w:rPr>
              <w:instrText xml:space="preserve"> PAGEREF _Toc168041751 \h </w:instrText>
            </w:r>
            <w:r>
              <w:rPr>
                <w:noProof/>
                <w:webHidden/>
              </w:rPr>
            </w:r>
            <w:r>
              <w:rPr>
                <w:noProof/>
                <w:webHidden/>
              </w:rPr>
              <w:fldChar w:fldCharType="separate"/>
            </w:r>
            <w:r w:rsidR="00A15C8D">
              <w:rPr>
                <w:noProof/>
                <w:webHidden/>
              </w:rPr>
              <w:t>11</w:t>
            </w:r>
            <w:r>
              <w:rPr>
                <w:noProof/>
                <w:webHidden/>
              </w:rPr>
              <w:fldChar w:fldCharType="end"/>
            </w:r>
          </w:hyperlink>
        </w:p>
        <w:p w14:paraId="226580E5" w14:textId="3F0A77C9" w:rsidR="007B1598" w:rsidRDefault="007B1598">
          <w:pPr>
            <w:pStyle w:val="TOC2"/>
            <w:rPr>
              <w:rFonts w:asciiTheme="minorHAnsi" w:eastAsiaTheme="minorEastAsia" w:hAnsiTheme="minorHAnsi"/>
              <w:b/>
              <w:bCs/>
              <w:noProof/>
              <w:kern w:val="2"/>
              <w14:ligatures w14:val="standardContextual"/>
            </w:rPr>
          </w:pPr>
          <w:hyperlink w:anchor="_Toc168041752" w:history="1">
            <w:r w:rsidRPr="007A2FE1">
              <w:rPr>
                <w:rStyle w:val="Hyperlink"/>
                <w:rFonts w:eastAsiaTheme="majorEastAsia"/>
                <w:noProof/>
              </w:rPr>
              <w:t>Managing the contract</w:t>
            </w:r>
            <w:r>
              <w:rPr>
                <w:noProof/>
                <w:webHidden/>
              </w:rPr>
              <w:tab/>
            </w:r>
            <w:r>
              <w:rPr>
                <w:noProof/>
                <w:webHidden/>
              </w:rPr>
              <w:fldChar w:fldCharType="begin"/>
            </w:r>
            <w:r>
              <w:rPr>
                <w:noProof/>
                <w:webHidden/>
              </w:rPr>
              <w:instrText xml:space="preserve"> PAGEREF _Toc168041752 \h </w:instrText>
            </w:r>
            <w:r>
              <w:rPr>
                <w:noProof/>
                <w:webHidden/>
              </w:rPr>
            </w:r>
            <w:r>
              <w:rPr>
                <w:noProof/>
                <w:webHidden/>
              </w:rPr>
              <w:fldChar w:fldCharType="separate"/>
            </w:r>
            <w:r w:rsidR="00A15C8D">
              <w:rPr>
                <w:noProof/>
                <w:webHidden/>
              </w:rPr>
              <w:t>11</w:t>
            </w:r>
            <w:r>
              <w:rPr>
                <w:noProof/>
                <w:webHidden/>
              </w:rPr>
              <w:fldChar w:fldCharType="end"/>
            </w:r>
          </w:hyperlink>
        </w:p>
        <w:p w14:paraId="2B0E9B99" w14:textId="5A6D6A75" w:rsidR="007B1598" w:rsidRDefault="007B1598">
          <w:pPr>
            <w:pStyle w:val="TOC2"/>
            <w:rPr>
              <w:rFonts w:asciiTheme="minorHAnsi" w:eastAsiaTheme="minorEastAsia" w:hAnsiTheme="minorHAnsi"/>
              <w:b/>
              <w:bCs/>
              <w:noProof/>
              <w:kern w:val="2"/>
              <w14:ligatures w14:val="standardContextual"/>
            </w:rPr>
          </w:pPr>
          <w:hyperlink w:anchor="_Toc168041753" w:history="1">
            <w:r w:rsidRPr="007A2FE1">
              <w:rPr>
                <w:rStyle w:val="Hyperlink"/>
                <w:rFonts w:eastAsiaTheme="majorEastAsia"/>
                <w:noProof/>
              </w:rPr>
              <w:t>Keeping a central record of confidentiality provisions</w:t>
            </w:r>
            <w:r>
              <w:rPr>
                <w:noProof/>
                <w:webHidden/>
              </w:rPr>
              <w:tab/>
            </w:r>
            <w:r>
              <w:rPr>
                <w:noProof/>
                <w:webHidden/>
              </w:rPr>
              <w:fldChar w:fldCharType="begin"/>
            </w:r>
            <w:r>
              <w:rPr>
                <w:noProof/>
                <w:webHidden/>
              </w:rPr>
              <w:instrText xml:space="preserve"> PAGEREF _Toc168041753 \h </w:instrText>
            </w:r>
            <w:r>
              <w:rPr>
                <w:noProof/>
                <w:webHidden/>
              </w:rPr>
            </w:r>
            <w:r>
              <w:rPr>
                <w:noProof/>
                <w:webHidden/>
              </w:rPr>
              <w:fldChar w:fldCharType="separate"/>
            </w:r>
            <w:r w:rsidR="00A15C8D">
              <w:rPr>
                <w:noProof/>
                <w:webHidden/>
              </w:rPr>
              <w:t>12</w:t>
            </w:r>
            <w:r>
              <w:rPr>
                <w:noProof/>
                <w:webHidden/>
              </w:rPr>
              <w:fldChar w:fldCharType="end"/>
            </w:r>
          </w:hyperlink>
        </w:p>
        <w:p w14:paraId="6A73FE38" w14:textId="57917658" w:rsidR="007B1598" w:rsidRDefault="007B1598">
          <w:pPr>
            <w:pStyle w:val="TOC2"/>
            <w:rPr>
              <w:rFonts w:asciiTheme="minorHAnsi" w:eastAsiaTheme="minorEastAsia" w:hAnsiTheme="minorHAnsi"/>
              <w:b/>
              <w:bCs/>
              <w:noProof/>
              <w:kern w:val="2"/>
              <w14:ligatures w14:val="standardContextual"/>
            </w:rPr>
          </w:pPr>
          <w:hyperlink w:anchor="_Toc168041754" w:history="1">
            <w:r w:rsidRPr="007A2FE1">
              <w:rPr>
                <w:rStyle w:val="Hyperlink"/>
                <w:rFonts w:eastAsiaTheme="majorEastAsia"/>
                <w:noProof/>
              </w:rPr>
              <w:t>Release of information under a confidentiality provision</w:t>
            </w:r>
            <w:r>
              <w:rPr>
                <w:noProof/>
                <w:webHidden/>
              </w:rPr>
              <w:tab/>
            </w:r>
            <w:r>
              <w:rPr>
                <w:noProof/>
                <w:webHidden/>
              </w:rPr>
              <w:fldChar w:fldCharType="begin"/>
            </w:r>
            <w:r>
              <w:rPr>
                <w:noProof/>
                <w:webHidden/>
              </w:rPr>
              <w:instrText xml:space="preserve"> PAGEREF _Toc168041754 \h </w:instrText>
            </w:r>
            <w:r>
              <w:rPr>
                <w:noProof/>
                <w:webHidden/>
              </w:rPr>
            </w:r>
            <w:r>
              <w:rPr>
                <w:noProof/>
                <w:webHidden/>
              </w:rPr>
              <w:fldChar w:fldCharType="separate"/>
            </w:r>
            <w:r w:rsidR="00A15C8D">
              <w:rPr>
                <w:noProof/>
                <w:webHidden/>
              </w:rPr>
              <w:t>12</w:t>
            </w:r>
            <w:r>
              <w:rPr>
                <w:noProof/>
                <w:webHidden/>
              </w:rPr>
              <w:fldChar w:fldCharType="end"/>
            </w:r>
          </w:hyperlink>
        </w:p>
        <w:p w14:paraId="7EEC88AD" w14:textId="003F4265" w:rsidR="007B1598" w:rsidRDefault="007B1598">
          <w:pPr>
            <w:pStyle w:val="TOC1"/>
            <w:rPr>
              <w:rFonts w:asciiTheme="minorHAnsi" w:eastAsiaTheme="minorEastAsia" w:hAnsiTheme="minorHAnsi"/>
              <w:b/>
              <w:bCs/>
              <w:noProof/>
              <w:kern w:val="2"/>
              <w14:ligatures w14:val="standardContextual"/>
            </w:rPr>
          </w:pPr>
          <w:hyperlink w:anchor="_Toc168041755" w:history="1">
            <w:r w:rsidRPr="007A2FE1">
              <w:rPr>
                <w:rStyle w:val="Hyperlink"/>
                <w:rFonts w:eastAsiaTheme="majorEastAsia"/>
                <w:noProof/>
              </w:rPr>
              <w:t>Checklist</w:t>
            </w:r>
            <w:r>
              <w:rPr>
                <w:noProof/>
                <w:webHidden/>
              </w:rPr>
              <w:tab/>
            </w:r>
            <w:r>
              <w:rPr>
                <w:noProof/>
                <w:webHidden/>
              </w:rPr>
              <w:fldChar w:fldCharType="begin"/>
            </w:r>
            <w:r>
              <w:rPr>
                <w:noProof/>
                <w:webHidden/>
              </w:rPr>
              <w:instrText xml:space="preserve"> PAGEREF _Toc168041755 \h </w:instrText>
            </w:r>
            <w:r>
              <w:rPr>
                <w:noProof/>
                <w:webHidden/>
              </w:rPr>
            </w:r>
            <w:r>
              <w:rPr>
                <w:noProof/>
                <w:webHidden/>
              </w:rPr>
              <w:fldChar w:fldCharType="separate"/>
            </w:r>
            <w:r w:rsidR="00A15C8D">
              <w:rPr>
                <w:noProof/>
                <w:webHidden/>
              </w:rPr>
              <w:t>12</w:t>
            </w:r>
            <w:r>
              <w:rPr>
                <w:noProof/>
                <w:webHidden/>
              </w:rPr>
              <w:fldChar w:fldCharType="end"/>
            </w:r>
          </w:hyperlink>
        </w:p>
        <w:p w14:paraId="534448FC" w14:textId="77777777" w:rsidR="007B1598" w:rsidRDefault="007B1598">
          <w:r>
            <w:rPr>
              <w:b/>
              <w:bCs/>
              <w:noProof/>
            </w:rPr>
            <w:fldChar w:fldCharType="end"/>
          </w:r>
        </w:p>
      </w:sdtContent>
    </w:sdt>
    <w:p w14:paraId="7DB0DA5D" w14:textId="77777777" w:rsidR="007B1598" w:rsidRPr="00601E3D" w:rsidRDefault="007B1598" w:rsidP="00EF673E">
      <w:pPr>
        <w:pStyle w:val="TOC1"/>
        <w:rPr>
          <w:noProof/>
        </w:rPr>
      </w:pPr>
    </w:p>
    <w:p w14:paraId="04B6146E" w14:textId="77777777" w:rsidR="007B1598" w:rsidRPr="00601E3D" w:rsidRDefault="007B1598" w:rsidP="00EF673E">
      <w:pPr>
        <w:spacing w:after="0"/>
      </w:pPr>
      <w:r w:rsidRPr="00601E3D">
        <w:br w:type="page"/>
      </w:r>
    </w:p>
    <w:p w14:paraId="583A7024" w14:textId="77777777" w:rsidR="007B1598" w:rsidRPr="00A91FB2" w:rsidRDefault="007B1598" w:rsidP="00A91FB2">
      <w:pPr>
        <w:pStyle w:val="Heading1"/>
      </w:pPr>
      <w:bookmarkStart w:id="1" w:name="_Toc168041736"/>
      <w:r w:rsidRPr="00A91FB2">
        <w:lastRenderedPageBreak/>
        <w:t>Purpose</w:t>
      </w:r>
      <w:bookmarkEnd w:id="1"/>
    </w:p>
    <w:p w14:paraId="54ECE70C" w14:textId="0E603B04" w:rsidR="007B1598" w:rsidRPr="00E0238C" w:rsidRDefault="007B1598" w:rsidP="00E0238C">
      <w:r w:rsidRPr="00E0238C">
        <w:rPr>
          <w:lang w:val="en"/>
        </w:rPr>
        <w:t xml:space="preserve">This </w:t>
      </w:r>
      <w:r w:rsidR="004D0228">
        <w:rPr>
          <w:lang w:val="en"/>
        </w:rPr>
        <w:t>guide aims to support</w:t>
      </w:r>
      <w:r w:rsidRPr="00E0238C">
        <w:rPr>
          <w:lang w:val="en"/>
        </w:rPr>
        <w:t xml:space="preserve"> government buyers understand and implement confidentiality </w:t>
      </w:r>
      <w:r w:rsidR="00777350">
        <w:rPr>
          <w:lang w:val="en"/>
        </w:rPr>
        <w:t>provisions</w:t>
      </w:r>
      <w:r w:rsidR="00777350" w:rsidRPr="00E0238C">
        <w:rPr>
          <w:lang w:val="en"/>
        </w:rPr>
        <w:t xml:space="preserve"> </w:t>
      </w:r>
      <w:r w:rsidRPr="00E0238C">
        <w:rPr>
          <w:lang w:val="en"/>
        </w:rPr>
        <w:t xml:space="preserve">into their procurement and contracting practices. </w:t>
      </w:r>
    </w:p>
    <w:p w14:paraId="1F68ACA0" w14:textId="77777777" w:rsidR="007B1598" w:rsidRPr="00A91FB2" w:rsidRDefault="007B1598" w:rsidP="00A91FB2">
      <w:pPr>
        <w:pStyle w:val="Heading1"/>
      </w:pPr>
      <w:bookmarkStart w:id="2" w:name="_Toc168041737"/>
      <w:r w:rsidRPr="00A91FB2">
        <w:t>Introduction</w:t>
      </w:r>
      <w:bookmarkEnd w:id="2"/>
    </w:p>
    <w:p w14:paraId="0DB333DF" w14:textId="77777777" w:rsidR="007B1598" w:rsidRPr="00E0238C" w:rsidRDefault="007B1598" w:rsidP="00E0238C">
      <w:pPr>
        <w:rPr>
          <w:lang w:val="en"/>
        </w:rPr>
      </w:pPr>
      <w:r w:rsidRPr="00E0238C">
        <w:rPr>
          <w:lang w:val="en"/>
        </w:rPr>
        <w:t xml:space="preserve">The Queensland Government is committed to </w:t>
      </w:r>
      <w:r w:rsidRPr="00E0238C">
        <w:t>observing high standards of integrity, probity and accountability commensurate with the objective, value and risk of the procurement.</w:t>
      </w:r>
    </w:p>
    <w:p w14:paraId="2ED998E7" w14:textId="0646250A" w:rsidR="007B1598" w:rsidRDefault="007B1598" w:rsidP="00E0238C">
      <w:pPr>
        <w:rPr>
          <w:lang w:val="en"/>
        </w:rPr>
      </w:pPr>
      <w:r w:rsidRPr="00E0238C">
        <w:rPr>
          <w:lang w:val="en"/>
        </w:rPr>
        <w:t xml:space="preserve">Maintaining confidentiality of information should always be balanced with ensuring the public’s right to access government held information. </w:t>
      </w:r>
    </w:p>
    <w:p w14:paraId="279FE058" w14:textId="08ADCDBF" w:rsidR="00E50BCE" w:rsidRPr="00E0238C" w:rsidRDefault="00E50BCE" w:rsidP="00E0238C">
      <w:pPr>
        <w:rPr>
          <w:lang w:val="en"/>
        </w:rPr>
      </w:pPr>
      <w:r w:rsidRPr="00E0238C">
        <w:rPr>
          <w:lang w:val="en"/>
        </w:rPr>
        <w:t xml:space="preserve">This guide should be read </w:t>
      </w:r>
      <w:r w:rsidR="002C2427">
        <w:rPr>
          <w:lang w:val="en"/>
        </w:rPr>
        <w:t>with</w:t>
      </w:r>
      <w:r w:rsidRPr="00E0238C">
        <w:rPr>
          <w:lang w:val="en"/>
        </w:rPr>
        <w:t xml:space="preserve"> your agency’s</w:t>
      </w:r>
      <w:r w:rsidR="002C2427">
        <w:rPr>
          <w:lang w:val="en"/>
        </w:rPr>
        <w:t xml:space="preserve"> procurement</w:t>
      </w:r>
      <w:r w:rsidRPr="00E0238C">
        <w:rPr>
          <w:lang w:val="en"/>
        </w:rPr>
        <w:t xml:space="preserve"> policie</w:t>
      </w:r>
      <w:r w:rsidR="002C2427">
        <w:rPr>
          <w:lang w:val="en"/>
        </w:rPr>
        <w:t>s and/or procedures.</w:t>
      </w:r>
    </w:p>
    <w:p w14:paraId="6928F7B4" w14:textId="77777777" w:rsidR="007B1598" w:rsidRPr="00A91FB2" w:rsidRDefault="007B1598" w:rsidP="00A91FB2">
      <w:pPr>
        <w:pStyle w:val="Heading1"/>
      </w:pPr>
      <w:bookmarkStart w:id="3" w:name="_Toc168041738"/>
      <w:r w:rsidRPr="00A91FB2">
        <w:t>What is confidential information?</w:t>
      </w:r>
      <w:bookmarkEnd w:id="3"/>
    </w:p>
    <w:p w14:paraId="63B3AFF2" w14:textId="77777777" w:rsidR="007B1598" w:rsidRPr="008F5780" w:rsidRDefault="007B1598" w:rsidP="00E0238C">
      <w:pPr>
        <w:rPr>
          <w:lang w:val="en"/>
        </w:rPr>
      </w:pPr>
      <w:r w:rsidRPr="008F5780">
        <w:rPr>
          <w:lang w:val="en"/>
        </w:rPr>
        <w:t xml:space="preserve">In government procurement, a request for confidentiality is made when information given by the supplier to a government agency is done so in circumstances where both parties understand the information is to be kept confidential. </w:t>
      </w:r>
    </w:p>
    <w:p w14:paraId="7F71C4E8" w14:textId="77777777" w:rsidR="007B1598" w:rsidRPr="00E12EC5" w:rsidRDefault="007B1598" w:rsidP="46260C77">
      <w:pPr>
        <w:rPr>
          <w:rFonts w:cs="Arial"/>
          <w:lang w:val="en-US"/>
        </w:rPr>
      </w:pPr>
      <w:r w:rsidRPr="46260C77">
        <w:rPr>
          <w:rFonts w:cs="Arial"/>
          <w:lang w:val="en-US"/>
        </w:rPr>
        <w:t>There are generally two types of confidentiality provisions in contracts:</w:t>
      </w:r>
    </w:p>
    <w:p w14:paraId="4A9BEAFF" w14:textId="0FCD02D4" w:rsidR="007B1598" w:rsidRPr="000B2BCF" w:rsidRDefault="007B1598" w:rsidP="007B1598">
      <w:pPr>
        <w:pStyle w:val="ListParagraph"/>
        <w:numPr>
          <w:ilvl w:val="0"/>
          <w:numId w:val="11"/>
        </w:numPr>
        <w:spacing w:line="260" w:lineRule="exact"/>
        <w:rPr>
          <w:lang w:val="en"/>
        </w:rPr>
      </w:pPr>
      <w:r w:rsidRPr="000B2BCF">
        <w:rPr>
          <w:b/>
          <w:lang w:val="en"/>
        </w:rPr>
        <w:t>General confidentiality provisions</w:t>
      </w:r>
      <w:r w:rsidRPr="000B2BCF">
        <w:rPr>
          <w:lang w:val="en"/>
        </w:rPr>
        <w:t xml:space="preserve"> </w:t>
      </w:r>
      <w:r w:rsidRPr="000B2BCF">
        <w:rPr>
          <w:rFonts w:hint="eastAsia"/>
          <w:lang w:val="en"/>
        </w:rPr>
        <w:t>–</w:t>
      </w:r>
      <w:r w:rsidRPr="000B2BCF">
        <w:rPr>
          <w:lang w:val="en"/>
        </w:rPr>
        <w:t xml:space="preserve"> these are found in standard contractual conditions (</w:t>
      </w:r>
      <w:r w:rsidR="001D568C">
        <w:rPr>
          <w:lang w:val="en"/>
        </w:rPr>
        <w:t>e.g.</w:t>
      </w:r>
      <w:r w:rsidRPr="000B2BCF">
        <w:rPr>
          <w:lang w:val="en"/>
        </w:rPr>
        <w:t xml:space="preserve"> </w:t>
      </w:r>
      <w:r w:rsidR="001D568C">
        <w:rPr>
          <w:lang w:val="en"/>
        </w:rPr>
        <w:t>General Contract Conditions for</w:t>
      </w:r>
      <w:r w:rsidRPr="000B2BCF">
        <w:rPr>
          <w:lang w:val="en"/>
        </w:rPr>
        <w:t xml:space="preserve"> </w:t>
      </w:r>
      <w:r w:rsidR="001D568C">
        <w:rPr>
          <w:lang w:val="en"/>
        </w:rPr>
        <w:t>G</w:t>
      </w:r>
      <w:r w:rsidRPr="000B2BCF">
        <w:rPr>
          <w:lang w:val="en"/>
        </w:rPr>
        <w:t xml:space="preserve">eneral </w:t>
      </w:r>
      <w:r w:rsidR="001D568C">
        <w:rPr>
          <w:lang w:val="en"/>
        </w:rPr>
        <w:t>G</w:t>
      </w:r>
      <w:r w:rsidRPr="000B2BCF">
        <w:rPr>
          <w:lang w:val="en"/>
        </w:rPr>
        <w:t xml:space="preserve">oods and </w:t>
      </w:r>
      <w:r w:rsidR="001D568C">
        <w:rPr>
          <w:lang w:val="en"/>
        </w:rPr>
        <w:t>S</w:t>
      </w:r>
      <w:r w:rsidRPr="000B2BCF">
        <w:rPr>
          <w:lang w:val="en"/>
        </w:rPr>
        <w:t>ervices</w:t>
      </w:r>
      <w:r w:rsidR="001D568C">
        <w:rPr>
          <w:lang w:val="en"/>
        </w:rPr>
        <w:t>,</w:t>
      </w:r>
      <w:r w:rsidRPr="000B2BCF">
        <w:rPr>
          <w:lang w:val="en"/>
        </w:rPr>
        <w:t xml:space="preserve"> </w:t>
      </w:r>
      <w:r w:rsidR="001D568C">
        <w:rPr>
          <w:lang w:val="en"/>
        </w:rPr>
        <w:t>G</w:t>
      </w:r>
      <w:r w:rsidRPr="000B2BCF">
        <w:rPr>
          <w:lang w:val="en"/>
        </w:rPr>
        <w:t xml:space="preserve">eneral </w:t>
      </w:r>
      <w:r w:rsidR="001D568C">
        <w:rPr>
          <w:lang w:val="en"/>
        </w:rPr>
        <w:t>C</w:t>
      </w:r>
      <w:r w:rsidRPr="000B2BCF">
        <w:rPr>
          <w:lang w:val="en"/>
        </w:rPr>
        <w:t xml:space="preserve">ontract </w:t>
      </w:r>
      <w:r w:rsidR="001D568C">
        <w:rPr>
          <w:lang w:val="en"/>
        </w:rPr>
        <w:t>C</w:t>
      </w:r>
      <w:r w:rsidRPr="000B2BCF">
        <w:rPr>
          <w:lang w:val="en"/>
        </w:rPr>
        <w:t>onditions under</w:t>
      </w:r>
      <w:r w:rsidR="001D568C">
        <w:rPr>
          <w:lang w:val="en"/>
        </w:rPr>
        <w:t xml:space="preserve"> the</w:t>
      </w:r>
      <w:r w:rsidRPr="000B2BCF">
        <w:rPr>
          <w:lang w:val="en"/>
        </w:rPr>
        <w:t xml:space="preserve"> Queensland Information Technology Contracting framework </w:t>
      </w:r>
      <w:r w:rsidR="003F4A02">
        <w:rPr>
          <w:lang w:val="en"/>
        </w:rPr>
        <w:t>(</w:t>
      </w:r>
      <w:r w:rsidRPr="000B2BCF">
        <w:rPr>
          <w:lang w:val="en"/>
        </w:rPr>
        <w:t>QITC</w:t>
      </w:r>
      <w:r w:rsidR="003F4A02">
        <w:rPr>
          <w:lang w:val="en"/>
        </w:rPr>
        <w:t>)</w:t>
      </w:r>
      <w:r w:rsidRPr="000B2BCF">
        <w:rPr>
          <w:lang w:val="en"/>
        </w:rPr>
        <w:t>). These provisions set out a general understanding between the agency and supplier on how to deal with information under a contract.</w:t>
      </w:r>
    </w:p>
    <w:p w14:paraId="5A931612" w14:textId="77777777" w:rsidR="007B1598" w:rsidRPr="008D4376" w:rsidRDefault="007B1598" w:rsidP="007B1598">
      <w:pPr>
        <w:pStyle w:val="ListParagraph"/>
        <w:numPr>
          <w:ilvl w:val="0"/>
          <w:numId w:val="11"/>
        </w:numPr>
        <w:spacing w:after="240"/>
        <w:ind w:left="714" w:hanging="357"/>
        <w:rPr>
          <w:lang w:val="en"/>
        </w:rPr>
      </w:pPr>
      <w:r w:rsidRPr="000B2BCF">
        <w:rPr>
          <w:b/>
          <w:lang w:val="en"/>
        </w:rPr>
        <w:t>Specific confidentiality provisions</w:t>
      </w:r>
      <w:r w:rsidRPr="000B2BCF">
        <w:rPr>
          <w:lang w:val="en"/>
        </w:rPr>
        <w:t xml:space="preserve"> </w:t>
      </w:r>
      <w:r w:rsidRPr="000B2BCF">
        <w:rPr>
          <w:rFonts w:hint="eastAsia"/>
          <w:lang w:val="en"/>
        </w:rPr>
        <w:t>–</w:t>
      </w:r>
      <w:r w:rsidRPr="000B2BCF">
        <w:rPr>
          <w:lang w:val="en"/>
        </w:rPr>
        <w:t xml:space="preserve"> these are specific requests from a supplier to keep certain information confidential. Specific confidentiality provisions are captured in a bespoke confidentiality agreement drafted by legal services.</w:t>
      </w:r>
    </w:p>
    <w:tbl>
      <w:tblPr>
        <w:tblStyle w:val="TableGrid"/>
        <w:tblW w:w="5000" w:type="pct"/>
        <w:tblLook w:val="04A0" w:firstRow="1" w:lastRow="0" w:firstColumn="1" w:lastColumn="0" w:noHBand="0" w:noVBand="1"/>
        <w:tblCaption w:val="Confidentiality provisions in government contracts"/>
        <w:tblDescription w:val="This guide sets out the requirements for using specific confidentiality provisions, and standard government contract condition templates are, for the purpose of this guide, referred to as general confidentiality provisions."/>
      </w:tblPr>
      <w:tblGrid>
        <w:gridCol w:w="9016"/>
      </w:tblGrid>
      <w:tr w:rsidR="007B1598" w:rsidRPr="00091A23" w14:paraId="602BFB6A" w14:textId="77777777" w:rsidTr="00091A23">
        <w:tc>
          <w:tcPr>
            <w:tcW w:w="5000" w:type="pct"/>
            <w:shd w:val="clear" w:color="auto" w:fill="0070C0"/>
            <w:hideMark/>
          </w:tcPr>
          <w:p w14:paraId="57C29DC9" w14:textId="77777777" w:rsidR="007B1598" w:rsidRPr="00091A23" w:rsidRDefault="007B1598" w:rsidP="00D050B5">
            <w:pPr>
              <w:spacing w:before="60" w:after="60"/>
              <w:rPr>
                <w:rFonts w:cs="Arial"/>
                <w:b/>
                <w:bCs/>
                <w:szCs w:val="20"/>
              </w:rPr>
            </w:pPr>
            <w:r w:rsidRPr="00091A23">
              <w:rPr>
                <w:rFonts w:cs="Arial"/>
                <w:b/>
                <w:color w:val="FFFFFF" w:themeColor="background1"/>
                <w:szCs w:val="20"/>
                <w:lang w:val="en"/>
              </w:rPr>
              <w:t>Confidentiality provisions in government contracts</w:t>
            </w:r>
          </w:p>
        </w:tc>
      </w:tr>
      <w:tr w:rsidR="007B1598" w:rsidRPr="00091A23" w14:paraId="552E3375" w14:textId="77777777" w:rsidTr="00091A23">
        <w:tc>
          <w:tcPr>
            <w:tcW w:w="5000" w:type="pct"/>
            <w:shd w:val="clear" w:color="auto" w:fill="auto"/>
            <w:hideMark/>
          </w:tcPr>
          <w:p w14:paraId="1258F1B8" w14:textId="77777777" w:rsidR="007B1598" w:rsidRPr="00091A23" w:rsidRDefault="007B1598" w:rsidP="00D050B5">
            <w:pPr>
              <w:spacing w:before="120" w:after="120"/>
              <w:rPr>
                <w:rFonts w:cs="Arial"/>
                <w:b/>
                <w:szCs w:val="20"/>
                <w:lang w:val="en"/>
              </w:rPr>
            </w:pPr>
            <w:r w:rsidRPr="00091A23">
              <w:rPr>
                <w:rFonts w:cs="Arial"/>
                <w:b/>
                <w:szCs w:val="20"/>
                <w:lang w:val="en"/>
              </w:rPr>
              <w:t>This guide sets out the requirements for using specific confidentiality provisions.</w:t>
            </w:r>
          </w:p>
          <w:p w14:paraId="793DDC02" w14:textId="77777777" w:rsidR="007B1598" w:rsidRPr="00091A23" w:rsidRDefault="007B1598" w:rsidP="00D050B5">
            <w:pPr>
              <w:spacing w:before="120" w:after="120"/>
              <w:rPr>
                <w:rFonts w:cs="Arial"/>
                <w:szCs w:val="20"/>
              </w:rPr>
            </w:pPr>
            <w:r w:rsidRPr="00091A23">
              <w:rPr>
                <w:rFonts w:cs="Arial"/>
                <w:szCs w:val="20"/>
                <w:lang w:val="en"/>
              </w:rPr>
              <w:t>The existing confidentiality provisions contained in standard government contract condition templates are, for the purpose of this guide, referred to as general confidentiality provisions.</w:t>
            </w:r>
          </w:p>
        </w:tc>
      </w:tr>
    </w:tbl>
    <w:p w14:paraId="6878FDB9" w14:textId="77777777" w:rsidR="007B1598" w:rsidRDefault="007B1598">
      <w:pPr>
        <w:spacing w:line="259" w:lineRule="auto"/>
        <w:rPr>
          <w:rFonts w:eastAsiaTheme="majorEastAsia" w:cstheme="majorBidi"/>
          <w:color w:val="F2612A" w:themeColor="accent4"/>
          <w:sz w:val="32"/>
          <w:szCs w:val="26"/>
        </w:rPr>
      </w:pPr>
      <w:r>
        <w:br w:type="page"/>
      </w:r>
    </w:p>
    <w:p w14:paraId="04AA8378" w14:textId="77777777" w:rsidR="007B1598" w:rsidRPr="00A91FB2" w:rsidRDefault="007B1598" w:rsidP="00193037">
      <w:pPr>
        <w:pStyle w:val="Heading2"/>
        <w:spacing w:before="360"/>
      </w:pPr>
      <w:bookmarkStart w:id="4" w:name="_Toc168041739"/>
      <w:r w:rsidRPr="00A91FB2">
        <w:lastRenderedPageBreak/>
        <w:t>General confidentiality provisions</w:t>
      </w:r>
      <w:bookmarkEnd w:id="4"/>
    </w:p>
    <w:p w14:paraId="1C823D3B" w14:textId="77777777" w:rsidR="007B1598" w:rsidRPr="00E0238C" w:rsidRDefault="007B1598" w:rsidP="46260C77">
      <w:pPr>
        <w:rPr>
          <w:lang w:val="en-US"/>
        </w:rPr>
      </w:pPr>
      <w:r w:rsidRPr="46260C77">
        <w:rPr>
          <w:lang w:val="en-US"/>
        </w:rPr>
        <w:t xml:space="preserve">General confidentiality provisions are the provisions provided in the general contract conditions. These provisions provide a general understanding of how the parties will manage information relating to the contract and disclosure of information. This ensures information is not disclosed except to appropriate departmental officers and supplier personnel on a need-to-know basis for the purpose of performing the contract. </w:t>
      </w:r>
    </w:p>
    <w:p w14:paraId="4B73C179" w14:textId="52623513" w:rsidR="007B1598" w:rsidRPr="00E0238C" w:rsidRDefault="007B1598" w:rsidP="00E0238C">
      <w:pPr>
        <w:rPr>
          <w:lang w:val="en"/>
        </w:rPr>
      </w:pPr>
      <w:r w:rsidRPr="00E0238C">
        <w:rPr>
          <w:lang w:val="en"/>
        </w:rPr>
        <w:t xml:space="preserve">General confidentiality provisions </w:t>
      </w:r>
      <w:r w:rsidRPr="00E0238C">
        <w:rPr>
          <w:b/>
          <w:lang w:val="en"/>
        </w:rPr>
        <w:t>do</w:t>
      </w:r>
      <w:r w:rsidRPr="00E0238C">
        <w:rPr>
          <w:lang w:val="en"/>
        </w:rPr>
        <w:t xml:space="preserve"> </w:t>
      </w:r>
      <w:r w:rsidRPr="00E0238C">
        <w:rPr>
          <w:b/>
          <w:lang w:val="en"/>
        </w:rPr>
        <w:t>not keep government agencies from publishing</w:t>
      </w:r>
      <w:r w:rsidRPr="00E0238C">
        <w:rPr>
          <w:lang w:val="en"/>
        </w:rPr>
        <w:t xml:space="preserve"> information about the contract as part of </w:t>
      </w:r>
      <w:r w:rsidR="00C5662C">
        <w:rPr>
          <w:lang w:val="en"/>
        </w:rPr>
        <w:t>meeting</w:t>
      </w:r>
      <w:r w:rsidRPr="00E0238C">
        <w:rPr>
          <w:lang w:val="en"/>
        </w:rPr>
        <w:t xml:space="preserve"> contract disclosure</w:t>
      </w:r>
      <w:r w:rsidR="00C5662C">
        <w:rPr>
          <w:lang w:val="en"/>
        </w:rPr>
        <w:t xml:space="preserve"> obligations</w:t>
      </w:r>
      <w:r w:rsidR="00CD481A">
        <w:rPr>
          <w:lang w:val="en"/>
        </w:rPr>
        <w:t xml:space="preserve"> under the Queensland Procurement Policy</w:t>
      </w:r>
      <w:r w:rsidR="00146595">
        <w:rPr>
          <w:lang w:val="en"/>
        </w:rPr>
        <w:t xml:space="preserve"> (QPP)</w:t>
      </w:r>
      <w:r w:rsidRPr="00E0238C">
        <w:rPr>
          <w:lang w:val="en"/>
        </w:rPr>
        <w:t xml:space="preserve">. </w:t>
      </w:r>
    </w:p>
    <w:p w14:paraId="32D20BE9" w14:textId="77777777" w:rsidR="007B1598" w:rsidRPr="00E0238C" w:rsidRDefault="007B1598" w:rsidP="46260C77">
      <w:pPr>
        <w:rPr>
          <w:lang w:val="en-US"/>
        </w:rPr>
      </w:pPr>
      <w:r w:rsidRPr="46260C77">
        <w:rPr>
          <w:lang w:val="en-US"/>
        </w:rPr>
        <w:t>If a procurement officer identifies that the general confidentiality provisions are insufficient, a specific bespoke confidentiality agreement should be used.</w:t>
      </w:r>
    </w:p>
    <w:p w14:paraId="3F1FB207" w14:textId="77777777" w:rsidR="007B1598" w:rsidRPr="00A91FB2" w:rsidRDefault="007B1598" w:rsidP="00317663">
      <w:pPr>
        <w:pStyle w:val="Heading2"/>
        <w:spacing w:before="360"/>
      </w:pPr>
      <w:bookmarkStart w:id="5" w:name="_Toc168041740"/>
      <w:r w:rsidRPr="00A91FB2">
        <w:t>Specific confidentiality provisions</w:t>
      </w:r>
      <w:bookmarkEnd w:id="5"/>
    </w:p>
    <w:p w14:paraId="3DFD7BDA" w14:textId="1C9AFD7C" w:rsidR="007B1598" w:rsidRPr="00E0238C" w:rsidRDefault="007B1598" w:rsidP="46260C77">
      <w:pPr>
        <w:rPr>
          <w:lang w:val="en-US"/>
        </w:rPr>
      </w:pPr>
      <w:r w:rsidRPr="46260C77">
        <w:rPr>
          <w:lang w:val="en-US"/>
        </w:rPr>
        <w:t xml:space="preserve">A specific confidentiality provision relates to information that a supplier has explicitly requested to be kept confidential. The request will be considered on a case-by-case basis and should be based on the outcome of the Confidentiality Test (refer later in the guide for more information). The information can be existing at the establishment of the contract, or it can be information generated in the performance of the contract. It is the responsibility of the supplier to request that specific information be kept confidential. Specific confidentiality agreements must be drafted by legal services as a bespoke confidentiality agreement. </w:t>
      </w:r>
    </w:p>
    <w:p w14:paraId="408534B5" w14:textId="77777777" w:rsidR="007B1598" w:rsidRPr="00E0238C" w:rsidRDefault="007B1598" w:rsidP="46260C77">
      <w:pPr>
        <w:rPr>
          <w:lang w:val="en-US"/>
        </w:rPr>
      </w:pPr>
      <w:r w:rsidRPr="46260C77">
        <w:rPr>
          <w:lang w:val="en-US"/>
        </w:rPr>
        <w:t xml:space="preserve">The details in the bespoke confidentiality agreement </w:t>
      </w:r>
      <w:r w:rsidRPr="46260C77">
        <w:rPr>
          <w:b/>
          <w:bCs/>
          <w:lang w:val="en-US"/>
        </w:rPr>
        <w:t>will generally not be published</w:t>
      </w:r>
      <w:r w:rsidRPr="46260C77">
        <w:rPr>
          <w:lang w:val="en-US"/>
        </w:rPr>
        <w:t xml:space="preserve"> as part of contract disclosure under the QPP. It is not a guarantee of absolute confidentiality. Under the </w:t>
      </w:r>
      <w:r w:rsidRPr="46260C77">
        <w:rPr>
          <w:i/>
          <w:iCs/>
          <w:lang w:val="en-US"/>
        </w:rPr>
        <w:t xml:space="preserve">Right to Information Act 2009 </w:t>
      </w:r>
      <w:r w:rsidRPr="46260C77">
        <w:rPr>
          <w:lang w:val="en-US"/>
        </w:rPr>
        <w:t>(RTI Act), the agency may be obliged to disclose information or documents in its possession.</w:t>
      </w:r>
    </w:p>
    <w:p w14:paraId="5143EDC7" w14:textId="77777777" w:rsidR="007B1598" w:rsidRPr="00E0238C" w:rsidRDefault="007B1598" w:rsidP="00E0238C">
      <w:pPr>
        <w:rPr>
          <w:lang w:val="en"/>
        </w:rPr>
      </w:pPr>
      <w:r w:rsidRPr="00E0238C">
        <w:rPr>
          <w:lang w:val="en"/>
        </w:rPr>
        <w:t>Confidentiality agreements should only be entered into when the request to keep information confidential is clearly understood and agreed between the parties. Simply being provided a document marked ‘confidential’ is not a sufficient reason for a bespoke confidentiality agreement to be put in place.</w:t>
      </w:r>
    </w:p>
    <w:p w14:paraId="3605C5F5" w14:textId="77777777" w:rsidR="007B1598" w:rsidRPr="00E0238C" w:rsidRDefault="007B1598" w:rsidP="00E0238C">
      <w:pPr>
        <w:rPr>
          <w:b/>
          <w:lang w:val="en"/>
        </w:rPr>
      </w:pPr>
      <w:r w:rsidRPr="00E0238C">
        <w:rPr>
          <w:b/>
          <w:lang w:val="en"/>
        </w:rPr>
        <w:t>Confidentiality provisions should not be used as a matter of course and should only be included where there is strong justification for confidentiality.</w:t>
      </w:r>
    </w:p>
    <w:p w14:paraId="1688199B" w14:textId="77777777" w:rsidR="007B1598" w:rsidRPr="00A91FB2" w:rsidRDefault="007B1598" w:rsidP="00317663">
      <w:pPr>
        <w:pStyle w:val="Heading2"/>
        <w:spacing w:before="360"/>
      </w:pPr>
      <w:bookmarkStart w:id="6" w:name="_Toc168041741"/>
      <w:r w:rsidRPr="00A91FB2">
        <w:t>Legislated confidentiality requirements</w:t>
      </w:r>
      <w:bookmarkEnd w:id="6"/>
    </w:p>
    <w:p w14:paraId="7E4AFB5D" w14:textId="77777777" w:rsidR="007B1598" w:rsidRPr="00E0238C" w:rsidRDefault="007B1598" w:rsidP="46260C77">
      <w:pPr>
        <w:rPr>
          <w:lang w:val="en-US"/>
        </w:rPr>
      </w:pPr>
      <w:r w:rsidRPr="46260C77">
        <w:rPr>
          <w:lang w:val="en-US"/>
        </w:rPr>
        <w:t xml:space="preserve">Legislation in force governs how certain types of information should be dealt with and is to be kept confidential by default.  </w:t>
      </w:r>
    </w:p>
    <w:p w14:paraId="1D9A177F" w14:textId="77777777" w:rsidR="007B1598" w:rsidRPr="00E0238C" w:rsidRDefault="007B1598" w:rsidP="00E0238C">
      <w:pPr>
        <w:rPr>
          <w:lang w:val="en"/>
        </w:rPr>
      </w:pPr>
      <w:r w:rsidRPr="00E0238C">
        <w:rPr>
          <w:lang w:val="en"/>
        </w:rPr>
        <w:t xml:space="preserve">Information of this legislative nature does </w:t>
      </w:r>
      <w:r w:rsidRPr="00E0238C">
        <w:rPr>
          <w:b/>
          <w:lang w:val="en"/>
        </w:rPr>
        <w:t xml:space="preserve">not </w:t>
      </w:r>
      <w:r w:rsidRPr="00E0238C">
        <w:rPr>
          <w:lang w:val="en"/>
        </w:rPr>
        <w:t>need a bespoke confidentiality agreement.</w:t>
      </w:r>
    </w:p>
    <w:p w14:paraId="3B842E97" w14:textId="77777777" w:rsidR="007B1598" w:rsidRPr="00E0238C" w:rsidRDefault="007B1598" w:rsidP="002A7321">
      <w:pPr>
        <w:rPr>
          <w:lang w:val="en"/>
        </w:rPr>
      </w:pPr>
      <w:r w:rsidRPr="00E0238C">
        <w:rPr>
          <w:lang w:val="en"/>
        </w:rPr>
        <w:t xml:space="preserve">An example of this is the </w:t>
      </w:r>
      <w:r w:rsidRPr="00E0238C">
        <w:rPr>
          <w:i/>
          <w:iCs/>
        </w:rPr>
        <w:t>Information Privacy Act 2009</w:t>
      </w:r>
      <w:r w:rsidRPr="00E0238C">
        <w:rPr>
          <w:i/>
        </w:rPr>
        <w:t xml:space="preserve"> </w:t>
      </w:r>
      <w:r w:rsidRPr="00E0238C">
        <w:rPr>
          <w:lang w:val="en"/>
        </w:rPr>
        <w:t xml:space="preserve">(IP Act) which applies to the Queensland public sector. The IP Act contains privacy principles which set out how agencies handle personal information. Personal information in this instance means any information about an identifiable person (e.g., name, address, phone number, email address, age, or gender). If a contract contains personal information, the agency must have appropriate procedures in place to ensure the information is kept secure from unauthorised access, use, modification, disclosure, or other misuse. </w:t>
      </w:r>
    </w:p>
    <w:p w14:paraId="58FC2D52" w14:textId="77777777" w:rsidR="007B1598" w:rsidRPr="00E0238C" w:rsidRDefault="007B1598" w:rsidP="46260C77">
      <w:pPr>
        <w:rPr>
          <w:lang w:val="en-US"/>
        </w:rPr>
      </w:pPr>
      <w:r w:rsidRPr="46260C77">
        <w:rPr>
          <w:lang w:val="en-US"/>
        </w:rPr>
        <w:t>In some cases, there may also be specific legislation administered by or applicable to an agency that confers additional privacy and confidentiality obligations. In these cases, procurement officers should seek legal advice to ensure adherence to these obligations. For example, officers within Queensland Health must follow additional guidelines to protect people’s health and medical details.</w:t>
      </w:r>
    </w:p>
    <w:p w14:paraId="5D639427" w14:textId="77777777" w:rsidR="007B1598" w:rsidRPr="00A91FB2" w:rsidRDefault="007B1598" w:rsidP="00317663">
      <w:pPr>
        <w:pStyle w:val="Heading1"/>
      </w:pPr>
      <w:bookmarkStart w:id="7" w:name="_Toc168041742"/>
      <w:r w:rsidRPr="00A91FB2">
        <w:lastRenderedPageBreak/>
        <w:t>Other areas relevant to confidentiality</w:t>
      </w:r>
      <w:bookmarkEnd w:id="7"/>
    </w:p>
    <w:p w14:paraId="5037958D" w14:textId="77777777" w:rsidR="007B1598" w:rsidRPr="00A91FB2" w:rsidRDefault="007B1598" w:rsidP="00317663">
      <w:pPr>
        <w:pStyle w:val="Heading2"/>
        <w:spacing w:before="360"/>
        <w:rPr>
          <w:i/>
          <w:iCs/>
        </w:rPr>
      </w:pPr>
      <w:bookmarkStart w:id="8" w:name="_Toc168041743"/>
      <w:r w:rsidRPr="00A91FB2">
        <w:rPr>
          <w:i/>
          <w:iCs/>
        </w:rPr>
        <w:t>Right to Information Act 2009</w:t>
      </w:r>
      <w:bookmarkEnd w:id="8"/>
    </w:p>
    <w:p w14:paraId="7F7125F3" w14:textId="77777777" w:rsidR="007B1598" w:rsidRPr="00E0238C" w:rsidRDefault="007B1598" w:rsidP="46260C77">
      <w:pPr>
        <w:rPr>
          <w:lang w:val="en-US"/>
        </w:rPr>
      </w:pPr>
      <w:r w:rsidRPr="46260C77">
        <w:rPr>
          <w:lang w:val="en-US"/>
        </w:rPr>
        <w:t>Under the RTI Act, all public sector information is open to the public as a starting point. Information can only be withheld by government agencies if there is a good reason not to disclose it. Schedule 3</w:t>
      </w:r>
      <w:r w:rsidRPr="46260C77">
        <w:rPr>
          <w:rStyle w:val="FootnoteReference"/>
          <w:rFonts w:cs="Arial"/>
          <w:lang w:val="en-US"/>
        </w:rPr>
        <w:footnoteReference w:id="1"/>
      </w:r>
      <w:r w:rsidRPr="46260C77">
        <w:rPr>
          <w:lang w:val="en-US"/>
        </w:rPr>
        <w:t xml:space="preserve"> of the RTI Act contains a list of information that is considered exempt/confidential information and would therefore be contrary to the public interest to release. These decisions are made within the RTI unit by delegated officers.</w:t>
      </w:r>
    </w:p>
    <w:p w14:paraId="32C9D26A" w14:textId="77777777" w:rsidR="007B1598" w:rsidRPr="00A91FB2" w:rsidRDefault="007B1598" w:rsidP="00317663">
      <w:pPr>
        <w:pStyle w:val="Heading2"/>
        <w:spacing w:before="360"/>
      </w:pPr>
      <w:bookmarkStart w:id="9" w:name="_Toc168041744"/>
      <w:r w:rsidRPr="00A91FB2">
        <w:t>Confidentiality deeds</w:t>
      </w:r>
      <w:bookmarkEnd w:id="9"/>
    </w:p>
    <w:p w14:paraId="0399FF28" w14:textId="530B0E03" w:rsidR="007B1598" w:rsidRPr="00E0238C" w:rsidRDefault="007B1598" w:rsidP="46260C77">
      <w:pPr>
        <w:rPr>
          <w:lang w:val="en-US"/>
        </w:rPr>
      </w:pPr>
      <w:r w:rsidRPr="46260C77">
        <w:rPr>
          <w:lang w:val="en-US"/>
        </w:rPr>
        <w:t>The Queensland Government has published Confidentiality, Privacy and Conflict of Interest Deed</w:t>
      </w:r>
      <w:r w:rsidR="008C1613" w:rsidRPr="46260C77">
        <w:rPr>
          <w:lang w:val="en-US"/>
        </w:rPr>
        <w:t xml:space="preserve"> templates for use by agencies</w:t>
      </w:r>
      <w:r w:rsidRPr="46260C77">
        <w:rPr>
          <w:lang w:val="en-US"/>
        </w:rPr>
        <w:t>.</w:t>
      </w:r>
      <w:r w:rsidRPr="46260C77">
        <w:rPr>
          <w:rStyle w:val="FootnoteReference"/>
          <w:rFonts w:cs="Arial"/>
          <w:u w:val="single"/>
          <w:lang w:val="en-US"/>
        </w:rPr>
        <w:footnoteReference w:id="2"/>
      </w:r>
      <w:r w:rsidRPr="46260C77">
        <w:rPr>
          <w:lang w:val="en-US"/>
        </w:rPr>
        <w:t xml:space="preserve"> These deeds are usually used when approved parties or supplier personnel are required to be involved in delivering parts of the contract. It is not necessary for the supplier to sign the </w:t>
      </w:r>
      <w:r w:rsidR="008C1613" w:rsidRPr="46260C77">
        <w:rPr>
          <w:lang w:val="en-US"/>
        </w:rPr>
        <w:t>deed</w:t>
      </w:r>
      <w:r w:rsidRPr="46260C77">
        <w:rPr>
          <w:lang w:val="en-US"/>
        </w:rPr>
        <w:t xml:space="preserve"> as they are bound to comply with the confidentiality obligations in the general contract provisions.</w:t>
      </w:r>
    </w:p>
    <w:p w14:paraId="45DE626B" w14:textId="77777777" w:rsidR="007B1598" w:rsidRPr="00467DB4" w:rsidRDefault="007B1598" w:rsidP="008F5780">
      <w:pPr>
        <w:pStyle w:val="Heading1"/>
      </w:pPr>
      <w:bookmarkStart w:id="10" w:name="_Toc168041745"/>
      <w:r w:rsidRPr="00467DB4">
        <w:t>Identifying specific confidential information</w:t>
      </w:r>
      <w:bookmarkEnd w:id="10"/>
    </w:p>
    <w:p w14:paraId="7F72883F" w14:textId="77777777" w:rsidR="007B1598" w:rsidRPr="00193037" w:rsidRDefault="007B1598" w:rsidP="46260C77">
      <w:pPr>
        <w:rPr>
          <w:lang w:val="en-US"/>
        </w:rPr>
      </w:pPr>
      <w:r w:rsidRPr="46260C77">
        <w:rPr>
          <w:lang w:val="en-US"/>
        </w:rPr>
        <w:t>The reason for specific confidentiality requests from suppliers vary greatly. For example, suppliers may request to keep information confidential because they do not want to risk losing their competitive advantage. Common requests for confidentiality relate to:</w:t>
      </w:r>
    </w:p>
    <w:p w14:paraId="67E1CFDF" w14:textId="77777777" w:rsidR="007B1598" w:rsidRPr="00E0238C" w:rsidRDefault="007B1598" w:rsidP="46260C77">
      <w:pPr>
        <w:pStyle w:val="ListParagraph"/>
        <w:numPr>
          <w:ilvl w:val="0"/>
          <w:numId w:val="12"/>
        </w:numPr>
        <w:spacing w:line="260" w:lineRule="exact"/>
        <w:rPr>
          <w:lang w:val="en-US"/>
        </w:rPr>
      </w:pPr>
      <w:r w:rsidRPr="46260C77">
        <w:rPr>
          <w:b/>
          <w:bCs/>
          <w:lang w:val="en-US"/>
        </w:rPr>
        <w:t>Trade secrets</w:t>
      </w:r>
      <w:r w:rsidRPr="46260C77">
        <w:rPr>
          <w:lang w:val="en-US"/>
        </w:rPr>
        <w:t xml:space="preserve"> </w:t>
      </w:r>
      <w:r w:rsidRPr="46260C77">
        <w:rPr>
          <w:rFonts w:eastAsia="Times New Roman"/>
          <w:lang w:val="en-US"/>
        </w:rPr>
        <w:t>–</w:t>
      </w:r>
      <w:r w:rsidRPr="46260C77">
        <w:rPr>
          <w:lang w:val="en-US"/>
        </w:rPr>
        <w:t xml:space="preserve"> </w:t>
      </w:r>
      <w:r w:rsidRPr="46260C77">
        <w:rPr>
          <w:rFonts w:eastAsia="Times New Roman"/>
          <w:lang w:val="en-US"/>
        </w:rPr>
        <w:t>examples include a formula, technical design and commercial production method.</w:t>
      </w:r>
    </w:p>
    <w:p w14:paraId="5CF088EF" w14:textId="77777777" w:rsidR="007B1598" w:rsidRPr="00E0238C" w:rsidRDefault="007B1598" w:rsidP="007B1598">
      <w:pPr>
        <w:pStyle w:val="ListParagraph"/>
        <w:numPr>
          <w:ilvl w:val="0"/>
          <w:numId w:val="12"/>
        </w:numPr>
        <w:spacing w:line="260" w:lineRule="exact"/>
        <w:rPr>
          <w:lang w:val="en"/>
        </w:rPr>
      </w:pPr>
      <w:r w:rsidRPr="00E0238C">
        <w:rPr>
          <w:b/>
          <w:lang w:val="en"/>
        </w:rPr>
        <w:t>Price</w:t>
      </w:r>
      <w:r w:rsidRPr="00E0238C">
        <w:rPr>
          <w:lang w:val="en"/>
        </w:rPr>
        <w:t xml:space="preserve"> </w:t>
      </w:r>
      <w:r w:rsidRPr="00E0238C">
        <w:rPr>
          <w:rFonts w:eastAsia="Times New Roman"/>
          <w:lang w:val="en"/>
        </w:rPr>
        <w:t>–</w:t>
      </w:r>
      <w:r w:rsidRPr="00E0238C">
        <w:rPr>
          <w:lang w:val="en"/>
        </w:rPr>
        <w:t xml:space="preserve"> </w:t>
      </w:r>
      <w:r w:rsidRPr="00E0238C">
        <w:rPr>
          <w:rFonts w:eastAsia="Times New Roman"/>
          <w:lang w:val="en"/>
        </w:rPr>
        <w:t>examples include internal costing information or information about profit margins and pricing structure, individual prices, rebates and guarantees.</w:t>
      </w:r>
    </w:p>
    <w:p w14:paraId="12C21A62" w14:textId="77777777" w:rsidR="007B1598" w:rsidRPr="00823231" w:rsidRDefault="007B1598" w:rsidP="00317663">
      <w:pPr>
        <w:pStyle w:val="Heading2"/>
        <w:spacing w:before="360"/>
        <w:rPr>
          <w:lang w:eastAsia="en-AU"/>
        </w:rPr>
      </w:pPr>
      <w:bookmarkStart w:id="11" w:name="_Toc168041746"/>
      <w:r w:rsidRPr="00823231">
        <w:rPr>
          <w:lang w:eastAsia="en-AU"/>
        </w:rPr>
        <w:t>Requests</w:t>
      </w:r>
      <w:r>
        <w:rPr>
          <w:lang w:eastAsia="en-AU"/>
        </w:rPr>
        <w:t xml:space="preserve"> for confidentiality</w:t>
      </w:r>
      <w:r w:rsidRPr="00823231">
        <w:rPr>
          <w:lang w:eastAsia="en-AU"/>
        </w:rPr>
        <w:t xml:space="preserve"> must be precise and specific</w:t>
      </w:r>
      <w:bookmarkEnd w:id="11"/>
    </w:p>
    <w:p w14:paraId="3B7AE81C" w14:textId="3AA9AF98" w:rsidR="007B1598" w:rsidRPr="00E0238C" w:rsidRDefault="007B1598" w:rsidP="46260C77">
      <w:pPr>
        <w:rPr>
          <w:lang w:val="en-US"/>
        </w:rPr>
      </w:pPr>
      <w:r w:rsidRPr="46260C77">
        <w:rPr>
          <w:lang w:val="en-US"/>
        </w:rPr>
        <w:t xml:space="preserve">The request to keep information confidential needs to be precise and highly specific. If it is too broad it may be meaningless. The information should not be generally known to the public or be </w:t>
      </w:r>
      <w:r w:rsidR="006963AB" w:rsidRPr="46260C77">
        <w:rPr>
          <w:lang w:val="en-US"/>
        </w:rPr>
        <w:t xml:space="preserve">ordinarily </w:t>
      </w:r>
      <w:r w:rsidRPr="46260C77">
        <w:rPr>
          <w:lang w:val="en-US"/>
        </w:rPr>
        <w:t>available to competitors. For example, if a supplier asks to keep business</w:t>
      </w:r>
      <w:r w:rsidR="006963AB" w:rsidRPr="46260C77">
        <w:rPr>
          <w:lang w:val="en-US"/>
        </w:rPr>
        <w:t>-</w:t>
      </w:r>
      <w:r w:rsidRPr="46260C77">
        <w:rPr>
          <w:lang w:val="en-US"/>
        </w:rPr>
        <w:t>related information confidential, this must be precisely identified and needs to clearly demonstrate that the supplier would be disadvantaged by the disclosure of such information.</w:t>
      </w:r>
    </w:p>
    <w:p w14:paraId="75275116" w14:textId="77777777" w:rsidR="007B1598" w:rsidRPr="00E0238C" w:rsidRDefault="007B1598" w:rsidP="46260C77">
      <w:pPr>
        <w:rPr>
          <w:lang w:val="en-US"/>
        </w:rPr>
      </w:pPr>
      <w:r w:rsidRPr="46260C77">
        <w:rPr>
          <w:lang w:val="en-US"/>
        </w:rPr>
        <w:t>The procurement officer will need to consider the confidentiality request and balance that with public interest factors favoring disclosure and non-disclosure to determine whether it is contrary to the public interest to release the information.</w:t>
      </w:r>
    </w:p>
    <w:p w14:paraId="005EADCF" w14:textId="77777777" w:rsidR="007B1598" w:rsidRPr="00E0238C" w:rsidRDefault="007B1598" w:rsidP="00E0238C">
      <w:pPr>
        <w:rPr>
          <w:szCs w:val="20"/>
          <w:lang w:val="en"/>
        </w:rPr>
      </w:pPr>
      <w:r w:rsidRPr="00E0238C">
        <w:rPr>
          <w:szCs w:val="20"/>
          <w:lang w:val="en"/>
        </w:rPr>
        <w:t>Information in tender documents is unlikely to be considered confidential if it:</w:t>
      </w:r>
    </w:p>
    <w:p w14:paraId="4B3E9891" w14:textId="77777777" w:rsidR="007B1598" w:rsidRPr="00E0238C" w:rsidRDefault="007B1598" w:rsidP="46260C77">
      <w:pPr>
        <w:pStyle w:val="ListParagraph"/>
        <w:numPr>
          <w:ilvl w:val="0"/>
          <w:numId w:val="13"/>
        </w:numPr>
        <w:spacing w:line="260" w:lineRule="exact"/>
        <w:rPr>
          <w:lang w:val="en-US"/>
        </w:rPr>
      </w:pPr>
      <w:r w:rsidRPr="46260C77">
        <w:rPr>
          <w:rFonts w:eastAsia="Times New Roman"/>
          <w:lang w:val="en-US"/>
        </w:rPr>
        <w:t>contains little sensitive detail or is generic in nature</w:t>
      </w:r>
    </w:p>
    <w:p w14:paraId="3B6FDFA0" w14:textId="77777777" w:rsidR="007B1598" w:rsidRPr="00E0238C" w:rsidRDefault="007B1598" w:rsidP="007B1598">
      <w:pPr>
        <w:pStyle w:val="ListParagraph"/>
        <w:numPr>
          <w:ilvl w:val="0"/>
          <w:numId w:val="13"/>
        </w:numPr>
        <w:spacing w:line="260" w:lineRule="exact"/>
        <w:rPr>
          <w:lang w:val="en"/>
        </w:rPr>
      </w:pPr>
      <w:r w:rsidRPr="00E0238C">
        <w:rPr>
          <w:rFonts w:eastAsia="Times New Roman"/>
          <w:lang w:val="en"/>
        </w:rPr>
        <w:t>is common knowledge in the industry</w:t>
      </w:r>
    </w:p>
    <w:p w14:paraId="4DE2C308" w14:textId="77777777" w:rsidR="007B1598" w:rsidRPr="00E0238C" w:rsidRDefault="007B1598" w:rsidP="46260C77">
      <w:pPr>
        <w:pStyle w:val="ListParagraph"/>
        <w:numPr>
          <w:ilvl w:val="0"/>
          <w:numId w:val="13"/>
        </w:numPr>
        <w:spacing w:line="260" w:lineRule="exact"/>
        <w:rPr>
          <w:lang w:val="en-US"/>
        </w:rPr>
      </w:pPr>
      <w:r w:rsidRPr="46260C77">
        <w:rPr>
          <w:rFonts w:eastAsia="Times New Roman"/>
          <w:lang w:val="en-US"/>
        </w:rPr>
        <w:t>is common knowledge or already in the public domain (e.g. information in the press or on a supplier’s website, that is common knowledge in the industry or is generic in nature).</w:t>
      </w:r>
    </w:p>
    <w:p w14:paraId="0F60F5CE" w14:textId="77777777" w:rsidR="007B1598" w:rsidRDefault="007B1598">
      <w:pPr>
        <w:spacing w:line="259" w:lineRule="auto"/>
        <w:rPr>
          <w:rFonts w:cs="Arial"/>
          <w:color w:val="333333"/>
          <w:lang w:val="en"/>
        </w:rPr>
      </w:pPr>
      <w:r>
        <w:rPr>
          <w:rFonts w:cs="Arial"/>
          <w:color w:val="333333"/>
          <w:lang w:val="en"/>
        </w:rPr>
        <w:br w:type="page"/>
      </w:r>
    </w:p>
    <w:tbl>
      <w:tblPr>
        <w:tblStyle w:val="TableGrid"/>
        <w:tblW w:w="5000" w:type="pct"/>
        <w:tblLook w:val="04A0" w:firstRow="1" w:lastRow="0" w:firstColumn="1" w:lastColumn="0" w:noHBand="0" w:noVBand="1"/>
        <w:tblCaption w:val="Maggbury Pty Ltd v Hafelle Australia Pty Ltd"/>
        <w:tblDescription w:val="This table provides the outcome of the court case between Maggbury Pty Ltd and Hafele Australia Pty Ltd who had entered into an agreement containing a request for confidentiality around the proeduct and design of goods."/>
      </w:tblPr>
      <w:tblGrid>
        <w:gridCol w:w="9016"/>
      </w:tblGrid>
      <w:tr w:rsidR="007B1598" w:rsidRPr="00091A23" w14:paraId="67D6107D" w14:textId="77777777" w:rsidTr="46260C77">
        <w:tc>
          <w:tcPr>
            <w:tcW w:w="5000" w:type="pct"/>
            <w:shd w:val="clear" w:color="auto" w:fill="0070C0"/>
            <w:hideMark/>
          </w:tcPr>
          <w:p w14:paraId="15C2A8E5" w14:textId="77777777" w:rsidR="007B1598" w:rsidRPr="00091A23" w:rsidRDefault="007B1598" w:rsidP="00193037">
            <w:pPr>
              <w:spacing w:before="60" w:after="60"/>
              <w:rPr>
                <w:rFonts w:cs="Arial"/>
                <w:b/>
                <w:bCs/>
                <w:szCs w:val="20"/>
              </w:rPr>
            </w:pPr>
            <w:r w:rsidRPr="00091A23">
              <w:rPr>
                <w:rFonts w:cs="Arial"/>
                <w:b/>
                <w:bCs/>
                <w:color w:val="FFFFFF" w:themeColor="background1"/>
                <w:szCs w:val="20"/>
              </w:rPr>
              <w:lastRenderedPageBreak/>
              <w:t>Maggbury Pty. Ltd. v. Hafele Australia Pty. Ltd.</w:t>
            </w:r>
          </w:p>
        </w:tc>
      </w:tr>
      <w:tr w:rsidR="007B1598" w:rsidRPr="00091A23" w14:paraId="34660D48" w14:textId="77777777" w:rsidTr="46260C77">
        <w:tc>
          <w:tcPr>
            <w:tcW w:w="5000" w:type="pct"/>
            <w:shd w:val="clear" w:color="auto" w:fill="auto"/>
            <w:hideMark/>
          </w:tcPr>
          <w:p w14:paraId="1A436733" w14:textId="77777777" w:rsidR="007B1598" w:rsidRPr="0020090D" w:rsidRDefault="007B1598" w:rsidP="46260C77">
            <w:pPr>
              <w:spacing w:before="120" w:after="120"/>
              <w:rPr>
                <w:rFonts w:cs="Arial"/>
              </w:rPr>
            </w:pPr>
            <w:r w:rsidRPr="46260C77">
              <w:rPr>
                <w:rFonts w:cs="Arial"/>
              </w:rPr>
              <w:t>In the case of Maggbury Pty. Ltd. v. Hafele Australia Pty. Ltd</w:t>
            </w:r>
            <w:r w:rsidRPr="46260C77">
              <w:rPr>
                <w:rStyle w:val="FootnoteReference"/>
                <w:rFonts w:cs="Arial"/>
              </w:rPr>
              <w:footnoteReference w:id="3"/>
            </w:r>
            <w:r w:rsidRPr="46260C77">
              <w:rPr>
                <w:rFonts w:cs="Arial"/>
              </w:rPr>
              <w:t>, the parties had entered into an agreement containing a request for confidentiality around the product and design of goods created by Maggbury and marketed by Hafele.</w:t>
            </w:r>
          </w:p>
          <w:p w14:paraId="26DAD690" w14:textId="77777777" w:rsidR="007B1598" w:rsidRPr="00091A23" w:rsidRDefault="007B1598" w:rsidP="00317663">
            <w:pPr>
              <w:spacing w:before="120" w:after="120"/>
              <w:rPr>
                <w:rFonts w:cs="Arial"/>
                <w:szCs w:val="20"/>
              </w:rPr>
            </w:pPr>
            <w:r w:rsidRPr="0020090D">
              <w:rPr>
                <w:rFonts w:cs="Arial"/>
                <w:szCs w:val="20"/>
                <w:lang w:val="en"/>
              </w:rPr>
              <w:t>In the agreement Hafele had agreed to keep all information provided by Maggbury in relation to the product confidential. When negotiations failed, Maggbury accused Hafele of violating the confidentiality agreement. The Court held that the confidentiality provisions were so broad that the restriction in the agreement was unreasonable.</w:t>
            </w:r>
          </w:p>
        </w:tc>
      </w:tr>
    </w:tbl>
    <w:p w14:paraId="4A185B1F" w14:textId="77777777" w:rsidR="007B1598" w:rsidRPr="00E0238C" w:rsidRDefault="007B1598" w:rsidP="46260C77">
      <w:pPr>
        <w:spacing w:before="240" w:after="120"/>
        <w:rPr>
          <w:lang w:val="en-US"/>
        </w:rPr>
      </w:pPr>
      <w:r w:rsidRPr="46260C77">
        <w:rPr>
          <w:lang w:val="en-US"/>
        </w:rPr>
        <w:t>A potential claim for specific confidentiality by a supplier during the tendering process should not be inconsistent with the agency’s requirement and objective of the procurement. An example of this would be if an agency releases a tender for audit services. The purpose of the procurement is to conduct an audit of the agency’s compliance to accounting practices. The audit outcome will be published on the agency’s website in line with the government’s approach to be more transparent. The successful auditor has requested that the audit itself be confidential. This request should be denied by the agency due to the inconsistency with the requirements of the procurement.</w:t>
      </w:r>
    </w:p>
    <w:p w14:paraId="236C978B" w14:textId="77777777" w:rsidR="007B1598" w:rsidRPr="00E0238C" w:rsidRDefault="007B1598" w:rsidP="46260C77">
      <w:pPr>
        <w:spacing w:after="240"/>
        <w:rPr>
          <w:lang w:val="en-US"/>
        </w:rPr>
      </w:pPr>
      <w:r w:rsidRPr="46260C77">
        <w:rPr>
          <w:lang w:val="en-US"/>
        </w:rPr>
        <w:t>In cases like this, agencies should clearly outline the objectives of the procurement upfront and make it clear that the outcome will be accessible on a public facing repository.</w:t>
      </w:r>
    </w:p>
    <w:tbl>
      <w:tblPr>
        <w:tblStyle w:val="TableGrid"/>
        <w:tblW w:w="5000" w:type="pct"/>
        <w:tblLook w:val="04A0" w:firstRow="1" w:lastRow="0" w:firstColumn="1" w:lastColumn="0" w:noHBand="0" w:noVBand="1"/>
        <w:tblCaption w:val="Long term implications and suitability of confidentiality in contracts"/>
        <w:tblDescription w:val="This table reminds agencies that they need to assess the long-term implications and suitability of agreeing to keep specific information confidential, and provides an example."/>
      </w:tblPr>
      <w:tblGrid>
        <w:gridCol w:w="9016"/>
      </w:tblGrid>
      <w:tr w:rsidR="007B1598" w:rsidRPr="00091A23" w14:paraId="19076F84" w14:textId="77777777" w:rsidTr="00091A23">
        <w:tc>
          <w:tcPr>
            <w:tcW w:w="5000" w:type="pct"/>
            <w:shd w:val="clear" w:color="auto" w:fill="0070C0"/>
            <w:hideMark/>
          </w:tcPr>
          <w:p w14:paraId="17FE7CD3" w14:textId="1AC23329" w:rsidR="007B1598" w:rsidRPr="00091A23" w:rsidRDefault="007B1598" w:rsidP="00193037">
            <w:pPr>
              <w:spacing w:before="60" w:after="60"/>
              <w:rPr>
                <w:rFonts w:cs="Arial"/>
                <w:b/>
                <w:bCs/>
                <w:szCs w:val="20"/>
              </w:rPr>
            </w:pPr>
            <w:r w:rsidRPr="00091A23">
              <w:rPr>
                <w:rFonts w:cs="Arial"/>
                <w:b/>
                <w:color w:val="FFFFFF" w:themeColor="background1"/>
                <w:szCs w:val="20"/>
              </w:rPr>
              <w:t>Long</w:t>
            </w:r>
            <w:r w:rsidR="00F90BF9">
              <w:rPr>
                <w:rFonts w:cs="Arial"/>
                <w:b/>
                <w:color w:val="FFFFFF" w:themeColor="background1"/>
                <w:szCs w:val="20"/>
              </w:rPr>
              <w:t>-</w:t>
            </w:r>
            <w:r w:rsidRPr="00091A23">
              <w:rPr>
                <w:rFonts w:cs="Arial"/>
                <w:b/>
                <w:color w:val="FFFFFF" w:themeColor="background1"/>
                <w:szCs w:val="20"/>
              </w:rPr>
              <w:t>term implications and suitability of confidentiality in contracts</w:t>
            </w:r>
          </w:p>
        </w:tc>
      </w:tr>
      <w:tr w:rsidR="007B1598" w:rsidRPr="00091A23" w14:paraId="3C8AC86B" w14:textId="77777777" w:rsidTr="00091A23">
        <w:tc>
          <w:tcPr>
            <w:tcW w:w="5000" w:type="pct"/>
            <w:shd w:val="clear" w:color="auto" w:fill="auto"/>
            <w:hideMark/>
          </w:tcPr>
          <w:p w14:paraId="4D4DCBA8" w14:textId="273176AD" w:rsidR="007B1598" w:rsidRPr="00091A23" w:rsidRDefault="007B1598" w:rsidP="00136BA3">
            <w:pPr>
              <w:spacing w:before="120" w:after="120"/>
              <w:ind w:right="40"/>
              <w:rPr>
                <w:rFonts w:cs="Arial"/>
                <w:szCs w:val="20"/>
              </w:rPr>
            </w:pPr>
            <w:r w:rsidRPr="0020090D">
              <w:rPr>
                <w:rFonts w:cs="Arial"/>
                <w:szCs w:val="20"/>
                <w:lang w:val="en"/>
              </w:rPr>
              <w:t xml:space="preserve">Agencies also need to assess the long-term implications and suitability of agreeing to keep specific information confidential. For example, the procurement officer must determine whether the contract information will need to be provided to any third-party providers during the term of the contract. If the nature of the contract is such </w:t>
            </w:r>
            <w:r w:rsidR="0089051C" w:rsidRPr="0020090D">
              <w:rPr>
                <w:rFonts w:cs="Arial"/>
                <w:szCs w:val="20"/>
                <w:lang w:val="en"/>
              </w:rPr>
              <w:t xml:space="preserve">that </w:t>
            </w:r>
            <w:r w:rsidRPr="0020090D">
              <w:rPr>
                <w:rFonts w:cs="Arial"/>
                <w:szCs w:val="20"/>
                <w:lang w:val="en"/>
              </w:rPr>
              <w:t xml:space="preserve">there will </w:t>
            </w:r>
            <w:r w:rsidR="0089051C" w:rsidRPr="0020090D">
              <w:rPr>
                <w:rFonts w:cs="Arial"/>
                <w:szCs w:val="20"/>
                <w:lang w:val="en"/>
              </w:rPr>
              <w:t xml:space="preserve">be </w:t>
            </w:r>
            <w:r w:rsidRPr="0020090D">
              <w:rPr>
                <w:rFonts w:cs="Arial"/>
                <w:szCs w:val="20"/>
                <w:lang w:val="en"/>
              </w:rPr>
              <w:t>a requirement for frequent third-party input and advice, a specific confidentiality deed might not be the most suitable way of managing confidential information.</w:t>
            </w:r>
          </w:p>
        </w:tc>
      </w:tr>
    </w:tbl>
    <w:p w14:paraId="3337894A" w14:textId="77777777" w:rsidR="007B1598" w:rsidRDefault="007B1598">
      <w:pPr>
        <w:spacing w:line="259" w:lineRule="auto"/>
        <w:rPr>
          <w:rFonts w:eastAsiaTheme="majorEastAsia" w:cstheme="majorBidi"/>
          <w:b/>
          <w:color w:val="A70240" w:themeColor="accent1"/>
          <w:sz w:val="32"/>
          <w:szCs w:val="32"/>
        </w:rPr>
      </w:pPr>
      <w:r>
        <w:br w:type="page"/>
      </w:r>
    </w:p>
    <w:p w14:paraId="749A9C3E" w14:textId="77777777" w:rsidR="007B1598" w:rsidRPr="00C91820" w:rsidRDefault="007B1598" w:rsidP="00971DA6">
      <w:pPr>
        <w:pStyle w:val="Heading1"/>
      </w:pPr>
      <w:bookmarkStart w:id="12" w:name="_Toc168041747"/>
      <w:r w:rsidRPr="00C91820">
        <w:lastRenderedPageBreak/>
        <w:t>Confidentiality Test</w:t>
      </w:r>
      <w:bookmarkEnd w:id="12"/>
    </w:p>
    <w:p w14:paraId="6A68F7D9" w14:textId="2FA288F7" w:rsidR="007B1598" w:rsidRPr="004A6F96" w:rsidRDefault="007B1598" w:rsidP="46260C77">
      <w:pPr>
        <w:rPr>
          <w:lang w:val="en-US"/>
        </w:rPr>
      </w:pPr>
      <w:r w:rsidRPr="46260C77">
        <w:rPr>
          <w:lang w:val="en-US"/>
        </w:rPr>
        <w:t>To assist procurement officers in determining if the requested information can and should be confidential, a Confidentiality Test</w:t>
      </w:r>
      <w:r w:rsidRPr="46260C77">
        <w:rPr>
          <w:vertAlign w:val="superscript"/>
          <w:lang w:val="en-US"/>
        </w:rPr>
        <w:t xml:space="preserve"> </w:t>
      </w:r>
      <w:r w:rsidRPr="46260C77">
        <w:rPr>
          <w:lang w:val="en-US"/>
        </w:rPr>
        <w:t>can be applied. Procurement officers must keep appropriate documentation supporting their assessment and outcome. All four criteria must be met for the supplier’s information to be considered confidential.</w:t>
      </w:r>
      <w:r w:rsidRPr="46260C77">
        <w:rPr>
          <w:rStyle w:val="FootnoteReference"/>
          <w:rFonts w:cs="Arial"/>
          <w:lang w:val="en-US"/>
        </w:rPr>
        <w:footnoteReference w:id="4"/>
      </w:r>
    </w:p>
    <w:p w14:paraId="57F92D73" w14:textId="2BF1AB1D" w:rsidR="007B1598" w:rsidRPr="00455D68" w:rsidRDefault="00456FCA" w:rsidP="00AF5B6A">
      <w:pPr>
        <w:spacing w:before="20"/>
        <w:ind w:left="3600" w:right="284" w:hanging="3600"/>
        <w:rPr>
          <w:sz w:val="16"/>
          <w:szCs w:val="16"/>
        </w:rPr>
      </w:pPr>
      <w:r w:rsidRPr="00FE7BE5">
        <w:rPr>
          <w:noProof/>
          <w:lang w:val="en"/>
        </w:rPr>
        <mc:AlternateContent>
          <mc:Choice Requires="wps">
            <w:drawing>
              <wp:anchor distT="45720" distB="45720" distL="114300" distR="114300" simplePos="0" relativeHeight="251658243" behindDoc="0" locked="0" layoutInCell="1" allowOverlap="1" wp14:anchorId="518BBCE7" wp14:editId="755FCE0B">
                <wp:simplePos x="0" y="0"/>
                <wp:positionH relativeFrom="column">
                  <wp:posOffset>230632</wp:posOffset>
                </wp:positionH>
                <wp:positionV relativeFrom="page">
                  <wp:posOffset>7814437</wp:posOffset>
                </wp:positionV>
                <wp:extent cx="1085850" cy="3429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2900"/>
                        </a:xfrm>
                        <a:prstGeom prst="rect">
                          <a:avLst/>
                        </a:prstGeom>
                        <a:noFill/>
                        <a:ln w="9525">
                          <a:noFill/>
                          <a:miter lim="800000"/>
                          <a:headEnd/>
                          <a:tailEnd/>
                        </a:ln>
                      </wps:spPr>
                      <wps:txbx>
                        <w:txbxContent>
                          <w:p w14:paraId="33F2115E"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18BBCE7" id="_x0000_t202" coordsize="21600,21600" o:spt="202" path="m,l,21600r21600,l21600,xe">
                <v:stroke joinstyle="miter"/>
                <v:path gradientshapeok="t" o:connecttype="rect"/>
              </v:shapetype>
              <v:shape id="Text Box 2" o:spid="_x0000_s1026" type="#_x0000_t202" style="position:absolute;left:0;text-align:left;margin-left:18.15pt;margin-top:615.3pt;width:85.5pt;height:2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" filled="f" stroked="f">
                <v:textbox>
                  <w:txbxContent>
                    <w:p w14:paraId="33F2115E"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4</w:t>
                      </w:r>
                    </w:p>
                  </w:txbxContent>
                </v:textbox>
                <w10:wrap anchory="page"/>
              </v:shape>
            </w:pict>
          </mc:Fallback>
        </mc:AlternateContent>
      </w:r>
      <w:r w:rsidRPr="00FE7BE5">
        <w:rPr>
          <w:noProof/>
          <w:lang w:val="en"/>
        </w:rPr>
        <mc:AlternateContent>
          <mc:Choice Requires="wps">
            <w:drawing>
              <wp:anchor distT="45720" distB="45720" distL="114300" distR="114300" simplePos="0" relativeHeight="251658242" behindDoc="0" locked="0" layoutInCell="1" allowOverlap="1" wp14:anchorId="7CCE0D0C" wp14:editId="035AFDEA">
                <wp:simplePos x="0" y="0"/>
                <wp:positionH relativeFrom="column">
                  <wp:posOffset>863270</wp:posOffset>
                </wp:positionH>
                <wp:positionV relativeFrom="margin">
                  <wp:posOffset>5154346</wp:posOffset>
                </wp:positionV>
                <wp:extent cx="1114425" cy="285750"/>
                <wp:effectExtent l="0" t="0" r="0" b="0"/>
                <wp:wrapNone/>
                <wp:docPr id="759572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noFill/>
                        <a:ln w="9525">
                          <a:noFill/>
                          <a:miter lim="800000"/>
                          <a:headEnd/>
                          <a:tailEnd/>
                        </a:ln>
                      </wps:spPr>
                      <wps:txbx>
                        <w:txbxContent>
                          <w:p w14:paraId="20DB758D"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3</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CCE0D0C" id="_x0000_s1027" type="#_x0000_t202" style="position:absolute;left:0;text-align:left;margin-left:67.95pt;margin-top:405.85pt;width:87.75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" filled="f" stroked="f">
                <v:textbox>
                  <w:txbxContent>
                    <w:p w14:paraId="20DB758D"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3</w:t>
                      </w:r>
                    </w:p>
                  </w:txbxContent>
                </v:textbox>
                <w10:wrap anchory="margin"/>
              </v:shape>
            </w:pict>
          </mc:Fallback>
        </mc:AlternateContent>
      </w:r>
      <w:r w:rsidRPr="00FE7BE5">
        <w:rPr>
          <w:noProof/>
          <w:lang w:val="en"/>
        </w:rPr>
        <mc:AlternateContent>
          <mc:Choice Requires="wps">
            <w:drawing>
              <wp:anchor distT="45720" distB="45720" distL="114300" distR="114300" simplePos="0" relativeHeight="251658241" behindDoc="0" locked="0" layoutInCell="1" allowOverlap="1" wp14:anchorId="7C9EDEA6" wp14:editId="0D3654D8">
                <wp:simplePos x="0" y="0"/>
                <wp:positionH relativeFrom="column">
                  <wp:posOffset>850569</wp:posOffset>
                </wp:positionH>
                <wp:positionV relativeFrom="page">
                  <wp:posOffset>4573651</wp:posOffset>
                </wp:positionV>
                <wp:extent cx="1116000" cy="313200"/>
                <wp:effectExtent l="0" t="0" r="0" b="0"/>
                <wp:wrapNone/>
                <wp:docPr id="1542569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313200"/>
                        </a:xfrm>
                        <a:prstGeom prst="rect">
                          <a:avLst/>
                        </a:prstGeom>
                        <a:noFill/>
                        <a:ln w="9525">
                          <a:noFill/>
                          <a:miter lim="800000"/>
                          <a:headEnd/>
                          <a:tailEnd/>
                        </a:ln>
                      </wps:spPr>
                      <wps:txbx>
                        <w:txbxContent>
                          <w:p w14:paraId="22CF5D55"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C9EDEA6" id="_x0000_s1028" type="#_x0000_t202" style="position:absolute;left:0;text-align:left;margin-left:66.95pt;margin-top:360.15pt;width:87.85pt;height:24.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" filled="f" stroked="f">
                <v:textbox>
                  <w:txbxContent>
                    <w:p w14:paraId="22CF5D55" w14:textId="77777777" w:rsidR="007B1598" w:rsidRPr="00456FCA" w:rsidRDefault="007B1598" w:rsidP="00EF673E">
                      <w:pPr>
                        <w:rPr>
                          <w:b/>
                          <w:color w:val="FFFFFF" w:themeColor="background1"/>
                          <w:sz w:val="28"/>
                          <w:szCs w:val="28"/>
                        </w:rPr>
                      </w:pPr>
                      <w:r w:rsidRPr="00456FCA">
                        <w:rPr>
                          <w:b/>
                          <w:color w:val="FFFFFF" w:themeColor="background1"/>
                          <w:sz w:val="28"/>
                          <w:szCs w:val="28"/>
                        </w:rPr>
                        <w:t>Criterion 2</w:t>
                      </w:r>
                    </w:p>
                  </w:txbxContent>
                </v:textbox>
                <w10:wrap anchory="page"/>
              </v:shape>
            </w:pict>
          </mc:Fallback>
        </mc:AlternateContent>
      </w:r>
      <w:r w:rsidR="00091A23" w:rsidRPr="00FE7BE5">
        <w:rPr>
          <w:noProof/>
          <w:lang w:val="en"/>
        </w:rPr>
        <mc:AlternateContent>
          <mc:Choice Requires="wps">
            <w:drawing>
              <wp:anchor distT="45720" distB="45720" distL="114300" distR="114300" simplePos="0" relativeHeight="251658240" behindDoc="0" locked="0" layoutInCell="1" allowOverlap="1" wp14:anchorId="73C9A46F" wp14:editId="3EACE7F3">
                <wp:simplePos x="0" y="0"/>
                <wp:positionH relativeFrom="column">
                  <wp:posOffset>251485</wp:posOffset>
                </wp:positionH>
                <wp:positionV relativeFrom="page">
                  <wp:posOffset>2951176</wp:posOffset>
                </wp:positionV>
                <wp:extent cx="1087120" cy="3416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41630"/>
                        </a:xfrm>
                        <a:prstGeom prst="rect">
                          <a:avLst/>
                        </a:prstGeom>
                        <a:noFill/>
                        <a:ln w="9525">
                          <a:noFill/>
                          <a:miter lim="800000"/>
                          <a:headEnd/>
                          <a:tailEnd/>
                        </a:ln>
                      </wps:spPr>
                      <wps:txbx>
                        <w:txbxContent>
                          <w:p w14:paraId="1BFD9EA5" w14:textId="77777777" w:rsidR="007B1598" w:rsidRPr="00091A23" w:rsidRDefault="007B1598" w:rsidP="00B4055D">
                            <w:pPr>
                              <w:jc w:val="center"/>
                              <w:rPr>
                                <w:b/>
                                <w:color w:val="FFFFFF" w:themeColor="background1"/>
                                <w:sz w:val="28"/>
                                <w:szCs w:val="28"/>
                              </w:rPr>
                            </w:pPr>
                            <w:r w:rsidRPr="00091A23">
                              <w:rPr>
                                <w:b/>
                                <w:color w:val="FFFFFF" w:themeColor="background1"/>
                                <w:sz w:val="28"/>
                                <w:szCs w:val="28"/>
                              </w:rPr>
                              <w:t>Criterion 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3C9A46F" id="_x0000_s1029" type="#_x0000_t202" style="position:absolute;left:0;text-align:left;margin-left:19.8pt;margin-top:232.4pt;width:85.6pt;height:2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" filled="f" stroked="f">
                <v:textbox>
                  <w:txbxContent>
                    <w:p w14:paraId="1BFD9EA5" w14:textId="77777777" w:rsidR="007B1598" w:rsidRPr="00091A23" w:rsidRDefault="007B1598" w:rsidP="00B4055D">
                      <w:pPr>
                        <w:jc w:val="center"/>
                        <w:rPr>
                          <w:b/>
                          <w:color w:val="FFFFFF" w:themeColor="background1"/>
                          <w:sz w:val="28"/>
                          <w:szCs w:val="28"/>
                        </w:rPr>
                      </w:pPr>
                      <w:r w:rsidRPr="00091A23">
                        <w:rPr>
                          <w:b/>
                          <w:color w:val="FFFFFF" w:themeColor="background1"/>
                          <w:sz w:val="28"/>
                          <w:szCs w:val="28"/>
                        </w:rPr>
                        <w:t>Criterion 1</w:t>
                      </w:r>
                    </w:p>
                  </w:txbxContent>
                </v:textbox>
                <w10:wrap anchory="page"/>
              </v:shape>
            </w:pict>
          </mc:Fallback>
        </mc:AlternateContent>
      </w:r>
      <w:r w:rsidR="007B1598" w:rsidRPr="00FE7BE5">
        <w:rPr>
          <w:noProof/>
          <w:lang w:val="en"/>
        </w:rPr>
        <w:drawing>
          <wp:inline distT="0" distB="0" distL="0" distR="0" wp14:anchorId="5A8BA925" wp14:editId="3B82E84F">
            <wp:extent cx="6118860" cy="6918960"/>
            <wp:effectExtent l="0" t="0" r="3429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D518B05" w14:textId="77777777" w:rsidR="007B1598" w:rsidRPr="00B4055D" w:rsidRDefault="007B1598" w:rsidP="002A7321">
      <w:pPr>
        <w:pStyle w:val="Heading1"/>
      </w:pPr>
      <w:bookmarkStart w:id="13" w:name="_Toc168041748"/>
      <w:r w:rsidRPr="00B4055D">
        <w:lastRenderedPageBreak/>
        <w:t>Planning and managing confidential information</w:t>
      </w:r>
      <w:bookmarkEnd w:id="13"/>
    </w:p>
    <w:p w14:paraId="0C4EE40F" w14:textId="77777777" w:rsidR="007B1598" w:rsidRPr="005E2E47" w:rsidRDefault="007B1598" w:rsidP="00D050B5">
      <w:pPr>
        <w:pStyle w:val="Heading2"/>
        <w:spacing w:before="360"/>
        <w:rPr>
          <w:lang w:eastAsia="en-AU"/>
        </w:rPr>
      </w:pPr>
      <w:bookmarkStart w:id="14" w:name="_Toc168041749"/>
      <w:r w:rsidRPr="005E2E47">
        <w:rPr>
          <w:lang w:eastAsia="en-AU"/>
        </w:rPr>
        <w:t>Planning</w:t>
      </w:r>
      <w:bookmarkEnd w:id="14"/>
    </w:p>
    <w:p w14:paraId="498FD17D" w14:textId="0DC80804" w:rsidR="007B1598" w:rsidRPr="004A6F96" w:rsidRDefault="007B1598" w:rsidP="004A6F96">
      <w:r w:rsidRPr="46260C77">
        <w:rPr>
          <w:lang w:val="en-US"/>
        </w:rPr>
        <w:t>During the planning stage, the procurement officer should plan for how to deal with potential confidential information</w:t>
      </w:r>
      <w:r w:rsidR="000003A3" w:rsidRPr="46260C77">
        <w:rPr>
          <w:lang w:val="en-US"/>
        </w:rPr>
        <w:t xml:space="preserve"> throughout the life of the procurement</w:t>
      </w:r>
      <w:r w:rsidRPr="46260C77">
        <w:rPr>
          <w:lang w:val="en-US"/>
        </w:rPr>
        <w:t xml:space="preserve"> (i.e. before the tender is released, during the tender process, the contract negotiation/drafting stage and the contract management stage).</w:t>
      </w:r>
    </w:p>
    <w:p w14:paraId="2D649189" w14:textId="77777777" w:rsidR="007B1598" w:rsidRPr="004A6F96" w:rsidRDefault="007B1598" w:rsidP="46260C77">
      <w:pPr>
        <w:rPr>
          <w:lang w:val="en-US"/>
        </w:rPr>
      </w:pPr>
      <w:r w:rsidRPr="46260C77">
        <w:rPr>
          <w:lang w:val="en-US"/>
        </w:rPr>
        <w:t xml:space="preserve">Procurement officers should try to manage the extent to which potential suppliers are required to submit commercially sensitive information in their submissions. When preparing the tender and a draft contract, include additional information (where appropriate) on the procedure for protecting confidential information, or information about how the agency will deal with requests to keep certain information confidential. </w:t>
      </w:r>
    </w:p>
    <w:p w14:paraId="0630088B" w14:textId="77777777" w:rsidR="007B1598" w:rsidRPr="004A6F96" w:rsidRDefault="007B1598" w:rsidP="004A6F96">
      <w:pPr>
        <w:rPr>
          <w:lang w:val="en"/>
        </w:rPr>
      </w:pPr>
      <w:r w:rsidRPr="004A6F96">
        <w:rPr>
          <w:lang w:val="en"/>
        </w:rPr>
        <w:t xml:space="preserve">Clearly outline the procedure for how suppliers can request a confidentiality assessment. The potential request for a confidentiality assessment should always be taken into consideration when planning the procurement as some more complex requests can take a long time to draft and negotiate. </w:t>
      </w:r>
    </w:p>
    <w:p w14:paraId="7BC472D1" w14:textId="77777777" w:rsidR="007B1598" w:rsidRDefault="007B1598" w:rsidP="00D050B5">
      <w:pPr>
        <w:pStyle w:val="Heading2"/>
        <w:spacing w:before="360"/>
      </w:pPr>
      <w:bookmarkStart w:id="15" w:name="_Toc168041750"/>
      <w:r w:rsidRPr="0005166B">
        <w:t xml:space="preserve">Tendering and </w:t>
      </w:r>
      <w:r>
        <w:t>c</w:t>
      </w:r>
      <w:r w:rsidRPr="0005166B">
        <w:t>ontracting</w:t>
      </w:r>
      <w:bookmarkEnd w:id="15"/>
    </w:p>
    <w:p w14:paraId="3A75B037" w14:textId="77777777" w:rsidR="007B1598" w:rsidRPr="004A6F96" w:rsidRDefault="007B1598" w:rsidP="00EF673E">
      <w:pPr>
        <w:rPr>
          <w:rFonts w:cs="Arial"/>
          <w:lang w:val="en"/>
        </w:rPr>
      </w:pPr>
      <w:r w:rsidRPr="004A6F96">
        <w:rPr>
          <w:rFonts w:cs="Arial"/>
          <w:lang w:val="en"/>
        </w:rPr>
        <w:t xml:space="preserve">The request for a specific confidentiality assessment can arise at any time during the tendering period through to the contract negotiation stage. </w:t>
      </w:r>
    </w:p>
    <w:tbl>
      <w:tblPr>
        <w:tblStyle w:val="TableGrid"/>
        <w:tblW w:w="5000" w:type="pct"/>
        <w:tblLook w:val="04A0" w:firstRow="1" w:lastRow="0" w:firstColumn="1" w:lastColumn="0" w:noHBand="0" w:noVBand="1"/>
        <w:tblCaption w:val="Confidentiality during the tender and evaluation stage"/>
        <w:tblDescription w:val="This table explains what information must be treated as confidential, the implications of unauthorised release of confidential information, and signing of confidentiality undertaking."/>
      </w:tblPr>
      <w:tblGrid>
        <w:gridCol w:w="9016"/>
      </w:tblGrid>
      <w:tr w:rsidR="007B1598" w:rsidRPr="00456FCA" w14:paraId="2C0CDB2C" w14:textId="77777777" w:rsidTr="00456FCA">
        <w:tc>
          <w:tcPr>
            <w:tcW w:w="5000" w:type="pct"/>
            <w:shd w:val="clear" w:color="auto" w:fill="0070C0"/>
            <w:hideMark/>
          </w:tcPr>
          <w:p w14:paraId="4FF60439" w14:textId="77777777" w:rsidR="007B1598" w:rsidRPr="00456FCA" w:rsidRDefault="007B1598" w:rsidP="00971DA6">
            <w:pPr>
              <w:spacing w:before="60" w:after="60"/>
              <w:rPr>
                <w:rFonts w:cs="Arial"/>
                <w:b/>
                <w:bCs/>
                <w:szCs w:val="20"/>
              </w:rPr>
            </w:pPr>
            <w:r w:rsidRPr="00456FCA">
              <w:rPr>
                <w:rFonts w:cs="Arial"/>
                <w:b/>
                <w:color w:val="FFFFFF" w:themeColor="background1"/>
                <w:szCs w:val="20"/>
              </w:rPr>
              <w:t>Confidentiality during the tender and evaluation stage</w:t>
            </w:r>
          </w:p>
        </w:tc>
      </w:tr>
      <w:tr w:rsidR="007B1598" w:rsidRPr="00456FCA" w14:paraId="47DE68F8" w14:textId="77777777" w:rsidTr="00456FCA">
        <w:tc>
          <w:tcPr>
            <w:tcW w:w="5000" w:type="pct"/>
            <w:shd w:val="clear" w:color="auto" w:fill="auto"/>
            <w:hideMark/>
          </w:tcPr>
          <w:p w14:paraId="0440E002" w14:textId="77777777" w:rsidR="007B1598" w:rsidRPr="00456FCA" w:rsidRDefault="007B1598" w:rsidP="00971DA6">
            <w:pPr>
              <w:spacing w:before="120" w:after="120"/>
              <w:rPr>
                <w:rFonts w:cs="Arial"/>
                <w:szCs w:val="20"/>
              </w:rPr>
            </w:pPr>
            <w:r w:rsidRPr="00456FCA">
              <w:rPr>
                <w:rFonts w:cs="Arial"/>
                <w:szCs w:val="20"/>
              </w:rPr>
              <w:t>During the tender and evaluation stage, information such as tender submissions, meeting notes and records of the evaluation must be treated as confidential information. Unauthorised release of material generated during the tender and evaluation stage could potentially impact the outcome of the project and raise issues with probity and accountability. To reinforce the importance of treating information as confidential, the evaluation panel and any potential advisors must sign a confidentiality undertaking with clear guidance on how information should be treated.</w:t>
            </w:r>
          </w:p>
        </w:tc>
      </w:tr>
    </w:tbl>
    <w:p w14:paraId="3A6DCD6F" w14:textId="77777777" w:rsidR="007B1598" w:rsidRPr="004A6F96" w:rsidRDefault="007B1598" w:rsidP="46260C77">
      <w:pPr>
        <w:rPr>
          <w:lang w:val="en-US"/>
        </w:rPr>
      </w:pPr>
      <w:r w:rsidRPr="46260C77">
        <w:rPr>
          <w:lang w:val="en-US"/>
        </w:rPr>
        <w:t>If a procurement officer receives a request for a specific confidentiality assessment during the tendering and contracting stage, the following steps are required to properly assess the request:</w:t>
      </w:r>
    </w:p>
    <w:p w14:paraId="216EDEE9" w14:textId="77777777" w:rsidR="007B1598" w:rsidRPr="004A6F96" w:rsidRDefault="007B1598" w:rsidP="46260C77">
      <w:pPr>
        <w:pStyle w:val="ListParagraph"/>
        <w:numPr>
          <w:ilvl w:val="0"/>
          <w:numId w:val="14"/>
        </w:numPr>
        <w:spacing w:line="260" w:lineRule="exact"/>
        <w:rPr>
          <w:lang w:val="en-US"/>
        </w:rPr>
      </w:pPr>
      <w:r w:rsidRPr="46260C77">
        <w:rPr>
          <w:lang w:val="en-US"/>
        </w:rPr>
        <w:t>The supplier submits a written request for a specific confidentiality provision. The specific information should be clearly identified in the tender/contract documentation. It is important that the supplier shows proof of ownership of the information which they seek to keep confidential.</w:t>
      </w:r>
    </w:p>
    <w:p w14:paraId="356A6457" w14:textId="77777777" w:rsidR="007B1598" w:rsidRPr="004A6F96" w:rsidRDefault="007B1598" w:rsidP="46260C77">
      <w:pPr>
        <w:pStyle w:val="ListParagraph"/>
        <w:numPr>
          <w:ilvl w:val="0"/>
          <w:numId w:val="14"/>
        </w:numPr>
        <w:spacing w:line="260" w:lineRule="exact"/>
        <w:rPr>
          <w:lang w:val="en-US"/>
        </w:rPr>
      </w:pPr>
      <w:r w:rsidRPr="46260C77">
        <w:rPr>
          <w:lang w:val="en-US"/>
        </w:rPr>
        <w:t xml:space="preserve">The procurement officer should review the documentation and provide the supplier with an indicative timeframe for when the assessment will be ready. </w:t>
      </w:r>
    </w:p>
    <w:p w14:paraId="4D983353" w14:textId="77777777" w:rsidR="007B1598" w:rsidRPr="004A6F96" w:rsidRDefault="007B1598" w:rsidP="007B1598">
      <w:pPr>
        <w:pStyle w:val="ListParagraph"/>
        <w:numPr>
          <w:ilvl w:val="0"/>
          <w:numId w:val="14"/>
        </w:numPr>
        <w:spacing w:line="260" w:lineRule="exact"/>
        <w:rPr>
          <w:lang w:val="en"/>
        </w:rPr>
      </w:pPr>
      <w:r w:rsidRPr="004A6F96">
        <w:rPr>
          <w:lang w:val="en"/>
        </w:rPr>
        <w:t>The procurement officer reviews the request and undertakes the Confidentiality Test. The Confidentiality Test results in a pass or fail.</w:t>
      </w:r>
    </w:p>
    <w:p w14:paraId="62F5C932" w14:textId="4DE84BDB" w:rsidR="007B1598" w:rsidRPr="004A6F96" w:rsidRDefault="007B1598" w:rsidP="46260C77">
      <w:pPr>
        <w:pStyle w:val="ListParagraph"/>
        <w:numPr>
          <w:ilvl w:val="0"/>
          <w:numId w:val="14"/>
        </w:numPr>
        <w:spacing w:line="260" w:lineRule="exact"/>
        <w:rPr>
          <w:lang w:val="en-US"/>
        </w:rPr>
      </w:pPr>
      <w:r w:rsidRPr="46260C77">
        <w:rPr>
          <w:lang w:val="en-US"/>
        </w:rPr>
        <w:t>The procurement officer drafts a summary of the Confidentiality Test results and obtains appropriate sign</w:t>
      </w:r>
      <w:r w:rsidR="00DF0AE0" w:rsidRPr="46260C77">
        <w:rPr>
          <w:lang w:val="en-US"/>
        </w:rPr>
        <w:t>-</w:t>
      </w:r>
      <w:r w:rsidRPr="46260C77">
        <w:rPr>
          <w:lang w:val="en-US"/>
        </w:rPr>
        <w:t>off by a procurement delegate.</w:t>
      </w:r>
    </w:p>
    <w:p w14:paraId="0A347F66" w14:textId="77777777" w:rsidR="007B1598" w:rsidRPr="004A6F96" w:rsidRDefault="007B1598" w:rsidP="007B1598">
      <w:pPr>
        <w:pStyle w:val="ListParagraph"/>
        <w:numPr>
          <w:ilvl w:val="0"/>
          <w:numId w:val="14"/>
        </w:numPr>
        <w:spacing w:line="260" w:lineRule="exact"/>
        <w:rPr>
          <w:lang w:val="en"/>
        </w:rPr>
      </w:pPr>
      <w:r w:rsidRPr="004A6F96">
        <w:t>The supplier receives written correspondence regarding the result of their confidentiality request.</w:t>
      </w:r>
    </w:p>
    <w:p w14:paraId="1B0825AD" w14:textId="77777777" w:rsidR="007B1598" w:rsidRPr="004A6F96" w:rsidRDefault="007B1598" w:rsidP="007B1598">
      <w:pPr>
        <w:pStyle w:val="ListParagraph"/>
        <w:numPr>
          <w:ilvl w:val="0"/>
          <w:numId w:val="14"/>
        </w:numPr>
        <w:spacing w:line="260" w:lineRule="exact"/>
        <w:rPr>
          <w:lang w:val="en"/>
        </w:rPr>
      </w:pPr>
      <w:r w:rsidRPr="004A6F96">
        <w:rPr>
          <w:lang w:val="en"/>
        </w:rPr>
        <w:t>The approved confidentiality provision is captured in an agency’s contract management system/register (refer to ‘Keeping a central record of confidentiality provisions’ for further information).</w:t>
      </w:r>
    </w:p>
    <w:p w14:paraId="229A2B7A" w14:textId="77777777" w:rsidR="007B1598" w:rsidRDefault="007B1598">
      <w:pPr>
        <w:spacing w:line="259" w:lineRule="auto"/>
        <w:rPr>
          <w:rFonts w:cs="Arial"/>
          <w:color w:val="333333"/>
          <w:lang w:val="en"/>
        </w:rPr>
      </w:pPr>
      <w:r>
        <w:rPr>
          <w:rFonts w:cs="Arial"/>
          <w:color w:val="333333"/>
          <w:lang w:val="en"/>
        </w:rPr>
        <w:br w:type="page"/>
      </w:r>
    </w:p>
    <w:tbl>
      <w:tblPr>
        <w:tblStyle w:val="TableGrid"/>
        <w:tblpPr w:leftFromText="181" w:rightFromText="181" w:bottomFromText="567" w:vertAnchor="text" w:tblpY="1"/>
        <w:tblOverlap w:val="never"/>
        <w:tblW w:w="5000" w:type="pct"/>
        <w:tblLook w:val="04A0" w:firstRow="1" w:lastRow="0" w:firstColumn="1" w:lastColumn="0" w:noHBand="0" w:noVBand="1"/>
        <w:tblCaption w:val="Failure to meet pass the Confidentiality Test"/>
        <w:tblDescription w:val="This table explains what information an agency should provide the supplier if a request for specific confidentiality fails to meet the Confidentiality Test requirements."/>
      </w:tblPr>
      <w:tblGrid>
        <w:gridCol w:w="9016"/>
      </w:tblGrid>
      <w:tr w:rsidR="007B1598" w:rsidRPr="00456FCA" w14:paraId="2181C9E3" w14:textId="77777777" w:rsidTr="00456FCA">
        <w:tc>
          <w:tcPr>
            <w:tcW w:w="5000" w:type="pct"/>
            <w:shd w:val="clear" w:color="auto" w:fill="0070C0"/>
            <w:hideMark/>
          </w:tcPr>
          <w:p w14:paraId="0F82A1B1" w14:textId="77777777" w:rsidR="007B1598" w:rsidRPr="00456FCA" w:rsidRDefault="007B1598" w:rsidP="00D050B5">
            <w:pPr>
              <w:spacing w:before="60" w:after="60"/>
              <w:rPr>
                <w:rFonts w:cs="Arial"/>
                <w:b/>
                <w:bCs/>
                <w:szCs w:val="20"/>
              </w:rPr>
            </w:pPr>
            <w:r w:rsidRPr="00456FCA">
              <w:rPr>
                <w:rFonts w:cs="Arial"/>
                <w:color w:val="333333"/>
                <w:szCs w:val="20"/>
                <w:lang w:val="en"/>
              </w:rPr>
              <w:lastRenderedPageBreak/>
              <w:br w:type="page"/>
            </w:r>
            <w:r w:rsidRPr="00456FCA">
              <w:rPr>
                <w:rFonts w:cs="Arial"/>
                <w:b/>
                <w:color w:val="FFFFFF" w:themeColor="background1"/>
                <w:szCs w:val="20"/>
              </w:rPr>
              <w:t>Failure to meet the Confidentiality Test</w:t>
            </w:r>
          </w:p>
        </w:tc>
      </w:tr>
      <w:tr w:rsidR="007B1598" w:rsidRPr="00456FCA" w14:paraId="023A743E" w14:textId="77777777" w:rsidTr="00456FCA">
        <w:tc>
          <w:tcPr>
            <w:tcW w:w="5000" w:type="pct"/>
            <w:shd w:val="clear" w:color="auto" w:fill="auto"/>
            <w:hideMark/>
          </w:tcPr>
          <w:p w14:paraId="0B2AC0FE" w14:textId="77777777" w:rsidR="007B1598" w:rsidRPr="00456FCA" w:rsidRDefault="007B1598" w:rsidP="004A6F96">
            <w:pPr>
              <w:spacing w:before="120" w:after="120"/>
              <w:rPr>
                <w:rFonts w:cs="Arial"/>
                <w:szCs w:val="20"/>
              </w:rPr>
            </w:pPr>
            <w:r w:rsidRPr="00456FCA">
              <w:rPr>
                <w:rFonts w:cs="Arial"/>
                <w:szCs w:val="20"/>
                <w:lang w:val="en"/>
              </w:rPr>
              <w:t>Where a request for specific confidentiality has failed to meet the Confidentiality Test requirements, the agency should provide the supplier with information about the reason for not approving the request. If the supplier is unsatisfied with the result, legal advice should be sought on the matter.</w:t>
            </w:r>
          </w:p>
        </w:tc>
      </w:tr>
    </w:tbl>
    <w:tbl>
      <w:tblPr>
        <w:tblStyle w:val="TableGrid"/>
        <w:tblW w:w="5000" w:type="pct"/>
        <w:tblLook w:val="04A0" w:firstRow="1" w:lastRow="0" w:firstColumn="1" w:lastColumn="0" w:noHBand="0" w:noVBand="1"/>
        <w:tblCaption w:val="Failure to meet pass the Confidentiality Test"/>
        <w:tblDescription w:val="This table explains what information an agency should provide the supplier if a request for specific confidentiality fails to meet the Confidentiality Test requirements."/>
      </w:tblPr>
      <w:tblGrid>
        <w:gridCol w:w="9016"/>
      </w:tblGrid>
      <w:tr w:rsidR="007B1598" w:rsidRPr="00456FCA" w14:paraId="2A5B1F43" w14:textId="77777777" w:rsidTr="46260C77">
        <w:tc>
          <w:tcPr>
            <w:tcW w:w="5000" w:type="pct"/>
            <w:shd w:val="clear" w:color="auto" w:fill="0070C0"/>
            <w:hideMark/>
          </w:tcPr>
          <w:p w14:paraId="178A2932" w14:textId="77777777" w:rsidR="007B1598" w:rsidRPr="00456FCA" w:rsidRDefault="007B1598" w:rsidP="00971DA6">
            <w:pPr>
              <w:spacing w:before="60" w:after="60"/>
              <w:rPr>
                <w:rFonts w:cs="Arial"/>
                <w:b/>
                <w:bCs/>
                <w:szCs w:val="20"/>
              </w:rPr>
            </w:pPr>
            <w:r w:rsidRPr="00456FCA">
              <w:rPr>
                <w:rFonts w:eastAsia="Times New Roman" w:cs="Times New Roman"/>
                <w:b/>
                <w:color w:val="FFFFFF" w:themeColor="background1"/>
                <w:szCs w:val="20"/>
              </w:rPr>
              <w:t>Case study: Total price</w:t>
            </w:r>
          </w:p>
        </w:tc>
      </w:tr>
      <w:tr w:rsidR="007B1598" w:rsidRPr="00456FCA" w14:paraId="6689D08E" w14:textId="77777777" w:rsidTr="46260C77">
        <w:tc>
          <w:tcPr>
            <w:tcW w:w="5000" w:type="pct"/>
            <w:shd w:val="clear" w:color="auto" w:fill="auto"/>
            <w:hideMark/>
          </w:tcPr>
          <w:p w14:paraId="04CB0B62" w14:textId="63B2F88F" w:rsidR="007B1598" w:rsidRPr="0020090D" w:rsidRDefault="007B1598" w:rsidP="46260C77">
            <w:pPr>
              <w:spacing w:before="120" w:after="120"/>
              <w:jc w:val="both"/>
              <w:rPr>
                <w:rFonts w:cs="Arial"/>
              </w:rPr>
            </w:pPr>
            <w:r w:rsidRPr="46260C77">
              <w:rPr>
                <w:rFonts w:cs="Arial"/>
              </w:rPr>
              <w:t>In contract negotiations, a potential supplier of human resource services asks an agency to maintain the total price of a proposed contract as confidential on the basis that release of the information would enable its competitors to estimate future bids by the organisation. In the Conditions of Offer, the agency indicated that the Queensland Government is required to report the contract price as part of</w:t>
            </w:r>
            <w:r w:rsidR="00C555F3" w:rsidRPr="46260C77">
              <w:rPr>
                <w:rFonts w:cs="Arial"/>
              </w:rPr>
              <w:t xml:space="preserve"> </w:t>
            </w:r>
            <w:r w:rsidR="001C4C97" w:rsidRPr="46260C77">
              <w:rPr>
                <w:rFonts w:cs="Arial"/>
              </w:rPr>
              <w:t xml:space="preserve">meeting </w:t>
            </w:r>
            <w:r w:rsidRPr="46260C77">
              <w:rPr>
                <w:rFonts w:cs="Arial"/>
              </w:rPr>
              <w:t>contract disclosure</w:t>
            </w:r>
            <w:r w:rsidR="001C4C97" w:rsidRPr="46260C77">
              <w:rPr>
                <w:rFonts w:cs="Arial"/>
              </w:rPr>
              <w:t xml:space="preserve"> obligations</w:t>
            </w:r>
            <w:r w:rsidRPr="46260C77">
              <w:rPr>
                <w:rFonts w:cs="Arial"/>
              </w:rPr>
              <w:t>.</w:t>
            </w:r>
          </w:p>
          <w:p w14:paraId="7C80715C" w14:textId="77777777" w:rsidR="007B1598" w:rsidRPr="0020090D" w:rsidRDefault="007B1598" w:rsidP="00971DA6">
            <w:pPr>
              <w:spacing w:before="120" w:after="120"/>
              <w:rPr>
                <w:rFonts w:cs="Arial"/>
                <w:szCs w:val="20"/>
              </w:rPr>
            </w:pPr>
            <w:r w:rsidRPr="0020090D">
              <w:rPr>
                <w:rFonts w:cs="Arial"/>
                <w:szCs w:val="20"/>
                <w:lang w:val="en"/>
              </w:rPr>
              <w:t>Analysis of the request indicates that the claim does not meet the test for confidentiality:</w:t>
            </w:r>
          </w:p>
        </w:tc>
      </w:tr>
      <w:tr w:rsidR="007B1598" w:rsidRPr="00456FCA" w14:paraId="3DD2E015" w14:textId="77777777" w:rsidTr="46260C77">
        <w:tc>
          <w:tcPr>
            <w:tcW w:w="5000" w:type="pct"/>
            <w:shd w:val="clear" w:color="auto" w:fill="auto"/>
            <w:hideMark/>
          </w:tcPr>
          <w:p w14:paraId="5012B46C" w14:textId="77777777" w:rsidR="007B1598" w:rsidRPr="0020090D" w:rsidRDefault="007B1598" w:rsidP="007B1598">
            <w:pPr>
              <w:pStyle w:val="ListParagraph"/>
              <w:numPr>
                <w:ilvl w:val="0"/>
                <w:numId w:val="9"/>
              </w:numPr>
              <w:spacing w:before="120" w:after="120"/>
              <w:ind w:left="0" w:firstLine="0"/>
              <w:rPr>
                <w:rFonts w:cs="Arial"/>
                <w:b/>
                <w:szCs w:val="20"/>
                <w:lang w:val="en"/>
              </w:rPr>
            </w:pPr>
            <w:r w:rsidRPr="0020090D">
              <w:rPr>
                <w:rFonts w:cs="Arial"/>
                <w:b/>
                <w:szCs w:val="20"/>
                <w:lang w:val="en"/>
              </w:rPr>
              <w:t>Criterion One – Met</w:t>
            </w:r>
          </w:p>
          <w:p w14:paraId="78A06F18" w14:textId="77777777" w:rsidR="007B1598" w:rsidRPr="0020090D" w:rsidRDefault="007B1598" w:rsidP="00971DA6">
            <w:pPr>
              <w:spacing w:before="120" w:after="120"/>
              <w:rPr>
                <w:rFonts w:cs="Arial"/>
                <w:szCs w:val="20"/>
              </w:rPr>
            </w:pPr>
            <w:r w:rsidRPr="0020090D">
              <w:rPr>
                <w:rFonts w:cs="Arial"/>
                <w:szCs w:val="20"/>
                <w:lang w:val="en"/>
              </w:rPr>
              <w:t>The information identified as confidential is specific, being the total price of the contract.</w:t>
            </w:r>
          </w:p>
        </w:tc>
      </w:tr>
      <w:tr w:rsidR="007B1598" w:rsidRPr="00456FCA" w14:paraId="3C4D2110" w14:textId="77777777" w:rsidTr="46260C77">
        <w:tc>
          <w:tcPr>
            <w:tcW w:w="5000" w:type="pct"/>
            <w:shd w:val="clear" w:color="auto" w:fill="auto"/>
            <w:hideMark/>
          </w:tcPr>
          <w:p w14:paraId="5DEB62EA" w14:textId="77777777" w:rsidR="007B1598" w:rsidRPr="0020090D" w:rsidRDefault="007B1598" w:rsidP="007B1598">
            <w:pPr>
              <w:pStyle w:val="ListParagraph"/>
              <w:numPr>
                <w:ilvl w:val="0"/>
                <w:numId w:val="9"/>
              </w:numPr>
              <w:spacing w:before="120" w:after="120"/>
              <w:ind w:left="0" w:firstLine="0"/>
              <w:rPr>
                <w:rFonts w:cs="Arial"/>
                <w:b/>
                <w:szCs w:val="20"/>
                <w:lang w:val="en"/>
              </w:rPr>
            </w:pPr>
            <w:r w:rsidRPr="0020090D">
              <w:rPr>
                <w:rFonts w:cs="Arial"/>
                <w:b/>
                <w:szCs w:val="20"/>
                <w:lang w:val="en"/>
              </w:rPr>
              <w:t>Criterion Two – Not met</w:t>
            </w:r>
          </w:p>
          <w:p w14:paraId="2A3E8A51" w14:textId="77777777" w:rsidR="007B1598" w:rsidRPr="0020090D" w:rsidRDefault="007B1598" w:rsidP="00971DA6">
            <w:pPr>
              <w:spacing w:before="120" w:after="120"/>
              <w:rPr>
                <w:rFonts w:cs="Arial"/>
                <w:szCs w:val="20"/>
              </w:rPr>
            </w:pPr>
            <w:r w:rsidRPr="0020090D">
              <w:rPr>
                <w:rFonts w:cs="Arial"/>
                <w:szCs w:val="20"/>
                <w:lang w:val="en"/>
              </w:rPr>
              <w:t>The total price does not have the quality of confidentiality after a contract is signed. Despite the potential supplier’s claim, the information is not commercially sensitive in a contract because it does not provide sufficient detail to enable competitors in the market to determine the potential supplier’s cost structures and profit margins.</w:t>
            </w:r>
          </w:p>
        </w:tc>
      </w:tr>
      <w:tr w:rsidR="007B1598" w:rsidRPr="00456FCA" w14:paraId="084F7CE0" w14:textId="77777777" w:rsidTr="46260C77">
        <w:tc>
          <w:tcPr>
            <w:tcW w:w="5000" w:type="pct"/>
            <w:shd w:val="clear" w:color="auto" w:fill="auto"/>
            <w:hideMark/>
          </w:tcPr>
          <w:p w14:paraId="75FA4245" w14:textId="77777777" w:rsidR="007B1598" w:rsidRPr="0020090D" w:rsidRDefault="007B1598" w:rsidP="007B1598">
            <w:pPr>
              <w:pStyle w:val="ListParagraph"/>
              <w:numPr>
                <w:ilvl w:val="0"/>
                <w:numId w:val="9"/>
              </w:numPr>
              <w:spacing w:before="120" w:after="120"/>
              <w:ind w:left="0" w:firstLine="0"/>
              <w:rPr>
                <w:rFonts w:cs="Arial"/>
                <w:b/>
                <w:szCs w:val="20"/>
                <w:lang w:val="en"/>
              </w:rPr>
            </w:pPr>
            <w:r w:rsidRPr="0020090D">
              <w:rPr>
                <w:rFonts w:cs="Arial"/>
                <w:b/>
                <w:szCs w:val="20"/>
                <w:lang w:val="en"/>
              </w:rPr>
              <w:t>Criterion Three – Not met</w:t>
            </w:r>
          </w:p>
          <w:p w14:paraId="1CCD3AA5" w14:textId="77777777" w:rsidR="007B1598" w:rsidRPr="0020090D" w:rsidRDefault="007B1598" w:rsidP="004A6F96">
            <w:pPr>
              <w:spacing w:before="120" w:after="120"/>
              <w:rPr>
                <w:rFonts w:cs="Arial"/>
                <w:szCs w:val="20"/>
              </w:rPr>
            </w:pPr>
            <w:r w:rsidRPr="0020090D">
              <w:rPr>
                <w:rFonts w:cs="Arial"/>
                <w:szCs w:val="20"/>
                <w:lang w:val="en"/>
              </w:rPr>
              <w:t>Disclosure of the total price would not damage the supplier’s commercial interests given the issues raised in the previous point. In relation to the potential supplier’s claims, future bids by the organisation would need to address the statement of requirements, which may involve the provision of different services, service levels, and possibly, use of different service delivery methods. Accordingly, disclosure of the total price in this case is unlikely to provide sufficient information for the potential supplier’s competitors to determine the likely price of future bids by the supplier.</w:t>
            </w:r>
          </w:p>
        </w:tc>
      </w:tr>
      <w:tr w:rsidR="007B1598" w:rsidRPr="00456FCA" w14:paraId="3454A9DF" w14:textId="77777777" w:rsidTr="46260C77">
        <w:tc>
          <w:tcPr>
            <w:tcW w:w="5000" w:type="pct"/>
            <w:shd w:val="clear" w:color="auto" w:fill="auto"/>
          </w:tcPr>
          <w:p w14:paraId="6C7641F0" w14:textId="77777777" w:rsidR="007B1598" w:rsidRPr="0020090D" w:rsidRDefault="007B1598" w:rsidP="007B1598">
            <w:pPr>
              <w:pStyle w:val="ListParagraph"/>
              <w:numPr>
                <w:ilvl w:val="0"/>
                <w:numId w:val="9"/>
              </w:numPr>
              <w:spacing w:before="120" w:after="120"/>
              <w:ind w:left="0" w:firstLine="0"/>
              <w:rPr>
                <w:rFonts w:cs="Arial"/>
                <w:b/>
                <w:szCs w:val="20"/>
                <w:lang w:val="en"/>
              </w:rPr>
            </w:pPr>
            <w:r w:rsidRPr="0020090D">
              <w:rPr>
                <w:rFonts w:cs="Arial"/>
                <w:b/>
                <w:szCs w:val="20"/>
                <w:lang w:val="en"/>
              </w:rPr>
              <w:t>Criterion Four – Not met</w:t>
            </w:r>
          </w:p>
          <w:p w14:paraId="0FCC869B" w14:textId="77777777" w:rsidR="007B1598" w:rsidRPr="0020090D" w:rsidRDefault="007B1598" w:rsidP="00971DA6">
            <w:pPr>
              <w:spacing w:before="120" w:after="120"/>
              <w:rPr>
                <w:rFonts w:cs="Arial"/>
                <w:b/>
                <w:bCs/>
                <w:szCs w:val="20"/>
              </w:rPr>
            </w:pPr>
            <w:r w:rsidRPr="0020090D">
              <w:rPr>
                <w:rFonts w:cs="Arial"/>
                <w:szCs w:val="20"/>
                <w:lang w:val="en"/>
              </w:rPr>
              <w:t>An understanding of confidentiality does not exist between the agency and potential service supplier at this point.</w:t>
            </w:r>
          </w:p>
        </w:tc>
      </w:tr>
      <w:tr w:rsidR="007B1598" w:rsidRPr="00456FCA" w14:paraId="06F30624" w14:textId="77777777" w:rsidTr="46260C77">
        <w:tc>
          <w:tcPr>
            <w:tcW w:w="5000" w:type="pct"/>
            <w:shd w:val="clear" w:color="auto" w:fill="auto"/>
          </w:tcPr>
          <w:p w14:paraId="2F05A761" w14:textId="77777777" w:rsidR="007B1598" w:rsidRPr="0020090D" w:rsidRDefault="007B1598" w:rsidP="004A6F96">
            <w:pPr>
              <w:spacing w:before="120" w:after="120"/>
              <w:rPr>
                <w:rFonts w:cs="Arial"/>
                <w:b/>
                <w:bCs/>
                <w:szCs w:val="20"/>
              </w:rPr>
            </w:pPr>
            <w:r w:rsidRPr="0020090D">
              <w:rPr>
                <w:rFonts w:cs="Arial"/>
                <w:b/>
                <w:szCs w:val="20"/>
                <w:lang w:val="en"/>
              </w:rPr>
              <w:t>Result:</w:t>
            </w:r>
            <w:r w:rsidRPr="0020090D">
              <w:rPr>
                <w:rFonts w:cs="Arial"/>
                <w:szCs w:val="20"/>
                <w:lang w:val="en"/>
              </w:rPr>
              <w:t xml:space="preserve"> Based on this analysis, it would not be appropriate for an entity to agree to a request to maintain confidentiality as not all the criteria have been met.</w:t>
            </w:r>
            <w:r w:rsidRPr="0020090D">
              <w:rPr>
                <w:rStyle w:val="FootnoteReference"/>
                <w:rFonts w:cs="Arial"/>
                <w:szCs w:val="20"/>
                <w:lang w:val="en"/>
              </w:rPr>
              <w:footnoteReference w:id="5"/>
            </w:r>
          </w:p>
        </w:tc>
      </w:tr>
    </w:tbl>
    <w:p w14:paraId="343F34A6" w14:textId="77777777" w:rsidR="007B1598" w:rsidRPr="000E3A2C" w:rsidRDefault="007B1598" w:rsidP="00D050B5">
      <w:pPr>
        <w:pStyle w:val="Heading2"/>
        <w:spacing w:before="360"/>
      </w:pPr>
      <w:bookmarkStart w:id="16" w:name="_Toc168041751"/>
      <w:r w:rsidRPr="000E3A2C">
        <w:lastRenderedPageBreak/>
        <w:t>Putting in place a bespoke confidentiality agreement</w:t>
      </w:r>
      <w:bookmarkEnd w:id="16"/>
    </w:p>
    <w:p w14:paraId="77D3862A" w14:textId="77777777" w:rsidR="007B1598" w:rsidRPr="004A6F96" w:rsidRDefault="007B1598" w:rsidP="00EF673E">
      <w:pPr>
        <w:keepNext/>
        <w:keepLines/>
        <w:rPr>
          <w:rFonts w:cs="Arial"/>
          <w:lang w:val="en"/>
        </w:rPr>
      </w:pPr>
      <w:r w:rsidRPr="004A6F96">
        <w:rPr>
          <w:rFonts w:cs="Arial"/>
          <w:lang w:val="en"/>
        </w:rPr>
        <w:t>Once the Confidentiality Test has been applied and evaluated, the procurement officer must arrange for the confidential information to be drafted and included in a bespoke confidentiality agreement. Simply relying on the general confidentiality provision in the contract conditions is not sufficient. Procurement officers must seek legal advice on drafting a bespoke confidentiality agreement to ensure that all legal and</w:t>
      </w:r>
      <w:r w:rsidRPr="004A6F96">
        <w:rPr>
          <w:lang w:val="en"/>
        </w:rPr>
        <w:t xml:space="preserve"> accountability obligations are captured.</w:t>
      </w:r>
    </w:p>
    <w:p w14:paraId="08CEEC80" w14:textId="77777777" w:rsidR="007B1598" w:rsidRPr="000E3A2C" w:rsidRDefault="007B1598" w:rsidP="00D050B5">
      <w:pPr>
        <w:pStyle w:val="Heading2"/>
        <w:spacing w:before="360"/>
      </w:pPr>
      <w:bookmarkStart w:id="17" w:name="_Toc168041752"/>
      <w:r w:rsidRPr="000E3A2C">
        <w:t>Managing the contract</w:t>
      </w:r>
      <w:bookmarkEnd w:id="17"/>
    </w:p>
    <w:p w14:paraId="0553AC11" w14:textId="77777777" w:rsidR="007B1598" w:rsidRPr="004A6F96" w:rsidRDefault="007B1598" w:rsidP="46260C77">
      <w:pPr>
        <w:rPr>
          <w:rFonts w:cs="Arial"/>
          <w:lang w:val="en-US"/>
        </w:rPr>
      </w:pPr>
      <w:r w:rsidRPr="46260C77">
        <w:rPr>
          <w:rFonts w:cs="Arial"/>
          <w:lang w:val="en-US"/>
        </w:rPr>
        <w:t>Confidential information can only be confidential if it is kept secure. It is the responsibility of the agency to have policies and procedures in place to keep confidential information securely stored and that any risk of unauthorised disclosure is appropriately mitigated. This includes physically protecting the information from being accessed by unauthorised personnel. Agencies should establish procedures for recording confidential information such as creating a register where the confidential information is documented.</w:t>
      </w:r>
    </w:p>
    <w:p w14:paraId="75FCB92D" w14:textId="77777777" w:rsidR="007B1598" w:rsidRPr="004A6F96" w:rsidRDefault="007B1598" w:rsidP="004A6F96">
      <w:pPr>
        <w:rPr>
          <w:lang w:val="en"/>
        </w:rPr>
      </w:pPr>
      <w:r w:rsidRPr="004A6F96">
        <w:rPr>
          <w:lang w:val="en"/>
        </w:rPr>
        <w:t>Contract management plans should also deal with how confidentiality will be managed. At a minimum, this should include:</w:t>
      </w:r>
    </w:p>
    <w:p w14:paraId="7B58EB9B" w14:textId="77777777" w:rsidR="007B1598" w:rsidRPr="004A6F96" w:rsidRDefault="007B1598" w:rsidP="007B1598">
      <w:pPr>
        <w:pStyle w:val="ListParagraph"/>
        <w:numPr>
          <w:ilvl w:val="0"/>
          <w:numId w:val="15"/>
        </w:numPr>
        <w:spacing w:line="260" w:lineRule="exact"/>
        <w:rPr>
          <w:rFonts w:eastAsia="Times New Roman"/>
          <w:lang w:val="en"/>
        </w:rPr>
      </w:pPr>
      <w:r w:rsidRPr="004A6F96">
        <w:rPr>
          <w:rFonts w:eastAsia="Times New Roman"/>
          <w:lang w:val="en"/>
        </w:rPr>
        <w:t>a summary of the confidential information and where in the contract the confidential information is referred to</w:t>
      </w:r>
    </w:p>
    <w:p w14:paraId="1D5387AE" w14:textId="77777777" w:rsidR="007B1598" w:rsidRPr="004A6F96" w:rsidRDefault="007B1598" w:rsidP="0C7BB371">
      <w:pPr>
        <w:pStyle w:val="ListParagraph"/>
        <w:numPr>
          <w:ilvl w:val="0"/>
          <w:numId w:val="15"/>
        </w:numPr>
        <w:spacing w:line="260" w:lineRule="exact"/>
        <w:rPr>
          <w:rFonts w:eastAsia="Times New Roman"/>
          <w:lang w:val="en-US"/>
        </w:rPr>
      </w:pPr>
      <w:r w:rsidRPr="0C7BB371">
        <w:rPr>
          <w:rFonts w:eastAsia="Times New Roman"/>
          <w:lang w:val="en-US"/>
        </w:rPr>
        <w:t>the timeframe for confidentiality clause(s) – are they for the term of the contract or does it become obsolete after a certain contract period (confidentiality should only be maintained for the period the information is deemed confidential)</w:t>
      </w:r>
    </w:p>
    <w:p w14:paraId="2888E71E" w14:textId="77777777" w:rsidR="007B1598" w:rsidRPr="004A6F96" w:rsidRDefault="007B1598" w:rsidP="007B1598">
      <w:pPr>
        <w:pStyle w:val="ListParagraph"/>
        <w:numPr>
          <w:ilvl w:val="0"/>
          <w:numId w:val="15"/>
        </w:numPr>
        <w:spacing w:line="260" w:lineRule="exact"/>
        <w:rPr>
          <w:rFonts w:eastAsia="Times New Roman"/>
          <w:lang w:val="en"/>
        </w:rPr>
      </w:pPr>
      <w:r w:rsidRPr="004A6F96">
        <w:rPr>
          <w:rFonts w:eastAsia="Times New Roman"/>
          <w:lang w:val="en"/>
        </w:rPr>
        <w:t>current state of the confidential information – is it existing or will it be generated during the term of the contract</w:t>
      </w:r>
    </w:p>
    <w:p w14:paraId="271739A0" w14:textId="77777777" w:rsidR="007B1598" w:rsidRPr="004A6F96" w:rsidRDefault="007B1598" w:rsidP="007B1598">
      <w:pPr>
        <w:pStyle w:val="ListParagraph"/>
        <w:numPr>
          <w:ilvl w:val="0"/>
          <w:numId w:val="15"/>
        </w:numPr>
        <w:spacing w:line="260" w:lineRule="exact"/>
        <w:rPr>
          <w:rFonts w:eastAsia="Times New Roman"/>
          <w:lang w:val="en"/>
        </w:rPr>
      </w:pPr>
      <w:r w:rsidRPr="004A6F96">
        <w:rPr>
          <w:rFonts w:eastAsia="Times New Roman"/>
          <w:lang w:val="en"/>
        </w:rPr>
        <w:t xml:space="preserve">risk assessment and mitigation strategies to avoid unauthorised disclosure. </w:t>
      </w:r>
    </w:p>
    <w:p w14:paraId="410A6CCB" w14:textId="7E72124B" w:rsidR="007B1598" w:rsidRPr="004A6F96" w:rsidRDefault="007B1598" w:rsidP="0C7BB371">
      <w:pPr>
        <w:spacing w:after="240"/>
        <w:rPr>
          <w:rFonts w:cs="Arial"/>
          <w:lang w:val="en-US"/>
        </w:rPr>
      </w:pPr>
      <w:r w:rsidRPr="0C7BB371">
        <w:rPr>
          <w:rFonts w:cs="Arial"/>
          <w:lang w:val="en-US"/>
        </w:rPr>
        <w:t>Ultimately senior management is accountable for the storage of confidential information held by government agencies and must ensure that this information is used on a need</w:t>
      </w:r>
      <w:r w:rsidR="00B83243" w:rsidRPr="0C7BB371">
        <w:rPr>
          <w:rFonts w:cs="Arial"/>
          <w:lang w:val="en-US"/>
        </w:rPr>
        <w:t>-</w:t>
      </w:r>
      <w:r w:rsidRPr="0C7BB371">
        <w:rPr>
          <w:rFonts w:cs="Arial"/>
          <w:lang w:val="en-US"/>
        </w:rPr>
        <w:t>to</w:t>
      </w:r>
      <w:r w:rsidR="00B83243" w:rsidRPr="0C7BB371">
        <w:rPr>
          <w:rFonts w:cs="Arial"/>
          <w:lang w:val="en-US"/>
        </w:rPr>
        <w:t>-</w:t>
      </w:r>
      <w:r w:rsidRPr="0C7BB371">
        <w:rPr>
          <w:rFonts w:cs="Arial"/>
          <w:lang w:val="en-US"/>
        </w:rPr>
        <w:t xml:space="preserve">know basis. </w:t>
      </w:r>
    </w:p>
    <w:tbl>
      <w:tblPr>
        <w:tblStyle w:val="TableGrid"/>
        <w:tblW w:w="5000" w:type="pct"/>
        <w:tblLook w:val="04A0" w:firstRow="1" w:lastRow="0" w:firstColumn="1" w:lastColumn="0" w:noHBand="0" w:noVBand="1"/>
        <w:tblCaption w:val="Improper use of confidentiality"/>
        <w:tblDescription w:val="This table is a reminder to agencies that improper use of confidential information is a criminal offence."/>
      </w:tblPr>
      <w:tblGrid>
        <w:gridCol w:w="9016"/>
      </w:tblGrid>
      <w:tr w:rsidR="007B1598" w:rsidRPr="00456FCA" w14:paraId="3A15EAEB" w14:textId="77777777" w:rsidTr="00456FCA">
        <w:tc>
          <w:tcPr>
            <w:tcW w:w="5000" w:type="pct"/>
            <w:shd w:val="clear" w:color="auto" w:fill="0070C0"/>
            <w:hideMark/>
          </w:tcPr>
          <w:p w14:paraId="47FC6E07" w14:textId="77777777" w:rsidR="007B1598" w:rsidRPr="00456FCA" w:rsidRDefault="007B1598" w:rsidP="00317663">
            <w:pPr>
              <w:spacing w:before="60" w:after="60"/>
              <w:rPr>
                <w:rFonts w:cs="Arial"/>
                <w:b/>
                <w:bCs/>
                <w:szCs w:val="20"/>
              </w:rPr>
            </w:pPr>
            <w:r w:rsidRPr="00456FCA">
              <w:rPr>
                <w:rFonts w:eastAsia="Times New Roman" w:cs="Times New Roman"/>
                <w:b/>
                <w:color w:val="FFFFFF" w:themeColor="background1"/>
                <w:szCs w:val="20"/>
              </w:rPr>
              <w:t>Improper use of confidentiality</w:t>
            </w:r>
          </w:p>
        </w:tc>
      </w:tr>
      <w:tr w:rsidR="007B1598" w:rsidRPr="00456FCA" w14:paraId="7D2D2E9B" w14:textId="77777777" w:rsidTr="00456FCA">
        <w:tc>
          <w:tcPr>
            <w:tcW w:w="5000" w:type="pct"/>
            <w:shd w:val="clear" w:color="auto" w:fill="auto"/>
            <w:hideMark/>
          </w:tcPr>
          <w:p w14:paraId="75E2142E" w14:textId="77777777" w:rsidR="007B1598" w:rsidRPr="00456FCA" w:rsidRDefault="007B1598" w:rsidP="004A6F96">
            <w:pPr>
              <w:spacing w:before="120" w:after="120"/>
              <w:rPr>
                <w:rFonts w:cs="Arial"/>
                <w:szCs w:val="20"/>
              </w:rPr>
            </w:pPr>
            <w:r w:rsidRPr="00456FCA">
              <w:rPr>
                <w:rFonts w:cs="Arial"/>
                <w:szCs w:val="20"/>
                <w:lang w:val="en"/>
              </w:rPr>
              <w:t xml:space="preserve">Under current legislation, improper use of confidential information by procurement officers or other government officers can be a criminal offence. </w:t>
            </w:r>
          </w:p>
        </w:tc>
      </w:tr>
    </w:tbl>
    <w:p w14:paraId="4961E0ED" w14:textId="77777777" w:rsidR="007B1598" w:rsidRPr="004A6F96" w:rsidRDefault="007B1598" w:rsidP="0C7BB371">
      <w:pPr>
        <w:spacing w:before="240" w:after="120"/>
        <w:rPr>
          <w:lang w:val="en-US"/>
        </w:rPr>
      </w:pPr>
      <w:r w:rsidRPr="0C7BB371">
        <w:rPr>
          <w:lang w:val="en-US"/>
        </w:rPr>
        <w:t>Improperly accessing and/or disclosing such information can</w:t>
      </w:r>
      <w:r w:rsidRPr="0C7BB371">
        <w:rPr>
          <w:rStyle w:val="FootnoteReference"/>
          <w:rFonts w:cs="Arial"/>
          <w:lang w:val="en-US"/>
        </w:rPr>
        <w:footnoteReference w:id="6"/>
      </w:r>
      <w:r w:rsidRPr="0C7BB371">
        <w:rPr>
          <w:lang w:val="en-US"/>
        </w:rPr>
        <w:t>:</w:t>
      </w:r>
    </w:p>
    <w:p w14:paraId="4AFEBE3C" w14:textId="77777777" w:rsidR="007B1598" w:rsidRPr="004A6F96" w:rsidRDefault="007B1598" w:rsidP="007B1598">
      <w:pPr>
        <w:pStyle w:val="ListParagraph"/>
        <w:numPr>
          <w:ilvl w:val="0"/>
          <w:numId w:val="16"/>
        </w:numPr>
        <w:spacing w:before="60"/>
        <w:ind w:left="714" w:hanging="357"/>
        <w:rPr>
          <w:lang w:val="en"/>
        </w:rPr>
      </w:pPr>
      <w:r w:rsidRPr="004A6F96">
        <w:rPr>
          <w:rFonts w:eastAsia="Times New Roman"/>
          <w:lang w:val="en"/>
        </w:rPr>
        <w:t>damage the reputation of the organisation or individuals</w:t>
      </w:r>
    </w:p>
    <w:p w14:paraId="29D4F158" w14:textId="77777777" w:rsidR="007B1598" w:rsidRPr="004A6F96" w:rsidRDefault="007B1598" w:rsidP="007B1598">
      <w:pPr>
        <w:pStyle w:val="ListParagraph"/>
        <w:numPr>
          <w:ilvl w:val="0"/>
          <w:numId w:val="16"/>
        </w:numPr>
        <w:spacing w:before="60"/>
        <w:ind w:left="714" w:hanging="357"/>
        <w:rPr>
          <w:lang w:val="en"/>
        </w:rPr>
      </w:pPr>
      <w:r w:rsidRPr="004A6F96">
        <w:rPr>
          <w:rFonts w:eastAsia="Times New Roman"/>
          <w:lang w:val="en"/>
        </w:rPr>
        <w:t>provide unfair advantages (for example, commercial) to the recipients of the information</w:t>
      </w:r>
    </w:p>
    <w:p w14:paraId="693B85DF" w14:textId="77777777" w:rsidR="007B1598" w:rsidRPr="004A6F96" w:rsidRDefault="007B1598" w:rsidP="46260C77">
      <w:pPr>
        <w:pStyle w:val="ListParagraph"/>
        <w:numPr>
          <w:ilvl w:val="0"/>
          <w:numId w:val="16"/>
        </w:numPr>
        <w:spacing w:before="60"/>
        <w:ind w:left="714" w:hanging="357"/>
        <w:rPr>
          <w:lang w:val="en-US"/>
        </w:rPr>
      </w:pPr>
      <w:r w:rsidRPr="46260C77">
        <w:rPr>
          <w:rFonts w:eastAsia="Times New Roman"/>
          <w:lang w:val="en-US"/>
        </w:rPr>
        <w:t>adversely affect projects, activities and the public interest</w:t>
      </w:r>
    </w:p>
    <w:p w14:paraId="2B8BB21A" w14:textId="77777777" w:rsidR="007B1598" w:rsidRPr="004A6F96" w:rsidRDefault="007B1598" w:rsidP="007B1598">
      <w:pPr>
        <w:pStyle w:val="ListParagraph"/>
        <w:numPr>
          <w:ilvl w:val="0"/>
          <w:numId w:val="16"/>
        </w:numPr>
        <w:spacing w:before="60" w:after="240"/>
        <w:ind w:left="714" w:hanging="357"/>
        <w:rPr>
          <w:rFonts w:eastAsia="Times New Roman"/>
          <w:lang w:val="en"/>
        </w:rPr>
      </w:pPr>
      <w:r w:rsidRPr="004A6F96">
        <w:rPr>
          <w:rFonts w:eastAsia="Times New Roman"/>
          <w:lang w:val="en"/>
        </w:rPr>
        <w:t>increase the likelihood of corruption (petty misuse is likely to lead to more systemic and serious abuse over time).</w:t>
      </w:r>
    </w:p>
    <w:tbl>
      <w:tblPr>
        <w:tblStyle w:val="TableGrid"/>
        <w:tblW w:w="5000" w:type="pct"/>
        <w:tblLook w:val="04A0" w:firstRow="1" w:lastRow="0" w:firstColumn="1" w:lastColumn="0" w:noHBand="0" w:noVBand="1"/>
        <w:tblCaption w:val="Contract disclosure"/>
        <w:tblDescription w:val="This table is a reminder that just because a contract contains confidential information, it does not mean that a contract cannot be disclosed. Provides an example."/>
      </w:tblPr>
      <w:tblGrid>
        <w:gridCol w:w="9016"/>
      </w:tblGrid>
      <w:tr w:rsidR="007B1598" w:rsidRPr="00456FCA" w14:paraId="096717D2" w14:textId="77777777" w:rsidTr="00456FCA">
        <w:tc>
          <w:tcPr>
            <w:tcW w:w="5000" w:type="pct"/>
            <w:shd w:val="clear" w:color="auto" w:fill="0070C0"/>
            <w:hideMark/>
          </w:tcPr>
          <w:p w14:paraId="293C4D1D" w14:textId="77777777" w:rsidR="007B1598" w:rsidRPr="00456FCA" w:rsidRDefault="007B1598" w:rsidP="004A6F96">
            <w:pPr>
              <w:spacing w:before="60" w:after="60"/>
              <w:rPr>
                <w:rFonts w:cs="Arial"/>
                <w:b/>
                <w:bCs/>
                <w:szCs w:val="20"/>
              </w:rPr>
            </w:pPr>
            <w:r w:rsidRPr="00456FCA">
              <w:rPr>
                <w:rFonts w:eastAsia="Times New Roman" w:cs="Times New Roman"/>
                <w:b/>
                <w:color w:val="FFFFFF" w:themeColor="background1"/>
                <w:szCs w:val="20"/>
              </w:rPr>
              <w:t>Contract disclosure</w:t>
            </w:r>
          </w:p>
        </w:tc>
      </w:tr>
      <w:tr w:rsidR="007B1598" w:rsidRPr="00456FCA" w14:paraId="31B185C9" w14:textId="77777777" w:rsidTr="00456FCA">
        <w:tc>
          <w:tcPr>
            <w:tcW w:w="5000" w:type="pct"/>
            <w:shd w:val="clear" w:color="auto" w:fill="auto"/>
            <w:hideMark/>
          </w:tcPr>
          <w:p w14:paraId="5309954D" w14:textId="77777777" w:rsidR="007B1598" w:rsidRPr="00456FCA" w:rsidRDefault="007B1598" w:rsidP="004A6F96">
            <w:pPr>
              <w:spacing w:before="120" w:after="120"/>
              <w:jc w:val="both"/>
              <w:rPr>
                <w:rFonts w:cs="Arial"/>
                <w:szCs w:val="20"/>
              </w:rPr>
            </w:pPr>
            <w:r w:rsidRPr="0020090D">
              <w:rPr>
                <w:rFonts w:cs="Arial"/>
                <w:szCs w:val="20"/>
                <w:lang w:val="en"/>
              </w:rPr>
              <w:t>Just because a contract contains confidential information, it does not mean that a contract cannot be disclosed. For example; if a bespoke confidentiality agreement has been created to protect the suppliers proposed unit cost, it does not prevent the agency from disclosing the total estimated value of the contract.</w:t>
            </w:r>
          </w:p>
        </w:tc>
      </w:tr>
    </w:tbl>
    <w:p w14:paraId="02664F8F" w14:textId="77777777" w:rsidR="007B1598" w:rsidRPr="000E3A2C" w:rsidRDefault="007B1598" w:rsidP="00317663">
      <w:pPr>
        <w:pStyle w:val="Heading2"/>
        <w:spacing w:before="360"/>
      </w:pPr>
      <w:bookmarkStart w:id="18" w:name="trade_secret"/>
      <w:bookmarkStart w:id="19" w:name="_Toc168041753"/>
      <w:bookmarkEnd w:id="18"/>
      <w:r w:rsidRPr="000E3A2C">
        <w:lastRenderedPageBreak/>
        <w:t>Keeping a central record of confidentiality provisions</w:t>
      </w:r>
      <w:bookmarkEnd w:id="19"/>
    </w:p>
    <w:p w14:paraId="2A06C4C4" w14:textId="77777777" w:rsidR="007B1598" w:rsidRPr="0020090D" w:rsidRDefault="007B1598" w:rsidP="46260C77">
      <w:pPr>
        <w:rPr>
          <w:rFonts w:cs="Arial"/>
          <w:lang w:val="en-US"/>
        </w:rPr>
      </w:pPr>
      <w:r w:rsidRPr="46260C77">
        <w:rPr>
          <w:rFonts w:cs="Arial"/>
          <w:lang w:val="en-US"/>
        </w:rPr>
        <w:t xml:space="preserve">Each agency should ensure that it has a register in place to capture contracts that contain specific confidentiality provisions. Ideally this should form part of the agency’s contract management system/register. Having this enables the agency to quickly see which of its contracts have bespoke confidentiality agreements in place and helps them to ensure that confidential information is not accidentally disclosed. </w:t>
      </w:r>
    </w:p>
    <w:p w14:paraId="60B7664D" w14:textId="38F822B3" w:rsidR="007B1598" w:rsidRPr="00DC57B7" w:rsidRDefault="007B1598" w:rsidP="00EF673E">
      <w:pPr>
        <w:rPr>
          <w:rFonts w:ascii="Calibri" w:hAnsi="Calibri"/>
        </w:rPr>
      </w:pPr>
      <w:r w:rsidRPr="00DC57B7">
        <w:t xml:space="preserve">Agencies should also be aware </w:t>
      </w:r>
      <w:r w:rsidR="00517AA2">
        <w:t>of the obligation to publish</w:t>
      </w:r>
      <w:r w:rsidRPr="00DC57B7">
        <w:t xml:space="preserve"> whether a specific confidentiality clause has been used as part of undertaking contract disclosure. </w:t>
      </w:r>
    </w:p>
    <w:p w14:paraId="76DC734F" w14:textId="7822B8CF" w:rsidR="007B1598" w:rsidRDefault="007B1598" w:rsidP="00D050B5">
      <w:pPr>
        <w:spacing w:before="120" w:after="240"/>
      </w:pPr>
      <w:r>
        <w:t>For physical records of confidential procurement information, procurement officers should refer to the Queensland Government information security classification framework (QGISCF) which sets the minimum requirements for information security classification</w:t>
      </w:r>
      <w:r w:rsidR="009E0304">
        <w:t>.</w:t>
      </w:r>
      <w:r>
        <w:rPr>
          <w:rStyle w:val="FootnoteReference"/>
        </w:rPr>
        <w:footnoteReference w:id="7"/>
      </w:r>
    </w:p>
    <w:tbl>
      <w:tblPr>
        <w:tblStyle w:val="TableGrid"/>
        <w:tblW w:w="5000" w:type="pct"/>
        <w:tblLook w:val="04A0" w:firstRow="1" w:lastRow="0" w:firstColumn="1" w:lastColumn="0" w:noHBand="0" w:noVBand="1"/>
        <w:tblCaption w:val="Ensuring proper records are kept"/>
        <w:tblDescription w:val="This table is a reminder that any decisions related to the use of confidentiality provisions must be documented."/>
      </w:tblPr>
      <w:tblGrid>
        <w:gridCol w:w="9016"/>
      </w:tblGrid>
      <w:tr w:rsidR="007B1598" w:rsidRPr="00456FCA" w14:paraId="00A0BF27" w14:textId="77777777" w:rsidTr="00456FCA">
        <w:tc>
          <w:tcPr>
            <w:tcW w:w="5000" w:type="pct"/>
            <w:shd w:val="clear" w:color="auto" w:fill="0070C0"/>
            <w:hideMark/>
          </w:tcPr>
          <w:p w14:paraId="024087A7" w14:textId="77777777" w:rsidR="007B1598" w:rsidRPr="00456FCA" w:rsidRDefault="007B1598" w:rsidP="004A6F96">
            <w:pPr>
              <w:spacing w:before="60" w:after="60"/>
              <w:rPr>
                <w:rFonts w:cs="Arial"/>
                <w:b/>
                <w:bCs/>
                <w:szCs w:val="20"/>
              </w:rPr>
            </w:pPr>
            <w:r w:rsidRPr="00456FCA">
              <w:rPr>
                <w:rFonts w:eastAsia="Times New Roman" w:cs="Times New Roman"/>
                <w:b/>
                <w:color w:val="FFFFFF" w:themeColor="background1"/>
                <w:szCs w:val="20"/>
              </w:rPr>
              <w:t>Ensuring proper records are kept</w:t>
            </w:r>
          </w:p>
        </w:tc>
      </w:tr>
      <w:tr w:rsidR="007B1598" w:rsidRPr="00456FCA" w14:paraId="5F35A7AB" w14:textId="77777777" w:rsidTr="00456FCA">
        <w:tc>
          <w:tcPr>
            <w:tcW w:w="5000" w:type="pct"/>
            <w:shd w:val="clear" w:color="auto" w:fill="auto"/>
            <w:hideMark/>
          </w:tcPr>
          <w:p w14:paraId="31D1F876" w14:textId="77777777" w:rsidR="007B1598" w:rsidRPr="00456FCA" w:rsidRDefault="007B1598" w:rsidP="004A6F96">
            <w:pPr>
              <w:spacing w:before="120" w:after="120"/>
              <w:jc w:val="both"/>
              <w:rPr>
                <w:rFonts w:cs="Arial"/>
                <w:szCs w:val="20"/>
              </w:rPr>
            </w:pPr>
            <w:r w:rsidRPr="0020090D">
              <w:rPr>
                <w:rFonts w:cs="Arial"/>
                <w:szCs w:val="20"/>
                <w:lang w:val="en"/>
              </w:rPr>
              <w:t>Like all procurement activities, any decisions related to the use of confidentiality provisions must be documented. In particular, the reason(s) for the use of any specific confidentiality provisions needs to be documented.</w:t>
            </w:r>
          </w:p>
        </w:tc>
      </w:tr>
    </w:tbl>
    <w:p w14:paraId="286E2BE5" w14:textId="77777777" w:rsidR="007B1598" w:rsidRDefault="007B1598" w:rsidP="00D050B5">
      <w:pPr>
        <w:pStyle w:val="Heading2"/>
        <w:spacing w:before="360"/>
      </w:pPr>
      <w:bookmarkStart w:id="20" w:name="_Toc168041754"/>
      <w:r>
        <w:t>Release of information under a confidentiality provision</w:t>
      </w:r>
      <w:bookmarkEnd w:id="20"/>
      <w:r>
        <w:t xml:space="preserve"> </w:t>
      </w:r>
    </w:p>
    <w:p w14:paraId="2596A70A" w14:textId="6718D143" w:rsidR="007B1598" w:rsidRPr="004A6F96" w:rsidRDefault="007B1598" w:rsidP="004A6F96">
      <w:r w:rsidRPr="004A6F96">
        <w:t xml:space="preserve">The type of information </w:t>
      </w:r>
      <w:r w:rsidR="003247BD">
        <w:t>that</w:t>
      </w:r>
      <w:r w:rsidR="003247BD" w:rsidRPr="004A6F96">
        <w:t xml:space="preserve"> </w:t>
      </w:r>
      <w:r w:rsidRPr="004A6F96">
        <w:t xml:space="preserve">would be reasonable to disclose, such as total value of the contract, will depend on the nature of each contract and the confidentiality issue involved. There are two circumstances under which information subject to a confidentiality provision may be released: </w:t>
      </w:r>
    </w:p>
    <w:p w14:paraId="1F9302FA" w14:textId="77777777" w:rsidR="007B1598" w:rsidRPr="004A6F96" w:rsidRDefault="007B1598" w:rsidP="007B1598">
      <w:pPr>
        <w:pStyle w:val="ListParagraph"/>
        <w:numPr>
          <w:ilvl w:val="0"/>
          <w:numId w:val="17"/>
        </w:numPr>
        <w:spacing w:line="260" w:lineRule="exact"/>
        <w:rPr>
          <w:rFonts w:cs="Arial"/>
          <w:b/>
          <w:bCs/>
          <w:szCs w:val="20"/>
          <w:lang w:eastAsia="en-AU"/>
        </w:rPr>
      </w:pPr>
      <w:r w:rsidRPr="004A6F96">
        <w:t>firstly, at a point in time where the information subject to the provision is no longer considered commercially sensitive, for example, after commercial negotiations and contracting are complete</w:t>
      </w:r>
    </w:p>
    <w:p w14:paraId="65E5EA37" w14:textId="77777777" w:rsidR="007B1598" w:rsidRPr="004A6F96" w:rsidRDefault="007B1598" w:rsidP="007B1598">
      <w:pPr>
        <w:pStyle w:val="ListParagraph"/>
        <w:numPr>
          <w:ilvl w:val="0"/>
          <w:numId w:val="17"/>
        </w:numPr>
        <w:spacing w:line="260" w:lineRule="exact"/>
        <w:rPr>
          <w:rFonts w:cs="Arial"/>
          <w:b/>
          <w:bCs/>
          <w:szCs w:val="20"/>
          <w:lang w:eastAsia="en-AU"/>
        </w:rPr>
      </w:pPr>
      <w:r w:rsidRPr="004A6F96">
        <w:t xml:space="preserve">secondly, where disclosure is necessary to meet transparency and accountability requirements including disclosure as part of an entity’s annual financial statements. </w:t>
      </w:r>
    </w:p>
    <w:p w14:paraId="40571F11" w14:textId="77777777" w:rsidR="007B1598" w:rsidRPr="00030474" w:rsidRDefault="007B1598" w:rsidP="00D050B5">
      <w:pPr>
        <w:pStyle w:val="Heading1"/>
      </w:pPr>
      <w:bookmarkStart w:id="21" w:name="_Toc168041755"/>
      <w:r w:rsidRPr="00030474">
        <w:t>Checklist</w:t>
      </w:r>
      <w:bookmarkEnd w:id="21"/>
    </w:p>
    <w:tbl>
      <w:tblPr>
        <w:tblStyle w:val="TableGrid"/>
        <w:tblW w:w="5000" w:type="pct"/>
        <w:tblLook w:val="04A0" w:firstRow="1" w:lastRow="0" w:firstColumn="1" w:lastColumn="0" w:noHBand="0" w:noVBand="1"/>
        <w:tblCaption w:val="Checklist"/>
        <w:tblDescription w:val="This table lists six questions a procurement officer should ask themselves and includes a column for entering 'Yes or No'. "/>
      </w:tblPr>
      <w:tblGrid>
        <w:gridCol w:w="7584"/>
        <w:gridCol w:w="1432"/>
      </w:tblGrid>
      <w:tr w:rsidR="007B1598" w:rsidRPr="00456FCA" w14:paraId="2B00BAE6" w14:textId="77777777" w:rsidTr="00456FCA">
        <w:tc>
          <w:tcPr>
            <w:tcW w:w="4206" w:type="pct"/>
            <w:shd w:val="clear" w:color="auto" w:fill="0070C0"/>
            <w:hideMark/>
          </w:tcPr>
          <w:p w14:paraId="694F95E8" w14:textId="77777777" w:rsidR="007B1598" w:rsidRPr="00456FCA" w:rsidRDefault="007B1598" w:rsidP="004A6F96">
            <w:pPr>
              <w:spacing w:before="60" w:after="60"/>
              <w:rPr>
                <w:rFonts w:cs="Arial"/>
                <w:b/>
                <w:bCs/>
                <w:szCs w:val="20"/>
              </w:rPr>
            </w:pPr>
            <w:r w:rsidRPr="00456FCA">
              <w:rPr>
                <w:rFonts w:cs="Arial"/>
                <w:b/>
                <w:bCs/>
                <w:color w:val="FFFFFF" w:themeColor="background1"/>
                <w:szCs w:val="20"/>
              </w:rPr>
              <w:t>Requirements</w:t>
            </w:r>
          </w:p>
        </w:tc>
        <w:tc>
          <w:tcPr>
            <w:tcW w:w="794" w:type="pct"/>
            <w:shd w:val="clear" w:color="auto" w:fill="0070C0"/>
            <w:hideMark/>
          </w:tcPr>
          <w:p w14:paraId="2D36D11B" w14:textId="77777777" w:rsidR="007B1598" w:rsidRPr="00456FCA" w:rsidRDefault="007B1598" w:rsidP="004A6F96">
            <w:pPr>
              <w:spacing w:before="60" w:after="60"/>
              <w:rPr>
                <w:rFonts w:cs="Arial"/>
                <w:szCs w:val="20"/>
              </w:rPr>
            </w:pPr>
            <w:r w:rsidRPr="00456FCA">
              <w:rPr>
                <w:rFonts w:cs="Arial"/>
                <w:b/>
                <w:bCs/>
                <w:color w:val="FFFFFF" w:themeColor="background1"/>
                <w:szCs w:val="20"/>
              </w:rPr>
              <w:t>Yes / No</w:t>
            </w:r>
          </w:p>
        </w:tc>
      </w:tr>
      <w:tr w:rsidR="007B1598" w:rsidRPr="00456FCA" w14:paraId="2315B891" w14:textId="77777777" w:rsidTr="00456FCA">
        <w:tc>
          <w:tcPr>
            <w:tcW w:w="4206" w:type="pct"/>
            <w:shd w:val="clear" w:color="auto" w:fill="auto"/>
            <w:hideMark/>
          </w:tcPr>
          <w:p w14:paraId="560EC4F9" w14:textId="77777777" w:rsidR="007B1598" w:rsidRPr="00456FCA" w:rsidRDefault="007B1598" w:rsidP="004A6F96">
            <w:pPr>
              <w:spacing w:before="60" w:after="60"/>
              <w:rPr>
                <w:rFonts w:cs="Arial"/>
                <w:szCs w:val="20"/>
              </w:rPr>
            </w:pPr>
            <w:r w:rsidRPr="00456FCA">
              <w:rPr>
                <w:rFonts w:cs="Arial"/>
                <w:szCs w:val="20"/>
              </w:rPr>
              <w:t>Has the supplier specifically asked for information to be kept confidential?</w:t>
            </w:r>
          </w:p>
        </w:tc>
        <w:tc>
          <w:tcPr>
            <w:tcW w:w="794" w:type="pct"/>
            <w:shd w:val="clear" w:color="auto" w:fill="auto"/>
            <w:hideMark/>
          </w:tcPr>
          <w:p w14:paraId="0FA75FDF" w14:textId="77777777" w:rsidR="007B1598" w:rsidRPr="00456FCA" w:rsidRDefault="007B1598" w:rsidP="004A6F96">
            <w:pPr>
              <w:spacing w:before="60" w:after="60"/>
              <w:rPr>
                <w:rFonts w:cs="Arial"/>
                <w:szCs w:val="20"/>
              </w:rPr>
            </w:pPr>
          </w:p>
        </w:tc>
      </w:tr>
      <w:tr w:rsidR="007B1598" w:rsidRPr="00456FCA" w14:paraId="599A897E" w14:textId="77777777" w:rsidTr="00456FCA">
        <w:tc>
          <w:tcPr>
            <w:tcW w:w="4206" w:type="pct"/>
            <w:shd w:val="clear" w:color="auto" w:fill="auto"/>
            <w:hideMark/>
          </w:tcPr>
          <w:p w14:paraId="13566241" w14:textId="77777777" w:rsidR="007B1598" w:rsidRPr="00456FCA" w:rsidRDefault="007B1598" w:rsidP="004A6F96">
            <w:pPr>
              <w:spacing w:before="60" w:after="60"/>
              <w:rPr>
                <w:rFonts w:cs="Arial"/>
                <w:szCs w:val="20"/>
              </w:rPr>
            </w:pPr>
            <w:r w:rsidRPr="00456FCA">
              <w:rPr>
                <w:rFonts w:cs="Arial"/>
                <w:szCs w:val="20"/>
              </w:rPr>
              <w:t>Does the request pass the Confidentiality Test?</w:t>
            </w:r>
          </w:p>
        </w:tc>
        <w:tc>
          <w:tcPr>
            <w:tcW w:w="794" w:type="pct"/>
            <w:shd w:val="clear" w:color="auto" w:fill="auto"/>
            <w:hideMark/>
          </w:tcPr>
          <w:p w14:paraId="74040757" w14:textId="77777777" w:rsidR="007B1598" w:rsidRPr="00456FCA" w:rsidRDefault="007B1598" w:rsidP="004A6F96">
            <w:pPr>
              <w:spacing w:before="60" w:after="60"/>
              <w:rPr>
                <w:rFonts w:cs="Arial"/>
                <w:szCs w:val="20"/>
              </w:rPr>
            </w:pPr>
          </w:p>
        </w:tc>
      </w:tr>
      <w:tr w:rsidR="007B1598" w:rsidRPr="00456FCA" w14:paraId="430D8D07" w14:textId="77777777" w:rsidTr="00456FCA">
        <w:tc>
          <w:tcPr>
            <w:tcW w:w="4206" w:type="pct"/>
            <w:shd w:val="clear" w:color="auto" w:fill="auto"/>
            <w:hideMark/>
          </w:tcPr>
          <w:p w14:paraId="18998E67" w14:textId="77777777" w:rsidR="007B1598" w:rsidRPr="00456FCA" w:rsidRDefault="007B1598" w:rsidP="004A6F96">
            <w:pPr>
              <w:spacing w:before="60" w:after="60"/>
              <w:rPr>
                <w:rFonts w:cs="Arial"/>
                <w:szCs w:val="20"/>
              </w:rPr>
            </w:pPr>
            <w:r w:rsidRPr="00456FCA">
              <w:rPr>
                <w:rFonts w:cs="Arial"/>
                <w:szCs w:val="20"/>
              </w:rPr>
              <w:t>Has a bespoke confidentiality agreement been developed by legal services?</w:t>
            </w:r>
          </w:p>
        </w:tc>
        <w:tc>
          <w:tcPr>
            <w:tcW w:w="794" w:type="pct"/>
            <w:shd w:val="clear" w:color="auto" w:fill="auto"/>
            <w:hideMark/>
          </w:tcPr>
          <w:p w14:paraId="55F8C0E9" w14:textId="77777777" w:rsidR="007B1598" w:rsidRPr="00456FCA" w:rsidRDefault="007B1598" w:rsidP="004A6F96">
            <w:pPr>
              <w:spacing w:before="60" w:after="60"/>
              <w:rPr>
                <w:rFonts w:cs="Arial"/>
                <w:szCs w:val="20"/>
              </w:rPr>
            </w:pPr>
          </w:p>
        </w:tc>
      </w:tr>
      <w:tr w:rsidR="007B1598" w:rsidRPr="00456FCA" w14:paraId="2F216937" w14:textId="77777777" w:rsidTr="00456FCA">
        <w:tc>
          <w:tcPr>
            <w:tcW w:w="4206" w:type="pct"/>
            <w:shd w:val="clear" w:color="auto" w:fill="auto"/>
          </w:tcPr>
          <w:p w14:paraId="79E80BF9" w14:textId="77777777" w:rsidR="007B1598" w:rsidRPr="00456FCA" w:rsidRDefault="007B1598" w:rsidP="004A6F96">
            <w:pPr>
              <w:spacing w:before="60" w:after="60"/>
              <w:rPr>
                <w:rFonts w:cs="Arial"/>
                <w:szCs w:val="20"/>
              </w:rPr>
            </w:pPr>
            <w:r w:rsidRPr="00456FCA">
              <w:rPr>
                <w:rFonts w:cs="Arial"/>
                <w:szCs w:val="20"/>
              </w:rPr>
              <w:t>Has a contract file been created?</w:t>
            </w:r>
          </w:p>
        </w:tc>
        <w:tc>
          <w:tcPr>
            <w:tcW w:w="794" w:type="pct"/>
            <w:shd w:val="clear" w:color="auto" w:fill="auto"/>
          </w:tcPr>
          <w:p w14:paraId="562045C5" w14:textId="77777777" w:rsidR="007B1598" w:rsidRPr="00456FCA" w:rsidRDefault="007B1598" w:rsidP="004A6F96">
            <w:pPr>
              <w:spacing w:before="60" w:after="60"/>
              <w:rPr>
                <w:rFonts w:cs="Arial"/>
                <w:szCs w:val="20"/>
              </w:rPr>
            </w:pPr>
          </w:p>
        </w:tc>
      </w:tr>
      <w:tr w:rsidR="007B1598" w:rsidRPr="00456FCA" w14:paraId="2ABF9A2B" w14:textId="77777777" w:rsidTr="00456FCA">
        <w:tc>
          <w:tcPr>
            <w:tcW w:w="4206" w:type="pct"/>
            <w:shd w:val="clear" w:color="auto" w:fill="auto"/>
            <w:hideMark/>
          </w:tcPr>
          <w:p w14:paraId="2FCE23DF" w14:textId="77777777" w:rsidR="007B1598" w:rsidRPr="00456FCA" w:rsidRDefault="007B1598" w:rsidP="004A6F96">
            <w:pPr>
              <w:spacing w:before="60" w:after="60"/>
              <w:rPr>
                <w:rFonts w:cs="Arial"/>
                <w:szCs w:val="20"/>
              </w:rPr>
            </w:pPr>
            <w:r w:rsidRPr="00456FCA">
              <w:rPr>
                <w:rFonts w:cs="Arial"/>
                <w:szCs w:val="20"/>
              </w:rPr>
              <w:t>Has the confidential information in the file been expressly marked confidential?</w:t>
            </w:r>
          </w:p>
        </w:tc>
        <w:tc>
          <w:tcPr>
            <w:tcW w:w="794" w:type="pct"/>
            <w:shd w:val="clear" w:color="auto" w:fill="auto"/>
            <w:hideMark/>
          </w:tcPr>
          <w:p w14:paraId="1242E108" w14:textId="77777777" w:rsidR="007B1598" w:rsidRPr="00456FCA" w:rsidRDefault="007B1598" w:rsidP="004A6F96">
            <w:pPr>
              <w:spacing w:before="60" w:after="60"/>
              <w:rPr>
                <w:rFonts w:cs="Arial"/>
                <w:szCs w:val="20"/>
              </w:rPr>
            </w:pPr>
          </w:p>
        </w:tc>
      </w:tr>
      <w:tr w:rsidR="007B1598" w:rsidRPr="00456FCA" w14:paraId="0FAB7394" w14:textId="77777777" w:rsidTr="00456FCA">
        <w:tc>
          <w:tcPr>
            <w:tcW w:w="4206" w:type="pct"/>
            <w:shd w:val="clear" w:color="auto" w:fill="auto"/>
          </w:tcPr>
          <w:p w14:paraId="138A282F" w14:textId="77777777" w:rsidR="007B1598" w:rsidRPr="00456FCA" w:rsidRDefault="007B1598" w:rsidP="004A6F96">
            <w:pPr>
              <w:spacing w:before="60" w:after="60"/>
              <w:rPr>
                <w:rFonts w:cs="Arial"/>
                <w:szCs w:val="20"/>
              </w:rPr>
            </w:pPr>
            <w:r w:rsidRPr="00456FCA">
              <w:rPr>
                <w:rFonts w:cs="Arial"/>
                <w:szCs w:val="20"/>
              </w:rPr>
              <w:t>Has the confidentiality provision been captured in reporting?</w:t>
            </w:r>
          </w:p>
        </w:tc>
        <w:tc>
          <w:tcPr>
            <w:tcW w:w="794" w:type="pct"/>
            <w:shd w:val="clear" w:color="auto" w:fill="auto"/>
          </w:tcPr>
          <w:p w14:paraId="36344E45" w14:textId="77777777" w:rsidR="007B1598" w:rsidRPr="00456FCA" w:rsidRDefault="007B1598" w:rsidP="004A6F96">
            <w:pPr>
              <w:spacing w:before="60" w:after="60"/>
              <w:rPr>
                <w:rFonts w:cs="Arial"/>
                <w:szCs w:val="20"/>
              </w:rPr>
            </w:pPr>
          </w:p>
        </w:tc>
      </w:tr>
    </w:tbl>
    <w:p w14:paraId="3F7DA552" w14:textId="77777777" w:rsidR="007B1598" w:rsidRDefault="007B1598"/>
    <w:p w14:paraId="1BAC09F9" w14:textId="0183C059" w:rsidR="007E6504" w:rsidRPr="007E6504" w:rsidRDefault="007E6504" w:rsidP="002F25C2"/>
    <w:sectPr w:rsidR="007E6504" w:rsidRPr="007E6504" w:rsidSect="00AF090D">
      <w:headerReference w:type="default" r:id="rId18"/>
      <w:footerReference w:type="default" r:id="rId19"/>
      <w:headerReference w:type="first" r:id="rId20"/>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5033" w14:textId="77777777" w:rsidR="003D0B6D" w:rsidRDefault="003D0B6D" w:rsidP="00F752DB">
      <w:pPr>
        <w:spacing w:after="0"/>
      </w:pPr>
      <w:r>
        <w:separator/>
      </w:r>
    </w:p>
  </w:endnote>
  <w:endnote w:type="continuationSeparator" w:id="0">
    <w:p w14:paraId="4F9ADF30" w14:textId="77777777" w:rsidR="003D0B6D" w:rsidRDefault="003D0B6D"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7B124C61"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5EBE" w14:textId="77777777" w:rsidR="003D0B6D" w:rsidRDefault="003D0B6D" w:rsidP="00F752DB">
      <w:pPr>
        <w:spacing w:after="0"/>
      </w:pPr>
      <w:r>
        <w:separator/>
      </w:r>
    </w:p>
  </w:footnote>
  <w:footnote w:type="continuationSeparator" w:id="0">
    <w:p w14:paraId="0B40EBA9" w14:textId="77777777" w:rsidR="003D0B6D" w:rsidRDefault="003D0B6D" w:rsidP="00F752DB">
      <w:pPr>
        <w:spacing w:after="0"/>
      </w:pPr>
      <w:r>
        <w:continuationSeparator/>
      </w:r>
    </w:p>
  </w:footnote>
  <w:footnote w:id="1">
    <w:p w14:paraId="768CF9B0" w14:textId="77777777" w:rsidR="007B1598" w:rsidRPr="00B4055D" w:rsidRDefault="007B1598" w:rsidP="00EF673E">
      <w:pPr>
        <w:pStyle w:val="FootnoteText"/>
        <w:rPr>
          <w:sz w:val="16"/>
          <w:szCs w:val="16"/>
        </w:rPr>
      </w:pPr>
      <w:r>
        <w:rPr>
          <w:rStyle w:val="FootnoteReference"/>
        </w:rPr>
        <w:footnoteRef/>
      </w:r>
      <w:r>
        <w:t xml:space="preserve"> </w:t>
      </w:r>
      <w:r w:rsidRPr="00B4055D">
        <w:rPr>
          <w:sz w:val="16"/>
          <w:szCs w:val="16"/>
        </w:rPr>
        <w:t>Available online via the Queensland Legislation website: www.legislation.qld.gov.au/view/html/inforce/current/act-2009-013.</w:t>
      </w:r>
    </w:p>
  </w:footnote>
  <w:footnote w:id="2">
    <w:p w14:paraId="1953C3E9" w14:textId="3E20DF1E" w:rsidR="007B1598" w:rsidRPr="00B4055D" w:rsidRDefault="007B1598" w:rsidP="00EF673E">
      <w:pPr>
        <w:pStyle w:val="FootnoteText"/>
        <w:rPr>
          <w:sz w:val="16"/>
          <w:szCs w:val="16"/>
        </w:rPr>
      </w:pPr>
      <w:r w:rsidRPr="00B4055D">
        <w:rPr>
          <w:rStyle w:val="FootnoteReference"/>
          <w:sz w:val="16"/>
          <w:szCs w:val="16"/>
        </w:rPr>
        <w:footnoteRef/>
      </w:r>
      <w:r w:rsidRPr="00B4055D">
        <w:rPr>
          <w:sz w:val="16"/>
          <w:szCs w:val="16"/>
        </w:rPr>
        <w:t xml:space="preserve"> </w:t>
      </w:r>
      <w:r w:rsidR="00052258">
        <w:rPr>
          <w:sz w:val="16"/>
          <w:szCs w:val="16"/>
        </w:rPr>
        <w:t>For example, refer to</w:t>
      </w:r>
      <w:r w:rsidR="006963AB">
        <w:rPr>
          <w:sz w:val="16"/>
          <w:szCs w:val="16"/>
        </w:rPr>
        <w:t xml:space="preserve"> the</w:t>
      </w:r>
      <w:r w:rsidR="00F62E73">
        <w:rPr>
          <w:sz w:val="16"/>
          <w:szCs w:val="16"/>
        </w:rPr>
        <w:t xml:space="preserve"> Confidentiality, Privacy and Conflict of Interest Deed template for General Goods and Services available online via </w:t>
      </w:r>
      <w:r w:rsidR="00F62E73" w:rsidRPr="00F62E73">
        <w:rPr>
          <w:sz w:val="16"/>
          <w:szCs w:val="16"/>
        </w:rPr>
        <w:t>https://www.forgov.qld.gov.au/finance-procurement-and-travel/procurement/procurement-resources/search-for-procurement-policies-resources-tools-and-templates/confidentiality-privacy-and-conflict-of-interest-deed</w:t>
      </w:r>
      <w:r w:rsidR="006963AB">
        <w:rPr>
          <w:sz w:val="16"/>
          <w:szCs w:val="16"/>
        </w:rPr>
        <w:t>.</w:t>
      </w:r>
    </w:p>
  </w:footnote>
  <w:footnote w:id="3">
    <w:p w14:paraId="3D8F7592" w14:textId="77777777" w:rsidR="007B1598" w:rsidRPr="00B4055D" w:rsidRDefault="007B1598" w:rsidP="00467DB4">
      <w:pPr>
        <w:pStyle w:val="FootnoteText"/>
        <w:rPr>
          <w:sz w:val="16"/>
          <w:szCs w:val="16"/>
        </w:rPr>
      </w:pPr>
      <w:r>
        <w:rPr>
          <w:rStyle w:val="FootnoteReference"/>
        </w:rPr>
        <w:footnoteRef/>
      </w:r>
      <w:r>
        <w:t xml:space="preserve"> </w:t>
      </w:r>
      <w:r w:rsidRPr="00B4055D">
        <w:rPr>
          <w:sz w:val="16"/>
          <w:szCs w:val="16"/>
        </w:rPr>
        <w:t xml:space="preserve">Further information on Maggbury Pty. Ltd. v. Hafele Australia Pty. Ltd. is available online at: www.austlii.edu.au/au/journals/DeakinLawRw/2005/31.html. </w:t>
      </w:r>
    </w:p>
  </w:footnote>
  <w:footnote w:id="4">
    <w:p w14:paraId="439E3728" w14:textId="77777777" w:rsidR="007B1598" w:rsidRPr="00B4055D" w:rsidRDefault="007B1598" w:rsidP="00EF673E">
      <w:pPr>
        <w:pStyle w:val="FootnoteText"/>
        <w:rPr>
          <w:sz w:val="16"/>
          <w:szCs w:val="16"/>
        </w:rPr>
      </w:pPr>
      <w:r>
        <w:rPr>
          <w:rStyle w:val="FootnoteReference"/>
        </w:rPr>
        <w:footnoteRef/>
      </w:r>
      <w:r>
        <w:t xml:space="preserve"> </w:t>
      </w:r>
      <w:r w:rsidRPr="00B4055D">
        <w:rPr>
          <w:sz w:val="16"/>
          <w:szCs w:val="16"/>
        </w:rPr>
        <w:t>Source: Adapted from ‘Confidentiality throughout the procurement cycle’. Department of Finance, Australian Government. Available online at https://www.finance.gov.au/government/procurement/buying-australian-government/confidentiality-throughout-procurement-cycle.</w:t>
      </w:r>
    </w:p>
  </w:footnote>
  <w:footnote w:id="5">
    <w:p w14:paraId="27B6E08F" w14:textId="77777777" w:rsidR="007B1598" w:rsidRDefault="007B1598" w:rsidP="006771D7">
      <w:pPr>
        <w:pStyle w:val="FootnoteText"/>
      </w:pPr>
      <w:r>
        <w:rPr>
          <w:rStyle w:val="FootnoteReference"/>
        </w:rPr>
        <w:footnoteRef/>
      </w:r>
      <w:r>
        <w:t xml:space="preserve"> </w:t>
      </w:r>
      <w:r w:rsidRPr="0093320B">
        <w:rPr>
          <w:sz w:val="16"/>
          <w:szCs w:val="18"/>
        </w:rPr>
        <w:t>Source: Adapted from ‘Confidentiality throughout the procurement cycle’. Department of Finance, Australian Government. Available online at: https://www.finance.gov.au/government/procurement/buying-australian-government/confidentiality-throughout-procurement-cycle#tips.</w:t>
      </w:r>
    </w:p>
  </w:footnote>
  <w:footnote w:id="6">
    <w:p w14:paraId="2DD19E6C" w14:textId="0E1C4B55" w:rsidR="007B1598" w:rsidRPr="00FF66C6" w:rsidRDefault="007B1598" w:rsidP="00EF673E">
      <w:pPr>
        <w:pStyle w:val="FootnoteText"/>
        <w:rPr>
          <w:sz w:val="16"/>
          <w:szCs w:val="16"/>
        </w:rPr>
      </w:pPr>
      <w:r>
        <w:rPr>
          <w:rStyle w:val="FootnoteReference"/>
        </w:rPr>
        <w:footnoteRef/>
      </w:r>
      <w:r>
        <w:t xml:space="preserve"> </w:t>
      </w:r>
      <w:r w:rsidRPr="00FF66C6">
        <w:rPr>
          <w:sz w:val="16"/>
          <w:szCs w:val="16"/>
        </w:rPr>
        <w:t xml:space="preserve">‘Confidential information: unauthorised access, disclosure and the risks of corruption in the Queensland public sector’. Crime and Corruption Commission Queensland. Available online at: </w:t>
      </w:r>
      <w:r w:rsidR="0081501B" w:rsidRPr="0081501B">
        <w:rPr>
          <w:sz w:val="16"/>
          <w:szCs w:val="16"/>
        </w:rPr>
        <w:t>https://www.ccc.qld.gov.au/publications/confidential-information-unauthorised-access-disclosure-and-risks-corruption</w:t>
      </w:r>
      <w:r w:rsidRPr="00FF66C6">
        <w:rPr>
          <w:sz w:val="16"/>
          <w:szCs w:val="16"/>
        </w:rPr>
        <w:t xml:space="preserve">. </w:t>
      </w:r>
    </w:p>
  </w:footnote>
  <w:footnote w:id="7">
    <w:p w14:paraId="5DB77238" w14:textId="18308C1A" w:rsidR="007B1598" w:rsidRPr="00FF66C6" w:rsidRDefault="007B1598" w:rsidP="00EF673E">
      <w:pPr>
        <w:pStyle w:val="FootnoteText"/>
        <w:rPr>
          <w:sz w:val="16"/>
          <w:szCs w:val="16"/>
        </w:rPr>
      </w:pPr>
      <w:r>
        <w:rPr>
          <w:rStyle w:val="FootnoteReference"/>
        </w:rPr>
        <w:footnoteRef/>
      </w:r>
      <w:r>
        <w:t xml:space="preserve"> </w:t>
      </w:r>
      <w:r w:rsidRPr="00FF66C6">
        <w:rPr>
          <w:sz w:val="16"/>
          <w:szCs w:val="16"/>
        </w:rPr>
        <w:t>Information security classification framework</w:t>
      </w:r>
      <w:r w:rsidR="009E0304">
        <w:rPr>
          <w:sz w:val="16"/>
          <w:szCs w:val="16"/>
        </w:rPr>
        <w:t xml:space="preserve"> </w:t>
      </w:r>
      <w:r w:rsidRPr="00FF66C6">
        <w:rPr>
          <w:sz w:val="16"/>
          <w:szCs w:val="16"/>
        </w:rPr>
        <w:t>(QGISCF)</w:t>
      </w:r>
      <w:r w:rsidR="009E0304">
        <w:rPr>
          <w:sz w:val="16"/>
          <w:szCs w:val="16"/>
        </w:rPr>
        <w:t>,</w:t>
      </w:r>
      <w:r w:rsidRPr="00FF66C6">
        <w:rPr>
          <w:sz w:val="16"/>
          <w:szCs w:val="16"/>
        </w:rPr>
        <w:t xml:space="preserve"> </w:t>
      </w:r>
      <w:r w:rsidR="009E0304">
        <w:rPr>
          <w:sz w:val="16"/>
          <w:szCs w:val="16"/>
        </w:rPr>
        <w:t>a</w:t>
      </w:r>
      <w:r w:rsidRPr="00FF66C6">
        <w:rPr>
          <w:sz w:val="16"/>
          <w:szCs w:val="16"/>
        </w:rPr>
        <w:t xml:space="preserve">vailable online at: </w:t>
      </w:r>
      <w:r w:rsidR="00B20587" w:rsidRPr="00B20587">
        <w:rPr>
          <w:sz w:val="16"/>
          <w:szCs w:val="16"/>
        </w:rPr>
        <w:t>https://www.forgov.qld.gov.au/information-technology/queensland-government-enterprise-architecture-qgea/qgea-directions-and-guidance/qgea-policies-standards-and-guidelines/information-security-classification-framework-qgiscf</w:t>
      </w:r>
      <w:r w:rsidR="00B20587" w:rsidRPr="00B20587" w:rsidDel="00B20587">
        <w:rPr>
          <w:sz w:val="16"/>
          <w:szCs w:val="16"/>
        </w:rPr>
        <w:t xml:space="preserve"> </w:t>
      </w:r>
      <w:r w:rsidR="00B2058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621A0D17" w:rsidR="00F752DB" w:rsidRPr="00AB0F2F" w:rsidRDefault="002F25C2"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Use and disclosure of confidentiality provisions in government contracts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30"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64F5"/>
    <w:multiLevelType w:val="hybridMultilevel"/>
    <w:tmpl w:val="9C64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0C0722"/>
    <w:multiLevelType w:val="hybridMultilevel"/>
    <w:tmpl w:val="C83C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6213A"/>
    <w:multiLevelType w:val="hybridMultilevel"/>
    <w:tmpl w:val="C9C0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454BA0"/>
    <w:multiLevelType w:val="hybridMultilevel"/>
    <w:tmpl w:val="DF22A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851632"/>
    <w:multiLevelType w:val="hybridMultilevel"/>
    <w:tmpl w:val="78C0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669D3"/>
    <w:multiLevelType w:val="hybridMultilevel"/>
    <w:tmpl w:val="0AB8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DD2EC6"/>
    <w:multiLevelType w:val="hybridMultilevel"/>
    <w:tmpl w:val="2F52E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C3500B"/>
    <w:multiLevelType w:val="hybridMultilevel"/>
    <w:tmpl w:val="306AC86C"/>
    <w:lvl w:ilvl="0" w:tplc="5816C5E4">
      <w:start w:val="1"/>
      <w:numFmt w:val="decimal"/>
      <w:lvlText w:val="%1."/>
      <w:lvlJc w:val="left"/>
      <w:pPr>
        <w:ind w:left="1460" w:hanging="360"/>
      </w:pPr>
    </w:lvl>
    <w:lvl w:ilvl="1" w:tplc="3CEEFE92" w:tentative="1">
      <w:start w:val="1"/>
      <w:numFmt w:val="lowerLetter"/>
      <w:lvlText w:val="%2."/>
      <w:lvlJc w:val="left"/>
      <w:pPr>
        <w:ind w:left="2180" w:hanging="360"/>
      </w:pPr>
    </w:lvl>
    <w:lvl w:ilvl="2" w:tplc="D6F4FF76" w:tentative="1">
      <w:start w:val="1"/>
      <w:numFmt w:val="lowerRoman"/>
      <w:lvlText w:val="%3."/>
      <w:lvlJc w:val="right"/>
      <w:pPr>
        <w:ind w:left="2900" w:hanging="180"/>
      </w:pPr>
    </w:lvl>
    <w:lvl w:ilvl="3" w:tplc="E8885312" w:tentative="1">
      <w:start w:val="1"/>
      <w:numFmt w:val="decimal"/>
      <w:lvlText w:val="%4."/>
      <w:lvlJc w:val="left"/>
      <w:pPr>
        <w:ind w:left="3620" w:hanging="360"/>
      </w:pPr>
    </w:lvl>
    <w:lvl w:ilvl="4" w:tplc="6C928128" w:tentative="1">
      <w:start w:val="1"/>
      <w:numFmt w:val="lowerLetter"/>
      <w:lvlText w:val="%5."/>
      <w:lvlJc w:val="left"/>
      <w:pPr>
        <w:ind w:left="4340" w:hanging="360"/>
      </w:pPr>
    </w:lvl>
    <w:lvl w:ilvl="5" w:tplc="7A384E14" w:tentative="1">
      <w:start w:val="1"/>
      <w:numFmt w:val="lowerRoman"/>
      <w:lvlText w:val="%6."/>
      <w:lvlJc w:val="right"/>
      <w:pPr>
        <w:ind w:left="5060" w:hanging="180"/>
      </w:pPr>
    </w:lvl>
    <w:lvl w:ilvl="6" w:tplc="C638F3E0" w:tentative="1">
      <w:start w:val="1"/>
      <w:numFmt w:val="decimal"/>
      <w:lvlText w:val="%7."/>
      <w:lvlJc w:val="left"/>
      <w:pPr>
        <w:ind w:left="5780" w:hanging="360"/>
      </w:pPr>
    </w:lvl>
    <w:lvl w:ilvl="7" w:tplc="702A74C4" w:tentative="1">
      <w:start w:val="1"/>
      <w:numFmt w:val="lowerLetter"/>
      <w:lvlText w:val="%8."/>
      <w:lvlJc w:val="left"/>
      <w:pPr>
        <w:ind w:left="6500" w:hanging="360"/>
      </w:pPr>
    </w:lvl>
    <w:lvl w:ilvl="8" w:tplc="062042B0" w:tentative="1">
      <w:start w:val="1"/>
      <w:numFmt w:val="lowerRoman"/>
      <w:lvlText w:val="%9."/>
      <w:lvlJc w:val="right"/>
      <w:pPr>
        <w:ind w:left="7220" w:hanging="180"/>
      </w:pPr>
    </w:lvl>
  </w:abstractNum>
  <w:abstractNum w:abstractNumId="16" w15:restartNumberingAfterBreak="0">
    <w:nsid w:val="79E35C46"/>
    <w:multiLevelType w:val="hybridMultilevel"/>
    <w:tmpl w:val="85AA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1"/>
  </w:num>
  <w:num w:numId="2" w16cid:durableId="2098823096">
    <w:abstractNumId w:val="7"/>
  </w:num>
  <w:num w:numId="3" w16cid:durableId="213465528">
    <w:abstractNumId w:val="10"/>
  </w:num>
  <w:num w:numId="4" w16cid:durableId="1380545305">
    <w:abstractNumId w:val="17"/>
  </w:num>
  <w:num w:numId="5" w16cid:durableId="1241986595">
    <w:abstractNumId w:val="2"/>
  </w:num>
  <w:num w:numId="6" w16cid:durableId="1657955551">
    <w:abstractNumId w:val="3"/>
  </w:num>
  <w:num w:numId="7" w16cid:durableId="1390375665">
    <w:abstractNumId w:val="8"/>
  </w:num>
  <w:num w:numId="8" w16cid:durableId="512770342">
    <w:abstractNumId w:val="9"/>
  </w:num>
  <w:num w:numId="9" w16cid:durableId="1651591633">
    <w:abstractNumId w:val="15"/>
  </w:num>
  <w:num w:numId="10" w16cid:durableId="1187906250">
    <w:abstractNumId w:val="6"/>
  </w:num>
  <w:num w:numId="11" w16cid:durableId="1851212843">
    <w:abstractNumId w:val="13"/>
  </w:num>
  <w:num w:numId="12" w16cid:durableId="638147851">
    <w:abstractNumId w:val="4"/>
  </w:num>
  <w:num w:numId="13" w16cid:durableId="1563099975">
    <w:abstractNumId w:val="16"/>
  </w:num>
  <w:num w:numId="14" w16cid:durableId="1663047319">
    <w:abstractNumId w:val="11"/>
  </w:num>
  <w:num w:numId="15" w16cid:durableId="653683396">
    <w:abstractNumId w:val="0"/>
  </w:num>
  <w:num w:numId="16" w16cid:durableId="2024355388">
    <w:abstractNumId w:val="12"/>
  </w:num>
  <w:num w:numId="17" w16cid:durableId="960381181">
    <w:abstractNumId w:val="14"/>
  </w:num>
  <w:num w:numId="18" w16cid:durableId="155540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3A3"/>
    <w:rsid w:val="0001115A"/>
    <w:rsid w:val="00013A77"/>
    <w:rsid w:val="000140F8"/>
    <w:rsid w:val="0003404B"/>
    <w:rsid w:val="00043BA0"/>
    <w:rsid w:val="00052258"/>
    <w:rsid w:val="00071234"/>
    <w:rsid w:val="00091A23"/>
    <w:rsid w:val="000F4BE1"/>
    <w:rsid w:val="00105D9D"/>
    <w:rsid w:val="00142FC9"/>
    <w:rsid w:val="00146595"/>
    <w:rsid w:val="0015551A"/>
    <w:rsid w:val="00156C89"/>
    <w:rsid w:val="00172C66"/>
    <w:rsid w:val="00173AD5"/>
    <w:rsid w:val="00180B1C"/>
    <w:rsid w:val="001872A7"/>
    <w:rsid w:val="001B5456"/>
    <w:rsid w:val="001B5C5C"/>
    <w:rsid w:val="001C3BC5"/>
    <w:rsid w:val="001C4C97"/>
    <w:rsid w:val="001D568C"/>
    <w:rsid w:val="0020090D"/>
    <w:rsid w:val="00207866"/>
    <w:rsid w:val="00211A7F"/>
    <w:rsid w:val="00277D7A"/>
    <w:rsid w:val="00280396"/>
    <w:rsid w:val="002A7DB1"/>
    <w:rsid w:val="002C2427"/>
    <w:rsid w:val="002D7A1A"/>
    <w:rsid w:val="002F25C2"/>
    <w:rsid w:val="00302399"/>
    <w:rsid w:val="003247BD"/>
    <w:rsid w:val="00381F07"/>
    <w:rsid w:val="003A1CD0"/>
    <w:rsid w:val="003D0B6D"/>
    <w:rsid w:val="003D6913"/>
    <w:rsid w:val="003F4A02"/>
    <w:rsid w:val="00430856"/>
    <w:rsid w:val="00447E5E"/>
    <w:rsid w:val="00456FCA"/>
    <w:rsid w:val="00460F81"/>
    <w:rsid w:val="00491FE6"/>
    <w:rsid w:val="004A0CF6"/>
    <w:rsid w:val="004B2130"/>
    <w:rsid w:val="004D0228"/>
    <w:rsid w:val="004F09DE"/>
    <w:rsid w:val="00514250"/>
    <w:rsid w:val="00517AA2"/>
    <w:rsid w:val="00563939"/>
    <w:rsid w:val="00577783"/>
    <w:rsid w:val="00581873"/>
    <w:rsid w:val="005A7EB2"/>
    <w:rsid w:val="005C5E21"/>
    <w:rsid w:val="005D2110"/>
    <w:rsid w:val="005F3566"/>
    <w:rsid w:val="00625AEE"/>
    <w:rsid w:val="0065795D"/>
    <w:rsid w:val="00673C5E"/>
    <w:rsid w:val="006963AB"/>
    <w:rsid w:val="006D3B53"/>
    <w:rsid w:val="006F77F5"/>
    <w:rsid w:val="00701011"/>
    <w:rsid w:val="00704279"/>
    <w:rsid w:val="00721649"/>
    <w:rsid w:val="0073179C"/>
    <w:rsid w:val="00777350"/>
    <w:rsid w:val="0078333F"/>
    <w:rsid w:val="007A6A8E"/>
    <w:rsid w:val="007A7AD0"/>
    <w:rsid w:val="007B1598"/>
    <w:rsid w:val="007E6504"/>
    <w:rsid w:val="007F4CFD"/>
    <w:rsid w:val="007F6DA0"/>
    <w:rsid w:val="0081501B"/>
    <w:rsid w:val="00847102"/>
    <w:rsid w:val="0088634F"/>
    <w:rsid w:val="0089051C"/>
    <w:rsid w:val="008A558B"/>
    <w:rsid w:val="008C1613"/>
    <w:rsid w:val="008D1316"/>
    <w:rsid w:val="008F1985"/>
    <w:rsid w:val="00937196"/>
    <w:rsid w:val="009908A1"/>
    <w:rsid w:val="009C4A6F"/>
    <w:rsid w:val="009E0304"/>
    <w:rsid w:val="009E1F15"/>
    <w:rsid w:val="00A03BA7"/>
    <w:rsid w:val="00A14B44"/>
    <w:rsid w:val="00A15C8D"/>
    <w:rsid w:val="00A40C60"/>
    <w:rsid w:val="00A717C5"/>
    <w:rsid w:val="00A87838"/>
    <w:rsid w:val="00AB0F2F"/>
    <w:rsid w:val="00AB1166"/>
    <w:rsid w:val="00AB27C1"/>
    <w:rsid w:val="00AF090D"/>
    <w:rsid w:val="00AF33CA"/>
    <w:rsid w:val="00AF4B5F"/>
    <w:rsid w:val="00B1289A"/>
    <w:rsid w:val="00B204FF"/>
    <w:rsid w:val="00B20587"/>
    <w:rsid w:val="00B321BF"/>
    <w:rsid w:val="00B33273"/>
    <w:rsid w:val="00B57215"/>
    <w:rsid w:val="00B83243"/>
    <w:rsid w:val="00BB69C2"/>
    <w:rsid w:val="00BC1066"/>
    <w:rsid w:val="00C54CF3"/>
    <w:rsid w:val="00C555F3"/>
    <w:rsid w:val="00C5662C"/>
    <w:rsid w:val="00CD481A"/>
    <w:rsid w:val="00CE21FA"/>
    <w:rsid w:val="00CE6AFE"/>
    <w:rsid w:val="00CF143F"/>
    <w:rsid w:val="00D12341"/>
    <w:rsid w:val="00D51FFC"/>
    <w:rsid w:val="00D56E2A"/>
    <w:rsid w:val="00D73AB8"/>
    <w:rsid w:val="00DF0AE0"/>
    <w:rsid w:val="00E12EC5"/>
    <w:rsid w:val="00E50BCE"/>
    <w:rsid w:val="00E52ACC"/>
    <w:rsid w:val="00E70C6F"/>
    <w:rsid w:val="00EA168D"/>
    <w:rsid w:val="00EC0897"/>
    <w:rsid w:val="00EC540A"/>
    <w:rsid w:val="00ED58E4"/>
    <w:rsid w:val="00EE5DF3"/>
    <w:rsid w:val="00EF4BC9"/>
    <w:rsid w:val="00F25AA8"/>
    <w:rsid w:val="00F62E73"/>
    <w:rsid w:val="00F752DB"/>
    <w:rsid w:val="00F81DE9"/>
    <w:rsid w:val="00F85F64"/>
    <w:rsid w:val="00F905BC"/>
    <w:rsid w:val="00F90BF9"/>
    <w:rsid w:val="0C7BB371"/>
    <w:rsid w:val="46260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uiPriority w:val="9"/>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7B1598"/>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7B1598"/>
    <w:pPr>
      <w:tabs>
        <w:tab w:val="right" w:leader="dot" w:pos="9346"/>
      </w:tabs>
      <w:spacing w:after="100" w:line="260" w:lineRule="exact"/>
    </w:pPr>
  </w:style>
  <w:style w:type="paragraph" w:styleId="TOC2">
    <w:name w:val="toc 2"/>
    <w:basedOn w:val="Normal"/>
    <w:next w:val="Normal"/>
    <w:autoRedefine/>
    <w:uiPriority w:val="39"/>
    <w:unhideWhenUsed/>
    <w:qFormat/>
    <w:rsid w:val="007B1598"/>
    <w:pPr>
      <w:tabs>
        <w:tab w:val="left" w:pos="660"/>
        <w:tab w:val="right" w:leader="dot" w:pos="9346"/>
      </w:tabs>
      <w:spacing w:after="100" w:line="260" w:lineRule="exact"/>
      <w:ind w:left="200"/>
    </w:pPr>
  </w:style>
  <w:style w:type="paragraph" w:styleId="FootnoteText">
    <w:name w:val="footnote text"/>
    <w:basedOn w:val="Normal"/>
    <w:link w:val="FootnoteTextChar"/>
    <w:uiPriority w:val="99"/>
    <w:unhideWhenUsed/>
    <w:rsid w:val="007B1598"/>
    <w:pPr>
      <w:spacing w:after="0"/>
    </w:pPr>
    <w:rPr>
      <w:szCs w:val="20"/>
    </w:rPr>
  </w:style>
  <w:style w:type="character" w:customStyle="1" w:styleId="FootnoteTextChar">
    <w:name w:val="Footnote Text Char"/>
    <w:basedOn w:val="DefaultParagraphFont"/>
    <w:link w:val="FootnoteText"/>
    <w:uiPriority w:val="99"/>
    <w:rsid w:val="007B1598"/>
    <w:rPr>
      <w:rFonts w:ascii="Arial" w:hAnsi="Arial"/>
      <w:sz w:val="20"/>
      <w:szCs w:val="20"/>
    </w:rPr>
  </w:style>
  <w:style w:type="character" w:styleId="FootnoteReference">
    <w:name w:val="footnote reference"/>
    <w:basedOn w:val="DefaultParagraphFont"/>
    <w:uiPriority w:val="99"/>
    <w:semiHidden/>
    <w:unhideWhenUsed/>
    <w:rsid w:val="007B1598"/>
    <w:rPr>
      <w:vertAlign w:val="superscript"/>
    </w:rPr>
  </w:style>
  <w:style w:type="paragraph" w:styleId="Revision">
    <w:name w:val="Revision"/>
    <w:hidden/>
    <w:uiPriority w:val="99"/>
    <w:semiHidden/>
    <w:rsid w:val="00BC106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460F81"/>
    <w:rPr>
      <w:sz w:val="16"/>
      <w:szCs w:val="16"/>
    </w:rPr>
  </w:style>
  <w:style w:type="paragraph" w:styleId="CommentText">
    <w:name w:val="annotation text"/>
    <w:basedOn w:val="Normal"/>
    <w:link w:val="CommentTextChar"/>
    <w:uiPriority w:val="99"/>
    <w:unhideWhenUsed/>
    <w:rsid w:val="00460F81"/>
    <w:rPr>
      <w:szCs w:val="20"/>
    </w:rPr>
  </w:style>
  <w:style w:type="character" w:customStyle="1" w:styleId="CommentTextChar">
    <w:name w:val="Comment Text Char"/>
    <w:basedOn w:val="DefaultParagraphFont"/>
    <w:link w:val="CommentText"/>
    <w:uiPriority w:val="99"/>
    <w:rsid w:val="00460F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0F81"/>
    <w:rPr>
      <w:b/>
      <w:bCs/>
    </w:rPr>
  </w:style>
  <w:style w:type="character" w:customStyle="1" w:styleId="CommentSubjectChar">
    <w:name w:val="Comment Subject Char"/>
    <w:basedOn w:val="CommentTextChar"/>
    <w:link w:val="CommentSubject"/>
    <w:uiPriority w:val="99"/>
    <w:semiHidden/>
    <w:rsid w:val="00460F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56491-631F-45F0-9A7B-C270BA8000D9}" type="doc">
      <dgm:prSet loTypeId="urn:microsoft.com/office/officeart/2008/layout/VerticalCurvedList#3" loCatId="list" qsTypeId="urn:microsoft.com/office/officeart/2005/8/quickstyle/simple1" qsCatId="simple" csTypeId="urn:microsoft.com/office/officeart/2005/8/colors/accent1_2" csCatId="accent1" phldr="1"/>
      <dgm:spPr/>
      <dgm:t>
        <a:bodyPr/>
        <a:lstStyle/>
        <a:p>
          <a:endParaRPr lang="en-AU"/>
        </a:p>
      </dgm:t>
    </dgm:pt>
    <dgm:pt modelId="{99F05832-F04E-4780-86E7-D0F9244B80B8}">
      <dgm:prSet custT="1"/>
      <dgm:spPr>
        <a:xfrm>
          <a:off x="687649" y="373785"/>
          <a:ext cx="6022813" cy="1448041"/>
        </a:xfrm>
        <a:prstGeom prst="rect">
          <a:avLst/>
        </a:prstGeom>
        <a:solidFill>
          <a:srgbClr val="92D050"/>
        </a:solidFill>
        <a:ln w="12700">
          <a:noFill/>
          <a:miter lim="800000"/>
        </a:ln>
        <a:effectLst/>
      </dgm:spPr>
      <dgm:t>
        <a:bodyPr/>
        <a:lstStyle/>
        <a:p>
          <a:pPr>
            <a:lnSpc>
              <a:spcPct val="90000"/>
            </a:lnSpc>
            <a:spcAft>
              <a:spcPct val="35000"/>
            </a:spcAft>
            <a:buNone/>
          </a:pPr>
          <a:endParaRPr lang="en-AU" sz="1000" b="0">
            <a:solidFill>
              <a:sysClr val="window" lastClr="FFFFFF"/>
            </a:solidFill>
            <a:latin typeface="Arial" panose="020B0604020202020204" pitchFamily="34" charset="0"/>
            <a:ea typeface="+mn-ea"/>
            <a:cs typeface="Arial" panose="020B0604020202020204" pitchFamily="34" charset="0"/>
          </a:endParaRPr>
        </a:p>
        <a:p>
          <a:pPr>
            <a:lnSpc>
              <a:spcPct val="90000"/>
            </a:lnSpc>
            <a:spcAft>
              <a:spcPct val="35000"/>
            </a:spcAft>
            <a:buNone/>
          </a:pPr>
          <a:endParaRPr lang="en-AU" sz="900" b="0">
            <a:solidFill>
              <a:sysClr val="window" lastClr="FFFFFF"/>
            </a:solidFill>
            <a:latin typeface="Arial" panose="020B0604020202020204" pitchFamily="34" charset="0"/>
            <a:ea typeface="+mn-ea"/>
            <a:cs typeface="Arial" panose="020B0604020202020204" pitchFamily="34" charset="0"/>
          </a:endParaRPr>
        </a:p>
        <a:p>
          <a:pPr>
            <a:lnSpc>
              <a:spcPct val="90000"/>
            </a:lnSpc>
            <a:spcAft>
              <a:spcPts val="162"/>
            </a:spcAft>
            <a:buNone/>
          </a:pPr>
          <a:r>
            <a:rPr lang="en-AU" sz="1000" b="1">
              <a:solidFill>
                <a:schemeClr val="tx1"/>
              </a:solidFill>
              <a:latin typeface="Arial" panose="020B0604020202020204" pitchFamily="34" charset="0"/>
              <a:ea typeface="+mn-ea"/>
              <a:cs typeface="Arial" panose="020B0604020202020204" pitchFamily="34" charset="0"/>
            </a:rPr>
            <a:t>The information to be protected is specifically identified</a:t>
          </a:r>
        </a:p>
      </dgm:t>
    </dgm:pt>
    <dgm:pt modelId="{09040F77-E83F-4A08-A1E2-49DDBC83087D}" type="parTrans" cxnId="{D7A6EE50-6A38-4920-ACB8-05E1935A2C91}">
      <dgm:prSet/>
      <dgm:spPr/>
      <dgm:t>
        <a:bodyPr/>
        <a:lstStyle/>
        <a:p>
          <a:endParaRPr lang="en-AU"/>
        </a:p>
      </dgm:t>
    </dgm:pt>
    <dgm:pt modelId="{C53E52EB-4590-4902-B41F-305CAFC17D6A}" type="sibTrans" cxnId="{D7A6EE50-6A38-4920-ACB8-05E1935A2C91}">
      <dgm:prSet/>
      <dgm:spPr/>
      <dgm:t>
        <a:bodyPr/>
        <a:lstStyle/>
        <a:p>
          <a:endParaRPr lang="en-AU"/>
        </a:p>
      </dgm:t>
    </dgm:pt>
    <dgm:pt modelId="{0388D962-AD4A-4B16-8137-1CC46D0C90DE}">
      <dgm:prSet custT="1"/>
      <dgm:spPr>
        <a:xfrm>
          <a:off x="687649" y="373785"/>
          <a:ext cx="6022813" cy="1448041"/>
        </a:xfrm>
        <a:prstGeom prst="rect">
          <a:avLst/>
        </a:prstGeom>
        <a:solidFill>
          <a:srgbClr val="92D050"/>
        </a:solidFill>
        <a:ln w="12700">
          <a:noFill/>
          <a:miter lim="800000"/>
        </a:ln>
        <a:effectLst/>
      </dgm:spPr>
      <dgm:t>
        <a:bodyPr/>
        <a:lstStyle/>
        <a:p>
          <a:pPr>
            <a:lnSpc>
              <a:spcPct val="100000"/>
            </a:lnSpc>
            <a:spcAft>
              <a:spcPts val="162"/>
            </a:spcAft>
            <a:buChar char="•"/>
          </a:pPr>
          <a:r>
            <a:rPr lang="en-AU" sz="900">
              <a:solidFill>
                <a:schemeClr val="tx1"/>
              </a:solidFill>
              <a:latin typeface="Arial" panose="020B0604020202020204" pitchFamily="34" charset="0"/>
              <a:ea typeface="+mn-ea"/>
              <a:cs typeface="Arial" panose="020B0604020202020204" pitchFamily="34" charset="0"/>
            </a:rPr>
            <a:t>  Individual items of information, for example pricing, must be separately considered.  </a:t>
          </a:r>
        </a:p>
      </dgm:t>
    </dgm:pt>
    <dgm:pt modelId="{8CB01E13-6197-42D0-BD35-C17D361F8B1B}" type="parTrans" cxnId="{239592C8-EA14-416B-AF9C-C518D272476A}">
      <dgm:prSet/>
      <dgm:spPr/>
      <dgm:t>
        <a:bodyPr/>
        <a:lstStyle/>
        <a:p>
          <a:endParaRPr lang="en-AU"/>
        </a:p>
      </dgm:t>
    </dgm:pt>
    <dgm:pt modelId="{31771DC3-102E-47F6-83D8-655C280A6FA4}" type="sibTrans" cxnId="{239592C8-EA14-416B-AF9C-C518D272476A}">
      <dgm:prSet/>
      <dgm:spPr>
        <a:xfrm>
          <a:off x="-8282453" y="-1252146"/>
          <a:ext cx="9752817" cy="9752817"/>
        </a:xfrm>
        <a:prstGeom prst="blockArc">
          <a:avLst>
            <a:gd name="adj1" fmla="val 18900000"/>
            <a:gd name="adj2" fmla="val 2700000"/>
            <a:gd name="adj3" fmla="val 221"/>
          </a:avLst>
        </a:prstGeom>
        <a:noFill/>
        <a:ln w="12700">
          <a:solidFill>
            <a:srgbClr val="5B9BD5">
              <a:shade val="60000"/>
              <a:hueOff val="0"/>
              <a:satOff val="0"/>
              <a:lumOff val="0"/>
              <a:alphaOff val="0"/>
            </a:srgbClr>
          </a:solidFill>
          <a:miter lim="800000"/>
        </a:ln>
        <a:effectLst/>
      </dgm:spPr>
      <dgm:t>
        <a:bodyPr/>
        <a:lstStyle/>
        <a:p>
          <a:endParaRPr lang="en-AU"/>
        </a:p>
      </dgm:t>
    </dgm:pt>
    <dgm:pt modelId="{AA3E09E4-0E4C-47C4-A8B4-3D5226873F26}">
      <dgm:prSet custT="1"/>
      <dgm:spPr>
        <a:xfrm>
          <a:off x="687649" y="373785"/>
          <a:ext cx="6022813" cy="1448041"/>
        </a:xfrm>
        <a:prstGeom prst="rect">
          <a:avLst/>
        </a:prstGeom>
        <a:solidFill>
          <a:srgbClr val="92D050"/>
        </a:solidFill>
        <a:ln w="12700">
          <a:noFill/>
          <a:miter lim="800000"/>
        </a:ln>
        <a:effectLst/>
      </dgm:spPr>
      <dgm:t>
        <a:bodyPr/>
        <a:lstStyle/>
        <a:p>
          <a:pPr>
            <a:lnSpc>
              <a:spcPct val="100000"/>
            </a:lnSpc>
            <a:spcAft>
              <a:spcPts val="0"/>
            </a:spcAft>
            <a:buChar char="•"/>
          </a:pPr>
          <a:r>
            <a:rPr lang="en-AU" sz="900">
              <a:solidFill>
                <a:schemeClr val="tx1"/>
              </a:solidFill>
              <a:latin typeface="Arial" panose="020B0604020202020204" pitchFamily="34" charset="0"/>
              <a:ea typeface="+mn-ea"/>
              <a:cs typeface="Arial" panose="020B0604020202020204" pitchFamily="34" charset="0"/>
            </a:rPr>
            <a:t>  A request for inclusion of a provision in a contract that states that all information is</a:t>
          </a:r>
        </a:p>
      </dgm:t>
    </dgm:pt>
    <dgm:pt modelId="{D11D6D3B-F698-4471-AD9D-5C24DFFF8886}" type="parTrans" cxnId="{196BC79F-210D-42AA-937E-124DF8C99124}">
      <dgm:prSet/>
      <dgm:spPr/>
      <dgm:t>
        <a:bodyPr/>
        <a:lstStyle/>
        <a:p>
          <a:endParaRPr lang="en-AU"/>
        </a:p>
      </dgm:t>
    </dgm:pt>
    <dgm:pt modelId="{ABB0F119-C91A-4BEA-A2FE-FDA7E443B457}" type="sibTrans" cxnId="{196BC79F-210D-42AA-937E-124DF8C99124}">
      <dgm:prSet/>
      <dgm:spPr/>
      <dgm:t>
        <a:bodyPr/>
        <a:lstStyle/>
        <a:p>
          <a:endParaRPr lang="en-AU"/>
        </a:p>
      </dgm:t>
    </dgm:pt>
    <dgm:pt modelId="{9C2CAE20-1751-4C91-A4E4-AEEE609C53CF}">
      <dgm:prSet custT="1"/>
      <dgm:spPr>
        <a:xfrm>
          <a:off x="1228141" y="2030470"/>
          <a:ext cx="5465111" cy="1514624"/>
        </a:xfrm>
        <a:prstGeom prst="rect">
          <a:avLst/>
        </a:prstGeom>
        <a:solidFill>
          <a:srgbClr val="92D050"/>
        </a:solidFill>
        <a:ln w="12700">
          <a:noFill/>
          <a:miter lim="800000"/>
        </a:ln>
        <a:effectLst/>
      </dgm:spPr>
      <dgm:t>
        <a:bodyPr/>
        <a:lstStyle/>
        <a:p>
          <a:pPr>
            <a:lnSpc>
              <a:spcPct val="90000"/>
            </a:lnSpc>
            <a:spcBef>
              <a:spcPct val="0"/>
            </a:spcBef>
            <a:spcAft>
              <a:spcPct val="35000"/>
            </a:spcAft>
            <a:buNone/>
          </a:pPr>
          <a:endParaRPr lang="en-AU" sz="1100" b="0">
            <a:solidFill>
              <a:sysClr val="window" lastClr="FFFFFF"/>
            </a:solidFill>
            <a:latin typeface="Arial" panose="020B0604020202020204" pitchFamily="34" charset="0"/>
            <a:ea typeface="+mn-ea"/>
            <a:cs typeface="Arial" panose="020B0604020202020204" pitchFamily="34" charset="0"/>
          </a:endParaRPr>
        </a:p>
        <a:p>
          <a:pPr>
            <a:lnSpc>
              <a:spcPct val="90000"/>
            </a:lnSpc>
            <a:spcBef>
              <a:spcPct val="0"/>
            </a:spcBef>
            <a:spcAft>
              <a:spcPts val="162"/>
            </a:spcAft>
            <a:buNone/>
          </a:pPr>
          <a:r>
            <a:rPr lang="en-AU" sz="1000" b="1">
              <a:solidFill>
                <a:sysClr val="windowText" lastClr="000000"/>
              </a:solidFill>
              <a:latin typeface="Arial" panose="020B0604020202020204" pitchFamily="34" charset="0"/>
              <a:ea typeface="+mn-ea"/>
              <a:cs typeface="Arial" panose="020B0604020202020204" pitchFamily="34" charset="0"/>
            </a:rPr>
            <a:t>The information is commercially ‘sensitive’</a:t>
          </a:r>
        </a:p>
      </dgm:t>
    </dgm:pt>
    <dgm:pt modelId="{C6139863-5B15-4F11-A0A4-F27646828944}" type="parTrans" cxnId="{78578FBC-0A0C-4BA1-BA1A-A7A2D7AE2096}">
      <dgm:prSet/>
      <dgm:spPr/>
      <dgm:t>
        <a:bodyPr/>
        <a:lstStyle/>
        <a:p>
          <a:endParaRPr lang="en-AU"/>
        </a:p>
      </dgm:t>
    </dgm:pt>
    <dgm:pt modelId="{6815F8D2-F610-48B9-9D66-059744B27B7D}" type="sibTrans" cxnId="{78578FBC-0A0C-4BA1-BA1A-A7A2D7AE2096}">
      <dgm:prSet/>
      <dgm:spPr/>
      <dgm:t>
        <a:bodyPr/>
        <a:lstStyle/>
        <a:p>
          <a:endParaRPr lang="en-AU"/>
        </a:p>
      </dgm:t>
    </dgm:pt>
    <dgm:pt modelId="{9080FAFA-5CD0-48BE-A35F-A36D54B80228}">
      <dgm:prSet custT="1"/>
      <dgm:spPr>
        <a:xfrm>
          <a:off x="1228141" y="2030470"/>
          <a:ext cx="5465111" cy="1514624"/>
        </a:xfrm>
        <a:prstGeom prst="rect">
          <a:avLst/>
        </a:prstGeom>
        <a:solidFill>
          <a:srgbClr val="92D050"/>
        </a:solidFill>
        <a:ln w="12700">
          <a:noFill/>
          <a:miter lim="800000"/>
        </a:ln>
        <a:effectLst/>
      </dgm:spPr>
      <dgm:t>
        <a:bodyPr/>
        <a:lstStyle/>
        <a:p>
          <a:pPr>
            <a:lnSpc>
              <a:spcPct val="100000"/>
            </a:lnSpc>
            <a:spcBef>
              <a:spcPts val="162"/>
            </a:spcBef>
            <a:spcAft>
              <a:spcPts val="0"/>
            </a:spcAft>
            <a:buChar char="•"/>
          </a:pPr>
          <a:r>
            <a:rPr lang="en-AU" sz="900" b="0">
              <a:solidFill>
                <a:sysClr val="windowText" lastClr="000000"/>
              </a:solidFill>
              <a:latin typeface="Arial" panose="020B0604020202020204" pitchFamily="34" charset="0"/>
              <a:ea typeface="+mn-ea"/>
              <a:cs typeface="Arial" panose="020B0604020202020204" pitchFamily="34" charset="0"/>
            </a:rPr>
            <a:t>  A request by a potential supplier to maintain the confidentiality of</a:t>
          </a:r>
        </a:p>
      </dgm:t>
    </dgm:pt>
    <dgm:pt modelId="{5F0E93AC-4978-4E44-BB76-741499F02A5D}" type="parTrans" cxnId="{71E3AE56-3C7E-4D42-8BBE-B22DC93503AC}">
      <dgm:prSet/>
      <dgm:spPr/>
      <dgm:t>
        <a:bodyPr/>
        <a:lstStyle/>
        <a:p>
          <a:endParaRPr lang="en-AU"/>
        </a:p>
      </dgm:t>
    </dgm:pt>
    <dgm:pt modelId="{05944613-EDE4-4099-9606-0E130E75945E}" type="sibTrans" cxnId="{71E3AE56-3C7E-4D42-8BBE-B22DC93503AC}">
      <dgm:prSet/>
      <dgm:spPr/>
      <dgm:t>
        <a:bodyPr/>
        <a:lstStyle/>
        <a:p>
          <a:endParaRPr lang="en-AU"/>
        </a:p>
      </dgm:t>
    </dgm:pt>
    <dgm:pt modelId="{EB3CFF64-B34C-407A-9828-2733B51C1C7E}">
      <dgm:prSet custT="1"/>
      <dgm:spPr>
        <a:xfrm>
          <a:off x="1197336" y="3755962"/>
          <a:ext cx="5526719" cy="1409558"/>
        </a:xfrm>
        <a:prstGeom prst="rect">
          <a:avLst/>
        </a:prstGeom>
        <a:solidFill>
          <a:srgbClr val="92D050"/>
        </a:solidFill>
        <a:ln w="12700">
          <a:noFill/>
          <a:miter lim="800000"/>
        </a:ln>
        <a:effectLst/>
      </dgm:spPr>
      <dgm:t>
        <a:bodyPr/>
        <a:lstStyle/>
        <a:p>
          <a:pPr>
            <a:lnSpc>
              <a:spcPct val="100000"/>
            </a:lnSpc>
            <a:spcBef>
              <a:spcPct val="0"/>
            </a:spcBef>
            <a:spcAft>
              <a:spcPts val="162"/>
            </a:spcAft>
            <a:buNone/>
          </a:pPr>
          <a:r>
            <a:rPr lang="en-AU" sz="1000" b="1">
              <a:solidFill>
                <a:schemeClr val="tx1"/>
              </a:solidFill>
              <a:latin typeface="Arial" panose="020B0604020202020204" pitchFamily="34" charset="0"/>
              <a:ea typeface="+mn-ea"/>
              <a:cs typeface="Arial" panose="020B0604020202020204" pitchFamily="34" charset="0"/>
            </a:rPr>
            <a:t>Disclosure would cause unreasonable detriment to the owner of the information or another party</a:t>
          </a:r>
        </a:p>
      </dgm:t>
    </dgm:pt>
    <dgm:pt modelId="{00757483-7B8D-4BD2-AADE-F46F8B918B81}" type="parTrans" cxnId="{69378543-24E3-4899-84A5-1B16C3F77670}">
      <dgm:prSet/>
      <dgm:spPr/>
      <dgm:t>
        <a:bodyPr/>
        <a:lstStyle/>
        <a:p>
          <a:endParaRPr lang="en-AU"/>
        </a:p>
      </dgm:t>
    </dgm:pt>
    <dgm:pt modelId="{390783D6-5AE2-44A6-B544-C12B5C80501B}" type="sibTrans" cxnId="{69378543-24E3-4899-84A5-1B16C3F77670}">
      <dgm:prSet/>
      <dgm:spPr/>
      <dgm:t>
        <a:bodyPr/>
        <a:lstStyle/>
        <a:p>
          <a:endParaRPr lang="en-AU"/>
        </a:p>
      </dgm:t>
    </dgm:pt>
    <dgm:pt modelId="{447ADA40-A691-436E-87A2-456B92139569}">
      <dgm:prSet custT="1"/>
      <dgm:spPr>
        <a:xfrm>
          <a:off x="1197336" y="3755962"/>
          <a:ext cx="5526719" cy="1409558"/>
        </a:xfrm>
        <a:prstGeom prst="rect">
          <a:avLst/>
        </a:prstGeom>
        <a:solidFill>
          <a:srgbClr val="92D050"/>
        </a:solidFill>
        <a:ln w="12700">
          <a:noFill/>
          <a:miter lim="800000"/>
        </a:ln>
        <a:effectLst/>
      </dgm:spPr>
      <dgm:t>
        <a:bodyPr/>
        <a:lstStyle/>
        <a:p>
          <a:pPr>
            <a:lnSpc>
              <a:spcPct val="100000"/>
            </a:lnSpc>
            <a:spcBef>
              <a:spcPct val="0"/>
            </a:spcBef>
            <a:spcAft>
              <a:spcPts val="0"/>
            </a:spcAft>
            <a:buChar char="•"/>
          </a:pPr>
          <a:r>
            <a:rPr lang="en-AU" sz="900" b="0">
              <a:solidFill>
                <a:schemeClr val="tx1"/>
              </a:solidFill>
              <a:latin typeface="Arial" panose="020B0604020202020204" pitchFamily="34" charset="0"/>
              <a:ea typeface="+mn-ea"/>
              <a:cs typeface="Arial" panose="020B0604020202020204" pitchFamily="34" charset="0"/>
            </a:rPr>
            <a:t> A potential supplier seeking to maintain confidentiality would normally need</a:t>
          </a:r>
        </a:p>
      </dgm:t>
    </dgm:pt>
    <dgm:pt modelId="{4EF2E080-DDFB-4712-85EE-D403D8B20A42}" type="parTrans" cxnId="{8749BE7B-9F79-4D23-BADB-76CF9A6B0216}">
      <dgm:prSet/>
      <dgm:spPr/>
      <dgm:t>
        <a:bodyPr/>
        <a:lstStyle/>
        <a:p>
          <a:endParaRPr lang="en-AU"/>
        </a:p>
      </dgm:t>
    </dgm:pt>
    <dgm:pt modelId="{AAD6DCBD-6B62-4B3F-9AA7-DC050A9BCB65}" type="sibTrans" cxnId="{8749BE7B-9F79-4D23-BADB-76CF9A6B0216}">
      <dgm:prSet/>
      <dgm:spPr/>
      <dgm:t>
        <a:bodyPr/>
        <a:lstStyle/>
        <a:p>
          <a:endParaRPr lang="en-AU"/>
        </a:p>
      </dgm:t>
    </dgm:pt>
    <dgm:pt modelId="{79BC2767-EF31-49F7-B62A-45E04A1F91B7}">
      <dgm:prSet custT="1"/>
      <dgm:spPr>
        <a:xfrm>
          <a:off x="1197336" y="3755962"/>
          <a:ext cx="5526719" cy="1409558"/>
        </a:xfrm>
        <a:prstGeom prst="rect">
          <a:avLst/>
        </a:prstGeom>
        <a:solidFill>
          <a:srgbClr val="92D050"/>
        </a:solidFill>
        <a:ln w="12700">
          <a:noFill/>
          <a:miter lim="800000"/>
        </a:ln>
        <a:effectLst/>
      </dgm:spPr>
      <dgm:t>
        <a:bodyPr/>
        <a:lstStyle/>
        <a:p>
          <a:pPr>
            <a:lnSpc>
              <a:spcPct val="100000"/>
            </a:lnSpc>
            <a:spcBef>
              <a:spcPts val="162"/>
            </a:spcBef>
            <a:spcAft>
              <a:spcPts val="0"/>
            </a:spcAft>
            <a:buChar char="•"/>
          </a:pPr>
          <a:r>
            <a:rPr lang="en-AU" sz="900" b="0">
              <a:solidFill>
                <a:schemeClr val="tx1"/>
              </a:solidFill>
              <a:latin typeface="Arial" panose="020B0604020202020204" pitchFamily="34" charset="0"/>
              <a:ea typeface="+mn-ea"/>
              <a:cs typeface="Arial" panose="020B0604020202020204" pitchFamily="34" charset="0"/>
            </a:rPr>
            <a:t> For example, disclosure of internet price lists would not harm the owner, but</a:t>
          </a:r>
          <a:endParaRPr lang="en-AU" sz="900" b="1">
            <a:solidFill>
              <a:schemeClr val="tx1"/>
            </a:solidFill>
            <a:latin typeface="Arial" panose="020B0604020202020204" pitchFamily="34" charset="0"/>
            <a:ea typeface="+mn-ea"/>
            <a:cs typeface="Arial" panose="020B0604020202020204" pitchFamily="34" charset="0"/>
          </a:endParaRPr>
        </a:p>
      </dgm:t>
    </dgm:pt>
    <dgm:pt modelId="{77551DE3-EA37-42FB-9C66-1A0123F9BDE8}" type="parTrans" cxnId="{51F3645A-8F7C-4B80-8E25-39B027226CE9}">
      <dgm:prSet/>
      <dgm:spPr/>
      <dgm:t>
        <a:bodyPr/>
        <a:lstStyle/>
        <a:p>
          <a:endParaRPr lang="en-AU"/>
        </a:p>
      </dgm:t>
    </dgm:pt>
    <dgm:pt modelId="{7733D424-953C-42E9-A3D1-3F99DFF9DFD9}" type="sibTrans" cxnId="{51F3645A-8F7C-4B80-8E25-39B027226CE9}">
      <dgm:prSet/>
      <dgm:spPr/>
      <dgm:t>
        <a:bodyPr/>
        <a:lstStyle/>
        <a:p>
          <a:endParaRPr lang="en-AU"/>
        </a:p>
      </dgm:t>
    </dgm:pt>
    <dgm:pt modelId="{59D93BAF-C93E-4E1B-B282-D24C0A8B809A}">
      <dgm:prSet custT="1"/>
      <dgm:spPr>
        <a:xfrm>
          <a:off x="664406" y="5419549"/>
          <a:ext cx="5953260" cy="1428303"/>
        </a:xfrm>
        <a:prstGeom prst="rect">
          <a:avLst/>
        </a:prstGeom>
        <a:solidFill>
          <a:srgbClr val="92D050"/>
        </a:solidFill>
        <a:ln w="12700">
          <a:noFill/>
          <a:miter lim="800000"/>
        </a:ln>
        <a:effectLst/>
      </dgm:spPr>
      <dgm:t>
        <a:bodyPr/>
        <a:lstStyle/>
        <a:p>
          <a:pPr>
            <a:lnSpc>
              <a:spcPct val="100000"/>
            </a:lnSpc>
            <a:spcAft>
              <a:spcPts val="162"/>
            </a:spcAft>
            <a:buNone/>
          </a:pPr>
          <a:r>
            <a:rPr lang="en-AU" sz="1000" b="1">
              <a:solidFill>
                <a:sysClr val="windowText" lastClr="000000"/>
              </a:solidFill>
              <a:latin typeface="Arial" panose="020B0604020202020204" pitchFamily="34" charset="0"/>
              <a:ea typeface="+mn-ea"/>
              <a:cs typeface="Arial" panose="020B0604020202020204" pitchFamily="34" charset="0"/>
            </a:rPr>
            <a:t>The information was provided with the understanding that it would remain confidential</a:t>
          </a:r>
        </a:p>
      </dgm:t>
    </dgm:pt>
    <dgm:pt modelId="{4E604CE8-2773-472E-AC0B-6487A10574AE}" type="parTrans" cxnId="{6A414E06-201D-4189-9F47-577A1A32F766}">
      <dgm:prSet/>
      <dgm:spPr/>
      <dgm:t>
        <a:bodyPr/>
        <a:lstStyle/>
        <a:p>
          <a:endParaRPr lang="en-AU"/>
        </a:p>
      </dgm:t>
    </dgm:pt>
    <dgm:pt modelId="{0219F375-F5E8-4C3E-B103-7D6BE3920AB8}" type="sibTrans" cxnId="{6A414E06-201D-4189-9F47-577A1A32F766}">
      <dgm:prSet/>
      <dgm:spPr/>
      <dgm:t>
        <a:bodyPr/>
        <a:lstStyle/>
        <a:p>
          <a:endParaRPr lang="en-AU"/>
        </a:p>
      </dgm:t>
    </dgm:pt>
    <dgm:pt modelId="{E27EC9A8-7792-4030-8D10-3D99A62DE075}">
      <dgm:prSet custT="1"/>
      <dgm:spPr>
        <a:xfrm>
          <a:off x="664406" y="5419549"/>
          <a:ext cx="5953260" cy="1428303"/>
        </a:xfrm>
        <a:prstGeom prst="rect">
          <a:avLst/>
        </a:prstGeom>
        <a:solidFill>
          <a:srgbClr val="92D050"/>
        </a:solidFill>
        <a:ln w="12700">
          <a:noFill/>
          <a:miter lim="800000"/>
        </a:ln>
        <a:effectLst/>
      </dgm:spPr>
      <dgm:t>
        <a:bodyPr/>
        <a:lstStyle/>
        <a:p>
          <a:pPr>
            <a:lnSpc>
              <a:spcPct val="90000"/>
            </a:lnSpc>
            <a:spcAft>
              <a:spcPts val="0"/>
            </a:spcAft>
            <a:buChar char="•"/>
          </a:pPr>
          <a:r>
            <a:rPr lang="en-AU" sz="900" b="0">
              <a:solidFill>
                <a:sysClr val="windowText" lastClr="000000"/>
              </a:solidFill>
              <a:latin typeface="Arial" panose="020B0604020202020204" pitchFamily="34" charset="0"/>
              <a:ea typeface="+mn-ea"/>
              <a:cs typeface="Arial" panose="020B0604020202020204" pitchFamily="34" charset="0"/>
            </a:rPr>
            <a:t>  This requires consideration of the circumstances in which the information was provided</a:t>
          </a:r>
        </a:p>
      </dgm:t>
    </dgm:pt>
    <dgm:pt modelId="{F53E3FB9-E99D-4151-A41C-44F085FB1185}" type="parTrans" cxnId="{7505BDC8-6F9E-4C8C-8C67-D8FC27202947}">
      <dgm:prSet/>
      <dgm:spPr/>
      <dgm:t>
        <a:bodyPr/>
        <a:lstStyle/>
        <a:p>
          <a:endParaRPr lang="en-AU"/>
        </a:p>
      </dgm:t>
    </dgm:pt>
    <dgm:pt modelId="{1E3B14B3-C5B1-4987-BBE6-573B77C93AB6}" type="sibTrans" cxnId="{7505BDC8-6F9E-4C8C-8C67-D8FC27202947}">
      <dgm:prSet/>
      <dgm:spPr/>
      <dgm:t>
        <a:bodyPr/>
        <a:lstStyle/>
        <a:p>
          <a:endParaRPr lang="en-AU"/>
        </a:p>
      </dgm:t>
    </dgm:pt>
    <dgm:pt modelId="{D9436351-B843-44FD-B9BD-EDC073F75941}">
      <dgm:prSet custT="1"/>
      <dgm:spPr>
        <a:xfrm>
          <a:off x="664406" y="5419549"/>
          <a:ext cx="5953260" cy="1428303"/>
        </a:xfrm>
        <a:prstGeom prst="rect">
          <a:avLst/>
        </a:prstGeom>
        <a:solidFill>
          <a:srgbClr val="92D050"/>
        </a:solidFill>
        <a:ln w="12700">
          <a:noFill/>
          <a:miter lim="800000"/>
        </a:ln>
        <a:effectLst/>
      </dgm:spPr>
      <dgm:t>
        <a:bodyPr/>
        <a:lstStyle/>
        <a:p>
          <a:pPr>
            <a:lnSpc>
              <a:spcPct val="100000"/>
            </a:lnSpc>
            <a:spcAft>
              <a:spcPts val="0"/>
            </a:spcAft>
            <a:buChar char="•"/>
          </a:pPr>
          <a:r>
            <a:rPr lang="en-AU" sz="900" b="0">
              <a:solidFill>
                <a:sysClr val="windowText" lastClr="000000"/>
              </a:solidFill>
              <a:latin typeface="Arial" panose="020B0604020202020204" pitchFamily="34" charset="0"/>
              <a:ea typeface="+mn-ea"/>
              <a:cs typeface="Arial" panose="020B0604020202020204" pitchFamily="34" charset="0"/>
            </a:rPr>
            <a:t>  For example, a request for tender and draft contract which included specific</a:t>
          </a:r>
        </a:p>
      </dgm:t>
    </dgm:pt>
    <dgm:pt modelId="{86CBB214-340E-43B4-9E33-395AB559CFB2}" type="parTrans" cxnId="{C5094718-B31C-4647-9DB5-C1E1186F4194}">
      <dgm:prSet/>
      <dgm:spPr/>
      <dgm:t>
        <a:bodyPr/>
        <a:lstStyle/>
        <a:p>
          <a:endParaRPr lang="en-AU"/>
        </a:p>
      </dgm:t>
    </dgm:pt>
    <dgm:pt modelId="{B4B62369-829F-4CA9-B2FD-A3795DD82EB7}" type="sibTrans" cxnId="{C5094718-B31C-4647-9DB5-C1E1186F4194}">
      <dgm:prSet/>
      <dgm:spPr/>
      <dgm:t>
        <a:bodyPr/>
        <a:lstStyle/>
        <a:p>
          <a:endParaRPr lang="en-AU"/>
        </a:p>
      </dgm:t>
    </dgm:pt>
    <dgm:pt modelId="{A4F560C0-E3E4-477A-A390-0BBBA4A0900F}">
      <dgm:prSet custT="1"/>
      <dgm:spPr>
        <a:xfrm>
          <a:off x="1228141" y="2030470"/>
          <a:ext cx="5465111" cy="1514624"/>
        </a:xfrm>
        <a:prstGeom prst="rect">
          <a:avLst/>
        </a:prstGeom>
        <a:solidFill>
          <a:srgbClr val="92D050"/>
        </a:solidFill>
        <a:ln w="12700">
          <a:noFill/>
          <a:miter lim="800000"/>
        </a:ln>
        <a:effectLst/>
      </dgm:spPr>
      <dgm:t>
        <a:bodyPr/>
        <a:lstStyle/>
        <a:p>
          <a:pPr>
            <a:lnSpc>
              <a:spcPct val="100000"/>
            </a:lnSpc>
            <a:spcBef>
              <a:spcPct val="0"/>
            </a:spcBef>
            <a:spcAft>
              <a:spcPts val="0"/>
            </a:spcAft>
            <a:buChar char="•"/>
          </a:pPr>
          <a:r>
            <a:rPr lang="en-AU" sz="900" b="0">
              <a:solidFill>
                <a:sysClr val="windowText" lastClr="000000"/>
              </a:solidFill>
              <a:latin typeface="Arial" panose="020B0604020202020204" pitchFamily="34" charset="0"/>
              <a:ea typeface="+mn-ea"/>
              <a:cs typeface="Arial" panose="020B0604020202020204" pitchFamily="34" charset="0"/>
            </a:rPr>
            <a:t>  The information should not generally be known or ascertainable. The</a:t>
          </a:r>
        </a:p>
      </dgm:t>
    </dgm:pt>
    <dgm:pt modelId="{848E1485-241C-4276-866C-1343EF3C037B}" type="sibTrans" cxnId="{7E6ACC27-79B4-425C-9288-404DCA5620A0}">
      <dgm:prSet/>
      <dgm:spPr/>
      <dgm:t>
        <a:bodyPr/>
        <a:lstStyle/>
        <a:p>
          <a:endParaRPr lang="en-AU"/>
        </a:p>
      </dgm:t>
    </dgm:pt>
    <dgm:pt modelId="{0F219ADA-887C-4D64-A0B4-71911BE405CF}" type="parTrans" cxnId="{7E6ACC27-79B4-425C-9288-404DCA5620A0}">
      <dgm:prSet/>
      <dgm:spPr/>
      <dgm:t>
        <a:bodyPr/>
        <a:lstStyle/>
        <a:p>
          <a:endParaRPr lang="en-AU"/>
        </a:p>
      </dgm:t>
    </dgm:pt>
    <dgm:pt modelId="{8E38D20B-358E-44D1-8755-1C1DBD8305C2}">
      <dgm:prSet custT="1"/>
      <dgm:spPr>
        <a:xfrm>
          <a:off x="687649" y="373785"/>
          <a:ext cx="6022813" cy="1448041"/>
        </a:xfrm>
        <a:solidFill>
          <a:srgbClr val="92D050"/>
        </a:solidFill>
        <a:ln w="12700">
          <a:noFill/>
          <a:miter lim="800000"/>
        </a:ln>
        <a:effectLst/>
      </dgm:spPr>
      <dgm:t>
        <a:bodyPr/>
        <a:lstStyle/>
        <a:p>
          <a:pPr>
            <a:lnSpc>
              <a:spcPct val="90000"/>
            </a:lnSpc>
            <a:spcAft>
              <a:spcPct val="15000"/>
            </a:spcAft>
            <a:buChar char="•"/>
          </a:pPr>
          <a:endParaRPr lang="en-AU" sz="900">
            <a:solidFill>
              <a:sysClr val="window" lastClr="FFFFFF"/>
            </a:solidFill>
            <a:latin typeface="Arial" panose="020B0604020202020204" pitchFamily="34" charset="0"/>
            <a:ea typeface="+mn-ea"/>
            <a:cs typeface="Arial" panose="020B0604020202020204" pitchFamily="34" charset="0"/>
          </a:endParaRPr>
        </a:p>
      </dgm:t>
    </dgm:pt>
    <dgm:pt modelId="{392C7936-9EB7-4EA1-B955-7FA442095D31}" type="parTrans" cxnId="{62C774CE-D4C4-4CF4-99DD-EBFFA34C6974}">
      <dgm:prSet/>
      <dgm:spPr/>
    </dgm:pt>
    <dgm:pt modelId="{273BCAEE-8471-445C-AA39-FA81809F1C9F}" type="sibTrans" cxnId="{62C774CE-D4C4-4CF4-99DD-EBFFA34C6974}">
      <dgm:prSet/>
      <dgm:spPr/>
    </dgm:pt>
    <dgm:pt modelId="{AA7E9E6B-D14B-4D50-AE60-9B4D5C9D3BCE}">
      <dgm:prSet custT="1"/>
      <dgm:spPr>
        <a:xfrm>
          <a:off x="687649" y="373785"/>
          <a:ext cx="6022813" cy="1448041"/>
        </a:xfrm>
        <a:solidFill>
          <a:srgbClr val="92D050"/>
        </a:solidFill>
        <a:ln w="12700">
          <a:noFill/>
          <a:miter lim="800000"/>
        </a:ln>
        <a:effectLst/>
      </dgm:spPr>
      <dgm:t>
        <a:bodyPr/>
        <a:lstStyle/>
        <a:p>
          <a:pPr>
            <a:lnSpc>
              <a:spcPct val="90000"/>
            </a:lnSpc>
            <a:spcAft>
              <a:spcPct val="15000"/>
            </a:spcAft>
            <a:buChar char="•"/>
          </a:pPr>
          <a:endParaRPr lang="en-AU" sz="900">
            <a:solidFill>
              <a:sysClr val="window" lastClr="FFFFFF"/>
            </a:solidFill>
            <a:latin typeface="Arial" panose="020B0604020202020204" pitchFamily="34" charset="0"/>
            <a:ea typeface="+mn-ea"/>
            <a:cs typeface="Arial" panose="020B0604020202020204" pitchFamily="34" charset="0"/>
          </a:endParaRPr>
        </a:p>
      </dgm:t>
    </dgm:pt>
    <dgm:pt modelId="{497EB91E-0447-4961-ACC6-3E4E509694B8}" type="parTrans" cxnId="{1309396C-125A-4AD4-8BF8-D02749843792}">
      <dgm:prSet/>
      <dgm:spPr/>
    </dgm:pt>
    <dgm:pt modelId="{6BF7B73E-6293-452D-9E03-A551FC980E78}" type="sibTrans" cxnId="{1309396C-125A-4AD4-8BF8-D02749843792}">
      <dgm:prSet/>
      <dgm:spPr/>
    </dgm:pt>
    <dgm:pt modelId="{FE9CF646-75AD-4CBF-BE8C-92D2BA73453B}">
      <dgm:prSet custT="1"/>
      <dgm:spPr>
        <a:xfrm>
          <a:off x="687649" y="373785"/>
          <a:ext cx="6022813" cy="1448041"/>
        </a:xfrm>
        <a:solidFill>
          <a:srgbClr val="92D050"/>
        </a:solidFill>
        <a:ln w="12700">
          <a:noFill/>
          <a:miter lim="800000"/>
        </a:ln>
        <a:effectLst/>
      </dgm:spPr>
      <dgm:t>
        <a:bodyPr/>
        <a:lstStyle/>
        <a:p>
          <a:pPr>
            <a:lnSpc>
              <a:spcPct val="90000"/>
            </a:lnSpc>
            <a:spcAft>
              <a:spcPct val="15000"/>
            </a:spcAft>
            <a:buChar char="•"/>
          </a:pPr>
          <a:endParaRPr lang="en-AU" sz="900">
            <a:solidFill>
              <a:sysClr val="window" lastClr="FFFFFF"/>
            </a:solidFill>
            <a:latin typeface="Arial" panose="020B0604020202020204" pitchFamily="34" charset="0"/>
            <a:ea typeface="+mn-ea"/>
            <a:cs typeface="Arial" panose="020B0604020202020204" pitchFamily="34" charset="0"/>
          </a:endParaRPr>
        </a:p>
      </dgm:t>
    </dgm:pt>
    <dgm:pt modelId="{D7DFD84E-2A93-4390-8EB0-F8912D74621A}" type="parTrans" cxnId="{A3B163AE-61DE-4DA2-8BD9-3EDD7ADB4769}">
      <dgm:prSet/>
      <dgm:spPr/>
    </dgm:pt>
    <dgm:pt modelId="{1BC596EE-6A79-4745-976F-2F8E326DE790}" type="sibTrans" cxnId="{A3B163AE-61DE-4DA2-8BD9-3EDD7ADB4769}">
      <dgm:prSet/>
      <dgm:spPr/>
    </dgm:pt>
    <dgm:pt modelId="{A7C79651-7DDC-49FA-BB29-8A4473854D12}">
      <dgm:prSet custT="1"/>
      <dgm:spPr>
        <a:xfrm>
          <a:off x="687649" y="373785"/>
          <a:ext cx="6022813" cy="1448041"/>
        </a:xfrm>
        <a:solidFill>
          <a:srgbClr val="92D050"/>
        </a:solidFill>
        <a:ln w="12700">
          <a:noFill/>
          <a:miter lim="800000"/>
        </a:ln>
        <a:effectLst/>
      </dgm:spPr>
      <dgm:t>
        <a:bodyPr/>
        <a:lstStyle/>
        <a:p>
          <a:pPr>
            <a:lnSpc>
              <a:spcPct val="90000"/>
            </a:lnSpc>
            <a:spcAft>
              <a:spcPct val="15000"/>
            </a:spcAft>
            <a:buChar char="•"/>
          </a:pPr>
          <a:endParaRPr lang="en-AU" sz="900">
            <a:solidFill>
              <a:sysClr val="window" lastClr="FFFFFF"/>
            </a:solidFill>
            <a:latin typeface="Arial" panose="020B0604020202020204" pitchFamily="34" charset="0"/>
            <a:ea typeface="+mn-ea"/>
            <a:cs typeface="Arial" panose="020B0604020202020204" pitchFamily="34" charset="0"/>
          </a:endParaRPr>
        </a:p>
      </dgm:t>
    </dgm:pt>
    <dgm:pt modelId="{0E13790E-53E2-48D2-AB6A-E4F10F282BC7}" type="parTrans" cxnId="{D673048D-40A9-4F1E-BE5D-F8B115E99D09}">
      <dgm:prSet/>
      <dgm:spPr/>
    </dgm:pt>
    <dgm:pt modelId="{9FA51005-B0C6-41AF-AA80-4DC1F3ABBC86}" type="sibTrans" cxnId="{D673048D-40A9-4F1E-BE5D-F8B115E99D09}">
      <dgm:prSet/>
      <dgm:spPr/>
    </dgm:pt>
    <dgm:pt modelId="{CEFAD690-45EA-4A0E-AFFF-7DD240D48A09}">
      <dgm:prSet custT="1"/>
      <dgm:spPr>
        <a:xfrm>
          <a:off x="687649" y="373785"/>
          <a:ext cx="6022813" cy="1448041"/>
        </a:xfrm>
        <a:solidFill>
          <a:srgbClr val="92D050"/>
        </a:solidFill>
        <a:ln w="12700">
          <a:noFill/>
          <a:miter lim="800000"/>
        </a:ln>
        <a:effectLst/>
      </dgm:spPr>
      <dgm:t>
        <a:bodyPr/>
        <a:lstStyle/>
        <a:p>
          <a:pPr>
            <a:lnSpc>
              <a:spcPct val="100000"/>
            </a:lnSpc>
            <a:spcAft>
              <a:spcPts val="0"/>
            </a:spcAft>
            <a:buNone/>
          </a:pPr>
          <a:r>
            <a:rPr lang="en-AU" sz="900">
              <a:solidFill>
                <a:schemeClr val="tx1"/>
              </a:solidFill>
              <a:latin typeface="Arial" panose="020B0604020202020204" pitchFamily="34" charset="0"/>
              <a:ea typeface="+mn-ea"/>
              <a:cs typeface="Arial" panose="020B0604020202020204" pitchFamily="34" charset="0"/>
            </a:rPr>
            <a:t>   confidential or marking the document as 'secret' or 'confidential' does not pass this test. </a:t>
          </a:r>
        </a:p>
      </dgm:t>
    </dgm:pt>
    <dgm:pt modelId="{8319924E-238B-41EA-B5B6-69BEC0CA474D}" type="parTrans" cxnId="{E6AC6175-17F8-4F42-98A9-01D215A0299C}">
      <dgm:prSet/>
      <dgm:spPr/>
    </dgm:pt>
    <dgm:pt modelId="{94C700E8-2C03-4B2D-8CA1-C89B19E18858}" type="sibTrans" cxnId="{E6AC6175-17F8-4F42-98A9-01D215A0299C}">
      <dgm:prSet/>
      <dgm:spPr/>
    </dgm:pt>
    <dgm:pt modelId="{8DD21B21-32FD-4F45-B3CC-88CF336C0C03}">
      <dgm:prSet custT="1"/>
      <dgm:spPr>
        <a:xfrm>
          <a:off x="1228141" y="2030470"/>
          <a:ext cx="5465111" cy="1514624"/>
        </a:xfrm>
        <a:solidFill>
          <a:srgbClr val="92D050"/>
        </a:solidFill>
        <a:ln w="12700">
          <a:noFill/>
          <a:miter lim="800000"/>
        </a:ln>
        <a:effectLst/>
      </dgm:spPr>
      <dgm:t>
        <a:bodyPr/>
        <a:lstStyle/>
        <a:p>
          <a:pPr>
            <a:lnSpc>
              <a:spcPct val="100000"/>
            </a:lnSpc>
            <a:spcBef>
              <a:spcPct val="0"/>
            </a:spcBef>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specific information must be commercially ‘sensitive’ and it must not already</a:t>
          </a:r>
        </a:p>
      </dgm:t>
    </dgm:pt>
    <dgm:pt modelId="{2F5A3414-6CCD-4191-A290-417FEE546F2D}" type="parTrans" cxnId="{74085D93-5CC8-4212-9156-D461C2DB606B}">
      <dgm:prSet/>
      <dgm:spPr/>
    </dgm:pt>
    <dgm:pt modelId="{E0FA09BD-6C2B-4BF5-9BAB-FA8210164ED8}" type="sibTrans" cxnId="{74085D93-5CC8-4212-9156-D461C2DB606B}">
      <dgm:prSet/>
      <dgm:spPr/>
    </dgm:pt>
    <dgm:pt modelId="{C7713C04-B186-4765-B7F6-738B9D1D65FB}">
      <dgm:prSet custT="1"/>
      <dgm:spPr>
        <a:xfrm>
          <a:off x="1228141" y="2030470"/>
          <a:ext cx="5465111" cy="1514624"/>
        </a:xfrm>
        <a:solidFill>
          <a:srgbClr val="92D050"/>
        </a:solidFill>
        <a:ln w="12700">
          <a:noFill/>
          <a:miter lim="800000"/>
        </a:ln>
        <a:effectLst/>
      </dgm:spPr>
      <dgm:t>
        <a:bodyPr/>
        <a:lstStyle/>
        <a:p>
          <a:pPr>
            <a:lnSpc>
              <a:spcPct val="100000"/>
            </a:lnSpc>
            <a:spcBef>
              <a:spcPct val="0"/>
            </a:spcBef>
            <a:spcAft>
              <a:spcPts val="162"/>
            </a:spcAft>
            <a:buNone/>
          </a:pPr>
          <a:r>
            <a:rPr lang="en-AU" sz="900" b="0">
              <a:solidFill>
                <a:sysClr val="windowText" lastClr="000000"/>
              </a:solidFill>
              <a:latin typeface="Arial" panose="020B0604020202020204" pitchFamily="34" charset="0"/>
              <a:ea typeface="+mn-ea"/>
              <a:cs typeface="Arial" panose="020B0604020202020204" pitchFamily="34" charset="0"/>
            </a:rPr>
            <a:t>    be in the public domain. </a:t>
          </a:r>
        </a:p>
      </dgm:t>
    </dgm:pt>
    <dgm:pt modelId="{D3468A69-1999-41F9-952A-61F37A7DE63A}" type="parTrans" cxnId="{2E526FCA-5165-4D2E-BE9F-1796A8D6EE68}">
      <dgm:prSet/>
      <dgm:spPr/>
    </dgm:pt>
    <dgm:pt modelId="{09C2CD47-6337-4663-BD8A-C1D774E0F9B8}" type="sibTrans" cxnId="{2E526FCA-5165-4D2E-BE9F-1796A8D6EE68}">
      <dgm:prSet/>
      <dgm:spPr/>
    </dgm:pt>
    <dgm:pt modelId="{D75F4C0D-719C-4F74-A6C7-38FFA538A689}">
      <dgm:prSet custT="1"/>
      <dgm:spPr>
        <a:xfrm>
          <a:off x="1228141" y="2030470"/>
          <a:ext cx="5465111" cy="1514624"/>
        </a:xfrm>
        <a:solidFill>
          <a:srgbClr val="92D050"/>
        </a:solidFill>
        <a:ln w="12700">
          <a:noFill/>
          <a:miter lim="800000"/>
        </a:ln>
        <a:effectLst/>
      </dgm:spPr>
      <dgm:t>
        <a:bodyPr/>
        <a:lstStyle/>
        <a:p>
          <a:pPr>
            <a:lnSpc>
              <a:spcPct val="100000"/>
            </a:lnSpc>
            <a:spcBef>
              <a:spcPts val="162"/>
            </a:spcBef>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commercial information would need to show that there is an objective basis for the request and demonstrate that the information is sensitive.</a:t>
          </a:r>
        </a:p>
      </dgm:t>
    </dgm:pt>
    <dgm:pt modelId="{5869EDAB-07D3-4BDD-9AF1-EE7BCB72EDB3}" type="parTrans" cxnId="{B7317C67-A8CB-4B76-B227-0372658FC0DE}">
      <dgm:prSet/>
      <dgm:spPr/>
    </dgm:pt>
    <dgm:pt modelId="{815AAF21-F703-4988-B4E3-2D1BD5E32A1C}" type="sibTrans" cxnId="{B7317C67-A8CB-4B76-B227-0372658FC0DE}">
      <dgm:prSet/>
      <dgm:spPr/>
    </dgm:pt>
    <dgm:pt modelId="{2D7B9687-3AEB-4DED-A19E-F2419B278459}">
      <dgm:prSet custT="1"/>
      <dgm:spPr>
        <a:xfrm>
          <a:off x="1197336" y="3755962"/>
          <a:ext cx="5526719" cy="1409558"/>
        </a:xfrm>
        <a:solidFill>
          <a:srgbClr val="92D050"/>
        </a:solidFill>
        <a:ln w="12700">
          <a:noFill/>
          <a:miter lim="800000"/>
        </a:ln>
        <a:effectLst/>
      </dgm:spPr>
      <dgm:t>
        <a:bodyPr/>
        <a:lstStyle/>
        <a:p>
          <a:pPr>
            <a:lnSpc>
              <a:spcPct val="100000"/>
            </a:lnSpc>
            <a:spcBef>
              <a:spcPct val="0"/>
            </a:spcBef>
            <a:spcAft>
              <a:spcPts val="0"/>
            </a:spcAft>
            <a:buNone/>
          </a:pPr>
          <a:r>
            <a:rPr lang="en-AU" sz="900" b="0">
              <a:solidFill>
                <a:schemeClr val="tx1"/>
              </a:solidFill>
              <a:latin typeface="Arial" panose="020B0604020202020204" pitchFamily="34" charset="0"/>
              <a:ea typeface="+mn-ea"/>
              <a:cs typeface="Arial" panose="020B0604020202020204" pitchFamily="34" charset="0"/>
            </a:rPr>
            <a:t>   to identify a real risk of damage to commercial interests flowing from</a:t>
          </a:r>
        </a:p>
      </dgm:t>
    </dgm:pt>
    <dgm:pt modelId="{65000597-8CF0-4D4C-9A04-009035C0599C}" type="parTrans" cxnId="{4A02B6FF-B8FB-437F-979D-3B3C58A90FBE}">
      <dgm:prSet/>
      <dgm:spPr/>
    </dgm:pt>
    <dgm:pt modelId="{EDE8DF1C-9D19-420F-8AAB-9A8F2B57E274}" type="sibTrans" cxnId="{4A02B6FF-B8FB-437F-979D-3B3C58A90FBE}">
      <dgm:prSet/>
      <dgm:spPr/>
    </dgm:pt>
    <dgm:pt modelId="{32519891-D714-4F14-AE3C-E580C9155327}">
      <dgm:prSet custT="1"/>
      <dgm:spPr>
        <a:xfrm>
          <a:off x="1197336" y="3755962"/>
          <a:ext cx="5526719" cy="1409558"/>
        </a:xfrm>
        <a:solidFill>
          <a:srgbClr val="92D050"/>
        </a:solidFill>
        <a:ln w="12700">
          <a:noFill/>
          <a:miter lim="800000"/>
        </a:ln>
        <a:effectLst/>
      </dgm:spPr>
      <dgm:t>
        <a:bodyPr/>
        <a:lstStyle/>
        <a:p>
          <a:pPr>
            <a:lnSpc>
              <a:spcPct val="100000"/>
            </a:lnSpc>
            <a:spcBef>
              <a:spcPct val="0"/>
            </a:spcBef>
            <a:spcAft>
              <a:spcPts val="162"/>
            </a:spcAft>
            <a:buNone/>
          </a:pPr>
          <a:r>
            <a:rPr lang="en-AU" sz="900" b="0">
              <a:solidFill>
                <a:schemeClr val="tx1"/>
              </a:solidFill>
              <a:latin typeface="Arial" panose="020B0604020202020204" pitchFamily="34" charset="0"/>
              <a:ea typeface="+mn-ea"/>
              <a:cs typeface="Arial" panose="020B0604020202020204" pitchFamily="34" charset="0"/>
            </a:rPr>
            <a:t>   disclosure which would cause unreasonable detriment. </a:t>
          </a:r>
        </a:p>
      </dgm:t>
    </dgm:pt>
    <dgm:pt modelId="{843659A5-8BA5-43A8-8658-9E24657E0952}" type="parTrans" cxnId="{FFEB210A-BBD2-4A68-8C46-A80E54B085CE}">
      <dgm:prSet/>
      <dgm:spPr/>
    </dgm:pt>
    <dgm:pt modelId="{7C6AA38B-5E2E-4584-BDB0-C4D63ECD4ADF}" type="sibTrans" cxnId="{FFEB210A-BBD2-4A68-8C46-A80E54B085CE}">
      <dgm:prSet/>
      <dgm:spPr/>
    </dgm:pt>
    <dgm:pt modelId="{F47C5E6F-240E-4C39-810C-9DF35044D973}">
      <dgm:prSet custT="1"/>
      <dgm:spPr>
        <a:xfrm>
          <a:off x="1197336" y="3755962"/>
          <a:ext cx="5526719" cy="1409558"/>
        </a:xfrm>
        <a:solidFill>
          <a:srgbClr val="92D050"/>
        </a:solidFill>
        <a:ln w="12700">
          <a:noFill/>
          <a:miter lim="800000"/>
        </a:ln>
        <a:effectLst/>
      </dgm:spPr>
      <dgm:t>
        <a:bodyPr/>
        <a:lstStyle/>
        <a:p>
          <a:pPr>
            <a:lnSpc>
              <a:spcPct val="100000"/>
            </a:lnSpc>
            <a:spcBef>
              <a:spcPts val="162"/>
            </a:spcBef>
            <a:spcAft>
              <a:spcPts val="0"/>
            </a:spcAft>
            <a:buNone/>
          </a:pPr>
          <a:r>
            <a:rPr lang="en-AU" sz="900" b="0">
              <a:solidFill>
                <a:schemeClr val="tx1"/>
              </a:solidFill>
              <a:latin typeface="Arial" panose="020B0604020202020204" pitchFamily="34" charset="0"/>
              <a:ea typeface="+mn-ea"/>
              <a:cs typeface="Arial" panose="020B0604020202020204" pitchFamily="34" charset="0"/>
            </a:rPr>
            <a:t>   disclosure of pricing information that reveals a potential supplier’s profit</a:t>
          </a:r>
          <a:endParaRPr lang="en-AU" sz="900" b="1">
            <a:solidFill>
              <a:schemeClr val="tx1"/>
            </a:solidFill>
            <a:latin typeface="Arial" panose="020B0604020202020204" pitchFamily="34" charset="0"/>
            <a:ea typeface="+mn-ea"/>
            <a:cs typeface="Arial" panose="020B0604020202020204" pitchFamily="34" charset="0"/>
          </a:endParaRPr>
        </a:p>
      </dgm:t>
    </dgm:pt>
    <dgm:pt modelId="{0B7D7194-8747-4C40-BD3D-476DAB2CA30D}" type="parTrans" cxnId="{47DFB8AA-23B0-4B20-B836-A6D9C82EF8A3}">
      <dgm:prSet/>
      <dgm:spPr/>
    </dgm:pt>
    <dgm:pt modelId="{6D2D5A9E-B683-4AB3-928D-58592C8FF590}" type="sibTrans" cxnId="{47DFB8AA-23B0-4B20-B836-A6D9C82EF8A3}">
      <dgm:prSet/>
      <dgm:spPr/>
    </dgm:pt>
    <dgm:pt modelId="{19F3EA44-7F14-44DA-9DCC-51A85DC14B1D}">
      <dgm:prSet custT="1"/>
      <dgm:spPr>
        <a:xfrm>
          <a:off x="1197336" y="3755962"/>
          <a:ext cx="5526719" cy="1409558"/>
        </a:xfrm>
        <a:solidFill>
          <a:srgbClr val="92D050"/>
        </a:solidFill>
        <a:ln w="12700">
          <a:noFill/>
          <a:miter lim="800000"/>
        </a:ln>
        <a:effectLst/>
      </dgm:spPr>
      <dgm:t>
        <a:bodyPr/>
        <a:lstStyle/>
        <a:p>
          <a:pPr>
            <a:lnSpc>
              <a:spcPct val="100000"/>
            </a:lnSpc>
            <a:spcBef>
              <a:spcPts val="162"/>
            </a:spcBef>
            <a:spcAft>
              <a:spcPts val="0"/>
            </a:spcAft>
            <a:buNone/>
          </a:pPr>
          <a:r>
            <a:rPr lang="en-AU" sz="900" b="0">
              <a:solidFill>
                <a:schemeClr val="tx1"/>
              </a:solidFill>
              <a:latin typeface="Arial" panose="020B0604020202020204" pitchFamily="34" charset="0"/>
              <a:ea typeface="+mn-ea"/>
              <a:cs typeface="Arial" panose="020B0604020202020204" pitchFamily="34" charset="0"/>
            </a:rPr>
            <a:t>   margins may be detrimental</a:t>
          </a:r>
          <a:r>
            <a:rPr lang="en-AU" sz="900" b="1">
              <a:solidFill>
                <a:schemeClr val="tx1"/>
              </a:solidFill>
              <a:latin typeface="Arial" panose="020B0604020202020204" pitchFamily="34" charset="0"/>
              <a:ea typeface="+mn-ea"/>
              <a:cs typeface="Arial" panose="020B0604020202020204" pitchFamily="34" charset="0"/>
            </a:rPr>
            <a:t>. </a:t>
          </a:r>
        </a:p>
      </dgm:t>
    </dgm:pt>
    <dgm:pt modelId="{4EEA3259-FC20-4A49-9005-8F545D6EB8D3}" type="parTrans" cxnId="{45271E97-BD1B-4C07-B7BF-A29C1AF11D65}">
      <dgm:prSet/>
      <dgm:spPr/>
    </dgm:pt>
    <dgm:pt modelId="{BAC741DA-8280-4CF1-A362-9D53D73726F1}" type="sibTrans" cxnId="{45271E97-BD1B-4C07-B7BF-A29C1AF11D65}">
      <dgm:prSet/>
      <dgm:spPr/>
    </dgm:pt>
    <dgm:pt modelId="{340DA9CA-1D45-4BA8-8753-65C4CD8CB904}">
      <dgm:prSet custT="1"/>
      <dgm:spPr>
        <a:xfrm>
          <a:off x="664406" y="5419549"/>
          <a:ext cx="5953260" cy="1428303"/>
        </a:xfrm>
        <a:solidFill>
          <a:srgbClr val="92D050"/>
        </a:solidFill>
        <a:ln w="12700">
          <a:noFill/>
          <a:miter lim="800000"/>
        </a:ln>
        <a:effectLst/>
      </dgm:spPr>
      <dgm:t>
        <a:bodyPr/>
        <a:lstStyle/>
        <a:p>
          <a:pPr>
            <a:lnSpc>
              <a:spcPct val="90000"/>
            </a:lnSpc>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and a determination of whether there was a mutual, express or implied understanding</a:t>
          </a:r>
        </a:p>
      </dgm:t>
    </dgm:pt>
    <dgm:pt modelId="{56A84A90-2974-4E05-B6F0-E19126935E15}" type="parTrans" cxnId="{722517AE-EB78-4586-A28C-26C58C30FA69}">
      <dgm:prSet/>
      <dgm:spPr/>
    </dgm:pt>
    <dgm:pt modelId="{8D298846-5B00-4855-A9F5-0061AB5A6002}" type="sibTrans" cxnId="{722517AE-EB78-4586-A28C-26C58C30FA69}">
      <dgm:prSet/>
      <dgm:spPr/>
    </dgm:pt>
    <dgm:pt modelId="{6B107592-6B72-4BB0-875B-555F81E61F94}">
      <dgm:prSet custT="1"/>
      <dgm:spPr>
        <a:xfrm>
          <a:off x="664406" y="5419549"/>
          <a:ext cx="5953260" cy="1428303"/>
        </a:xfrm>
        <a:solidFill>
          <a:srgbClr val="92D050"/>
        </a:solidFill>
        <a:ln w="12700">
          <a:noFill/>
          <a:miter lim="800000"/>
        </a:ln>
        <a:effectLst/>
      </dgm:spPr>
      <dgm:t>
        <a:bodyPr/>
        <a:lstStyle/>
        <a:p>
          <a:pPr>
            <a:lnSpc>
              <a:spcPct val="90000"/>
            </a:lnSpc>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that confidentiality would be maintained. The terms included in request documentation</a:t>
          </a:r>
        </a:p>
      </dgm:t>
    </dgm:pt>
    <dgm:pt modelId="{90574CA8-9B14-499B-B0C7-380F65726B39}" type="parTrans" cxnId="{8EE0AC76-2D4D-4EDA-A831-F682FE2A6D6E}">
      <dgm:prSet/>
      <dgm:spPr/>
    </dgm:pt>
    <dgm:pt modelId="{4C87528A-56DE-4855-857C-205014441B1F}" type="sibTrans" cxnId="{8EE0AC76-2D4D-4EDA-A831-F682FE2A6D6E}">
      <dgm:prSet/>
      <dgm:spPr/>
    </dgm:pt>
    <dgm:pt modelId="{E9BD3CEA-3B7A-47C8-A09F-0DEC52792EE6}">
      <dgm:prSet custT="1"/>
      <dgm:spPr>
        <a:xfrm>
          <a:off x="664406" y="5419549"/>
          <a:ext cx="5953260" cy="1428303"/>
        </a:xfrm>
        <a:solidFill>
          <a:srgbClr val="92D050"/>
        </a:solidFill>
        <a:ln w="12700">
          <a:noFill/>
          <a:miter lim="800000"/>
        </a:ln>
        <a:effectLst/>
      </dgm:spPr>
      <dgm:t>
        <a:bodyPr/>
        <a:lstStyle/>
        <a:p>
          <a:pPr>
            <a:lnSpc>
              <a:spcPct val="90000"/>
            </a:lnSpc>
            <a:spcAft>
              <a:spcPts val="162"/>
            </a:spcAft>
            <a:buNone/>
          </a:pPr>
          <a:r>
            <a:rPr lang="en-AU" sz="900" b="0">
              <a:solidFill>
                <a:sysClr val="windowText" lastClr="000000"/>
              </a:solidFill>
              <a:latin typeface="Arial" panose="020B0604020202020204" pitchFamily="34" charset="0"/>
              <a:ea typeface="+mn-ea"/>
              <a:cs typeface="Arial" panose="020B0604020202020204" pitchFamily="34" charset="0"/>
            </a:rPr>
            <a:t>    and in draft contracts will impact on this.</a:t>
          </a:r>
        </a:p>
      </dgm:t>
    </dgm:pt>
    <dgm:pt modelId="{12625AC5-5511-4D85-B2F9-F43536799D5F}" type="parTrans" cxnId="{58798723-D9A9-4407-9769-B59AEBC5193F}">
      <dgm:prSet/>
      <dgm:spPr/>
    </dgm:pt>
    <dgm:pt modelId="{634A33F5-783A-4881-8609-756B3FE07CF2}" type="sibTrans" cxnId="{58798723-D9A9-4407-9769-B59AEBC5193F}">
      <dgm:prSet/>
      <dgm:spPr/>
    </dgm:pt>
    <dgm:pt modelId="{30397570-7DCF-43BF-8857-A8B865741D85}">
      <dgm:prSet custT="1"/>
      <dgm:spPr>
        <a:xfrm>
          <a:off x="664406" y="5419549"/>
          <a:ext cx="5953260" cy="1428303"/>
        </a:xfrm>
        <a:solidFill>
          <a:srgbClr val="92D050"/>
        </a:solidFill>
        <a:ln w="12700">
          <a:noFill/>
          <a:miter lim="800000"/>
        </a:ln>
        <a:effectLst/>
      </dgm:spPr>
      <dgm:t>
        <a:bodyPr/>
        <a:lstStyle/>
        <a:p>
          <a:pPr>
            <a:lnSpc>
              <a:spcPct val="100000"/>
            </a:lnSpc>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confidentiality provisions would support an assertion by a potential supplier that the</a:t>
          </a:r>
        </a:p>
      </dgm:t>
    </dgm:pt>
    <dgm:pt modelId="{B9713ABB-43BA-41F6-BE40-0C7904D8C45E}" type="parTrans" cxnId="{34DC66C1-E126-4AC7-9B0A-B22BAB54B7C9}">
      <dgm:prSet/>
      <dgm:spPr/>
    </dgm:pt>
    <dgm:pt modelId="{4FACC228-994D-4327-A834-A8F331A6D18C}" type="sibTrans" cxnId="{34DC66C1-E126-4AC7-9B0A-B22BAB54B7C9}">
      <dgm:prSet/>
      <dgm:spPr/>
    </dgm:pt>
    <dgm:pt modelId="{E84BD10B-E4EA-40EF-B44A-28FDE59010A2}">
      <dgm:prSet custT="1"/>
      <dgm:spPr>
        <a:xfrm>
          <a:off x="664406" y="5419549"/>
          <a:ext cx="5953260" cy="1428303"/>
        </a:xfrm>
        <a:solidFill>
          <a:srgbClr val="92D050"/>
        </a:solidFill>
        <a:ln w="12700">
          <a:noFill/>
          <a:miter lim="800000"/>
        </a:ln>
        <a:effectLst/>
      </dgm:spPr>
      <dgm:t>
        <a:bodyPr/>
        <a:lstStyle/>
        <a:p>
          <a:pPr>
            <a:lnSpc>
              <a:spcPct val="100000"/>
            </a:lnSpc>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entity has agreed to accept information on the understanding that it would remain</a:t>
          </a:r>
        </a:p>
      </dgm:t>
    </dgm:pt>
    <dgm:pt modelId="{11D6B443-91FB-4361-87E3-B0C9C2AF451B}" type="parTrans" cxnId="{2E9867D9-425A-4BA1-9F5A-494913D4BEB2}">
      <dgm:prSet/>
      <dgm:spPr/>
    </dgm:pt>
    <dgm:pt modelId="{45B7F407-EE73-43F1-BA2B-28CCDFED009B}" type="sibTrans" cxnId="{2E9867D9-425A-4BA1-9F5A-494913D4BEB2}">
      <dgm:prSet/>
      <dgm:spPr/>
    </dgm:pt>
    <dgm:pt modelId="{13CBFA6B-E590-49C6-851F-4A31C7635327}">
      <dgm:prSet custT="1"/>
      <dgm:spPr>
        <a:xfrm>
          <a:off x="664406" y="5419549"/>
          <a:ext cx="5953260" cy="1428303"/>
        </a:xfrm>
        <a:solidFill>
          <a:srgbClr val="92D050"/>
        </a:solidFill>
        <a:ln w="12700">
          <a:noFill/>
          <a:miter lim="800000"/>
        </a:ln>
        <a:effectLst/>
      </dgm:spPr>
      <dgm:t>
        <a:bodyPr/>
        <a:lstStyle/>
        <a:p>
          <a:pPr>
            <a:lnSpc>
              <a:spcPct val="100000"/>
            </a:lnSpc>
            <a:spcAft>
              <a:spcPts val="0"/>
            </a:spcAft>
            <a:buNone/>
          </a:pPr>
          <a:r>
            <a:rPr lang="en-AU" sz="900" b="0">
              <a:solidFill>
                <a:sysClr val="windowText" lastClr="000000"/>
              </a:solidFill>
              <a:latin typeface="Arial" panose="020B0604020202020204" pitchFamily="34" charset="0"/>
              <a:ea typeface="+mn-ea"/>
              <a:cs typeface="Arial" panose="020B0604020202020204" pitchFamily="34" charset="0"/>
            </a:rPr>
            <a:t>    confidential.</a:t>
          </a:r>
        </a:p>
      </dgm:t>
    </dgm:pt>
    <dgm:pt modelId="{7721667D-2737-4E8B-9215-8EF24A602DBB}" type="parTrans" cxnId="{63D65602-16C8-4EBD-B159-B9AFFF2AFB61}">
      <dgm:prSet/>
      <dgm:spPr/>
    </dgm:pt>
    <dgm:pt modelId="{B80429B1-562E-4996-84E0-4FA9DBF67C88}" type="sibTrans" cxnId="{63D65602-16C8-4EBD-B159-B9AFFF2AFB61}">
      <dgm:prSet/>
      <dgm:spPr/>
    </dgm:pt>
    <dgm:pt modelId="{04AF0D52-B66F-4B32-A6F1-17E2FF58083E}" type="pres">
      <dgm:prSet presAssocID="{C1156491-631F-45F0-9A7B-C270BA8000D9}" presName="Name0" presStyleCnt="0">
        <dgm:presLayoutVars>
          <dgm:chMax val="7"/>
          <dgm:chPref val="7"/>
          <dgm:dir/>
        </dgm:presLayoutVars>
      </dgm:prSet>
      <dgm:spPr/>
    </dgm:pt>
    <dgm:pt modelId="{4C0D72F2-B0AC-4D3C-A2C5-9C770B227AF4}" type="pres">
      <dgm:prSet presAssocID="{C1156491-631F-45F0-9A7B-C270BA8000D9}" presName="Name1" presStyleCnt="0"/>
      <dgm:spPr/>
    </dgm:pt>
    <dgm:pt modelId="{B4A5D95C-E165-4041-9EDB-A57C12CEFCF9}" type="pres">
      <dgm:prSet presAssocID="{C1156491-631F-45F0-9A7B-C270BA8000D9}" presName="cycle" presStyleCnt="0"/>
      <dgm:spPr/>
    </dgm:pt>
    <dgm:pt modelId="{AA7BA7E4-5D08-434F-B0DF-0A1D28C46557}" type="pres">
      <dgm:prSet presAssocID="{C1156491-631F-45F0-9A7B-C270BA8000D9}" presName="srcNode" presStyleLbl="node1" presStyleIdx="0" presStyleCnt="4"/>
      <dgm:spPr/>
    </dgm:pt>
    <dgm:pt modelId="{C048F0EA-1FBE-446F-9C95-CB1E0F575152}" type="pres">
      <dgm:prSet presAssocID="{C1156491-631F-45F0-9A7B-C270BA8000D9}" presName="conn" presStyleLbl="parChTrans1D2" presStyleIdx="0" presStyleCnt="1"/>
      <dgm:spPr/>
    </dgm:pt>
    <dgm:pt modelId="{10A1ED2E-E504-40DB-848C-A94FCB7499A9}" type="pres">
      <dgm:prSet presAssocID="{C1156491-631F-45F0-9A7B-C270BA8000D9}" presName="extraNode" presStyleLbl="node1" presStyleIdx="0" presStyleCnt="4"/>
      <dgm:spPr/>
    </dgm:pt>
    <dgm:pt modelId="{95D4BBB7-523D-4512-94E8-08B40E8F8CD8}" type="pres">
      <dgm:prSet presAssocID="{C1156491-631F-45F0-9A7B-C270BA8000D9}" presName="dstNode" presStyleLbl="node1" presStyleIdx="0" presStyleCnt="4"/>
      <dgm:spPr/>
    </dgm:pt>
    <dgm:pt modelId="{CC90FFA3-488E-4AFF-8D97-417E86597993}" type="pres">
      <dgm:prSet presAssocID="{99F05832-F04E-4780-86E7-D0F9244B80B8}" presName="text_1" presStyleLbl="node1" presStyleIdx="0" presStyleCnt="4" custScaleX="103392" custScaleY="129856" custLinFactNeighborX="996" custLinFactNeighborY="-1526">
        <dgm:presLayoutVars>
          <dgm:bulletEnabled val="1"/>
        </dgm:presLayoutVars>
      </dgm:prSet>
      <dgm:spPr>
        <a:prstGeom prst="rect">
          <a:avLst/>
        </a:prstGeom>
      </dgm:spPr>
    </dgm:pt>
    <dgm:pt modelId="{E92E6D34-2593-43FE-A22A-7A2D2D57020F}" type="pres">
      <dgm:prSet presAssocID="{99F05832-F04E-4780-86E7-D0F9244B80B8}" presName="accent_1" presStyleCnt="0"/>
      <dgm:spPr/>
    </dgm:pt>
    <dgm:pt modelId="{F34FF360-B782-4F7A-9471-129723F28DD4}" type="pres">
      <dgm:prSet presAssocID="{99F05832-F04E-4780-86E7-D0F9244B80B8}" presName="accentRepeatNode" presStyleLbl="solidFgAcc1" presStyleIdx="0" presStyleCnt="4" custScaleX="99954" custScaleY="102693" custLinFactNeighborX="609" custLinFactNeighborY="-1828"/>
      <dgm:spPr>
        <a:xfrm>
          <a:off x="39968" y="373816"/>
          <a:ext cx="1393891" cy="1431052"/>
        </a:xfrm>
        <a:prstGeom prst="ellipse">
          <a:avLst/>
        </a:prstGeom>
        <a:solidFill>
          <a:srgbClr val="0070C0"/>
        </a:solidFill>
        <a:ln w="12700">
          <a:solidFill>
            <a:srgbClr val="0070C0"/>
          </a:solidFill>
          <a:miter lim="800000"/>
        </a:ln>
        <a:effectLst/>
      </dgm:spPr>
    </dgm:pt>
    <dgm:pt modelId="{7D5A387A-ABE7-474E-90CA-BF50FFF81EBF}" type="pres">
      <dgm:prSet presAssocID="{9C2CAE20-1751-4C91-A4E4-AEEE609C53CF}" presName="text_2" presStyleLbl="node1" presStyleIdx="1" presStyleCnt="4" custScaleX="105384" custScaleY="135827">
        <dgm:presLayoutVars>
          <dgm:bulletEnabled val="1"/>
        </dgm:presLayoutVars>
      </dgm:prSet>
      <dgm:spPr>
        <a:prstGeom prst="rect">
          <a:avLst/>
        </a:prstGeom>
      </dgm:spPr>
    </dgm:pt>
    <dgm:pt modelId="{EDB8DAE2-D8EC-49CE-8773-EDA73B374147}" type="pres">
      <dgm:prSet presAssocID="{9C2CAE20-1751-4C91-A4E4-AEEE609C53CF}" presName="accent_2" presStyleCnt="0"/>
      <dgm:spPr/>
    </dgm:pt>
    <dgm:pt modelId="{C41C4CDD-E3A3-4720-8C29-23F29157ACED}" type="pres">
      <dgm:prSet presAssocID="{9C2CAE20-1751-4C91-A4E4-AEEE609C53CF}" presName="accentRepeatNode" presStyleLbl="solidFgAcc1" presStyleIdx="1" presStyleCnt="4" custScaleX="102693" custScaleY="107348"/>
      <dgm:spPr>
        <a:xfrm>
          <a:off x="651654" y="2038970"/>
          <a:ext cx="1432181" cy="1497624"/>
        </a:xfrm>
        <a:prstGeom prst="ellipse">
          <a:avLst/>
        </a:prstGeom>
        <a:solidFill>
          <a:srgbClr val="0070C0"/>
        </a:solidFill>
        <a:ln w="12700">
          <a:solidFill>
            <a:srgbClr val="0070C0"/>
          </a:solidFill>
          <a:miter lim="800000"/>
        </a:ln>
        <a:effectLst/>
      </dgm:spPr>
    </dgm:pt>
    <dgm:pt modelId="{D14DB890-CDFC-408E-B83F-E6D794C88B14}" type="pres">
      <dgm:prSet presAssocID="{EB3CFF64-B34C-407A-9828-2733B51C1C7E}" presName="text_3" presStyleLbl="node1" presStyleIdx="2" presStyleCnt="4" custScaleX="104039" custScaleY="126405" custLinFactNeighborX="486" custLinFactNeighborY="-905">
        <dgm:presLayoutVars>
          <dgm:bulletEnabled val="1"/>
        </dgm:presLayoutVars>
      </dgm:prSet>
      <dgm:spPr>
        <a:prstGeom prst="rect">
          <a:avLst/>
        </a:prstGeom>
      </dgm:spPr>
    </dgm:pt>
    <dgm:pt modelId="{B2C350AD-2BFC-4487-A289-1E84EA1F8B86}" type="pres">
      <dgm:prSet presAssocID="{EB3CFF64-B34C-407A-9828-2733B51C1C7E}" presName="accent_3" presStyleCnt="0"/>
      <dgm:spPr/>
    </dgm:pt>
    <dgm:pt modelId="{EFB0A80F-FA9C-4261-86F2-6FB083A5C838}" type="pres">
      <dgm:prSet presAssocID="{EB3CFF64-B34C-407A-9828-2733B51C1C7E}" presName="accentRepeatNode" presStyleLbl="solidFgAcc1" presStyleIdx="2" presStyleCnt="4" custScaleX="99954" custScaleY="103788"/>
      <dgm:spPr>
        <a:xfrm>
          <a:off x="670800" y="3738107"/>
          <a:ext cx="1393891" cy="1445270"/>
        </a:xfrm>
        <a:prstGeom prst="ellipse">
          <a:avLst/>
        </a:prstGeom>
        <a:solidFill>
          <a:srgbClr val="0070C0"/>
        </a:solidFill>
        <a:ln w="12700">
          <a:solidFill>
            <a:srgbClr val="0070C0"/>
          </a:solidFill>
          <a:miter lim="800000"/>
        </a:ln>
        <a:effectLst/>
      </dgm:spPr>
    </dgm:pt>
    <dgm:pt modelId="{06C29F9B-5BD3-4ACC-82E3-CF5D501F4448}" type="pres">
      <dgm:prSet presAssocID="{59D93BAF-C93E-4E1B-B282-D24C0A8B809A}" presName="text_4" presStyleLbl="node1" presStyleIdx="3" presStyleCnt="4" custScaleX="103765" custScaleY="134764" custLinFactNeighborX="363" custLinFactNeighborY="-905">
        <dgm:presLayoutVars>
          <dgm:bulletEnabled val="1"/>
        </dgm:presLayoutVars>
      </dgm:prSet>
      <dgm:spPr>
        <a:prstGeom prst="rect">
          <a:avLst/>
        </a:prstGeom>
      </dgm:spPr>
    </dgm:pt>
    <dgm:pt modelId="{94B2E308-E186-4DB2-8B20-F62B8FF59E6C}" type="pres">
      <dgm:prSet presAssocID="{59D93BAF-C93E-4E1B-B282-D24C0A8B809A}" presName="accent_4" presStyleCnt="0"/>
      <dgm:spPr/>
    </dgm:pt>
    <dgm:pt modelId="{5266705D-1234-43E9-952E-184427E6C124}" type="pres">
      <dgm:prSet presAssocID="{59D93BAF-C93E-4E1B-B282-D24C0A8B809A}" presName="accentRepeatNode" presStyleLbl="solidFgAcc1" presStyleIdx="3" presStyleCnt="4" custScaleY="108019"/>
      <dgm:spPr>
        <a:xfrm>
          <a:off x="31480" y="5403260"/>
          <a:ext cx="1393891" cy="1460881"/>
        </a:xfrm>
        <a:prstGeom prst="ellipse">
          <a:avLst/>
        </a:prstGeom>
        <a:solidFill>
          <a:srgbClr val="0070C0"/>
        </a:solidFill>
        <a:ln w="12700">
          <a:solidFill>
            <a:srgbClr val="0070C0"/>
          </a:solidFill>
          <a:miter lim="800000"/>
        </a:ln>
        <a:effectLst/>
      </dgm:spPr>
    </dgm:pt>
  </dgm:ptLst>
  <dgm:cxnLst>
    <dgm:cxn modelId="{63D65602-16C8-4EBD-B159-B9AFFF2AFB61}" srcId="{59D93BAF-C93E-4E1B-B282-D24C0A8B809A}" destId="{13CBFA6B-E590-49C6-851F-4A31C7635327}" srcOrd="7" destOrd="0" parTransId="{7721667D-2737-4E8B-9215-8EF24A602DBB}" sibTransId="{B80429B1-562E-4996-84E0-4FA9DBF67C88}"/>
    <dgm:cxn modelId="{B98F7A03-353F-4D9B-8537-CAAEA3888467}" type="presOf" srcId="{8DD21B21-32FD-4F45-B3CC-88CF336C0C03}" destId="{7D5A387A-ABE7-474E-90CA-BF50FFF81EBF}" srcOrd="0" destOrd="2" presId="urn:microsoft.com/office/officeart/2008/layout/VerticalCurvedList#3"/>
    <dgm:cxn modelId="{A81FA404-F5C7-4093-AAB2-30CCBA87F1DD}" type="presOf" srcId="{31771DC3-102E-47F6-83D8-655C280A6FA4}" destId="{C048F0EA-1FBE-446F-9C95-CB1E0F575152}" srcOrd="0" destOrd="0" presId="urn:microsoft.com/office/officeart/2008/layout/VerticalCurvedList#3"/>
    <dgm:cxn modelId="{6A414E06-201D-4189-9F47-577A1A32F766}" srcId="{C1156491-631F-45F0-9A7B-C270BA8000D9}" destId="{59D93BAF-C93E-4E1B-B282-D24C0A8B809A}" srcOrd="3" destOrd="0" parTransId="{4E604CE8-2773-472E-AC0B-6487A10574AE}" sibTransId="{0219F375-F5E8-4C3E-B103-7D6BE3920AB8}"/>
    <dgm:cxn modelId="{FFEB210A-BBD2-4A68-8C46-A80E54B085CE}" srcId="{EB3CFF64-B34C-407A-9828-2733B51C1C7E}" destId="{32519891-D714-4F14-AE3C-E580C9155327}" srcOrd="2" destOrd="0" parTransId="{843659A5-8BA5-43A8-8658-9E24657E0952}" sibTransId="{7C6AA38B-5E2E-4584-BDB0-C4D63ECD4ADF}"/>
    <dgm:cxn modelId="{9BCF600B-F4AB-4CB8-AD36-133B9CA2D7B6}" type="presOf" srcId="{AA3E09E4-0E4C-47C4-A8B4-3D5226873F26}" destId="{CC90FFA3-488E-4AFF-8D97-417E86597993}" srcOrd="0" destOrd="2" presId="urn:microsoft.com/office/officeart/2008/layout/VerticalCurvedList#3"/>
    <dgm:cxn modelId="{887F470E-784C-4625-9595-C46534CB0485}" type="presOf" srcId="{A4F560C0-E3E4-477A-A390-0BBBA4A0900F}" destId="{7D5A387A-ABE7-474E-90CA-BF50FFF81EBF}" srcOrd="0" destOrd="1" presId="urn:microsoft.com/office/officeart/2008/layout/VerticalCurvedList#3"/>
    <dgm:cxn modelId="{C5094718-B31C-4647-9DB5-C1E1186F4194}" srcId="{59D93BAF-C93E-4E1B-B282-D24C0A8B809A}" destId="{D9436351-B843-44FD-B9BD-EDC073F75941}" srcOrd="4" destOrd="0" parTransId="{86CBB214-340E-43B4-9E33-395AB559CFB2}" sibTransId="{B4B62369-829F-4CA9-B2FD-A3795DD82EB7}"/>
    <dgm:cxn modelId="{58798723-D9A9-4407-9769-B59AEBC5193F}" srcId="{59D93BAF-C93E-4E1B-B282-D24C0A8B809A}" destId="{E9BD3CEA-3B7A-47C8-A09F-0DEC52792EE6}" srcOrd="3" destOrd="0" parTransId="{12625AC5-5511-4D85-B2F9-F43536799D5F}" sibTransId="{634A33F5-783A-4881-8609-756B3FE07CF2}"/>
    <dgm:cxn modelId="{16699124-F6FA-4F15-9F8C-F86FBAA908E6}" type="presOf" srcId="{9080FAFA-5CD0-48BE-A35F-A36D54B80228}" destId="{7D5A387A-ABE7-474E-90CA-BF50FFF81EBF}" srcOrd="0" destOrd="4" presId="urn:microsoft.com/office/officeart/2008/layout/VerticalCurvedList#3"/>
    <dgm:cxn modelId="{7E6ACC27-79B4-425C-9288-404DCA5620A0}" srcId="{9C2CAE20-1751-4C91-A4E4-AEEE609C53CF}" destId="{A4F560C0-E3E4-477A-A390-0BBBA4A0900F}" srcOrd="0" destOrd="0" parTransId="{0F219ADA-887C-4D64-A0B4-71911BE405CF}" sibTransId="{848E1485-241C-4276-866C-1343EF3C037B}"/>
    <dgm:cxn modelId="{30FD7E2C-996E-4478-B0FD-FAD777517483}" type="presOf" srcId="{59D93BAF-C93E-4E1B-B282-D24C0A8B809A}" destId="{06C29F9B-5BD3-4ACC-82E3-CF5D501F4448}" srcOrd="0" destOrd="0" presId="urn:microsoft.com/office/officeart/2008/layout/VerticalCurvedList#3"/>
    <dgm:cxn modelId="{803F522F-4A70-4529-865C-474F65FFEAAB}" type="presOf" srcId="{32519891-D714-4F14-AE3C-E580C9155327}" destId="{D14DB890-CDFC-408E-B83F-E6D794C88B14}" srcOrd="0" destOrd="3" presId="urn:microsoft.com/office/officeart/2008/layout/VerticalCurvedList#3"/>
    <dgm:cxn modelId="{FF701F3A-87CE-41DF-B232-1FA25E10176E}" type="presOf" srcId="{D75F4C0D-719C-4F74-A6C7-38FFA538A689}" destId="{7D5A387A-ABE7-474E-90CA-BF50FFF81EBF}" srcOrd="0" destOrd="5" presId="urn:microsoft.com/office/officeart/2008/layout/VerticalCurvedList#3"/>
    <dgm:cxn modelId="{4ECC635F-3967-4B3A-866A-E049238897AF}" type="presOf" srcId="{447ADA40-A691-436E-87A2-456B92139569}" destId="{D14DB890-CDFC-408E-B83F-E6D794C88B14}" srcOrd="0" destOrd="1" presId="urn:microsoft.com/office/officeart/2008/layout/VerticalCurvedList#3"/>
    <dgm:cxn modelId="{69378543-24E3-4899-84A5-1B16C3F77670}" srcId="{C1156491-631F-45F0-9A7B-C270BA8000D9}" destId="{EB3CFF64-B34C-407A-9828-2733B51C1C7E}" srcOrd="2" destOrd="0" parTransId="{00757483-7B8D-4BD2-AADE-F46F8B918B81}" sibTransId="{390783D6-5AE2-44A6-B544-C12B5C80501B}"/>
    <dgm:cxn modelId="{B7317C67-A8CB-4B76-B227-0372658FC0DE}" srcId="{9080FAFA-5CD0-48BE-A35F-A36D54B80228}" destId="{D75F4C0D-719C-4F74-A6C7-38FFA538A689}" srcOrd="0" destOrd="0" parTransId="{5869EDAB-07D3-4BDD-9AF1-EE7BCB72EDB3}" sibTransId="{815AAF21-F703-4988-B4E3-2D1BD5E32A1C}"/>
    <dgm:cxn modelId="{1309396C-125A-4AD4-8BF8-D02749843792}" srcId="{99F05832-F04E-4780-86E7-D0F9244B80B8}" destId="{AA7E9E6B-D14B-4D50-AE60-9B4D5C9D3BCE}" srcOrd="4" destOrd="0" parTransId="{497EB91E-0447-4961-ACC6-3E4E509694B8}" sibTransId="{6BF7B73E-6293-452D-9E03-A551FC980E78}"/>
    <dgm:cxn modelId="{00B8DA4C-D52E-4480-B785-399FD63D894E}" type="presOf" srcId="{79BC2767-EF31-49F7-B62A-45E04A1F91B7}" destId="{D14DB890-CDFC-408E-B83F-E6D794C88B14}" srcOrd="0" destOrd="4" presId="urn:microsoft.com/office/officeart/2008/layout/VerticalCurvedList#3"/>
    <dgm:cxn modelId="{382D7F4D-6A56-404B-B8C5-9DFFB445DBD6}" type="presOf" srcId="{340DA9CA-1D45-4BA8-8753-65C4CD8CB904}" destId="{06C29F9B-5BD3-4ACC-82E3-CF5D501F4448}" srcOrd="0" destOrd="2" presId="urn:microsoft.com/office/officeart/2008/layout/VerticalCurvedList#3"/>
    <dgm:cxn modelId="{20F8256F-64CF-4D44-B47C-5AA0C9C05985}" type="presOf" srcId="{A7C79651-7DDC-49FA-BB29-8A4473854D12}" destId="{CC90FFA3-488E-4AFF-8D97-417E86597993}" srcOrd="0" destOrd="7" presId="urn:microsoft.com/office/officeart/2008/layout/VerticalCurvedList#3"/>
    <dgm:cxn modelId="{3A1D2F70-C177-4EAF-A3E3-F26A9C0F909A}" type="presOf" srcId="{C1156491-631F-45F0-9A7B-C270BA8000D9}" destId="{04AF0D52-B66F-4B32-A6F1-17E2FF58083E}" srcOrd="0" destOrd="0" presId="urn:microsoft.com/office/officeart/2008/layout/VerticalCurvedList#3"/>
    <dgm:cxn modelId="{D7A6EE50-6A38-4920-ACB8-05E1935A2C91}" srcId="{C1156491-631F-45F0-9A7B-C270BA8000D9}" destId="{99F05832-F04E-4780-86E7-D0F9244B80B8}" srcOrd="0" destOrd="0" parTransId="{09040F77-E83F-4A08-A1E2-49DDBC83087D}" sibTransId="{C53E52EB-4590-4902-B41F-305CAFC17D6A}"/>
    <dgm:cxn modelId="{E6AC6175-17F8-4F42-98A9-01D215A0299C}" srcId="{99F05832-F04E-4780-86E7-D0F9244B80B8}" destId="{CEFAD690-45EA-4A0E-AFFF-7DD240D48A09}" srcOrd="2" destOrd="0" parTransId="{8319924E-238B-41EA-B5B6-69BEC0CA474D}" sibTransId="{94C700E8-2C03-4B2D-8CA1-C89B19E18858}"/>
    <dgm:cxn modelId="{8EE0AC76-2D4D-4EDA-A831-F682FE2A6D6E}" srcId="{59D93BAF-C93E-4E1B-B282-D24C0A8B809A}" destId="{6B107592-6B72-4BB0-875B-555F81E61F94}" srcOrd="2" destOrd="0" parTransId="{90574CA8-9B14-499B-B0C7-380F65726B39}" sibTransId="{4C87528A-56DE-4855-857C-205014441B1F}"/>
    <dgm:cxn modelId="{71E3AE56-3C7E-4D42-8BBE-B22DC93503AC}" srcId="{9C2CAE20-1751-4C91-A4E4-AEEE609C53CF}" destId="{9080FAFA-5CD0-48BE-A35F-A36D54B80228}" srcOrd="3" destOrd="0" parTransId="{5F0E93AC-4978-4E44-BB76-741499F02A5D}" sibTransId="{05944613-EDE4-4099-9606-0E130E75945E}"/>
    <dgm:cxn modelId="{4A021257-308A-4636-988F-0A20243B667F}" type="presOf" srcId="{D9436351-B843-44FD-B9BD-EDC073F75941}" destId="{06C29F9B-5BD3-4ACC-82E3-CF5D501F4448}" srcOrd="0" destOrd="5" presId="urn:microsoft.com/office/officeart/2008/layout/VerticalCurvedList#3"/>
    <dgm:cxn modelId="{D28B307A-63C1-415E-ABF6-3D35B594A4C2}" type="presOf" srcId="{AA7E9E6B-D14B-4D50-AE60-9B4D5C9D3BCE}" destId="{CC90FFA3-488E-4AFF-8D97-417E86597993}" srcOrd="0" destOrd="5" presId="urn:microsoft.com/office/officeart/2008/layout/VerticalCurvedList#3"/>
    <dgm:cxn modelId="{51F3645A-8F7C-4B80-8E25-39B027226CE9}" srcId="{EB3CFF64-B34C-407A-9828-2733B51C1C7E}" destId="{79BC2767-EF31-49F7-B62A-45E04A1F91B7}" srcOrd="3" destOrd="0" parTransId="{77551DE3-EA37-42FB-9C66-1A0123F9BDE8}" sibTransId="{7733D424-953C-42E9-A3D1-3F99DFF9DFD9}"/>
    <dgm:cxn modelId="{22A8907B-63B3-45D2-A526-658CB48EBF17}" type="presOf" srcId="{6B107592-6B72-4BB0-875B-555F81E61F94}" destId="{06C29F9B-5BD3-4ACC-82E3-CF5D501F4448}" srcOrd="0" destOrd="3" presId="urn:microsoft.com/office/officeart/2008/layout/VerticalCurvedList#3"/>
    <dgm:cxn modelId="{8749BE7B-9F79-4D23-BADB-76CF9A6B0216}" srcId="{EB3CFF64-B34C-407A-9828-2733B51C1C7E}" destId="{447ADA40-A691-436E-87A2-456B92139569}" srcOrd="0" destOrd="0" parTransId="{4EF2E080-DDFB-4712-85EE-D403D8B20A42}" sibTransId="{AAD6DCBD-6B62-4B3F-9AA7-DC050A9BCB65}"/>
    <dgm:cxn modelId="{A1CCE780-AB4E-4443-9C14-B7974A6B9CAF}" type="presOf" srcId="{FE9CF646-75AD-4CBF-BE8C-92D2BA73453B}" destId="{CC90FFA3-488E-4AFF-8D97-417E86597993}" srcOrd="0" destOrd="6" presId="urn:microsoft.com/office/officeart/2008/layout/VerticalCurvedList#3"/>
    <dgm:cxn modelId="{D673048D-40A9-4F1E-BE5D-F8B115E99D09}" srcId="{99F05832-F04E-4780-86E7-D0F9244B80B8}" destId="{A7C79651-7DDC-49FA-BB29-8A4473854D12}" srcOrd="6" destOrd="0" parTransId="{0E13790E-53E2-48D2-AB6A-E4F10F282BC7}" sibTransId="{9FA51005-B0C6-41AF-AA80-4DC1F3ABBC86}"/>
    <dgm:cxn modelId="{74085D93-5CC8-4212-9156-D461C2DB606B}" srcId="{9C2CAE20-1751-4C91-A4E4-AEEE609C53CF}" destId="{8DD21B21-32FD-4F45-B3CC-88CF336C0C03}" srcOrd="1" destOrd="0" parTransId="{2F5A3414-6CCD-4191-A290-417FEE546F2D}" sibTransId="{E0FA09BD-6C2B-4BF5-9BAB-FA8210164ED8}"/>
    <dgm:cxn modelId="{45271E97-BD1B-4C07-B7BF-A29C1AF11D65}" srcId="{EB3CFF64-B34C-407A-9828-2733B51C1C7E}" destId="{19F3EA44-7F14-44DA-9DCC-51A85DC14B1D}" srcOrd="5" destOrd="0" parTransId="{4EEA3259-FC20-4A49-9005-8F545D6EB8D3}" sibTransId="{BAC741DA-8280-4CF1-A362-9D53D73726F1}"/>
    <dgm:cxn modelId="{0744349B-29C6-487E-814C-CC9FF44C43F5}" type="presOf" srcId="{0388D962-AD4A-4B16-8137-1CC46D0C90DE}" destId="{CC90FFA3-488E-4AFF-8D97-417E86597993}" srcOrd="0" destOrd="1" presId="urn:microsoft.com/office/officeart/2008/layout/VerticalCurvedList#3"/>
    <dgm:cxn modelId="{196BC79F-210D-42AA-937E-124DF8C99124}" srcId="{99F05832-F04E-4780-86E7-D0F9244B80B8}" destId="{AA3E09E4-0E4C-47C4-A8B4-3D5226873F26}" srcOrd="1" destOrd="0" parTransId="{D11D6D3B-F698-4471-AD9D-5C24DFFF8886}" sibTransId="{ABB0F119-C91A-4BEA-A2FE-FDA7E443B457}"/>
    <dgm:cxn modelId="{838249A2-1C6E-418B-A720-C781449B9DF3}" type="presOf" srcId="{E27EC9A8-7792-4030-8D10-3D99A62DE075}" destId="{06C29F9B-5BD3-4ACC-82E3-CF5D501F4448}" srcOrd="0" destOrd="1" presId="urn:microsoft.com/office/officeart/2008/layout/VerticalCurvedList#3"/>
    <dgm:cxn modelId="{AE6D6CA8-763E-4756-8679-E8CDF554757B}" type="presOf" srcId="{E9BD3CEA-3B7A-47C8-A09F-0DEC52792EE6}" destId="{06C29F9B-5BD3-4ACC-82E3-CF5D501F4448}" srcOrd="0" destOrd="4" presId="urn:microsoft.com/office/officeart/2008/layout/VerticalCurvedList#3"/>
    <dgm:cxn modelId="{47DFB8AA-23B0-4B20-B836-A6D9C82EF8A3}" srcId="{EB3CFF64-B34C-407A-9828-2733B51C1C7E}" destId="{F47C5E6F-240E-4C39-810C-9DF35044D973}" srcOrd="4" destOrd="0" parTransId="{0B7D7194-8747-4C40-BD3D-476DAB2CA30D}" sibTransId="{6D2D5A9E-B683-4AB3-928D-58592C8FF590}"/>
    <dgm:cxn modelId="{722517AE-EB78-4586-A28C-26C58C30FA69}" srcId="{59D93BAF-C93E-4E1B-B282-D24C0A8B809A}" destId="{340DA9CA-1D45-4BA8-8753-65C4CD8CB904}" srcOrd="1" destOrd="0" parTransId="{56A84A90-2974-4E05-B6F0-E19126935E15}" sibTransId="{8D298846-5B00-4855-A9F5-0061AB5A6002}"/>
    <dgm:cxn modelId="{A3B163AE-61DE-4DA2-8BD9-3EDD7ADB4769}" srcId="{99F05832-F04E-4780-86E7-D0F9244B80B8}" destId="{FE9CF646-75AD-4CBF-BE8C-92D2BA73453B}" srcOrd="5" destOrd="0" parTransId="{D7DFD84E-2A93-4390-8EB0-F8912D74621A}" sibTransId="{1BC596EE-6A79-4745-976F-2F8E326DE790}"/>
    <dgm:cxn modelId="{6D08C7B4-3CC0-43A1-9007-038071F98772}" type="presOf" srcId="{E84BD10B-E4EA-40EF-B44A-28FDE59010A2}" destId="{06C29F9B-5BD3-4ACC-82E3-CF5D501F4448}" srcOrd="0" destOrd="7" presId="urn:microsoft.com/office/officeart/2008/layout/VerticalCurvedList#3"/>
    <dgm:cxn modelId="{78578FBC-0A0C-4BA1-BA1A-A7A2D7AE2096}" srcId="{C1156491-631F-45F0-9A7B-C270BA8000D9}" destId="{9C2CAE20-1751-4C91-A4E4-AEEE609C53CF}" srcOrd="1" destOrd="0" parTransId="{C6139863-5B15-4F11-A0A4-F27646828944}" sibTransId="{6815F8D2-F610-48B9-9D66-059744B27B7D}"/>
    <dgm:cxn modelId="{193F58BE-83A9-49C5-AFAE-2B289931DDCF}" type="presOf" srcId="{30397570-7DCF-43BF-8857-A8B865741D85}" destId="{06C29F9B-5BD3-4ACC-82E3-CF5D501F4448}" srcOrd="0" destOrd="6" presId="urn:microsoft.com/office/officeart/2008/layout/VerticalCurvedList#3"/>
    <dgm:cxn modelId="{12F821C0-4702-4D74-9F5E-87AB3E96E19F}" type="presOf" srcId="{2D7B9687-3AEB-4DED-A19E-F2419B278459}" destId="{D14DB890-CDFC-408E-B83F-E6D794C88B14}" srcOrd="0" destOrd="2" presId="urn:microsoft.com/office/officeart/2008/layout/VerticalCurvedList#3"/>
    <dgm:cxn modelId="{34DC66C1-E126-4AC7-9B0A-B22BAB54B7C9}" srcId="{59D93BAF-C93E-4E1B-B282-D24C0A8B809A}" destId="{30397570-7DCF-43BF-8857-A8B865741D85}" srcOrd="5" destOrd="0" parTransId="{B9713ABB-43BA-41F6-BE40-0C7904D8C45E}" sibTransId="{4FACC228-994D-4327-A834-A8F331A6D18C}"/>
    <dgm:cxn modelId="{239592C8-EA14-416B-AF9C-C518D272476A}" srcId="{99F05832-F04E-4780-86E7-D0F9244B80B8}" destId="{0388D962-AD4A-4B16-8137-1CC46D0C90DE}" srcOrd="0" destOrd="0" parTransId="{8CB01E13-6197-42D0-BD35-C17D361F8B1B}" sibTransId="{31771DC3-102E-47F6-83D8-655C280A6FA4}"/>
    <dgm:cxn modelId="{7505BDC8-6F9E-4C8C-8C67-D8FC27202947}" srcId="{59D93BAF-C93E-4E1B-B282-D24C0A8B809A}" destId="{E27EC9A8-7792-4030-8D10-3D99A62DE075}" srcOrd="0" destOrd="0" parTransId="{F53E3FB9-E99D-4151-A41C-44F085FB1185}" sibTransId="{1E3B14B3-C5B1-4987-BBE6-573B77C93AB6}"/>
    <dgm:cxn modelId="{2E526FCA-5165-4D2E-BE9F-1796A8D6EE68}" srcId="{9C2CAE20-1751-4C91-A4E4-AEEE609C53CF}" destId="{C7713C04-B186-4765-B7F6-738B9D1D65FB}" srcOrd="2" destOrd="0" parTransId="{D3468A69-1999-41F9-952A-61F37A7DE63A}" sibTransId="{09C2CD47-6337-4663-BD8A-C1D774E0F9B8}"/>
    <dgm:cxn modelId="{62C774CE-D4C4-4CF4-99DD-EBFFA34C6974}" srcId="{99F05832-F04E-4780-86E7-D0F9244B80B8}" destId="{8E38D20B-358E-44D1-8755-1C1DBD8305C2}" srcOrd="3" destOrd="0" parTransId="{392C7936-9EB7-4EA1-B955-7FA442095D31}" sibTransId="{273BCAEE-8471-445C-AA39-FA81809F1C9F}"/>
    <dgm:cxn modelId="{158DF0CE-125F-40A4-AF8E-A78697019AF7}" type="presOf" srcId="{EB3CFF64-B34C-407A-9828-2733B51C1C7E}" destId="{D14DB890-CDFC-408E-B83F-E6D794C88B14}" srcOrd="0" destOrd="0" presId="urn:microsoft.com/office/officeart/2008/layout/VerticalCurvedList#3"/>
    <dgm:cxn modelId="{2185E3D0-DD77-4CD1-A5B4-C3CA57717CD0}" type="presOf" srcId="{F47C5E6F-240E-4C39-810C-9DF35044D973}" destId="{D14DB890-CDFC-408E-B83F-E6D794C88B14}" srcOrd="0" destOrd="5" presId="urn:microsoft.com/office/officeart/2008/layout/VerticalCurvedList#3"/>
    <dgm:cxn modelId="{4D6637D1-28A9-4281-8709-5AFBA46F2CAD}" type="presOf" srcId="{9C2CAE20-1751-4C91-A4E4-AEEE609C53CF}" destId="{7D5A387A-ABE7-474E-90CA-BF50FFF81EBF}" srcOrd="0" destOrd="0" presId="urn:microsoft.com/office/officeart/2008/layout/VerticalCurvedList#3"/>
    <dgm:cxn modelId="{86A98CD5-4322-47E8-8E4B-BAE27BF026D7}" type="presOf" srcId="{13CBFA6B-E590-49C6-851F-4A31C7635327}" destId="{06C29F9B-5BD3-4ACC-82E3-CF5D501F4448}" srcOrd="0" destOrd="8" presId="urn:microsoft.com/office/officeart/2008/layout/VerticalCurvedList#3"/>
    <dgm:cxn modelId="{2E9867D9-425A-4BA1-9F5A-494913D4BEB2}" srcId="{59D93BAF-C93E-4E1B-B282-D24C0A8B809A}" destId="{E84BD10B-E4EA-40EF-B44A-28FDE59010A2}" srcOrd="6" destOrd="0" parTransId="{11D6B443-91FB-4361-87E3-B0C9C2AF451B}" sibTransId="{45B7F407-EE73-43F1-BA2B-28CCDFED009B}"/>
    <dgm:cxn modelId="{C73D45E0-36F6-4290-AA31-96A79DFDEA27}" type="presOf" srcId="{8E38D20B-358E-44D1-8755-1C1DBD8305C2}" destId="{CC90FFA3-488E-4AFF-8D97-417E86597993}" srcOrd="0" destOrd="4" presId="urn:microsoft.com/office/officeart/2008/layout/VerticalCurvedList#3"/>
    <dgm:cxn modelId="{161422E1-EA27-45EE-BF5B-0AA082CE87CC}" type="presOf" srcId="{19F3EA44-7F14-44DA-9DCC-51A85DC14B1D}" destId="{D14DB890-CDFC-408E-B83F-E6D794C88B14}" srcOrd="0" destOrd="6" presId="urn:microsoft.com/office/officeart/2008/layout/VerticalCurvedList#3"/>
    <dgm:cxn modelId="{75FF6CE1-DE90-4B41-B5EC-4232129D4507}" type="presOf" srcId="{CEFAD690-45EA-4A0E-AFFF-7DD240D48A09}" destId="{CC90FFA3-488E-4AFF-8D97-417E86597993}" srcOrd="0" destOrd="3" presId="urn:microsoft.com/office/officeart/2008/layout/VerticalCurvedList#3"/>
    <dgm:cxn modelId="{7ED9ECFB-73F7-4798-B3D8-4E5C64ADFBF1}" type="presOf" srcId="{C7713C04-B186-4765-B7F6-738B9D1D65FB}" destId="{7D5A387A-ABE7-474E-90CA-BF50FFF81EBF}" srcOrd="0" destOrd="3" presId="urn:microsoft.com/office/officeart/2008/layout/VerticalCurvedList#3"/>
    <dgm:cxn modelId="{2A73C7FD-BA3F-4547-8727-28BAF050873A}" type="presOf" srcId="{99F05832-F04E-4780-86E7-D0F9244B80B8}" destId="{CC90FFA3-488E-4AFF-8D97-417E86597993}" srcOrd="0" destOrd="0" presId="urn:microsoft.com/office/officeart/2008/layout/VerticalCurvedList#3"/>
    <dgm:cxn modelId="{4A02B6FF-B8FB-437F-979D-3B3C58A90FBE}" srcId="{EB3CFF64-B34C-407A-9828-2733B51C1C7E}" destId="{2D7B9687-3AEB-4DED-A19E-F2419B278459}" srcOrd="1" destOrd="0" parTransId="{65000597-8CF0-4D4C-9A04-009035C0599C}" sibTransId="{EDE8DF1C-9D19-420F-8AAB-9A8F2B57E274}"/>
    <dgm:cxn modelId="{AE66E671-A165-4436-9956-6B3E3E81D067}" type="presParOf" srcId="{04AF0D52-B66F-4B32-A6F1-17E2FF58083E}" destId="{4C0D72F2-B0AC-4D3C-A2C5-9C770B227AF4}" srcOrd="0" destOrd="0" presId="urn:microsoft.com/office/officeart/2008/layout/VerticalCurvedList#3"/>
    <dgm:cxn modelId="{F6BBB2CB-844C-4D67-A228-BD29BCCDBD63}" type="presParOf" srcId="{4C0D72F2-B0AC-4D3C-A2C5-9C770B227AF4}" destId="{B4A5D95C-E165-4041-9EDB-A57C12CEFCF9}" srcOrd="0" destOrd="0" presId="urn:microsoft.com/office/officeart/2008/layout/VerticalCurvedList#3"/>
    <dgm:cxn modelId="{B1EA6EAB-E2F1-48E6-9B87-D240DD240488}" type="presParOf" srcId="{B4A5D95C-E165-4041-9EDB-A57C12CEFCF9}" destId="{AA7BA7E4-5D08-434F-B0DF-0A1D28C46557}" srcOrd="0" destOrd="0" presId="urn:microsoft.com/office/officeart/2008/layout/VerticalCurvedList#3"/>
    <dgm:cxn modelId="{5925DEDD-6EE2-4A44-876C-B181BDC30DF7}" type="presParOf" srcId="{B4A5D95C-E165-4041-9EDB-A57C12CEFCF9}" destId="{C048F0EA-1FBE-446F-9C95-CB1E0F575152}" srcOrd="1" destOrd="0" presId="urn:microsoft.com/office/officeart/2008/layout/VerticalCurvedList#3"/>
    <dgm:cxn modelId="{A3CC5710-B853-4C2D-8B5A-7BFD0BD16680}" type="presParOf" srcId="{B4A5D95C-E165-4041-9EDB-A57C12CEFCF9}" destId="{10A1ED2E-E504-40DB-848C-A94FCB7499A9}" srcOrd="2" destOrd="0" presId="urn:microsoft.com/office/officeart/2008/layout/VerticalCurvedList#3"/>
    <dgm:cxn modelId="{5469CF53-BE9D-47DE-9515-6355F3609B5D}" type="presParOf" srcId="{B4A5D95C-E165-4041-9EDB-A57C12CEFCF9}" destId="{95D4BBB7-523D-4512-94E8-08B40E8F8CD8}" srcOrd="3" destOrd="0" presId="urn:microsoft.com/office/officeart/2008/layout/VerticalCurvedList#3"/>
    <dgm:cxn modelId="{CBFFE3E6-D4F0-4539-A04B-36B232E67701}" type="presParOf" srcId="{4C0D72F2-B0AC-4D3C-A2C5-9C770B227AF4}" destId="{CC90FFA3-488E-4AFF-8D97-417E86597993}" srcOrd="1" destOrd="0" presId="urn:microsoft.com/office/officeart/2008/layout/VerticalCurvedList#3"/>
    <dgm:cxn modelId="{4004CBF5-F095-4DB2-9EB4-1CD28F83E406}" type="presParOf" srcId="{4C0D72F2-B0AC-4D3C-A2C5-9C770B227AF4}" destId="{E92E6D34-2593-43FE-A22A-7A2D2D57020F}" srcOrd="2" destOrd="0" presId="urn:microsoft.com/office/officeart/2008/layout/VerticalCurvedList#3"/>
    <dgm:cxn modelId="{CFDD0F03-D9C0-4747-849C-68C180BB1080}" type="presParOf" srcId="{E92E6D34-2593-43FE-A22A-7A2D2D57020F}" destId="{F34FF360-B782-4F7A-9471-129723F28DD4}" srcOrd="0" destOrd="0" presId="urn:microsoft.com/office/officeart/2008/layout/VerticalCurvedList#3"/>
    <dgm:cxn modelId="{F6E04D31-82A0-464D-8332-DC776BF11077}" type="presParOf" srcId="{4C0D72F2-B0AC-4D3C-A2C5-9C770B227AF4}" destId="{7D5A387A-ABE7-474E-90CA-BF50FFF81EBF}" srcOrd="3" destOrd="0" presId="urn:microsoft.com/office/officeart/2008/layout/VerticalCurvedList#3"/>
    <dgm:cxn modelId="{713B0DFF-2CC7-477F-B24F-CA984DC4AFDA}" type="presParOf" srcId="{4C0D72F2-B0AC-4D3C-A2C5-9C770B227AF4}" destId="{EDB8DAE2-D8EC-49CE-8773-EDA73B374147}" srcOrd="4" destOrd="0" presId="urn:microsoft.com/office/officeart/2008/layout/VerticalCurvedList#3"/>
    <dgm:cxn modelId="{97AB0480-DB0B-466B-A3D2-50C5B171F6A5}" type="presParOf" srcId="{EDB8DAE2-D8EC-49CE-8773-EDA73B374147}" destId="{C41C4CDD-E3A3-4720-8C29-23F29157ACED}" srcOrd="0" destOrd="0" presId="urn:microsoft.com/office/officeart/2008/layout/VerticalCurvedList#3"/>
    <dgm:cxn modelId="{D92F6E77-ADE8-457E-8965-279F55E64C2F}" type="presParOf" srcId="{4C0D72F2-B0AC-4D3C-A2C5-9C770B227AF4}" destId="{D14DB890-CDFC-408E-B83F-E6D794C88B14}" srcOrd="5" destOrd="0" presId="urn:microsoft.com/office/officeart/2008/layout/VerticalCurvedList#3"/>
    <dgm:cxn modelId="{A8D85223-E9E8-4FA4-99E8-BEC184A8358C}" type="presParOf" srcId="{4C0D72F2-B0AC-4D3C-A2C5-9C770B227AF4}" destId="{B2C350AD-2BFC-4487-A289-1E84EA1F8B86}" srcOrd="6" destOrd="0" presId="urn:microsoft.com/office/officeart/2008/layout/VerticalCurvedList#3"/>
    <dgm:cxn modelId="{C044A0E9-3616-4907-BAE9-F6F2F4EC1820}" type="presParOf" srcId="{B2C350AD-2BFC-4487-A289-1E84EA1F8B86}" destId="{EFB0A80F-FA9C-4261-86F2-6FB083A5C838}" srcOrd="0" destOrd="0" presId="urn:microsoft.com/office/officeart/2008/layout/VerticalCurvedList#3"/>
    <dgm:cxn modelId="{0677BE30-2C69-4249-ACF8-5F2CD7184F3E}" type="presParOf" srcId="{4C0D72F2-B0AC-4D3C-A2C5-9C770B227AF4}" destId="{06C29F9B-5BD3-4ACC-82E3-CF5D501F4448}" srcOrd="7" destOrd="0" presId="urn:microsoft.com/office/officeart/2008/layout/VerticalCurvedList#3"/>
    <dgm:cxn modelId="{8E666D64-68CB-4680-AADD-14ED6D1CB189}" type="presParOf" srcId="{4C0D72F2-B0AC-4D3C-A2C5-9C770B227AF4}" destId="{94B2E308-E186-4DB2-8B20-F62B8FF59E6C}" srcOrd="8" destOrd="0" presId="urn:microsoft.com/office/officeart/2008/layout/VerticalCurvedList#3"/>
    <dgm:cxn modelId="{8706CB4B-ECC6-49F2-8EF2-2A94288F4268}" type="presParOf" srcId="{94B2E308-E186-4DB2-8B20-F62B8FF59E6C}" destId="{5266705D-1234-43E9-952E-184427E6C124}" srcOrd="0" destOrd="0" presId="urn:microsoft.com/office/officeart/2008/layout/VerticalCurved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48F0EA-1FBE-446F-9C95-CB1E0F575152}">
      <dsp:nvSpPr>
        <dsp:cNvPr id="0" name=""/>
        <dsp:cNvSpPr/>
      </dsp:nvSpPr>
      <dsp:spPr>
        <a:xfrm>
          <a:off x="-7861620" y="-1181623"/>
          <a:ext cx="9282206" cy="9282206"/>
        </a:xfrm>
        <a:prstGeom prst="blockArc">
          <a:avLst>
            <a:gd name="adj1" fmla="val 18900000"/>
            <a:gd name="adj2" fmla="val 2700000"/>
            <a:gd name="adj3" fmla="val 221"/>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90FFA3-488E-4AFF-8D97-417E86597993}">
      <dsp:nvSpPr>
        <dsp:cNvPr id="0" name=""/>
        <dsp:cNvSpPr/>
      </dsp:nvSpPr>
      <dsp:spPr>
        <a:xfrm>
          <a:off x="699766" y="338959"/>
          <a:ext cx="5396437" cy="1365672"/>
        </a:xfrm>
        <a:prstGeom prst="rect">
          <a:avLst/>
        </a:prstGeom>
        <a:solidFill>
          <a:srgbClr val="92D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4773" tIns="25400" rIns="25400" bIns="25400" numCol="1" spcCol="1270" anchor="t" anchorCtr="0">
          <a:noAutofit/>
        </a:bodyPr>
        <a:lstStyle/>
        <a:p>
          <a:pPr marL="0" lvl="0" indent="0" algn="l" defTabSz="444500">
            <a:lnSpc>
              <a:spcPct val="90000"/>
            </a:lnSpc>
            <a:spcBef>
              <a:spcPct val="0"/>
            </a:spcBef>
            <a:spcAft>
              <a:spcPct val="35000"/>
            </a:spcAft>
            <a:buNone/>
          </a:pPr>
          <a:endParaRPr lang="en-AU" sz="1000" b="0" kern="1200">
            <a:solidFill>
              <a:sysClr val="window" lastClr="FFFFFF"/>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AU" sz="900" b="0" kern="1200">
            <a:solidFill>
              <a:sysClr val="window" lastClr="FFFFFF"/>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ts val="162"/>
            </a:spcAft>
            <a:buNone/>
          </a:pPr>
          <a:r>
            <a:rPr lang="en-AU" sz="1000" b="1" kern="1200">
              <a:solidFill>
                <a:schemeClr val="tx1"/>
              </a:solidFill>
              <a:latin typeface="Arial" panose="020B0604020202020204" pitchFamily="34" charset="0"/>
              <a:ea typeface="+mn-ea"/>
              <a:cs typeface="Arial" panose="020B0604020202020204" pitchFamily="34" charset="0"/>
            </a:rPr>
            <a:t>The information to be protected is specifically identified</a:t>
          </a:r>
        </a:p>
        <a:p>
          <a:pPr marL="57150" lvl="1" indent="-57150" algn="l" defTabSz="400050">
            <a:lnSpc>
              <a:spcPct val="100000"/>
            </a:lnSpc>
            <a:spcBef>
              <a:spcPct val="0"/>
            </a:spcBef>
            <a:spcAft>
              <a:spcPts val="162"/>
            </a:spcAft>
            <a:buChar char="•"/>
          </a:pPr>
          <a:r>
            <a:rPr lang="en-AU" sz="900" kern="1200">
              <a:solidFill>
                <a:schemeClr val="tx1"/>
              </a:solidFill>
              <a:latin typeface="Arial" panose="020B0604020202020204" pitchFamily="34" charset="0"/>
              <a:ea typeface="+mn-ea"/>
              <a:cs typeface="Arial" panose="020B0604020202020204" pitchFamily="34" charset="0"/>
            </a:rPr>
            <a:t>  Individual items of information, for example pricing, must be separately considered.  </a:t>
          </a:r>
        </a:p>
        <a:p>
          <a:pPr marL="57150" lvl="1" indent="-57150" algn="l" defTabSz="400050">
            <a:lnSpc>
              <a:spcPct val="100000"/>
            </a:lnSpc>
            <a:spcBef>
              <a:spcPct val="0"/>
            </a:spcBef>
            <a:spcAft>
              <a:spcPts val="0"/>
            </a:spcAft>
            <a:buChar char="•"/>
          </a:pPr>
          <a:r>
            <a:rPr lang="en-AU" sz="900" kern="1200">
              <a:solidFill>
                <a:schemeClr val="tx1"/>
              </a:solidFill>
              <a:latin typeface="Arial" panose="020B0604020202020204" pitchFamily="34" charset="0"/>
              <a:ea typeface="+mn-ea"/>
              <a:cs typeface="Arial" panose="020B0604020202020204" pitchFamily="34" charset="0"/>
            </a:rPr>
            <a:t>  A request for inclusion of a provision in a contract that states that all information is</a:t>
          </a:r>
        </a:p>
        <a:p>
          <a:pPr marL="57150" lvl="1" indent="-57150" algn="l" defTabSz="400050">
            <a:lnSpc>
              <a:spcPct val="100000"/>
            </a:lnSpc>
            <a:spcBef>
              <a:spcPct val="0"/>
            </a:spcBef>
            <a:spcAft>
              <a:spcPts val="0"/>
            </a:spcAft>
            <a:buNone/>
          </a:pPr>
          <a:r>
            <a:rPr lang="en-AU" sz="900" kern="1200">
              <a:solidFill>
                <a:schemeClr val="tx1"/>
              </a:solidFill>
              <a:latin typeface="Arial" panose="020B0604020202020204" pitchFamily="34" charset="0"/>
              <a:ea typeface="+mn-ea"/>
              <a:cs typeface="Arial" panose="020B0604020202020204" pitchFamily="34" charset="0"/>
            </a:rPr>
            <a:t>   confidential or marking the document as 'secret' or 'confidential' does not pass this test. </a:t>
          </a:r>
        </a:p>
        <a:p>
          <a:pPr marL="57150" lvl="1" indent="-57150" algn="l" defTabSz="400050">
            <a:lnSpc>
              <a:spcPct val="90000"/>
            </a:lnSpc>
            <a:spcBef>
              <a:spcPct val="0"/>
            </a:spcBef>
            <a:spcAft>
              <a:spcPct val="15000"/>
            </a:spcAft>
            <a:buChar char="•"/>
          </a:pPr>
          <a:endParaRPr lang="en-AU" sz="900" kern="120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endParaRPr lang="en-AU" sz="900" kern="120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endParaRPr lang="en-AU" sz="900" kern="120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endParaRPr lang="en-AU" sz="900" kern="1200">
            <a:solidFill>
              <a:sysClr val="window" lastClr="FFFFFF"/>
            </a:solidFill>
            <a:latin typeface="Arial" panose="020B0604020202020204" pitchFamily="34" charset="0"/>
            <a:ea typeface="+mn-ea"/>
            <a:cs typeface="Arial" panose="020B0604020202020204" pitchFamily="34" charset="0"/>
          </a:endParaRPr>
        </a:p>
      </dsp:txBody>
      <dsp:txXfrm>
        <a:off x="699766" y="338959"/>
        <a:ext cx="5396437" cy="1365672"/>
      </dsp:txXfrm>
    </dsp:sp>
    <dsp:sp modelId="{F34FF360-B782-4F7A-9471-129723F28DD4}">
      <dsp:nvSpPr>
        <dsp:cNvPr id="0" name=""/>
        <dsp:cNvSpPr/>
      </dsp:nvSpPr>
      <dsp:spPr>
        <a:xfrm>
          <a:off x="87309" y="338810"/>
          <a:ext cx="1313997" cy="1350004"/>
        </a:xfrm>
        <a:prstGeom prst="ellipse">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7D5A387A-ABE7-474E-90CA-BF50FFF81EBF}">
      <dsp:nvSpPr>
        <dsp:cNvPr id="0" name=""/>
        <dsp:cNvSpPr/>
      </dsp:nvSpPr>
      <dsp:spPr>
        <a:xfrm>
          <a:off x="1235266" y="1914970"/>
          <a:ext cx="4844174" cy="1428468"/>
        </a:xfrm>
        <a:prstGeom prst="rect">
          <a:avLst/>
        </a:prstGeom>
        <a:solidFill>
          <a:srgbClr val="92D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4773" tIns="27940" rIns="27940" bIns="27940" numCol="1" spcCol="1270" anchor="t" anchorCtr="0">
          <a:noAutofit/>
        </a:bodyPr>
        <a:lstStyle/>
        <a:p>
          <a:pPr marL="0" lvl="0" indent="0" algn="l" defTabSz="488950">
            <a:lnSpc>
              <a:spcPct val="90000"/>
            </a:lnSpc>
            <a:spcBef>
              <a:spcPct val="0"/>
            </a:spcBef>
            <a:spcAft>
              <a:spcPct val="35000"/>
            </a:spcAft>
            <a:buNone/>
          </a:pPr>
          <a:endParaRPr lang="en-AU" sz="1100" b="0" kern="1200">
            <a:solidFill>
              <a:sysClr val="window" lastClr="FFFFFF"/>
            </a:solidFill>
            <a:latin typeface="Arial" panose="020B0604020202020204" pitchFamily="34" charset="0"/>
            <a:ea typeface="+mn-ea"/>
            <a:cs typeface="Arial" panose="020B0604020202020204" pitchFamily="34" charset="0"/>
          </a:endParaRPr>
        </a:p>
        <a:p>
          <a:pPr marL="0" lvl="0" indent="0" algn="l" defTabSz="488950">
            <a:lnSpc>
              <a:spcPct val="90000"/>
            </a:lnSpc>
            <a:spcBef>
              <a:spcPct val="0"/>
            </a:spcBef>
            <a:spcAft>
              <a:spcPts val="162"/>
            </a:spcAft>
            <a:buNone/>
          </a:pPr>
          <a:r>
            <a:rPr lang="en-AU" sz="1000" b="1" kern="1200">
              <a:solidFill>
                <a:sysClr val="windowText" lastClr="000000"/>
              </a:solidFill>
              <a:latin typeface="Arial" panose="020B0604020202020204" pitchFamily="34" charset="0"/>
              <a:ea typeface="+mn-ea"/>
              <a:cs typeface="Arial" panose="020B0604020202020204" pitchFamily="34" charset="0"/>
            </a:rPr>
            <a:t>The information is commercially ‘sensitive’</a:t>
          </a:r>
        </a:p>
        <a:p>
          <a:pPr marL="57150" lvl="1" indent="-57150" algn="l" defTabSz="400050">
            <a:lnSpc>
              <a:spcPct val="100000"/>
            </a:lnSpc>
            <a:spcBef>
              <a:spcPct val="0"/>
            </a:spcBef>
            <a:spcAft>
              <a:spcPts val="0"/>
            </a:spcAft>
            <a:buChar char="•"/>
          </a:pPr>
          <a:r>
            <a:rPr lang="en-AU" sz="900" b="0" kern="1200">
              <a:solidFill>
                <a:sysClr val="windowText" lastClr="000000"/>
              </a:solidFill>
              <a:latin typeface="Arial" panose="020B0604020202020204" pitchFamily="34" charset="0"/>
              <a:ea typeface="+mn-ea"/>
              <a:cs typeface="Arial" panose="020B0604020202020204" pitchFamily="34" charset="0"/>
            </a:rPr>
            <a:t>  The information should not generally be known or ascertainable. The</a:t>
          </a:r>
        </a:p>
        <a:p>
          <a:pPr marL="57150" lvl="1" indent="-57150" algn="l" defTabSz="400050">
            <a:lnSpc>
              <a:spcPct val="10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specific information must be commercially ‘sensitive’ and it must not already</a:t>
          </a:r>
        </a:p>
        <a:p>
          <a:pPr marL="57150" lvl="1" indent="-57150" algn="l" defTabSz="400050">
            <a:lnSpc>
              <a:spcPct val="100000"/>
            </a:lnSpc>
            <a:spcBef>
              <a:spcPct val="0"/>
            </a:spcBef>
            <a:spcAft>
              <a:spcPts val="162"/>
            </a:spcAft>
            <a:buNone/>
          </a:pPr>
          <a:r>
            <a:rPr lang="en-AU" sz="900" b="0" kern="1200">
              <a:solidFill>
                <a:sysClr val="windowText" lastClr="000000"/>
              </a:solidFill>
              <a:latin typeface="Arial" panose="020B0604020202020204" pitchFamily="34" charset="0"/>
              <a:ea typeface="+mn-ea"/>
              <a:cs typeface="Arial" panose="020B0604020202020204" pitchFamily="34" charset="0"/>
            </a:rPr>
            <a:t>    be in the public domain. </a:t>
          </a:r>
        </a:p>
        <a:p>
          <a:pPr marL="57150" lvl="1" indent="-57150" algn="l" defTabSz="400050">
            <a:lnSpc>
              <a:spcPct val="100000"/>
            </a:lnSpc>
            <a:spcBef>
              <a:spcPts val="162"/>
            </a:spcBef>
            <a:spcAft>
              <a:spcPts val="0"/>
            </a:spcAft>
            <a:buChar char="•"/>
          </a:pPr>
          <a:r>
            <a:rPr lang="en-AU" sz="900" b="0" kern="1200">
              <a:solidFill>
                <a:sysClr val="windowText" lastClr="000000"/>
              </a:solidFill>
              <a:latin typeface="Arial" panose="020B0604020202020204" pitchFamily="34" charset="0"/>
              <a:ea typeface="+mn-ea"/>
              <a:cs typeface="Arial" panose="020B0604020202020204" pitchFamily="34" charset="0"/>
            </a:rPr>
            <a:t>  A request by a potential supplier to maintain the confidentiality of</a:t>
          </a:r>
        </a:p>
        <a:p>
          <a:pPr marL="114300" lvl="2" indent="-57150" algn="l" defTabSz="400050">
            <a:lnSpc>
              <a:spcPct val="100000"/>
            </a:lnSpc>
            <a:spcBef>
              <a:spcPts val="162"/>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commercial information would need to show that there is an objective basis for the request and demonstrate that the information is sensitive.</a:t>
          </a:r>
        </a:p>
      </dsp:txBody>
      <dsp:txXfrm>
        <a:off x="1235266" y="1914970"/>
        <a:ext cx="4844174" cy="1428468"/>
      </dsp:txXfrm>
    </dsp:sp>
    <dsp:sp modelId="{C41C4CDD-E3A3-4720-8C29-23F29157ACED}">
      <dsp:nvSpPr>
        <dsp:cNvPr id="0" name=""/>
        <dsp:cNvSpPr/>
      </dsp:nvSpPr>
      <dsp:spPr>
        <a:xfrm>
          <a:off x="684006" y="1923605"/>
          <a:ext cx="1350004" cy="1411199"/>
        </a:xfrm>
        <a:prstGeom prst="ellipse">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D14DB890-CDFC-408E-B83F-E6D794C88B14}">
      <dsp:nvSpPr>
        <dsp:cNvPr id="0" name=""/>
        <dsp:cNvSpPr/>
      </dsp:nvSpPr>
      <dsp:spPr>
        <a:xfrm>
          <a:off x="1288518" y="3615548"/>
          <a:ext cx="4782349" cy="1329378"/>
        </a:xfrm>
        <a:prstGeom prst="rect">
          <a:avLst/>
        </a:prstGeom>
        <a:solidFill>
          <a:srgbClr val="92D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4773" tIns="25400" rIns="25400" bIns="25400" numCol="1" spcCol="1270" anchor="t" anchorCtr="0">
          <a:noAutofit/>
        </a:bodyPr>
        <a:lstStyle/>
        <a:p>
          <a:pPr marL="0" lvl="0" indent="0" algn="l" defTabSz="444500">
            <a:lnSpc>
              <a:spcPct val="100000"/>
            </a:lnSpc>
            <a:spcBef>
              <a:spcPct val="0"/>
            </a:spcBef>
            <a:spcAft>
              <a:spcPts val="162"/>
            </a:spcAft>
            <a:buNone/>
          </a:pPr>
          <a:r>
            <a:rPr lang="en-AU" sz="1000" b="1" kern="1200">
              <a:solidFill>
                <a:schemeClr val="tx1"/>
              </a:solidFill>
              <a:latin typeface="Arial" panose="020B0604020202020204" pitchFamily="34" charset="0"/>
              <a:ea typeface="+mn-ea"/>
              <a:cs typeface="Arial" panose="020B0604020202020204" pitchFamily="34" charset="0"/>
            </a:rPr>
            <a:t>Disclosure would cause unreasonable detriment to the owner of the information or another party</a:t>
          </a:r>
        </a:p>
        <a:p>
          <a:pPr marL="57150" lvl="1" indent="-57150" algn="l" defTabSz="400050">
            <a:lnSpc>
              <a:spcPct val="100000"/>
            </a:lnSpc>
            <a:spcBef>
              <a:spcPct val="0"/>
            </a:spcBef>
            <a:spcAft>
              <a:spcPts val="0"/>
            </a:spcAft>
            <a:buChar char="•"/>
          </a:pPr>
          <a:r>
            <a:rPr lang="en-AU" sz="900" b="0" kern="1200">
              <a:solidFill>
                <a:schemeClr val="tx1"/>
              </a:solidFill>
              <a:latin typeface="Arial" panose="020B0604020202020204" pitchFamily="34" charset="0"/>
              <a:ea typeface="+mn-ea"/>
              <a:cs typeface="Arial" panose="020B0604020202020204" pitchFamily="34" charset="0"/>
            </a:rPr>
            <a:t> A potential supplier seeking to maintain confidentiality would normally need</a:t>
          </a:r>
        </a:p>
        <a:p>
          <a:pPr marL="57150" lvl="1" indent="-57150" algn="l" defTabSz="400050">
            <a:lnSpc>
              <a:spcPct val="100000"/>
            </a:lnSpc>
            <a:spcBef>
              <a:spcPct val="0"/>
            </a:spcBef>
            <a:spcAft>
              <a:spcPts val="0"/>
            </a:spcAft>
            <a:buNone/>
          </a:pPr>
          <a:r>
            <a:rPr lang="en-AU" sz="900" b="0" kern="1200">
              <a:solidFill>
                <a:schemeClr val="tx1"/>
              </a:solidFill>
              <a:latin typeface="Arial" panose="020B0604020202020204" pitchFamily="34" charset="0"/>
              <a:ea typeface="+mn-ea"/>
              <a:cs typeface="Arial" panose="020B0604020202020204" pitchFamily="34" charset="0"/>
            </a:rPr>
            <a:t>   to identify a real risk of damage to commercial interests flowing from</a:t>
          </a:r>
        </a:p>
        <a:p>
          <a:pPr marL="57150" lvl="1" indent="-57150" algn="l" defTabSz="400050">
            <a:lnSpc>
              <a:spcPct val="100000"/>
            </a:lnSpc>
            <a:spcBef>
              <a:spcPct val="0"/>
            </a:spcBef>
            <a:spcAft>
              <a:spcPts val="162"/>
            </a:spcAft>
            <a:buNone/>
          </a:pPr>
          <a:r>
            <a:rPr lang="en-AU" sz="900" b="0" kern="1200">
              <a:solidFill>
                <a:schemeClr val="tx1"/>
              </a:solidFill>
              <a:latin typeface="Arial" panose="020B0604020202020204" pitchFamily="34" charset="0"/>
              <a:ea typeface="+mn-ea"/>
              <a:cs typeface="Arial" panose="020B0604020202020204" pitchFamily="34" charset="0"/>
            </a:rPr>
            <a:t>   disclosure which would cause unreasonable detriment. </a:t>
          </a:r>
        </a:p>
        <a:p>
          <a:pPr marL="57150" lvl="1" indent="-57150" algn="l" defTabSz="400050">
            <a:lnSpc>
              <a:spcPct val="100000"/>
            </a:lnSpc>
            <a:spcBef>
              <a:spcPts val="162"/>
            </a:spcBef>
            <a:spcAft>
              <a:spcPts val="0"/>
            </a:spcAft>
            <a:buChar char="•"/>
          </a:pPr>
          <a:r>
            <a:rPr lang="en-AU" sz="900" b="0" kern="1200">
              <a:solidFill>
                <a:schemeClr val="tx1"/>
              </a:solidFill>
              <a:latin typeface="Arial" panose="020B0604020202020204" pitchFamily="34" charset="0"/>
              <a:ea typeface="+mn-ea"/>
              <a:cs typeface="Arial" panose="020B0604020202020204" pitchFamily="34" charset="0"/>
            </a:rPr>
            <a:t> For example, disclosure of internet price lists would not harm the owner, but</a:t>
          </a:r>
          <a:endParaRPr lang="en-AU" sz="900" b="1" kern="1200">
            <a:solidFill>
              <a:schemeClr val="tx1"/>
            </a:solidFill>
            <a:latin typeface="Arial" panose="020B0604020202020204" pitchFamily="34" charset="0"/>
            <a:ea typeface="+mn-ea"/>
            <a:cs typeface="Arial" panose="020B0604020202020204" pitchFamily="34" charset="0"/>
          </a:endParaRPr>
        </a:p>
        <a:p>
          <a:pPr marL="57150" lvl="1" indent="-57150" algn="l" defTabSz="400050">
            <a:lnSpc>
              <a:spcPct val="100000"/>
            </a:lnSpc>
            <a:spcBef>
              <a:spcPts val="162"/>
            </a:spcBef>
            <a:spcAft>
              <a:spcPts val="0"/>
            </a:spcAft>
            <a:buNone/>
          </a:pPr>
          <a:r>
            <a:rPr lang="en-AU" sz="900" b="0" kern="1200">
              <a:solidFill>
                <a:schemeClr val="tx1"/>
              </a:solidFill>
              <a:latin typeface="Arial" panose="020B0604020202020204" pitchFamily="34" charset="0"/>
              <a:ea typeface="+mn-ea"/>
              <a:cs typeface="Arial" panose="020B0604020202020204" pitchFamily="34" charset="0"/>
            </a:rPr>
            <a:t>   disclosure of pricing information that reveals a potential supplier’s profit</a:t>
          </a:r>
          <a:endParaRPr lang="en-AU" sz="900" b="1" kern="1200">
            <a:solidFill>
              <a:schemeClr val="tx1"/>
            </a:solidFill>
            <a:latin typeface="Arial" panose="020B0604020202020204" pitchFamily="34" charset="0"/>
            <a:ea typeface="+mn-ea"/>
            <a:cs typeface="Arial" panose="020B0604020202020204" pitchFamily="34" charset="0"/>
          </a:endParaRPr>
        </a:p>
        <a:p>
          <a:pPr marL="57150" lvl="1" indent="-57150" algn="l" defTabSz="400050">
            <a:lnSpc>
              <a:spcPct val="100000"/>
            </a:lnSpc>
            <a:spcBef>
              <a:spcPts val="162"/>
            </a:spcBef>
            <a:spcAft>
              <a:spcPts val="0"/>
            </a:spcAft>
            <a:buNone/>
          </a:pPr>
          <a:r>
            <a:rPr lang="en-AU" sz="900" b="0" kern="1200">
              <a:solidFill>
                <a:schemeClr val="tx1"/>
              </a:solidFill>
              <a:latin typeface="Arial" panose="020B0604020202020204" pitchFamily="34" charset="0"/>
              <a:ea typeface="+mn-ea"/>
              <a:cs typeface="Arial" panose="020B0604020202020204" pitchFamily="34" charset="0"/>
            </a:rPr>
            <a:t>   margins may be detrimental</a:t>
          </a:r>
          <a:r>
            <a:rPr lang="en-AU" sz="900" b="1" kern="1200">
              <a:solidFill>
                <a:schemeClr val="tx1"/>
              </a:solidFill>
              <a:latin typeface="Arial" panose="020B0604020202020204" pitchFamily="34" charset="0"/>
              <a:ea typeface="+mn-ea"/>
              <a:cs typeface="Arial" panose="020B0604020202020204" pitchFamily="34" charset="0"/>
            </a:rPr>
            <a:t>. </a:t>
          </a:r>
        </a:p>
      </dsp:txBody>
      <dsp:txXfrm>
        <a:off x="1288518" y="3615548"/>
        <a:ext cx="4782349" cy="1329378"/>
      </dsp:txXfrm>
    </dsp:sp>
    <dsp:sp modelId="{EFB0A80F-FA9C-4261-86F2-6FB083A5C838}">
      <dsp:nvSpPr>
        <dsp:cNvPr id="0" name=""/>
        <dsp:cNvSpPr/>
      </dsp:nvSpPr>
      <dsp:spPr>
        <a:xfrm>
          <a:off x="702010" y="3607555"/>
          <a:ext cx="1313997" cy="1364399"/>
        </a:xfrm>
        <a:prstGeom prst="ellipse">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06C29F9B-5BD3-4ACC-82E3-CF5D501F4448}">
      <dsp:nvSpPr>
        <dsp:cNvPr id="0" name=""/>
        <dsp:cNvSpPr/>
      </dsp:nvSpPr>
      <dsp:spPr>
        <a:xfrm>
          <a:off x="656993" y="5162953"/>
          <a:ext cx="5415905" cy="1417288"/>
        </a:xfrm>
        <a:prstGeom prst="rect">
          <a:avLst/>
        </a:prstGeom>
        <a:solidFill>
          <a:srgbClr val="92D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4773" tIns="25400" rIns="25400" bIns="25400" numCol="1" spcCol="1270" anchor="t" anchorCtr="0">
          <a:noAutofit/>
        </a:bodyPr>
        <a:lstStyle/>
        <a:p>
          <a:pPr marL="0" lvl="0" indent="0" algn="l" defTabSz="444500">
            <a:lnSpc>
              <a:spcPct val="100000"/>
            </a:lnSpc>
            <a:spcBef>
              <a:spcPct val="0"/>
            </a:spcBef>
            <a:spcAft>
              <a:spcPts val="162"/>
            </a:spcAft>
            <a:buNone/>
          </a:pPr>
          <a:r>
            <a:rPr lang="en-AU" sz="1000" b="1" kern="1200">
              <a:solidFill>
                <a:sysClr val="windowText" lastClr="000000"/>
              </a:solidFill>
              <a:latin typeface="Arial" panose="020B0604020202020204" pitchFamily="34" charset="0"/>
              <a:ea typeface="+mn-ea"/>
              <a:cs typeface="Arial" panose="020B0604020202020204" pitchFamily="34" charset="0"/>
            </a:rPr>
            <a:t>The information was provided with the understanding that it would remain confidential</a:t>
          </a:r>
        </a:p>
        <a:p>
          <a:pPr marL="57150" lvl="1" indent="-57150" algn="l" defTabSz="400050">
            <a:lnSpc>
              <a:spcPct val="90000"/>
            </a:lnSpc>
            <a:spcBef>
              <a:spcPct val="0"/>
            </a:spcBef>
            <a:spcAft>
              <a:spcPts val="0"/>
            </a:spcAft>
            <a:buChar char="•"/>
          </a:pPr>
          <a:r>
            <a:rPr lang="en-AU" sz="900" b="0" kern="1200">
              <a:solidFill>
                <a:sysClr val="windowText" lastClr="000000"/>
              </a:solidFill>
              <a:latin typeface="Arial" panose="020B0604020202020204" pitchFamily="34" charset="0"/>
              <a:ea typeface="+mn-ea"/>
              <a:cs typeface="Arial" panose="020B0604020202020204" pitchFamily="34" charset="0"/>
            </a:rPr>
            <a:t>  This requires consideration of the circumstances in which the information was provided</a:t>
          </a:r>
        </a:p>
        <a:p>
          <a:pPr marL="57150" lvl="1" indent="-57150" algn="l" defTabSz="400050">
            <a:lnSpc>
              <a:spcPct val="9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and a determination of whether there was a mutual, express or implied understanding</a:t>
          </a:r>
        </a:p>
        <a:p>
          <a:pPr marL="57150" lvl="1" indent="-57150" algn="l" defTabSz="400050">
            <a:lnSpc>
              <a:spcPct val="9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that confidentiality would be maintained. The terms included in request documentation</a:t>
          </a:r>
        </a:p>
        <a:p>
          <a:pPr marL="57150" lvl="1" indent="-57150" algn="l" defTabSz="400050">
            <a:lnSpc>
              <a:spcPct val="90000"/>
            </a:lnSpc>
            <a:spcBef>
              <a:spcPct val="0"/>
            </a:spcBef>
            <a:spcAft>
              <a:spcPts val="162"/>
            </a:spcAft>
            <a:buNone/>
          </a:pPr>
          <a:r>
            <a:rPr lang="en-AU" sz="900" b="0" kern="1200">
              <a:solidFill>
                <a:sysClr val="windowText" lastClr="000000"/>
              </a:solidFill>
              <a:latin typeface="Arial" panose="020B0604020202020204" pitchFamily="34" charset="0"/>
              <a:ea typeface="+mn-ea"/>
              <a:cs typeface="Arial" panose="020B0604020202020204" pitchFamily="34" charset="0"/>
            </a:rPr>
            <a:t>    and in draft contracts will impact on this.</a:t>
          </a:r>
        </a:p>
        <a:p>
          <a:pPr marL="57150" lvl="1" indent="-57150" algn="l" defTabSz="400050">
            <a:lnSpc>
              <a:spcPct val="100000"/>
            </a:lnSpc>
            <a:spcBef>
              <a:spcPct val="0"/>
            </a:spcBef>
            <a:spcAft>
              <a:spcPts val="0"/>
            </a:spcAft>
            <a:buChar char="•"/>
          </a:pPr>
          <a:r>
            <a:rPr lang="en-AU" sz="900" b="0" kern="1200">
              <a:solidFill>
                <a:sysClr val="windowText" lastClr="000000"/>
              </a:solidFill>
              <a:latin typeface="Arial" panose="020B0604020202020204" pitchFamily="34" charset="0"/>
              <a:ea typeface="+mn-ea"/>
              <a:cs typeface="Arial" panose="020B0604020202020204" pitchFamily="34" charset="0"/>
            </a:rPr>
            <a:t>  For example, a request for tender and draft contract which included specific</a:t>
          </a:r>
        </a:p>
        <a:p>
          <a:pPr marL="57150" lvl="1" indent="-57150" algn="l" defTabSz="400050">
            <a:lnSpc>
              <a:spcPct val="10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confidentiality provisions would support an assertion by a potential supplier that the</a:t>
          </a:r>
        </a:p>
        <a:p>
          <a:pPr marL="57150" lvl="1" indent="-57150" algn="l" defTabSz="400050">
            <a:lnSpc>
              <a:spcPct val="10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entity has agreed to accept information on the understanding that it would remain</a:t>
          </a:r>
        </a:p>
        <a:p>
          <a:pPr marL="57150" lvl="1" indent="-57150" algn="l" defTabSz="400050">
            <a:lnSpc>
              <a:spcPct val="100000"/>
            </a:lnSpc>
            <a:spcBef>
              <a:spcPct val="0"/>
            </a:spcBef>
            <a:spcAft>
              <a:spcPts val="0"/>
            </a:spcAft>
            <a:buNone/>
          </a:pPr>
          <a:r>
            <a:rPr lang="en-AU" sz="900" b="0" kern="1200">
              <a:solidFill>
                <a:sysClr val="windowText" lastClr="000000"/>
              </a:solidFill>
              <a:latin typeface="Arial" panose="020B0604020202020204" pitchFamily="34" charset="0"/>
              <a:ea typeface="+mn-ea"/>
              <a:cs typeface="Arial" panose="020B0604020202020204" pitchFamily="34" charset="0"/>
            </a:rPr>
            <a:t>    confidential.</a:t>
          </a:r>
        </a:p>
      </dsp:txBody>
      <dsp:txXfrm>
        <a:off x="656993" y="5162953"/>
        <a:ext cx="5415905" cy="1417288"/>
      </dsp:txXfrm>
    </dsp:sp>
    <dsp:sp modelId="{5266705D-1234-43E9-952E-184427E6C124}">
      <dsp:nvSpPr>
        <dsp:cNvPr id="0" name=""/>
        <dsp:cNvSpPr/>
      </dsp:nvSpPr>
      <dsp:spPr>
        <a:xfrm>
          <a:off x="79001" y="5171105"/>
          <a:ext cx="1314602" cy="1420020"/>
        </a:xfrm>
        <a:prstGeom prst="ellipse">
          <a:avLst/>
        </a:prstGeom>
        <a:solidFill>
          <a:srgbClr val="0070C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3">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62"/>
                <dgm:constr type="w" for="ch" forName="accent_1" refType="h" refFor="ch" refForName="accent_1" op="equ"/>
                <dgm:constr type="ctrY" for="ch" forName="accent_1" refType="h" fact="0.5"/>
                <dgm:constr type="ctrX" for="ch" forName="accent_1" refType="h" fact="0.2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36"/>
                <dgm:constr type="w" for="ch" forName="accent_1" refType="h" refFor="ch" refForName="accent_1" op="equ"/>
                <dgm:constr type="ctrY" for="ch" forName="accent_1" refType="h" fact="0.29"/>
                <dgm:constr type="ctrX" for="ch" forName="accent_1" refType="h" fact="0.19"/>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6"/>
                <dgm:constr type="w" for="ch" forName="accent_2" refType="h" refFor="ch" refForName="accent_2" op="equ"/>
                <dgm:constr type="ctrY" for="ch" forName="accent_2" refType="h" fact="0.71"/>
                <dgm:constr type="ctrX" for="ch" forName="accent_2" refType="h" fact="0.1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25"/>
                <dgm:constr type="w" for="ch" forName="accent_1" refType="h" refFor="ch" refForName="accent_1" op="equ"/>
                <dgm:constr type="ctrY" for="ch" forName="accent_1" refType="h" fact="0.2"/>
                <dgm:constr type="ctrX" for="ch" forName="accent_1" refType="h" fact="0.1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19"/>
                <dgm:constr type="w" for="ch" forName="accent_1" refType="h" refFor="ch" refForName="accent_1" op="equ"/>
                <dgm:constr type="ctrY" for="ch" forName="accent_1" refType="h" fact="0.15"/>
                <dgm:constr type="ctrX" for="ch" forName="accent_1" refType="h" fact="0.1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
                <dgm:constr type="w" for="ch" forName="accent_2" refType="h" refFor="ch" refForName="accent_2" op="equ"/>
                <dgm:constr type="ctrY" for="ch" forName="accent_2" refType="h" fact="0.38"/>
                <dgm:constr type="ctrX" for="ch" forName="accent_2" refType="h" fact="0.22"/>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
                <dgm:constr type="w" for="ch" forName="accent_3" refType="h" refFor="ch" refForName="accent_3" op="equ"/>
                <dgm:constr type="ctrY" for="ch" forName="accent_3" refType="h" fact="0.62"/>
                <dgm:constr type="ctrX" for="ch" forName="accent_3" refType="h" fact="0.22"/>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
                <dgm:constr type="w" for="ch" forName="accent_4" refType="h" refFor="ch" refForName="accent_4" op="equ"/>
                <dgm:constr type="ctrY" for="ch" forName="accent_4" refType="h" fact="0.85"/>
                <dgm:constr type="ctrX" for="ch" forName="accent_4" refType="h" fact="0.1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16"/>
                <dgm:constr type="w" for="ch" forName="accent_1" refType="h" refFor="ch" refForName="accent_1" op="equ"/>
                <dgm:constr type="ctrY" for="ch" forName="accent_1" refType="h" fact="0.12"/>
                <dgm:constr type="ctrX" for="ch" forName="accent_1" refType="h" fact="0.1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6"/>
                <dgm:constr type="w" for="ch" forName="accent_2" refType="h" refFor="ch" refForName="accent_2" op="equ"/>
                <dgm:constr type="ctrY" for="ch" forName="accent_2" refType="h" fact="0.31"/>
                <dgm:constr type="ctrX" for="ch" forName="accent_2" refType="h" fact="0.2"/>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6"/>
                <dgm:constr type="w" for="ch" forName="accent_3" refType="h" refFor="ch" refForName="accent_3" op="equ"/>
                <dgm:constr type="ctrY" for="ch" forName="accent_3" refType="h" fact="0.5"/>
                <dgm:constr type="ctrX" for="ch" forName="accent_3" refType="h" fact="0.2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6"/>
                <dgm:constr type="w" for="ch" forName="accent_4" refType="h" refFor="ch" refForName="accent_4" op="equ"/>
                <dgm:constr type="ctrY" for="ch" forName="accent_4" refType="h" fact="0.69"/>
                <dgm:constr type="ctrX" for="ch" forName="accent_4" refType="h" fact="0.2"/>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6"/>
                <dgm:constr type="w" for="ch" forName="accent_5" refType="h" refFor="ch" refForName="accent_5" op="equ"/>
                <dgm:constr type="ctrY" for="ch" forName="accent_5" refType="h" fact="0.88"/>
                <dgm:constr type="ctrX" for="ch" forName="accent_5" refType="h" fact="0.11"/>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13"/>
                <dgm:constr type="w" for="ch" forName="accent_1" refType="h" refFor="ch" refForName="accent_1" op="equ"/>
                <dgm:constr type="ctrY" for="ch" forName="accent_1" refType="h" fact="0.11"/>
                <dgm:constr type="ctrX" for="ch" forName="accent_1" refType="h" fact="0.09"/>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
                <dgm:constr type="w" for="ch" forName="accent_2" refType="h" refFor="ch" refForName="accent_2" op="equ"/>
                <dgm:constr type="ctrY" for="ch" forName="accent_2" refType="h" fact="0.26"/>
                <dgm:constr type="ctrX" for="ch" forName="accent_2" refType="h" fact="0.1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
                <dgm:constr type="w" for="ch" forName="accent_3" refType="h" refFor="ch" refForName="accent_3" op="equ"/>
                <dgm:constr type="ctrY" for="ch" forName="accent_3" refType="h" fact="0.42"/>
                <dgm:constr type="ctrX" for="ch" forName="accent_3" refType="h" fact="0.22"/>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
                <dgm:constr type="w" for="ch" forName="accent_4" refType="h" refFor="ch" refForName="accent_4" op="equ"/>
                <dgm:constr type="ctrY" for="ch" forName="accent_4" refType="h" fact="0.58"/>
                <dgm:constr type="ctrX" for="ch" forName="accent_4" refType="h" fact="0.22"/>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
                <dgm:constr type="w" for="ch" forName="accent_5" refType="h" refFor="ch" refForName="accent_5" op="equ"/>
                <dgm:constr type="ctrY" for="ch" forName="accent_5" refType="h" fact="0.74"/>
                <dgm:constr type="ctrX" for="ch" forName="accent_5" refType="h" fact="0.18"/>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
                <dgm:constr type="w" for="ch" forName="accent_6" refType="h" refFor="ch" refForName="accent_6" op="equ"/>
                <dgm:constr type="ctrY" for="ch" forName="accent_6" refType="h" fact="0.89"/>
                <dgm:constr type="ctrX" for="ch" forName="accent_6" refType="h" fact="0.09"/>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
                <dgm:constr type="h" for="ch" forName="accent_1" refType="h" fact="0.11"/>
                <dgm:constr type="w" for="ch" forName="accent_1" refType="h" refFor="ch" refForName="accent_1" op="equ"/>
                <dgm:constr type="ctrY" for="ch" forName="accent_1" refType="h" fact="0.09"/>
                <dgm:constr type="ctrX" for="ch" forName="accent_1" refType="h" fact="0.0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
                <dgm:constr type="w" for="ch" forName="accent_2" refType="h" refFor="ch" refForName="accent_2" op="equ"/>
                <dgm:constr type="ctrY" for="ch" forName="accent_2" refType="h" fact="0.23"/>
                <dgm:constr type="ctrX" for="ch" forName="accent_2" refType="h" fact="0.17"/>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
                <dgm:constr type="w" for="ch" forName="accent_3" refType="h" refFor="ch" refForName="accent_3" op="equ"/>
                <dgm:constr type="ctrY" for="ch" forName="accent_3" refType="h" fact="0.36"/>
                <dgm:constr type="ctrX" for="ch" forName="accent_3" refType="h" fact="0.21"/>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
                <dgm:constr type="w" for="ch" forName="accent_4" refType="h" refFor="ch" refForName="accent_4" op="equ"/>
                <dgm:constr type="ctrY" for="ch" forName="accent_4" refType="h" fact="0.5"/>
                <dgm:constr type="ctrX" for="ch" forName="accent_4" refType="h" fact="0.2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
                <dgm:constr type="w" for="ch" forName="accent_5" refType="h" refFor="ch" refForName="accent_5" op="equ"/>
                <dgm:constr type="ctrY" for="ch" forName="accent_5" refType="h" fact="0.64"/>
                <dgm:constr type="ctrX" for="ch" forName="accent_5" refType="h" fact="0.21"/>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
                <dgm:constr type="w" for="ch" forName="accent_6" refType="h" refFor="ch" refForName="accent_6" op="equ"/>
                <dgm:constr type="ctrY" for="ch" forName="accent_6" refType="h" fact="0.77"/>
                <dgm:constr type="ctrX" for="ch" forName="accent_6" refType="h" fact="0.17"/>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
                <dgm:constr type="w" for="ch" forName="accent_7" refType="h" refFor="ch" refForName="accent_7" op="equ"/>
                <dgm:constr type="ctrY" for="ch" forName="accent_7" refType="h" fact="0.91"/>
                <dgm:constr type="ctrX" for="ch" forName="accent_7" refType="h" fact="0.08"/>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62"/>
                <dgm:constr type="w" for="ch" forName="accent_1" refType="h" refFor="ch" refForName="accent_1" op="equ"/>
                <dgm:constr type="ctrY" for="ch" forName="accent_1" refType="h" fact="0.5"/>
                <dgm:constr type="ctrX" for="ch" forName="accent_1" refType="w"/>
                <dgm:constr type="ctrXOff" for="ch" forName="accent_1" refType="h" fact="-0.2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36"/>
                <dgm:constr type="w" for="ch" forName="accent_1" refType="h" refFor="ch" refForName="accent_1" op="equ"/>
                <dgm:constr type="ctrY" for="ch" forName="accent_1" refType="h" fact="0.29"/>
                <dgm:constr type="ctrX" for="ch" forName="accent_1" refType="w"/>
                <dgm:constr type="ctrXOff" for="ch" forName="accent_1" refType="h" fact="-0.19"/>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6"/>
                <dgm:constr type="w" for="ch" forName="accent_2" refType="h" refFor="ch" refForName="accent_2" op="equ"/>
                <dgm:constr type="ctrY" for="ch" forName="accent_2" refType="h" fact="0.71"/>
                <dgm:constr type="ctrX" for="ch" forName="accent_2" refType="w"/>
                <dgm:constr type="ctrXOff" for="ch" forName="accent_2" refType="h" fact="-0.1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19"/>
                <dgm:constr type="w" for="ch" forName="accent_1" refType="h" refFor="ch" refForName="accent_1" op="equ"/>
                <dgm:constr type="ctrY" for="ch" forName="accent_1" refType="h" fact="0.15"/>
                <dgm:constr type="ctrX" for="ch" forName="accent_1" refType="w"/>
                <dgm:constr type="ctrXOff" for="ch" forName="accent_1" refType="h" fact="-0.1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
                <dgm:constr type="w" for="ch" forName="accent_2" refType="h" refFor="ch" refForName="accent_2" op="equ"/>
                <dgm:constr type="ctrY" for="ch" forName="accent_2" refType="h" fact="0.38"/>
                <dgm:constr type="ctrX" for="ch" forName="accent_2" refType="w"/>
                <dgm:constr type="ctrXOff" for="ch" forName="accent_2" refType="h" fact="-0.22"/>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
                <dgm:constr type="w" for="ch" forName="accent_3" refType="h" refFor="ch" refForName="accent_3" op="equ"/>
                <dgm:constr type="ctrY" for="ch" forName="accent_3" refType="h" fact="0.62"/>
                <dgm:constr type="ctrX" for="ch" forName="accent_3" refType="w"/>
                <dgm:constr type="ctrXOff" for="ch" forName="accent_3" refType="h" fact="-0.22"/>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
                <dgm:constr type="w" for="ch" forName="accent_4" refType="h" refFor="ch" refForName="accent_4" op="equ"/>
                <dgm:constr type="ctrY" for="ch" forName="accent_4" refType="h" fact="0.85"/>
                <dgm:constr type="ctrX" for="ch" forName="accent_4" refType="w"/>
                <dgm:constr type="ctrXOff" for="ch" forName="accent_4" refType="h" fact="-0.1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16"/>
                <dgm:constr type="w" for="ch" forName="accent_1" refType="h" refFor="ch" refForName="accent_1" op="equ"/>
                <dgm:constr type="ctrY" for="ch" forName="accent_1" refType="h" fact="0.12"/>
                <dgm:constr type="ctrX" for="ch" forName="accent_1" refType="w"/>
                <dgm:constr type="ctrXOff" for="ch" forName="accent_1" refType="h" fact="-0.1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6"/>
                <dgm:constr type="w" for="ch" forName="accent_2" refType="h" refFor="ch" refForName="accent_2" op="equ"/>
                <dgm:constr type="ctrY" for="ch" forName="accent_2" refType="h" fact="0.31"/>
                <dgm:constr type="ctrX" for="ch" forName="accent_2" refType="w"/>
                <dgm:constr type="ctrXOff" for="ch" forName="accent_2" refType="h" fact="-0.2"/>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6"/>
                <dgm:constr type="w" for="ch" forName="accent_3" refType="h" refFor="ch" refForName="accent_3" op="equ"/>
                <dgm:constr type="ctrY" for="ch" forName="accent_3" refType="h" fact="0.5"/>
                <dgm:constr type="ctrX" for="ch" forName="accent_3" refType="w"/>
                <dgm:constr type="ctrXOff" for="ch" forName="accent_3" refType="h" fact="-0.2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6"/>
                <dgm:constr type="w" for="ch" forName="accent_4" refType="h" refFor="ch" refForName="accent_4" op="equ"/>
                <dgm:constr type="ctrY" for="ch" forName="accent_4" refType="h" fact="0.69"/>
                <dgm:constr type="ctrX" for="ch" forName="accent_4" refType="w"/>
                <dgm:constr type="ctrXOff" for="ch" forName="accent_4" refType="h" fact="-0.2"/>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6"/>
                <dgm:constr type="w" for="ch" forName="accent_5" refType="h" refFor="ch" refForName="accent_5" op="equ"/>
                <dgm:constr type="ctrY" for="ch" forName="accent_5" refType="h" fact="0.88"/>
                <dgm:constr type="ctrX" for="ch" forName="accent_5" refType="w"/>
                <dgm:constr type="ctrXOff" for="ch" forName="accent_5" refType="h" fact="-0.11"/>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13"/>
                <dgm:constr type="w" for="ch" forName="accent_1" refType="h" refFor="ch" refForName="accent_1" op="equ"/>
                <dgm:constr type="ctrY" for="ch" forName="accent_1" refType="h" fact="0.11"/>
                <dgm:constr type="ctrX" for="ch" forName="accent_1" refType="w"/>
                <dgm:constr type="ctrXOff" for="ch" forName="accent_1" refType="h" fact="-0.09"/>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
                <dgm:constr type="w" for="ch" forName="accent_2" refType="h" refFor="ch" refForName="accent_2" op="equ"/>
                <dgm:constr type="ctrY" for="ch" forName="accent_2" refType="h" fact="0.26"/>
                <dgm:constr type="ctrX" for="ch" forName="accent_2" refType="w"/>
                <dgm:constr type="ctrXOff" for="ch" forName="accent_2" refType="h" fact="-0.1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
                <dgm:constr type="w" for="ch" forName="accent_3" refType="h" refFor="ch" refForName="accent_3" op="equ"/>
                <dgm:constr type="ctrY" for="ch" forName="accent_3" refType="h" fact="0.42"/>
                <dgm:constr type="ctrX" for="ch" forName="accent_3" refType="w"/>
                <dgm:constr type="ctrXOff" for="ch" forName="accent_3" refType="h" fact="-0.22"/>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
                <dgm:constr type="w" for="ch" forName="accent_4" refType="h" refFor="ch" refForName="accent_4" op="equ"/>
                <dgm:constr type="ctrY" for="ch" forName="accent_4" refType="h" fact="0.58"/>
                <dgm:constr type="ctrX" for="ch" forName="accent_4" refType="w"/>
                <dgm:constr type="ctrXOff" for="ch" forName="accent_4" refType="h" fact="-0.22"/>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
                <dgm:constr type="w" for="ch" forName="accent_5" refType="h" refFor="ch" refForName="accent_5" op="equ"/>
                <dgm:constr type="ctrY" for="ch" forName="accent_5" refType="h" fact="0.74"/>
                <dgm:constr type="ctrX" for="ch" forName="accent_5" refType="w"/>
                <dgm:constr type="ctrXOff" for="ch" forName="accent_5" refType="h" fact="-0.18"/>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
                <dgm:constr type="w" for="ch" forName="accent_6" refType="h" refFor="ch" refForName="accent_6" op="equ"/>
                <dgm:constr type="ctrY" for="ch" forName="accent_6" refType="h" fact="0.89"/>
                <dgm:constr type="ctrX" for="ch" forName="accent_6" refType="w"/>
                <dgm:constr type="ctrXOff" for="ch" forName="accent_6" refType="h" fact="-0.09"/>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
                <dgm:constr type="h" for="ch" forName="accent_1" refType="h" fact="0.11"/>
                <dgm:constr type="w" for="ch" forName="accent_1" refType="h" refFor="ch" refForName="accent_1" op="equ"/>
                <dgm:constr type="ctrY" for="ch" forName="accent_1" refType="h" fact="0.09"/>
                <dgm:constr type="ctrX" for="ch" forName="accent_1" refType="w"/>
                <dgm:constr type="ctrXOff" for="ch" forName="accent_1" refType="h" fact="-0.0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
                <dgm:constr type="w" for="ch" forName="accent_2" refType="h" refFor="ch" refForName="accent_2" op="equ"/>
                <dgm:constr type="ctrY" for="ch" forName="accent_2" refType="h" fact="0.23"/>
                <dgm:constr type="ctrX" for="ch" forName="accent_2" refType="w"/>
                <dgm:constr type="ctrXOff" for="ch" forName="accent_2" refType="h" fact="-0.17"/>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
                <dgm:constr type="w" for="ch" forName="accent_3" refType="h" refFor="ch" refForName="accent_3" op="equ"/>
                <dgm:constr type="ctrY" for="ch" forName="accent_3" refType="h" fact="0.36"/>
                <dgm:constr type="ctrX" for="ch" forName="accent_3" refType="w"/>
                <dgm:constr type="ctrXOff" for="ch" forName="accent_3" refType="h" fact="-0.21"/>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
                <dgm:constr type="w" for="ch" forName="accent_4" refType="h" refFor="ch" refForName="accent_4" op="equ"/>
                <dgm:constr type="ctrY" for="ch" forName="accent_4" refType="h" fact="0.5"/>
                <dgm:constr type="ctrX" for="ch" forName="accent_4" refType="w"/>
                <dgm:constr type="ctrXOff" for="ch" forName="accent_4" refType="h" fact="-0.2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
                <dgm:constr type="w" for="ch" forName="accent_5" refType="h" refFor="ch" refForName="accent_5" op="equ"/>
                <dgm:constr type="ctrY" for="ch" forName="accent_5" refType="h" fact="0.64"/>
                <dgm:constr type="ctrX" for="ch" forName="accent_5" refType="w"/>
                <dgm:constr type="ctrXOff" for="ch" forName="accent_5" refType="h" fact="-0.21"/>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
                <dgm:constr type="w" for="ch" forName="accent_6" refType="h" refFor="ch" refForName="accent_6" op="equ"/>
                <dgm:constr type="ctrY" for="ch" forName="accent_6" refType="h" fact="0.77"/>
                <dgm:constr type="ctrX" for="ch" forName="accent_6" refType="w"/>
                <dgm:constr type="ctrXOff" for="ch" forName="accent_6" refType="h" fact="-0.17"/>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
                <dgm:constr type="w" for="ch" forName="accent_7" refType="h" refFor="ch" refForName="accent_7" op="equ"/>
                <dgm:constr type="ctrY" for="ch" forName="accent_7" refType="h" fact="0.91"/>
                <dgm:constr type="ctrX" for="ch" forName="accent_7" refType="w"/>
                <dgm:constr type="ctrXOff" for="ch" forName="accent_7" refType="h" fact="-0.08"/>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panAng" val="90"/>
              <dgm:param type="stAng" val="45"/>
            </dgm:alg>
          </dgm:if>
          <dgm:else name="Name23">
            <dgm:alg type="cycle">
              <dgm:param type="spanAng" val="90"/>
              <dgm:param type="stAng" val="225"/>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begPts" val="ctr"/>
            <dgm:param type="connRout" val="curve"/>
            <dgm:param type="dstNode" val="dstNode"/>
            <dgm:param type="endPts" val="ctr"/>
            <dgm:param type="endSty" val="noArr"/>
            <dgm:param type="srcNode" val="srcNode"/>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parTxRTLAlign" val="l"/>
                <dgm:param type="shpTxLTRAlignCh" val="l"/>
                <dgm:param type="shpTxRTLAlignCh" val="l"/>
              </dgm:alg>
            </dgm:if>
            <dgm:else name="Name2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parTxRTLAlign" val="l"/>
                <dgm:param type="shpTxLTRAlignCh" val="l"/>
                <dgm:param type="shpTxRTLAlignCh" val="l"/>
              </dgm:alg>
            </dgm:if>
            <dgm:else name="Name3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parTxRTLAlign" val="l"/>
                <dgm:param type="shpTxLTRAlignCh" val="l"/>
                <dgm:param type="shpTxRTLAlignCh" val="l"/>
              </dgm:alg>
            </dgm:if>
            <dgm:else name="Name3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parTxRTLAlign" val="l"/>
                <dgm:param type="shpTxLTRAlignCh" val="l"/>
                <dgm:param type="shpTxRTLAlignCh" val="l"/>
              </dgm:alg>
            </dgm:if>
            <dgm:else name="Name4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parTxRTLAlign" val="l"/>
                <dgm:param type="shpTxLTRAlignCh" val="l"/>
                <dgm:param type="shpTxRTLAlignCh" val="l"/>
              </dgm:alg>
            </dgm:if>
            <dgm:else name="Name4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parTxRTLAlign" val="l"/>
                <dgm:param type="shpTxLTRAlignCh" val="l"/>
                <dgm:param type="shpTxRTLAlignCh" val="l"/>
              </dgm:alg>
            </dgm:if>
            <dgm:else name="Name52">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parTxRTLAlign" val="l"/>
                <dgm:param type="shpTxLTRAlignCh" val="l"/>
                <dgm:param type="shpTxRTLAlignCh" val="l"/>
              </dgm:alg>
            </dgm:if>
            <dgm:else name="Name57">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2790D-0B4F-4320-A18F-AD6EE3BEE8B0}">
  <ds:schemaRefs>
    <ds:schemaRef ds:uri="http://schemas.microsoft.com/sharepoint/v3/contenttype/forms"/>
  </ds:schemaRefs>
</ds:datastoreItem>
</file>

<file path=customXml/itemProps2.xml><?xml version="1.0" encoding="utf-8"?>
<ds:datastoreItem xmlns:ds="http://schemas.openxmlformats.org/officeDocument/2006/customXml" ds:itemID="{5DAE0274-5CC3-42FA-84AC-F59CB4ABE3F2}">
  <ds:schemaRefs>
    <ds:schemaRef ds:uri="http://purl.org/dc/elements/1.1/"/>
    <ds:schemaRef ds:uri="http://schemas.microsoft.com/office/2006/documentManagement/types"/>
    <ds:schemaRef ds:uri="2f64b93e-5338-4201-ad42-2a14a08fead3"/>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5ec4e1a3-9465-43a5-9858-85b06e73710c"/>
    <ds:schemaRef ds:uri="http://purl.org/dc/dcmitype/"/>
  </ds:schemaRefs>
</ds:datastoreItem>
</file>

<file path=customXml/itemProps3.xml><?xml version="1.0" encoding="utf-8"?>
<ds:datastoreItem xmlns:ds="http://schemas.openxmlformats.org/officeDocument/2006/customXml" ds:itemID="{70919B87-FE49-4E74-8654-30424B4B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3761</Words>
  <Characters>21443</Characters>
  <Application>Microsoft Office Word</Application>
  <DocSecurity>0</DocSecurity>
  <Lines>178</Lines>
  <Paragraphs>50</Paragraphs>
  <ScaleCrop>false</ScaleCrop>
  <Company>Queensland Government</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and disclosure of confidentiality provisions in government contracts guide</dc:title>
  <dc:subject/>
  <dc:creator>Queensland Government</dc:creator>
  <cp:keywords>A4, portrait, template, cover, document</cp:keywords>
  <dc:description/>
  <cp:lastModifiedBy>Sean Lim</cp:lastModifiedBy>
  <cp:revision>2</cp:revision>
  <cp:lastPrinted>2025-08-04T03:28:00Z</cp:lastPrinted>
  <dcterms:created xsi:type="dcterms:W3CDTF">2025-08-04T03:30:00Z</dcterms:created>
  <dcterms:modified xsi:type="dcterms:W3CDTF">2025-08-04T03:30:00Z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