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AEFE" w14:textId="507165FD" w:rsidR="00A96F76" w:rsidRPr="00515CE9" w:rsidRDefault="0056701E" w:rsidP="00A96F76">
      <w:pPr>
        <w:pStyle w:val="Title"/>
        <w:rPr>
          <w:rFonts w:asciiTheme="minorHAnsi" w:hAnsiTheme="minorHAnsi" w:cstheme="minorHAnsi"/>
        </w:rPr>
      </w:pPr>
      <w:r>
        <w:rPr>
          <w:rFonts w:asciiTheme="minorHAnsi" w:hAnsiTheme="minorHAnsi" w:cstheme="minorHAnsi"/>
        </w:rPr>
        <w:t>Preventing and responding to workplace sexual harassment</w:t>
      </w:r>
    </w:p>
    <w:p w14:paraId="3CE8B68C" w14:textId="2E42E8CE" w:rsidR="00AE00CF" w:rsidRPr="00C818BD" w:rsidRDefault="0056701E" w:rsidP="007B75B8">
      <w:pPr>
        <w:rPr>
          <w:rFonts w:asciiTheme="majorHAnsi" w:hAnsiTheme="majorHAnsi" w:cstheme="majorHAnsi"/>
          <w:sz w:val="32"/>
          <w:szCs w:val="32"/>
        </w:rPr>
      </w:pPr>
      <w:bookmarkStart w:id="0" w:name="_Hlk117862698"/>
      <w:r w:rsidRPr="00C818BD">
        <w:rPr>
          <w:rStyle w:val="Heading1Char"/>
          <w:color w:val="auto"/>
        </w:rPr>
        <w:t xml:space="preserve">Model policy template </w:t>
      </w:r>
      <w:r w:rsidR="00AE00CF" w:rsidRPr="00C818BD">
        <w:rPr>
          <w:rStyle w:val="Heading1Char"/>
          <w:color w:val="auto"/>
        </w:rPr>
        <w:t>– supporting</w:t>
      </w:r>
      <w:r w:rsidR="00AE00CF" w:rsidRPr="728EF10F">
        <w:t xml:space="preserve"> </w:t>
      </w:r>
      <w:hyperlink r:id="rId10" w:history="1">
        <w:r w:rsidR="00AE00CF" w:rsidRPr="728EF10F">
          <w:rPr>
            <w:rStyle w:val="Hyperlink"/>
            <w:rFonts w:asciiTheme="majorHAnsi" w:hAnsiTheme="majorHAnsi" w:cstheme="majorBidi"/>
            <w:color w:val="auto"/>
            <w:sz w:val="32"/>
            <w:szCs w:val="32"/>
          </w:rPr>
          <w:t>Preventing and responding to workplace sexual harassment</w:t>
        </w:r>
        <w:r w:rsidR="00203CA5" w:rsidRPr="728EF10F">
          <w:rPr>
            <w:rStyle w:val="Hyperlink"/>
            <w:rFonts w:asciiTheme="majorHAnsi" w:hAnsiTheme="majorHAnsi" w:cstheme="majorBidi"/>
            <w:color w:val="auto"/>
            <w:sz w:val="32"/>
            <w:szCs w:val="32"/>
          </w:rPr>
          <w:t xml:space="preserve"> </w:t>
        </w:r>
        <w:r w:rsidR="00D87401" w:rsidRPr="728EF10F">
          <w:rPr>
            <w:rStyle w:val="Hyperlink"/>
            <w:rFonts w:asciiTheme="majorHAnsi" w:hAnsiTheme="majorHAnsi" w:cstheme="majorBidi"/>
            <w:color w:val="auto"/>
            <w:sz w:val="32"/>
            <w:szCs w:val="32"/>
          </w:rPr>
          <w:t>(</w:t>
        </w:r>
        <w:r w:rsidR="00203CA5" w:rsidRPr="728EF10F">
          <w:rPr>
            <w:rStyle w:val="Hyperlink"/>
            <w:rFonts w:asciiTheme="majorHAnsi" w:hAnsiTheme="majorHAnsi" w:cstheme="majorBidi"/>
            <w:color w:val="auto"/>
            <w:sz w:val="32"/>
            <w:szCs w:val="32"/>
          </w:rPr>
          <w:t>Directive 12/23</w:t>
        </w:r>
        <w:r w:rsidR="00D87401" w:rsidRPr="728EF10F">
          <w:rPr>
            <w:rStyle w:val="Hyperlink"/>
            <w:rFonts w:asciiTheme="majorHAnsi" w:hAnsiTheme="majorHAnsi" w:cstheme="majorBidi"/>
            <w:color w:val="auto"/>
            <w:sz w:val="32"/>
            <w:szCs w:val="32"/>
          </w:rPr>
          <w:t>)</w:t>
        </w:r>
      </w:hyperlink>
      <w:r w:rsidR="00D87401" w:rsidRPr="728EF10F">
        <w:rPr>
          <w:rFonts w:asciiTheme="majorHAnsi" w:hAnsiTheme="majorHAnsi" w:cstheme="majorBidi"/>
          <w:sz w:val="32"/>
          <w:szCs w:val="32"/>
        </w:rPr>
        <w:t>.</w:t>
      </w:r>
    </w:p>
    <w:bookmarkEnd w:id="0"/>
    <w:p w14:paraId="6EFDFCF5" w14:textId="3B891BC1" w:rsidR="00A96F76" w:rsidRPr="00515CE9" w:rsidRDefault="00F52DDE" w:rsidP="00843908">
      <w:pPr>
        <w:pStyle w:val="Heading1"/>
        <w:numPr>
          <w:ilvl w:val="0"/>
          <w:numId w:val="6"/>
        </w:numPr>
        <w:rPr>
          <w:rFonts w:asciiTheme="minorHAnsi" w:hAnsiTheme="minorHAnsi" w:cstheme="minorHAnsi"/>
          <w:color w:val="auto"/>
        </w:rPr>
      </w:pPr>
      <w:r>
        <w:rPr>
          <w:rFonts w:asciiTheme="minorHAnsi" w:hAnsiTheme="minorHAnsi" w:cstheme="minorHAnsi"/>
          <w:color w:val="auto"/>
        </w:rPr>
        <w:t>Leadership</w:t>
      </w:r>
      <w:r w:rsidR="00A96F76" w:rsidRPr="00515CE9">
        <w:rPr>
          <w:rFonts w:asciiTheme="minorHAnsi" w:hAnsiTheme="minorHAnsi" w:cstheme="minorHAnsi"/>
          <w:color w:val="auto"/>
        </w:rPr>
        <w:t xml:space="preserve"> statement </w:t>
      </w:r>
    </w:p>
    <w:p w14:paraId="14565C39" w14:textId="77777777" w:rsidR="00F52DDE" w:rsidRDefault="00F52DDE" w:rsidP="00F52DDE">
      <w:pPr>
        <w:tabs>
          <w:tab w:val="left" w:pos="7620"/>
        </w:tabs>
        <w:rPr>
          <w:rFonts w:cstheme="minorHAnsi"/>
        </w:rPr>
      </w:pPr>
      <w:r w:rsidRPr="00515CE9">
        <w:rPr>
          <w:rFonts w:cstheme="minorHAnsi"/>
        </w:rPr>
        <w:t xml:space="preserve">Everyone has the right to feel safe at work. </w:t>
      </w:r>
    </w:p>
    <w:p w14:paraId="501CA78F" w14:textId="77777777" w:rsidR="00F52DDE" w:rsidRPr="00515CE9" w:rsidRDefault="00F52DDE" w:rsidP="00F52DDE">
      <w:pPr>
        <w:tabs>
          <w:tab w:val="left" w:pos="7620"/>
        </w:tabs>
        <w:rPr>
          <w:rFonts w:cstheme="minorHAnsi"/>
        </w:rPr>
      </w:pPr>
      <w:r w:rsidRPr="0051232A">
        <w:rPr>
          <w:rFonts w:cstheme="minorHAnsi"/>
          <w:highlight w:val="darkGray"/>
        </w:rPr>
        <w:t>[Insert organisation]</w:t>
      </w:r>
      <w:r w:rsidRPr="00515CE9">
        <w:rPr>
          <w:rFonts w:cstheme="minorHAnsi"/>
        </w:rPr>
        <w:t xml:space="preserve"> has a duty to provide </w:t>
      </w:r>
      <w:r>
        <w:rPr>
          <w:rFonts w:cstheme="minorHAnsi"/>
        </w:rPr>
        <w:t xml:space="preserve">a </w:t>
      </w:r>
      <w:r w:rsidRPr="008B208F">
        <w:rPr>
          <w:rFonts w:cstheme="minorHAnsi"/>
        </w:rPr>
        <w:t xml:space="preserve">safe, respectful and inclusive </w:t>
      </w:r>
      <w:r>
        <w:rPr>
          <w:rFonts w:cstheme="minorHAnsi"/>
        </w:rPr>
        <w:t>workplace</w:t>
      </w:r>
      <w:r w:rsidRPr="008B208F">
        <w:rPr>
          <w:rFonts w:cstheme="minorHAnsi"/>
        </w:rPr>
        <w:t xml:space="preserve"> free of sexual harassment</w:t>
      </w:r>
      <w:r>
        <w:rPr>
          <w:rFonts w:cstheme="minorHAnsi"/>
        </w:rPr>
        <w:t xml:space="preserve"> and discrimination</w:t>
      </w:r>
      <w:r w:rsidRPr="008B208F">
        <w:rPr>
          <w:rFonts w:cstheme="minorHAnsi"/>
        </w:rPr>
        <w:t xml:space="preserve">. This policy communicates </w:t>
      </w:r>
      <w:r w:rsidRPr="0051232A">
        <w:rPr>
          <w:rFonts w:cstheme="minorHAnsi"/>
          <w:highlight w:val="darkGray"/>
        </w:rPr>
        <w:t>[Insert organisation]</w:t>
      </w:r>
      <w:r w:rsidRPr="008B208F">
        <w:rPr>
          <w:rFonts w:cstheme="minorHAnsi"/>
        </w:rPr>
        <w:t xml:space="preserve">’s </w:t>
      </w:r>
      <w:r w:rsidRPr="00EB0777">
        <w:rPr>
          <w:rFonts w:cstheme="minorHAnsi"/>
        </w:rPr>
        <w:t>responsibility and</w:t>
      </w:r>
      <w:r w:rsidRPr="00515CE9">
        <w:rPr>
          <w:rFonts w:cstheme="minorHAnsi"/>
        </w:rPr>
        <w:t xml:space="preserve"> commitment to ensure </w:t>
      </w:r>
      <w:r w:rsidRPr="008B208F">
        <w:rPr>
          <w:rFonts w:cstheme="minorHAnsi"/>
        </w:rPr>
        <w:t xml:space="preserve">the prevention, response and management of sexual harassment in the workplace. </w:t>
      </w:r>
    </w:p>
    <w:p w14:paraId="76550345" w14:textId="1D5B1EEE" w:rsidR="00F52DDE" w:rsidRDefault="00F52DDE" w:rsidP="00F52DDE">
      <w:pPr>
        <w:rPr>
          <w:rFonts w:cstheme="minorHAnsi"/>
        </w:rPr>
      </w:pPr>
      <w:r w:rsidRPr="008B208F">
        <w:rPr>
          <w:rFonts w:cstheme="minorHAnsi"/>
        </w:rPr>
        <w:t xml:space="preserve">Sexual harassment </w:t>
      </w:r>
      <w:r>
        <w:rPr>
          <w:rFonts w:cstheme="minorHAnsi"/>
        </w:rPr>
        <w:t xml:space="preserve">means behaviour that contravenes </w:t>
      </w:r>
      <w:r w:rsidR="00B025C6">
        <w:rPr>
          <w:rFonts w:cstheme="minorHAnsi"/>
        </w:rPr>
        <w:t xml:space="preserve">section 119 of </w:t>
      </w:r>
      <w:r>
        <w:rPr>
          <w:rFonts w:cstheme="minorHAnsi"/>
        </w:rPr>
        <w:t xml:space="preserve">the </w:t>
      </w:r>
      <w:r w:rsidRPr="006863BC">
        <w:rPr>
          <w:rFonts w:cstheme="minorHAnsi"/>
          <w:i/>
          <w:iCs/>
        </w:rPr>
        <w:t>Anti-Discrimination Act 1991</w:t>
      </w:r>
      <w:r>
        <w:rPr>
          <w:rFonts w:cstheme="minorHAnsi"/>
          <w:i/>
          <w:iCs/>
        </w:rPr>
        <w:t xml:space="preserve"> </w:t>
      </w:r>
      <w:r w:rsidRPr="00E30C68">
        <w:rPr>
          <w:rFonts w:cstheme="minorHAnsi"/>
        </w:rPr>
        <w:t>(AD Act).</w:t>
      </w:r>
      <w:r>
        <w:rPr>
          <w:rFonts w:cstheme="minorHAnsi"/>
        </w:rPr>
        <w:t xml:space="preserve"> </w:t>
      </w:r>
      <w:r w:rsidRPr="00515CE9">
        <w:rPr>
          <w:rFonts w:cstheme="minorHAnsi"/>
        </w:rPr>
        <w:t>Sexual harassment is unethical, unlawful</w:t>
      </w:r>
      <w:r>
        <w:rPr>
          <w:rFonts w:cstheme="minorHAnsi"/>
        </w:rPr>
        <w:t xml:space="preserve"> and may be a criminal offen</w:t>
      </w:r>
      <w:r w:rsidR="00E05388">
        <w:rPr>
          <w:rFonts w:cstheme="minorHAnsi"/>
        </w:rPr>
        <w:t>c</w:t>
      </w:r>
      <w:r>
        <w:rPr>
          <w:rFonts w:cstheme="minorHAnsi"/>
        </w:rPr>
        <w:t>e</w:t>
      </w:r>
      <w:r w:rsidR="00AE00CF">
        <w:rPr>
          <w:rFonts w:cstheme="minorHAnsi"/>
        </w:rPr>
        <w:t xml:space="preserve">. Sexual harassment is unacceptable </w:t>
      </w:r>
      <w:r>
        <w:rPr>
          <w:rFonts w:cstheme="minorHAnsi"/>
        </w:rPr>
        <w:t>in any Queensland public sector workplace</w:t>
      </w:r>
      <w:r w:rsidR="00571ED7">
        <w:rPr>
          <w:rFonts w:cstheme="minorHAnsi"/>
        </w:rPr>
        <w:t>.</w:t>
      </w:r>
      <w:r w:rsidRPr="00A0715E">
        <w:t xml:space="preserve"> </w:t>
      </w:r>
    </w:p>
    <w:p w14:paraId="366B649B" w14:textId="5C604F88" w:rsidR="00F52DDE" w:rsidRDefault="00F52DDE" w:rsidP="00F52DDE">
      <w:pPr>
        <w:tabs>
          <w:tab w:val="left" w:pos="7620"/>
        </w:tabs>
      </w:pPr>
      <w:r w:rsidRPr="007B75B8">
        <w:t>It is the responsibility of</w:t>
      </w:r>
      <w:r w:rsidRPr="22134FA9">
        <w:t xml:space="preserve"> all employees to behave in a way that </w:t>
      </w:r>
      <w:r>
        <w:t xml:space="preserve">is respectful and inclusive and </w:t>
      </w:r>
      <w:r w:rsidRPr="22134FA9">
        <w:t xml:space="preserve">ensures the safety and well-being of others. </w:t>
      </w:r>
    </w:p>
    <w:p w14:paraId="50FF4F92" w14:textId="77777777" w:rsidR="00F52DDE" w:rsidRDefault="00F52DDE" w:rsidP="00F52DDE">
      <w:pPr>
        <w:tabs>
          <w:tab w:val="left" w:pos="7620"/>
        </w:tabs>
      </w:pPr>
      <w:r w:rsidRPr="22134FA9">
        <w:t>These expectations are outlined in</w:t>
      </w:r>
      <w:r>
        <w:t>:</w:t>
      </w:r>
    </w:p>
    <w:p w14:paraId="6D9C75E5" w14:textId="56D79E09" w:rsidR="00F52DDE" w:rsidRDefault="00F52DDE" w:rsidP="00843908">
      <w:pPr>
        <w:pStyle w:val="ListParagraph"/>
        <w:numPr>
          <w:ilvl w:val="0"/>
          <w:numId w:val="11"/>
        </w:numPr>
        <w:tabs>
          <w:tab w:val="left" w:pos="7620"/>
        </w:tabs>
      </w:pPr>
      <w:r w:rsidRPr="22134FA9">
        <w:t xml:space="preserve">the </w:t>
      </w:r>
      <w:r>
        <w:t>Code of Conduct for the Queensland public service</w:t>
      </w:r>
      <w:r w:rsidRPr="22134FA9">
        <w:t xml:space="preserve"> (</w:t>
      </w:r>
      <w:hyperlink r:id="rId11" w:history="1">
        <w:r w:rsidRPr="00CF47A0">
          <w:rPr>
            <w:rStyle w:val="Hyperlink"/>
          </w:rPr>
          <w:t>Code</w:t>
        </w:r>
      </w:hyperlink>
      <w:r w:rsidRPr="22134FA9">
        <w:t>)</w:t>
      </w:r>
    </w:p>
    <w:p w14:paraId="2663B493" w14:textId="78E17E48" w:rsidR="00F52DDE" w:rsidRDefault="00000000" w:rsidP="00843908">
      <w:pPr>
        <w:pStyle w:val="ListParagraph"/>
        <w:numPr>
          <w:ilvl w:val="0"/>
          <w:numId w:val="11"/>
        </w:numPr>
        <w:tabs>
          <w:tab w:val="left" w:pos="7620"/>
        </w:tabs>
      </w:pPr>
      <w:hyperlink r:id="rId12" w:anchor="ch.2" w:history="1">
        <w:r w:rsidR="00D87401" w:rsidRPr="00D87401">
          <w:rPr>
            <w:rStyle w:val="Hyperlink"/>
          </w:rPr>
          <w:t>C</w:t>
        </w:r>
        <w:r w:rsidR="00F52DDE" w:rsidRPr="00D87401">
          <w:rPr>
            <w:rStyle w:val="Hyperlink"/>
          </w:rPr>
          <w:t>hapter</w:t>
        </w:r>
        <w:r w:rsidR="00D87401" w:rsidRPr="00D87401">
          <w:rPr>
            <w:rStyle w:val="Hyperlink"/>
          </w:rPr>
          <w:t xml:space="preserve"> 2</w:t>
        </w:r>
      </w:hyperlink>
      <w:r w:rsidR="00F52DDE" w:rsidRPr="22134FA9">
        <w:t xml:space="preserve"> </w:t>
      </w:r>
      <w:r w:rsidR="00F335C9">
        <w:t xml:space="preserve"> </w:t>
      </w:r>
      <w:r w:rsidR="00E05388">
        <w:t xml:space="preserve">(Equity, diversity, respect and inclusion) </w:t>
      </w:r>
      <w:r w:rsidR="00F52DDE" w:rsidRPr="22134FA9">
        <w:t xml:space="preserve">of the </w:t>
      </w:r>
      <w:r w:rsidR="00F52DDE" w:rsidRPr="0051232A">
        <w:rPr>
          <w:i/>
          <w:iCs/>
        </w:rPr>
        <w:t>Public Sector Act 2022</w:t>
      </w:r>
      <w:r w:rsidR="00F52DDE" w:rsidRPr="22134FA9">
        <w:t xml:space="preserve"> (</w:t>
      </w:r>
      <w:hyperlink r:id="rId13">
        <w:r w:rsidR="00C56624">
          <w:rPr>
            <w:rStyle w:val="Hyperlink"/>
          </w:rPr>
          <w:t>the Act</w:t>
        </w:r>
      </w:hyperlink>
      <w:r w:rsidR="00F52DDE" w:rsidRPr="22134FA9">
        <w:t>)</w:t>
      </w:r>
    </w:p>
    <w:p w14:paraId="5A1331E9" w14:textId="5F2C6676" w:rsidR="00F52DDE" w:rsidRDefault="00F52DDE" w:rsidP="00843908">
      <w:pPr>
        <w:pStyle w:val="ListParagraph"/>
        <w:numPr>
          <w:ilvl w:val="0"/>
          <w:numId w:val="11"/>
        </w:numPr>
        <w:tabs>
          <w:tab w:val="left" w:pos="7620"/>
        </w:tabs>
      </w:pPr>
      <w:r>
        <w:t>managing the risk of psychosocial hazards at work: Code of Practice 2022 (</w:t>
      </w:r>
      <w:hyperlink r:id="rId14" w:history="1">
        <w:r w:rsidRPr="00CF47A0">
          <w:rPr>
            <w:rStyle w:val="Hyperlink"/>
          </w:rPr>
          <w:t>Code of Practice</w:t>
        </w:r>
      </w:hyperlink>
      <w:r>
        <w:t xml:space="preserve">) </w:t>
      </w:r>
    </w:p>
    <w:p w14:paraId="2D6E8E90" w14:textId="1A0B88F4" w:rsidR="00F52DDE" w:rsidRDefault="00000000" w:rsidP="00843908">
      <w:pPr>
        <w:pStyle w:val="ListParagraph"/>
        <w:numPr>
          <w:ilvl w:val="0"/>
          <w:numId w:val="11"/>
        </w:numPr>
        <w:tabs>
          <w:tab w:val="left" w:pos="7620"/>
        </w:tabs>
      </w:pPr>
      <w:hyperlink r:id="rId15" w:history="1">
        <w:r w:rsidR="00F52DDE" w:rsidRPr="00571ED7">
          <w:rPr>
            <w:rStyle w:val="Hyperlink"/>
          </w:rPr>
          <w:t xml:space="preserve">Preventing and responding to sexual harassment in the workplace </w:t>
        </w:r>
        <w:r w:rsidR="00F335C9" w:rsidRPr="00571ED7">
          <w:rPr>
            <w:rStyle w:val="Hyperlink"/>
          </w:rPr>
          <w:t>(</w:t>
        </w:r>
        <w:r w:rsidR="00571ED7" w:rsidRPr="00571ED7">
          <w:rPr>
            <w:rStyle w:val="Hyperlink"/>
          </w:rPr>
          <w:t>D</w:t>
        </w:r>
        <w:r w:rsidR="00F52DDE" w:rsidRPr="00571ED7">
          <w:rPr>
            <w:rStyle w:val="Hyperlink"/>
          </w:rPr>
          <w:t>irective 12/23</w:t>
        </w:r>
        <w:r w:rsidR="00571ED7" w:rsidRPr="00571ED7">
          <w:rPr>
            <w:rStyle w:val="Hyperlink"/>
          </w:rPr>
          <w:t>)</w:t>
        </w:r>
      </w:hyperlink>
      <w:r w:rsidR="00F52DDE">
        <w:t xml:space="preserve"> (directive)</w:t>
      </w:r>
      <w:r w:rsidR="00F52DDE" w:rsidRPr="22134FA9">
        <w:t>.</w:t>
      </w:r>
    </w:p>
    <w:p w14:paraId="055FF8C4" w14:textId="03E8754A" w:rsidR="00F52DDE" w:rsidRDefault="00F362FF" w:rsidP="00F52DDE">
      <w:pPr>
        <w:tabs>
          <w:tab w:val="left" w:pos="7620"/>
        </w:tabs>
        <w:rPr>
          <w:rFonts w:cstheme="minorHAnsi"/>
        </w:rPr>
      </w:pPr>
      <w:r w:rsidRPr="00D07BA5">
        <w:rPr>
          <w:rFonts w:cstheme="minorHAnsi"/>
        </w:rPr>
        <w:t>Under the Code, employees are required to report behaviour that</w:t>
      </w:r>
      <w:r w:rsidR="009B643D" w:rsidRPr="00D07BA5">
        <w:rPr>
          <w:rFonts w:cstheme="minorHAnsi"/>
        </w:rPr>
        <w:t xml:space="preserve"> could</w:t>
      </w:r>
      <w:r w:rsidRPr="00D07BA5">
        <w:rPr>
          <w:rFonts w:cstheme="minorHAnsi"/>
        </w:rPr>
        <w:t xml:space="preserve"> </w:t>
      </w:r>
      <w:r w:rsidR="00621ADC" w:rsidRPr="00D07BA5">
        <w:rPr>
          <w:rFonts w:cstheme="minorHAnsi"/>
        </w:rPr>
        <w:t>amount to wrongdoing</w:t>
      </w:r>
      <w:r w:rsidR="002A1CBB" w:rsidRPr="00D07BA5">
        <w:rPr>
          <w:rFonts w:cstheme="minorHAnsi"/>
        </w:rPr>
        <w:t>, including conduct that is not consistent with the Code</w:t>
      </w:r>
      <w:r w:rsidR="002E528A" w:rsidRPr="00D07BA5">
        <w:rPr>
          <w:rFonts w:cstheme="minorHAnsi"/>
        </w:rPr>
        <w:t>, where it is safe to do so</w:t>
      </w:r>
      <w:r w:rsidR="002A1CBB" w:rsidRPr="00D07BA5">
        <w:rPr>
          <w:rFonts w:cstheme="minorHAnsi"/>
        </w:rPr>
        <w:t>.</w:t>
      </w:r>
    </w:p>
    <w:p w14:paraId="4DD7317F" w14:textId="77777777" w:rsidR="00F52DDE" w:rsidRDefault="00F52DDE" w:rsidP="00F52DDE">
      <w:pPr>
        <w:tabs>
          <w:tab w:val="left" w:pos="7620"/>
        </w:tabs>
        <w:rPr>
          <w:rFonts w:cstheme="minorHAnsi"/>
        </w:rPr>
      </w:pPr>
      <w:r w:rsidRPr="0051232A">
        <w:rPr>
          <w:rFonts w:cstheme="minorHAnsi"/>
          <w:highlight w:val="darkGray"/>
        </w:rPr>
        <w:t>[Insert organisation]</w:t>
      </w:r>
      <w:r>
        <w:rPr>
          <w:rFonts w:cstheme="minorHAnsi"/>
        </w:rPr>
        <w:t>:</w:t>
      </w:r>
    </w:p>
    <w:p w14:paraId="5392BB1D" w14:textId="77777777" w:rsidR="00F52DDE" w:rsidRDefault="00F52DDE" w:rsidP="00843908">
      <w:pPr>
        <w:pStyle w:val="ListParagraph"/>
        <w:numPr>
          <w:ilvl w:val="0"/>
          <w:numId w:val="12"/>
        </w:numPr>
        <w:tabs>
          <w:tab w:val="left" w:pos="7620"/>
        </w:tabs>
        <w:rPr>
          <w:rFonts w:cstheme="minorHAnsi"/>
        </w:rPr>
      </w:pPr>
      <w:r w:rsidRPr="003D4A1F">
        <w:rPr>
          <w:rFonts w:cstheme="minorHAnsi"/>
        </w:rPr>
        <w:t>has an obligation to educate and support all employees to prevent, intervene early and respond to offensive behaviour</w:t>
      </w:r>
    </w:p>
    <w:p w14:paraId="3F21298B" w14:textId="77777777" w:rsidR="00F52DDE" w:rsidRDefault="00F52DDE" w:rsidP="00843908">
      <w:pPr>
        <w:pStyle w:val="ListParagraph"/>
        <w:numPr>
          <w:ilvl w:val="0"/>
          <w:numId w:val="12"/>
        </w:numPr>
        <w:tabs>
          <w:tab w:val="left" w:pos="7620"/>
        </w:tabs>
        <w:rPr>
          <w:rFonts w:cstheme="minorHAnsi"/>
        </w:rPr>
      </w:pPr>
      <w:r w:rsidRPr="003D4A1F">
        <w:rPr>
          <w:rFonts w:cstheme="minorHAnsi"/>
        </w:rPr>
        <w:t>acknowledges the significant impact of sexual harassment on employees who experience or witness it</w:t>
      </w:r>
    </w:p>
    <w:p w14:paraId="76438373" w14:textId="77777777" w:rsidR="00F52DDE" w:rsidRDefault="00F52DDE" w:rsidP="00843908">
      <w:pPr>
        <w:pStyle w:val="ListParagraph"/>
        <w:numPr>
          <w:ilvl w:val="0"/>
          <w:numId w:val="12"/>
        </w:numPr>
        <w:tabs>
          <w:tab w:val="left" w:pos="7620"/>
        </w:tabs>
        <w:rPr>
          <w:rFonts w:cstheme="minorHAnsi"/>
        </w:rPr>
      </w:pPr>
      <w:r w:rsidRPr="003D4A1F">
        <w:rPr>
          <w:rFonts w:cstheme="minorHAnsi"/>
        </w:rPr>
        <w:t>is committed to a person-centred approach when addressing allegations of sexual harassment</w:t>
      </w:r>
    </w:p>
    <w:p w14:paraId="1716B755" w14:textId="77777777" w:rsidR="00F52DDE" w:rsidRPr="003D4A1F" w:rsidRDefault="00F52DDE" w:rsidP="00843908">
      <w:pPr>
        <w:pStyle w:val="ListParagraph"/>
        <w:numPr>
          <w:ilvl w:val="0"/>
          <w:numId w:val="12"/>
        </w:numPr>
        <w:tabs>
          <w:tab w:val="left" w:pos="7620"/>
        </w:tabs>
        <w:rPr>
          <w:rFonts w:cstheme="minorHAnsi"/>
        </w:rPr>
      </w:pPr>
      <w:r>
        <w:rPr>
          <w:rFonts w:cstheme="minorHAnsi"/>
        </w:rPr>
        <w:t xml:space="preserve">is committed to ensuring </w:t>
      </w:r>
      <w:r w:rsidRPr="003D4A1F">
        <w:rPr>
          <w:rFonts w:cstheme="minorHAnsi"/>
        </w:rPr>
        <w:t xml:space="preserve">leaders and managers will listen to, respect, empower and support </w:t>
      </w:r>
      <w:r>
        <w:rPr>
          <w:rFonts w:cstheme="minorHAnsi"/>
        </w:rPr>
        <w:t>employees</w:t>
      </w:r>
      <w:r w:rsidRPr="003D4A1F">
        <w:rPr>
          <w:rFonts w:cstheme="minorHAnsi"/>
        </w:rPr>
        <w:t xml:space="preserve"> who report allegations of sexual harassment </w:t>
      </w:r>
      <w:r>
        <w:rPr>
          <w:rFonts w:cstheme="minorHAnsi"/>
        </w:rPr>
        <w:t>and act to resolve concerns</w:t>
      </w:r>
      <w:r w:rsidRPr="003D4A1F">
        <w:rPr>
          <w:rFonts w:cstheme="minorHAnsi"/>
        </w:rPr>
        <w:t xml:space="preserve">. </w:t>
      </w:r>
    </w:p>
    <w:p w14:paraId="07DF557F" w14:textId="2DAD7DA3" w:rsidR="00F52DDE" w:rsidRPr="00F52DDE" w:rsidRDefault="00F52DDE" w:rsidP="00F52DDE">
      <w:r w:rsidRPr="00515CE9">
        <w:t xml:space="preserve">Under the </w:t>
      </w:r>
      <w:r w:rsidRPr="00515CE9">
        <w:rPr>
          <w:i/>
          <w:iCs/>
        </w:rPr>
        <w:t>Human Rights Act 2019</w:t>
      </w:r>
      <w:r>
        <w:rPr>
          <w:i/>
          <w:iCs/>
        </w:rPr>
        <w:t xml:space="preserve"> </w:t>
      </w:r>
      <w:r w:rsidRPr="00E177F1">
        <w:t>(</w:t>
      </w:r>
      <w:r w:rsidRPr="00A53911">
        <w:t>HR Act</w:t>
      </w:r>
      <w:r w:rsidRPr="00E177F1">
        <w:t>)</w:t>
      </w:r>
      <w:r w:rsidRPr="00515CE9">
        <w:t xml:space="preserve"> </w:t>
      </w:r>
      <w:r w:rsidRPr="0051232A">
        <w:rPr>
          <w:highlight w:val="darkGray"/>
        </w:rPr>
        <w:t>[</w:t>
      </w:r>
      <w:r>
        <w:rPr>
          <w:highlight w:val="darkGray"/>
        </w:rPr>
        <w:t>i</w:t>
      </w:r>
      <w:r w:rsidRPr="0051232A">
        <w:rPr>
          <w:highlight w:val="darkGray"/>
        </w:rPr>
        <w:t>nsert organisation]</w:t>
      </w:r>
      <w:r w:rsidRPr="00515CE9">
        <w:t xml:space="preserve"> has an obligation to act and make decisions </w:t>
      </w:r>
      <w:r>
        <w:t xml:space="preserve">that consider and are </w:t>
      </w:r>
      <w:r w:rsidRPr="00515CE9">
        <w:t xml:space="preserve">compatible with human rights. When making </w:t>
      </w:r>
      <w:r>
        <w:t>decisions</w:t>
      </w:r>
      <w:r w:rsidRPr="00515CE9">
        <w:t xml:space="preserve"> or acting under this policy, managers </w:t>
      </w:r>
      <w:r>
        <w:t>and</w:t>
      </w:r>
      <w:r w:rsidRPr="00515CE9">
        <w:t xml:space="preserve"> decision-makers must comply with </w:t>
      </w:r>
      <w:r>
        <w:t>human rights o</w:t>
      </w:r>
      <w:r w:rsidRPr="00515CE9">
        <w:t>bligations.</w:t>
      </w:r>
    </w:p>
    <w:p w14:paraId="166CD0F0" w14:textId="1D52ADB9" w:rsidR="00A96F76" w:rsidRPr="00515CE9"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t>Application</w:t>
      </w:r>
    </w:p>
    <w:p w14:paraId="79B98884" w14:textId="69508038" w:rsidR="00F52DDE" w:rsidRPr="008B208F" w:rsidRDefault="00F52DDE" w:rsidP="00F52DDE">
      <w:pPr>
        <w:tabs>
          <w:tab w:val="right" w:pos="9026"/>
        </w:tabs>
        <w:rPr>
          <w:rFonts w:cstheme="minorHAnsi"/>
        </w:rPr>
      </w:pPr>
      <w:r w:rsidRPr="00515CE9">
        <w:rPr>
          <w:rFonts w:cstheme="minorHAnsi"/>
        </w:rPr>
        <w:t xml:space="preserve">This policy applies to all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515CE9">
        <w:rPr>
          <w:rFonts w:cstheme="minorHAnsi"/>
        </w:rPr>
        <w:t xml:space="preserve"> </w:t>
      </w:r>
      <w:r w:rsidR="00E05388">
        <w:rPr>
          <w:rFonts w:cstheme="minorHAnsi"/>
        </w:rPr>
        <w:t>workers</w:t>
      </w:r>
      <w:r>
        <w:rPr>
          <w:rFonts w:cstheme="minorHAnsi"/>
        </w:rPr>
        <w:t>, including:</w:t>
      </w:r>
      <w:r>
        <w:rPr>
          <w:rFonts w:cstheme="minorHAnsi"/>
        </w:rPr>
        <w:tab/>
      </w:r>
    </w:p>
    <w:p w14:paraId="5DB73686" w14:textId="30B481F7" w:rsidR="00F52DDE" w:rsidRPr="008B208F" w:rsidRDefault="00F52DDE" w:rsidP="00F52DDE">
      <w:pPr>
        <w:pStyle w:val="ListParagraph"/>
        <w:numPr>
          <w:ilvl w:val="0"/>
          <w:numId w:val="1"/>
        </w:numPr>
        <w:tabs>
          <w:tab w:val="left" w:pos="7620"/>
        </w:tabs>
        <w:rPr>
          <w:rFonts w:cstheme="minorHAnsi"/>
        </w:rPr>
      </w:pPr>
      <w:r w:rsidRPr="008B208F">
        <w:rPr>
          <w:rFonts w:cstheme="minorHAnsi"/>
        </w:rPr>
        <w:t>permanent, fixed term temporary, full-time, part-time or casual</w:t>
      </w:r>
      <w:r w:rsidR="00E05388">
        <w:rPr>
          <w:rFonts w:cstheme="minorHAnsi"/>
        </w:rPr>
        <w:t xml:space="preserve"> employees</w:t>
      </w:r>
    </w:p>
    <w:p w14:paraId="58B39536" w14:textId="77777777" w:rsidR="00F52DDE" w:rsidRPr="00515CE9" w:rsidRDefault="00F52DDE" w:rsidP="00F52DDE">
      <w:pPr>
        <w:pStyle w:val="ListParagraph"/>
        <w:numPr>
          <w:ilvl w:val="0"/>
          <w:numId w:val="1"/>
        </w:numPr>
        <w:tabs>
          <w:tab w:val="left" w:pos="7620"/>
        </w:tabs>
        <w:rPr>
          <w:rFonts w:cstheme="minorHAnsi"/>
        </w:rPr>
      </w:pPr>
      <w:r w:rsidRPr="008B208F">
        <w:rPr>
          <w:rFonts w:cstheme="minorHAnsi"/>
        </w:rPr>
        <w:lastRenderedPageBreak/>
        <w:t xml:space="preserve">anyone who works in any other capacity for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515CE9">
        <w:rPr>
          <w:rFonts w:cstheme="minorHAnsi"/>
        </w:rPr>
        <w:t xml:space="preserve"> </w:t>
      </w:r>
      <w:r w:rsidRPr="008B208F">
        <w:rPr>
          <w:rFonts w:cstheme="minorHAnsi"/>
        </w:rPr>
        <w:t xml:space="preserve">including volunteer workers and contractors. </w:t>
      </w:r>
    </w:p>
    <w:p w14:paraId="7C700CFC" w14:textId="77777777" w:rsidR="00F52DDE" w:rsidRDefault="00F52DDE" w:rsidP="00F52DDE">
      <w:pPr>
        <w:tabs>
          <w:tab w:val="left" w:pos="7620"/>
        </w:tabs>
        <w:rPr>
          <w:rFonts w:cstheme="minorHAnsi"/>
          <w:color w:val="000000"/>
        </w:rPr>
      </w:pPr>
      <w:r w:rsidRPr="00E30C68">
        <w:rPr>
          <w:rFonts w:cstheme="minorHAnsi"/>
          <w:color w:val="000000"/>
        </w:rPr>
        <w:t xml:space="preserve">It applies to employees in all their work-related dealings with each other and with customers, contacts or clients. </w:t>
      </w:r>
    </w:p>
    <w:p w14:paraId="71AF0D9D" w14:textId="77777777" w:rsidR="00F52DDE" w:rsidRDefault="00F52DDE" w:rsidP="00F52DDE">
      <w:pPr>
        <w:tabs>
          <w:tab w:val="left" w:pos="7620"/>
        </w:tabs>
        <w:rPr>
          <w:rFonts w:cstheme="minorHAnsi"/>
          <w:color w:val="000000"/>
        </w:rPr>
      </w:pPr>
      <w:r w:rsidRPr="00E30C68">
        <w:rPr>
          <w:rFonts w:cstheme="minorHAnsi"/>
          <w:color w:val="000000"/>
        </w:rPr>
        <w:t>It applies to employees while</w:t>
      </w:r>
      <w:r>
        <w:rPr>
          <w:rFonts w:cstheme="minorHAnsi"/>
          <w:color w:val="000000"/>
        </w:rPr>
        <w:t>:</w:t>
      </w:r>
    </w:p>
    <w:p w14:paraId="63AA39CB" w14:textId="6EB5158A" w:rsidR="00F52DDE" w:rsidRPr="00E30C68" w:rsidRDefault="00F52DDE" w:rsidP="00843908">
      <w:pPr>
        <w:pStyle w:val="ListParagraph"/>
        <w:numPr>
          <w:ilvl w:val="0"/>
          <w:numId w:val="13"/>
        </w:numPr>
        <w:tabs>
          <w:tab w:val="left" w:pos="7620"/>
        </w:tabs>
        <w:rPr>
          <w:rFonts w:cstheme="minorHAnsi"/>
        </w:rPr>
      </w:pPr>
      <w:r w:rsidRPr="00E30C68">
        <w:rPr>
          <w:rFonts w:cstheme="minorHAnsi"/>
          <w:color w:val="000000"/>
        </w:rPr>
        <w:t xml:space="preserve">in the workplace or </w:t>
      </w:r>
      <w:r w:rsidR="00E05388">
        <w:rPr>
          <w:rFonts w:cstheme="minorHAnsi"/>
          <w:color w:val="000000"/>
        </w:rPr>
        <w:t xml:space="preserve">when </w:t>
      </w:r>
      <w:r w:rsidR="00430CBC">
        <w:rPr>
          <w:rFonts w:cstheme="minorHAnsi"/>
          <w:color w:val="000000"/>
        </w:rPr>
        <w:t xml:space="preserve">working </w:t>
      </w:r>
      <w:r w:rsidRPr="00E30C68">
        <w:rPr>
          <w:rFonts w:cstheme="minorHAnsi"/>
          <w:color w:val="000000"/>
        </w:rPr>
        <w:t>off site</w:t>
      </w:r>
    </w:p>
    <w:p w14:paraId="14780108" w14:textId="37D901B4" w:rsidR="00F52DDE" w:rsidRPr="00E30C68" w:rsidRDefault="00F52DDE" w:rsidP="00843908">
      <w:pPr>
        <w:pStyle w:val="ListParagraph"/>
        <w:numPr>
          <w:ilvl w:val="0"/>
          <w:numId w:val="13"/>
        </w:numPr>
        <w:tabs>
          <w:tab w:val="left" w:pos="7620"/>
        </w:tabs>
        <w:rPr>
          <w:rFonts w:cstheme="minorHAnsi"/>
        </w:rPr>
      </w:pPr>
      <w:r w:rsidRPr="00E30C68">
        <w:rPr>
          <w:rFonts w:cstheme="minorHAnsi"/>
          <w:color w:val="000000"/>
        </w:rPr>
        <w:t>at work-related functions (including social functions and celebrations)</w:t>
      </w:r>
    </w:p>
    <w:p w14:paraId="5ACC530A" w14:textId="573C1192" w:rsidR="00F52DDE" w:rsidRPr="00E30C68" w:rsidRDefault="00F52DDE" w:rsidP="00843908">
      <w:pPr>
        <w:pStyle w:val="ListParagraph"/>
        <w:numPr>
          <w:ilvl w:val="0"/>
          <w:numId w:val="13"/>
        </w:numPr>
        <w:tabs>
          <w:tab w:val="left" w:pos="7620"/>
        </w:tabs>
        <w:rPr>
          <w:rFonts w:cstheme="minorHAnsi"/>
        </w:rPr>
      </w:pPr>
      <w:r w:rsidRPr="007B75B8">
        <w:rPr>
          <w:rFonts w:cstheme="minorHAnsi"/>
          <w:color w:val="000000"/>
        </w:rPr>
        <w:t xml:space="preserve">on </w:t>
      </w:r>
      <w:r w:rsidR="009D1BDF" w:rsidRPr="007B75B8">
        <w:rPr>
          <w:rFonts w:cstheme="minorHAnsi"/>
          <w:color w:val="000000"/>
        </w:rPr>
        <w:t>work</w:t>
      </w:r>
      <w:r w:rsidR="00B025C6" w:rsidRPr="007B75B8">
        <w:rPr>
          <w:rFonts w:cstheme="minorHAnsi"/>
          <w:color w:val="000000"/>
        </w:rPr>
        <w:t>-</w:t>
      </w:r>
      <w:r w:rsidR="009D1BDF" w:rsidRPr="007B75B8">
        <w:rPr>
          <w:rFonts w:cstheme="minorHAnsi"/>
          <w:color w:val="000000"/>
        </w:rPr>
        <w:t>related travel</w:t>
      </w:r>
      <w:r w:rsidR="009D1BDF">
        <w:rPr>
          <w:rFonts w:cstheme="minorHAnsi"/>
          <w:color w:val="000000"/>
        </w:rPr>
        <w:t xml:space="preserve"> or</w:t>
      </w:r>
    </w:p>
    <w:p w14:paraId="4012C973" w14:textId="6B9A9D3E" w:rsidR="00EA2805" w:rsidRPr="00515CE9" w:rsidRDefault="00F52DDE" w:rsidP="00F52DDE">
      <w:pPr>
        <w:pStyle w:val="ListParagraph"/>
        <w:numPr>
          <w:ilvl w:val="0"/>
          <w:numId w:val="1"/>
        </w:numPr>
        <w:tabs>
          <w:tab w:val="left" w:pos="7620"/>
        </w:tabs>
        <w:rPr>
          <w:rFonts w:cstheme="minorHAnsi"/>
        </w:rPr>
      </w:pPr>
      <w:r w:rsidRPr="00E30C68">
        <w:rPr>
          <w:rFonts w:cstheme="minorHAnsi"/>
          <w:color w:val="000000"/>
        </w:rPr>
        <w:t>attending conferences</w:t>
      </w:r>
      <w:r w:rsidR="00EA2805" w:rsidRPr="00515CE9">
        <w:rPr>
          <w:rFonts w:cstheme="minorHAnsi"/>
          <w:color w:val="000000"/>
        </w:rPr>
        <w:t>.</w:t>
      </w:r>
    </w:p>
    <w:p w14:paraId="0E1C7F8B" w14:textId="64704A37" w:rsidR="00A96F76"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t>Authority</w:t>
      </w:r>
    </w:p>
    <w:p w14:paraId="7E419E2B" w14:textId="7011A172" w:rsidR="008554D2" w:rsidRPr="00515CE9" w:rsidRDefault="00F615C8" w:rsidP="00515CE9">
      <w:r>
        <w:t xml:space="preserve">This policy has been approved by the Director-General/Chief Executive of [insert agency] and is consistent with </w:t>
      </w:r>
      <w:r w:rsidR="001F5480">
        <w:t>the following legislation and codes</w:t>
      </w:r>
      <w:r w:rsidR="00703E31">
        <w:t>:</w:t>
      </w:r>
      <w:r w:rsidR="001F5480">
        <w:t xml:space="preserve"> </w:t>
      </w:r>
    </w:p>
    <w:p w14:paraId="61D67C22" w14:textId="3D8AE650" w:rsidR="00747333" w:rsidRPr="008B208F" w:rsidRDefault="00000000" w:rsidP="00843908">
      <w:pPr>
        <w:pStyle w:val="ListParagraph"/>
        <w:numPr>
          <w:ilvl w:val="0"/>
          <w:numId w:val="2"/>
        </w:numPr>
        <w:tabs>
          <w:tab w:val="left" w:pos="7620"/>
        </w:tabs>
        <w:spacing w:after="0" w:line="240" w:lineRule="auto"/>
        <w:ind w:left="714" w:hanging="357"/>
        <w:rPr>
          <w:rFonts w:cstheme="minorHAnsi"/>
        </w:rPr>
      </w:pPr>
      <w:hyperlink r:id="rId16" w:history="1">
        <w:r w:rsidR="00747333" w:rsidRPr="00D87401">
          <w:rPr>
            <w:rStyle w:val="Hyperlink"/>
            <w:rFonts w:cstheme="minorHAnsi"/>
          </w:rPr>
          <w:t xml:space="preserve">Preventing and responding to workplace sexual harassment </w:t>
        </w:r>
        <w:r w:rsidR="00D87401" w:rsidRPr="00D87401">
          <w:rPr>
            <w:rStyle w:val="Hyperlink"/>
            <w:rFonts w:cstheme="minorHAnsi"/>
          </w:rPr>
          <w:t>(</w:t>
        </w:r>
        <w:r w:rsidR="00747333" w:rsidRPr="00D87401">
          <w:rPr>
            <w:rStyle w:val="Hyperlink"/>
            <w:rFonts w:cstheme="minorHAnsi"/>
          </w:rPr>
          <w:t xml:space="preserve">Directive </w:t>
        </w:r>
        <w:r w:rsidR="00F52DDE" w:rsidRPr="00D87401">
          <w:rPr>
            <w:rStyle w:val="Hyperlink"/>
            <w:rFonts w:cstheme="minorHAnsi"/>
          </w:rPr>
          <w:t>12</w:t>
        </w:r>
        <w:r w:rsidR="00747333" w:rsidRPr="00D87401">
          <w:rPr>
            <w:rStyle w:val="Hyperlink"/>
            <w:rFonts w:cstheme="minorHAnsi"/>
          </w:rPr>
          <w:t>/23</w:t>
        </w:r>
        <w:r w:rsidR="00D87401" w:rsidRPr="00D87401">
          <w:rPr>
            <w:rStyle w:val="Hyperlink"/>
            <w:rFonts w:cstheme="minorHAnsi"/>
          </w:rPr>
          <w:t>)</w:t>
        </w:r>
      </w:hyperlink>
    </w:p>
    <w:p w14:paraId="4DD71111" w14:textId="6735EB70" w:rsidR="00747333" w:rsidRPr="003A0D78" w:rsidRDefault="00000000" w:rsidP="00843908">
      <w:pPr>
        <w:pStyle w:val="Bullets1"/>
        <w:numPr>
          <w:ilvl w:val="0"/>
          <w:numId w:val="2"/>
        </w:numPr>
        <w:rPr>
          <w:rFonts w:asciiTheme="minorHAnsi" w:hAnsiTheme="minorHAnsi" w:cstheme="minorHAnsi"/>
          <w:i/>
          <w:iCs/>
          <w:szCs w:val="22"/>
        </w:rPr>
      </w:pPr>
      <w:hyperlink r:id="rId17" w:history="1">
        <w:r w:rsidR="00747333" w:rsidRPr="00F12C8F">
          <w:rPr>
            <w:rStyle w:val="Hyperlink"/>
            <w:rFonts w:asciiTheme="minorHAnsi" w:hAnsiTheme="minorHAnsi" w:cstheme="minorHAnsi"/>
            <w:i/>
            <w:iCs/>
            <w:szCs w:val="22"/>
          </w:rPr>
          <w:t>Public Se</w:t>
        </w:r>
        <w:r w:rsidR="00127824" w:rsidRPr="00F12C8F">
          <w:rPr>
            <w:rStyle w:val="Hyperlink"/>
            <w:rFonts w:asciiTheme="minorHAnsi" w:hAnsiTheme="minorHAnsi" w:cstheme="minorHAnsi"/>
            <w:i/>
            <w:iCs/>
            <w:szCs w:val="22"/>
          </w:rPr>
          <w:t>ctor</w:t>
        </w:r>
        <w:r w:rsidR="00747333" w:rsidRPr="00F12C8F">
          <w:rPr>
            <w:rStyle w:val="Hyperlink"/>
            <w:rFonts w:asciiTheme="minorHAnsi" w:hAnsiTheme="minorHAnsi" w:cstheme="minorHAnsi"/>
            <w:i/>
            <w:iCs/>
            <w:szCs w:val="22"/>
          </w:rPr>
          <w:t xml:space="preserve"> Act 2022</w:t>
        </w:r>
      </w:hyperlink>
    </w:p>
    <w:p w14:paraId="5B13CFAC" w14:textId="0E80D275" w:rsidR="00F521E9" w:rsidRPr="00E177F1" w:rsidRDefault="00000000" w:rsidP="00843908">
      <w:pPr>
        <w:pStyle w:val="Bullets1"/>
        <w:numPr>
          <w:ilvl w:val="0"/>
          <w:numId w:val="2"/>
        </w:numPr>
        <w:rPr>
          <w:rStyle w:val="Hyperlink"/>
          <w:rFonts w:asciiTheme="minorHAnsi" w:hAnsiTheme="minorHAnsi" w:cstheme="minorHAnsi"/>
          <w:color w:val="auto"/>
          <w:szCs w:val="22"/>
          <w:u w:val="none"/>
        </w:rPr>
      </w:pPr>
      <w:hyperlink r:id="rId18" w:history="1">
        <w:r w:rsidR="00203CA5">
          <w:rPr>
            <w:rStyle w:val="Hyperlink"/>
            <w:rFonts w:asciiTheme="minorHAnsi" w:hAnsiTheme="minorHAnsi" w:cstheme="minorHAnsi"/>
            <w:szCs w:val="22"/>
          </w:rPr>
          <w:t>Code of Conduct for the Queensland Public Service</w:t>
        </w:r>
      </w:hyperlink>
      <w:r w:rsidR="00E05388">
        <w:rPr>
          <w:rStyle w:val="Hyperlink"/>
          <w:rFonts w:asciiTheme="minorHAnsi" w:hAnsiTheme="minorHAnsi" w:cstheme="minorHAnsi"/>
          <w:szCs w:val="22"/>
        </w:rPr>
        <w:t xml:space="preserve"> </w:t>
      </w:r>
    </w:p>
    <w:p w14:paraId="2212D32D" w14:textId="77777777" w:rsidR="00F521E9" w:rsidRPr="006863BC" w:rsidRDefault="00000000" w:rsidP="00843908">
      <w:pPr>
        <w:pStyle w:val="Bullets1"/>
        <w:numPr>
          <w:ilvl w:val="0"/>
          <w:numId w:val="2"/>
        </w:numPr>
        <w:rPr>
          <w:rFonts w:asciiTheme="minorHAnsi" w:hAnsiTheme="minorHAnsi" w:cstheme="minorHAnsi"/>
          <w:i/>
          <w:iCs/>
          <w:szCs w:val="22"/>
        </w:rPr>
      </w:pPr>
      <w:hyperlink r:id="rId19" w:history="1">
        <w:r w:rsidR="00F521E9" w:rsidRPr="006863BC">
          <w:rPr>
            <w:rStyle w:val="Hyperlink"/>
            <w:rFonts w:asciiTheme="minorHAnsi" w:hAnsiTheme="minorHAnsi" w:cstheme="minorHAnsi"/>
            <w:i/>
            <w:iCs/>
            <w:szCs w:val="22"/>
          </w:rPr>
          <w:t>Work Health and Safety Act 2011</w:t>
        </w:r>
      </w:hyperlink>
      <w:r w:rsidR="00F521E9" w:rsidRPr="006863BC">
        <w:rPr>
          <w:rFonts w:asciiTheme="minorHAnsi" w:hAnsiTheme="minorHAnsi" w:cstheme="minorHAnsi"/>
          <w:i/>
          <w:iCs/>
          <w:szCs w:val="22"/>
        </w:rPr>
        <w:t xml:space="preserve"> </w:t>
      </w:r>
    </w:p>
    <w:p w14:paraId="473C2915" w14:textId="77777777" w:rsidR="00F521E9" w:rsidRPr="006863BC" w:rsidRDefault="00000000" w:rsidP="00843908">
      <w:pPr>
        <w:pStyle w:val="Bullets1"/>
        <w:numPr>
          <w:ilvl w:val="0"/>
          <w:numId w:val="2"/>
        </w:numPr>
        <w:rPr>
          <w:rFonts w:asciiTheme="minorHAnsi" w:hAnsiTheme="minorHAnsi" w:cstheme="minorHAnsi"/>
          <w:i/>
          <w:iCs/>
          <w:szCs w:val="22"/>
        </w:rPr>
      </w:pPr>
      <w:hyperlink r:id="rId20" w:history="1">
        <w:r w:rsidR="00F521E9" w:rsidRPr="006863BC">
          <w:rPr>
            <w:rStyle w:val="Hyperlink"/>
            <w:rFonts w:asciiTheme="minorHAnsi" w:hAnsiTheme="minorHAnsi" w:cstheme="minorHAnsi"/>
            <w:i/>
            <w:iCs/>
            <w:szCs w:val="22"/>
          </w:rPr>
          <w:t>Managing the risk of psychosocial hazards at work: Code of Practice 2022</w:t>
        </w:r>
      </w:hyperlink>
    </w:p>
    <w:p w14:paraId="6A00EC42" w14:textId="77777777" w:rsidR="00F521E9" w:rsidRPr="006863BC" w:rsidRDefault="00000000" w:rsidP="00843908">
      <w:pPr>
        <w:pStyle w:val="Bullets1"/>
        <w:numPr>
          <w:ilvl w:val="0"/>
          <w:numId w:val="2"/>
        </w:numPr>
        <w:rPr>
          <w:rFonts w:asciiTheme="minorHAnsi" w:hAnsiTheme="minorHAnsi" w:cstheme="minorHAnsi"/>
          <w:i/>
          <w:iCs/>
          <w:szCs w:val="22"/>
        </w:rPr>
      </w:pPr>
      <w:hyperlink r:id="rId21" w:history="1">
        <w:r w:rsidR="00F521E9" w:rsidRPr="006863BC">
          <w:rPr>
            <w:rStyle w:val="Hyperlink"/>
            <w:rFonts w:asciiTheme="minorHAnsi" w:hAnsiTheme="minorHAnsi" w:cstheme="minorHAnsi"/>
            <w:i/>
            <w:iCs/>
            <w:szCs w:val="22"/>
          </w:rPr>
          <w:t>Anti-Discrimination Act 1991</w:t>
        </w:r>
      </w:hyperlink>
      <w:r w:rsidR="00F521E9" w:rsidRPr="006863BC">
        <w:rPr>
          <w:rFonts w:asciiTheme="minorHAnsi" w:hAnsiTheme="minorHAnsi" w:cstheme="minorHAnsi"/>
          <w:i/>
          <w:iCs/>
          <w:szCs w:val="22"/>
        </w:rPr>
        <w:t xml:space="preserve"> </w:t>
      </w:r>
    </w:p>
    <w:p w14:paraId="407493D1" w14:textId="77777777" w:rsidR="00F521E9" w:rsidRPr="00D627D0" w:rsidRDefault="00000000" w:rsidP="00843908">
      <w:pPr>
        <w:pStyle w:val="Bullets1"/>
        <w:numPr>
          <w:ilvl w:val="0"/>
          <w:numId w:val="2"/>
        </w:numPr>
        <w:rPr>
          <w:rFonts w:asciiTheme="minorHAnsi" w:hAnsiTheme="minorHAnsi" w:cstheme="minorHAnsi"/>
          <w:i/>
          <w:iCs/>
          <w:szCs w:val="22"/>
        </w:rPr>
      </w:pPr>
      <w:hyperlink r:id="rId22" w:history="1">
        <w:r w:rsidR="00F521E9" w:rsidRPr="006863BC">
          <w:rPr>
            <w:rStyle w:val="Hyperlink"/>
            <w:rFonts w:asciiTheme="minorHAnsi" w:hAnsiTheme="minorHAnsi" w:cstheme="minorHAnsi"/>
            <w:i/>
            <w:iCs/>
            <w:szCs w:val="22"/>
          </w:rPr>
          <w:t>Industrial Relations Act 2016</w:t>
        </w:r>
      </w:hyperlink>
      <w:r w:rsidR="00F521E9" w:rsidRPr="00D627D0">
        <w:rPr>
          <w:rFonts w:asciiTheme="minorHAnsi" w:hAnsiTheme="minorHAnsi" w:cstheme="minorHAnsi"/>
          <w:i/>
          <w:iCs/>
          <w:szCs w:val="22"/>
        </w:rPr>
        <w:tab/>
        <w:t xml:space="preserve"> </w:t>
      </w:r>
    </w:p>
    <w:p w14:paraId="53578BB8" w14:textId="77777777" w:rsidR="00F521E9" w:rsidRDefault="00000000" w:rsidP="00843908">
      <w:pPr>
        <w:pStyle w:val="Bullets1"/>
        <w:numPr>
          <w:ilvl w:val="0"/>
          <w:numId w:val="2"/>
        </w:numPr>
        <w:rPr>
          <w:rFonts w:asciiTheme="minorHAnsi" w:hAnsiTheme="minorHAnsi" w:cstheme="minorHAnsi"/>
          <w:i/>
          <w:iCs/>
          <w:szCs w:val="22"/>
        </w:rPr>
      </w:pPr>
      <w:hyperlink r:id="rId23" w:history="1">
        <w:r w:rsidR="00F521E9" w:rsidRPr="006863BC">
          <w:rPr>
            <w:rStyle w:val="Hyperlink"/>
            <w:rFonts w:asciiTheme="minorHAnsi" w:hAnsiTheme="minorHAnsi" w:cstheme="minorHAnsi"/>
            <w:i/>
            <w:iCs/>
            <w:szCs w:val="22"/>
          </w:rPr>
          <w:t>Human Rights Act 2019</w:t>
        </w:r>
      </w:hyperlink>
      <w:r w:rsidR="00F521E9" w:rsidRPr="006863BC">
        <w:rPr>
          <w:rFonts w:asciiTheme="minorHAnsi" w:hAnsiTheme="minorHAnsi" w:cstheme="minorHAnsi"/>
          <w:i/>
          <w:iCs/>
          <w:szCs w:val="22"/>
        </w:rPr>
        <w:t xml:space="preserve"> </w:t>
      </w:r>
    </w:p>
    <w:p w14:paraId="069D2EA3" w14:textId="76C616E5" w:rsidR="00A8450A" w:rsidRDefault="00000000" w:rsidP="00843908">
      <w:pPr>
        <w:pStyle w:val="Bullets1"/>
        <w:numPr>
          <w:ilvl w:val="0"/>
          <w:numId w:val="2"/>
        </w:numPr>
        <w:rPr>
          <w:rFonts w:asciiTheme="minorHAnsi" w:hAnsiTheme="minorHAnsi" w:cstheme="minorHAnsi"/>
          <w:i/>
          <w:iCs/>
          <w:szCs w:val="22"/>
        </w:rPr>
      </w:pPr>
      <w:hyperlink r:id="rId24" w:history="1">
        <w:r w:rsidR="00A8450A" w:rsidRPr="00DA013E">
          <w:rPr>
            <w:rStyle w:val="Hyperlink"/>
            <w:rFonts w:asciiTheme="minorHAnsi" w:hAnsiTheme="minorHAnsi" w:cstheme="minorHAnsi"/>
            <w:i/>
            <w:iCs/>
            <w:szCs w:val="22"/>
          </w:rPr>
          <w:t>Crime and Corruption Act 2001</w:t>
        </w:r>
      </w:hyperlink>
    </w:p>
    <w:p w14:paraId="70EE10F0" w14:textId="5CA720EA" w:rsidR="00A8450A" w:rsidRDefault="00000000" w:rsidP="00843908">
      <w:pPr>
        <w:pStyle w:val="Bullets1"/>
        <w:numPr>
          <w:ilvl w:val="0"/>
          <w:numId w:val="2"/>
        </w:numPr>
        <w:rPr>
          <w:rFonts w:asciiTheme="minorHAnsi" w:hAnsiTheme="minorHAnsi" w:cstheme="minorHAnsi"/>
          <w:i/>
          <w:iCs/>
          <w:szCs w:val="22"/>
        </w:rPr>
      </w:pPr>
      <w:hyperlink r:id="rId25" w:history="1">
        <w:r w:rsidR="00A8450A" w:rsidRPr="00BF1980">
          <w:rPr>
            <w:rStyle w:val="Hyperlink"/>
            <w:rFonts w:asciiTheme="minorHAnsi" w:hAnsiTheme="minorHAnsi" w:cstheme="minorHAnsi"/>
            <w:i/>
            <w:iCs/>
            <w:szCs w:val="22"/>
          </w:rPr>
          <w:t>Public Interest Disclosure Act 2010</w:t>
        </w:r>
      </w:hyperlink>
    </w:p>
    <w:p w14:paraId="25D4D779" w14:textId="06A99271" w:rsidR="008B7FE5" w:rsidRPr="006863BC" w:rsidRDefault="00000000" w:rsidP="00843908">
      <w:pPr>
        <w:pStyle w:val="Bullets1"/>
        <w:numPr>
          <w:ilvl w:val="0"/>
          <w:numId w:val="2"/>
        </w:numPr>
        <w:rPr>
          <w:rFonts w:asciiTheme="minorHAnsi" w:hAnsiTheme="minorHAnsi" w:cstheme="minorHAnsi"/>
          <w:i/>
          <w:iCs/>
          <w:szCs w:val="22"/>
        </w:rPr>
      </w:pPr>
      <w:hyperlink r:id="rId26" w:history="1">
        <w:r w:rsidR="008B7FE5" w:rsidRPr="00FC0D49">
          <w:rPr>
            <w:rStyle w:val="Hyperlink"/>
            <w:rFonts w:asciiTheme="minorHAnsi" w:hAnsiTheme="minorHAnsi" w:cstheme="minorHAnsi"/>
            <w:i/>
            <w:iCs/>
            <w:szCs w:val="22"/>
          </w:rPr>
          <w:t>Criminal Code Act 1899</w:t>
        </w:r>
      </w:hyperlink>
    </w:p>
    <w:p w14:paraId="5A9D0FDC" w14:textId="0B8DEADB" w:rsidR="00A96F76" w:rsidRPr="00515CE9"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t xml:space="preserve">Effective date </w:t>
      </w:r>
      <w:r w:rsidR="00F52DDE" w:rsidRPr="00E30C68">
        <w:rPr>
          <w:rFonts w:asciiTheme="minorHAnsi" w:hAnsiTheme="minorHAnsi" w:cstheme="minorHAnsi"/>
          <w:color w:val="auto"/>
          <w:highlight w:val="darkGray"/>
        </w:rPr>
        <w:t>[insert date]</w:t>
      </w:r>
    </w:p>
    <w:p w14:paraId="567645BC" w14:textId="536B8574" w:rsidR="00A96F76" w:rsidRPr="00515CE9"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t>Responsibilities</w:t>
      </w:r>
    </w:p>
    <w:p w14:paraId="3EAD688B" w14:textId="77777777" w:rsidR="00F52DDE" w:rsidRDefault="00F52DDE" w:rsidP="00F52DDE">
      <w:r>
        <w:t>All employees have a responsibility to treat each other with respect and dignity and have the right to work without being subjected to sexual harassment.</w:t>
      </w:r>
    </w:p>
    <w:p w14:paraId="1D906002" w14:textId="77777777" w:rsidR="00F52DDE" w:rsidRPr="004A4D56" w:rsidRDefault="00F52DDE" w:rsidP="00F52DDE">
      <w:pPr>
        <w:tabs>
          <w:tab w:val="left" w:pos="7620"/>
        </w:tabs>
        <w:rPr>
          <w:rFonts w:cstheme="minorHAnsi"/>
        </w:rPr>
      </w:pPr>
      <w:r>
        <w:t>Employees</w:t>
      </w:r>
      <w:r w:rsidRPr="004A4D56">
        <w:rPr>
          <w:rFonts w:cstheme="minorHAnsi"/>
        </w:rPr>
        <w:t xml:space="preserve"> </w:t>
      </w:r>
      <w:r>
        <w:rPr>
          <w:rFonts w:cstheme="minorHAnsi"/>
        </w:rPr>
        <w:t>must</w:t>
      </w:r>
      <w:r w:rsidRPr="004A4D56">
        <w:rPr>
          <w:rFonts w:cstheme="minorHAnsi"/>
        </w:rPr>
        <w:t>:</w:t>
      </w:r>
    </w:p>
    <w:p w14:paraId="46BFF974" w14:textId="039201ED" w:rsidR="00F52DDE" w:rsidRPr="008B208F" w:rsidRDefault="00F52DDE" w:rsidP="00843908">
      <w:pPr>
        <w:pStyle w:val="ListParagraph"/>
        <w:numPr>
          <w:ilvl w:val="0"/>
          <w:numId w:val="5"/>
        </w:numPr>
        <w:tabs>
          <w:tab w:val="left" w:pos="7620"/>
        </w:tabs>
        <w:rPr>
          <w:rFonts w:cstheme="minorHAnsi"/>
        </w:rPr>
      </w:pPr>
      <w:r w:rsidRPr="008B208F">
        <w:rPr>
          <w:rFonts w:cstheme="minorHAnsi"/>
        </w:rPr>
        <w:t xml:space="preserve">model the </w:t>
      </w:r>
      <w:r>
        <w:rPr>
          <w:rFonts w:cstheme="minorHAnsi"/>
        </w:rPr>
        <w:t>Code</w:t>
      </w:r>
      <w:r w:rsidRPr="008B208F">
        <w:rPr>
          <w:rFonts w:cstheme="minorHAnsi"/>
        </w:rPr>
        <w:t xml:space="preserve"> and</w:t>
      </w:r>
      <w:r>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 xml:space="preserve">nsert </w:t>
      </w:r>
      <w:r w:rsidRPr="00C87192">
        <w:rPr>
          <w:rFonts w:cstheme="minorHAnsi"/>
          <w:highlight w:val="darkGray"/>
        </w:rPr>
        <w:t>organisation ’s</w:t>
      </w:r>
      <w:r w:rsidR="00C87192" w:rsidRPr="00C87192">
        <w:rPr>
          <w:rFonts w:cstheme="minorHAnsi"/>
          <w:highlight w:val="darkGray"/>
        </w:rPr>
        <w:t xml:space="preserve"> or</w:t>
      </w:r>
      <w:r w:rsidRPr="00C87192">
        <w:rPr>
          <w:rFonts w:cstheme="minorHAnsi"/>
          <w:highlight w:val="darkGray"/>
        </w:rPr>
        <w:t xml:space="preserve"> </w:t>
      </w:r>
      <w:r w:rsidR="00737471" w:rsidRPr="00C87192">
        <w:rPr>
          <w:rFonts w:cstheme="minorHAnsi"/>
          <w:highlight w:val="darkGray"/>
        </w:rPr>
        <w:t>the Queensland Government</w:t>
      </w:r>
      <w:r w:rsidR="00C87192" w:rsidRPr="006A34AF">
        <w:rPr>
          <w:rFonts w:cstheme="minorHAnsi"/>
          <w:highlight w:val="darkGray"/>
        </w:rPr>
        <w:t>]</w:t>
      </w:r>
      <w:r w:rsidR="00737471">
        <w:rPr>
          <w:rFonts w:cstheme="minorHAnsi"/>
        </w:rPr>
        <w:t xml:space="preserve"> </w:t>
      </w:r>
      <w:r w:rsidRPr="008B208F">
        <w:rPr>
          <w:rFonts w:cstheme="minorHAnsi"/>
        </w:rPr>
        <w:t xml:space="preserve">values, including behaving in a way that promotes a safe, respectful and inclusive </w:t>
      </w:r>
      <w:r>
        <w:rPr>
          <w:rFonts w:cstheme="minorHAnsi"/>
        </w:rPr>
        <w:t>workplaces</w:t>
      </w:r>
      <w:r w:rsidRPr="008B208F">
        <w:rPr>
          <w:rFonts w:cstheme="minorHAnsi"/>
        </w:rPr>
        <w:t xml:space="preserve"> free from sexual harassment </w:t>
      </w:r>
      <w:r>
        <w:rPr>
          <w:rFonts w:cstheme="minorHAnsi"/>
        </w:rPr>
        <w:t>and discrimination</w:t>
      </w:r>
    </w:p>
    <w:p w14:paraId="4DD1B0FB" w14:textId="77777777" w:rsidR="00F52DDE" w:rsidRPr="008B208F" w:rsidRDefault="00F52DDE" w:rsidP="00843908">
      <w:pPr>
        <w:pStyle w:val="ListParagraph"/>
        <w:numPr>
          <w:ilvl w:val="0"/>
          <w:numId w:val="5"/>
        </w:numPr>
        <w:tabs>
          <w:tab w:val="left" w:pos="7620"/>
        </w:tabs>
        <w:rPr>
          <w:rFonts w:cstheme="minorHAnsi"/>
        </w:rPr>
      </w:pPr>
      <w:r w:rsidRPr="008B208F">
        <w:rPr>
          <w:rFonts w:cstheme="minorHAnsi"/>
        </w:rPr>
        <w:t xml:space="preserve">comply with this policy and follow reasonable instructions and procedures to prevent and respond to </w:t>
      </w:r>
      <w:r>
        <w:rPr>
          <w:rFonts w:cstheme="minorHAnsi"/>
        </w:rPr>
        <w:t xml:space="preserve">allegations of </w:t>
      </w:r>
      <w:r w:rsidRPr="008B208F">
        <w:rPr>
          <w:rFonts w:cstheme="minorHAnsi"/>
        </w:rPr>
        <w:t>sexual harassment</w:t>
      </w:r>
    </w:p>
    <w:p w14:paraId="007F5EDC" w14:textId="77777777" w:rsidR="00F52DDE" w:rsidRPr="008B208F" w:rsidRDefault="00F52DDE" w:rsidP="00843908">
      <w:pPr>
        <w:pStyle w:val="ListParagraph"/>
        <w:numPr>
          <w:ilvl w:val="0"/>
          <w:numId w:val="5"/>
        </w:numPr>
        <w:tabs>
          <w:tab w:val="left" w:pos="7620"/>
        </w:tabs>
        <w:rPr>
          <w:rFonts w:cstheme="minorHAnsi"/>
        </w:rPr>
      </w:pPr>
      <w:r w:rsidRPr="008B208F">
        <w:rPr>
          <w:rFonts w:cstheme="minorHAnsi"/>
        </w:rPr>
        <w:t>familiarise themselves with available workplace support options and specialist referral services</w:t>
      </w:r>
    </w:p>
    <w:p w14:paraId="3166D0F3" w14:textId="77777777" w:rsidR="00F52DDE" w:rsidRPr="008B208F" w:rsidRDefault="00F52DDE" w:rsidP="00843908">
      <w:pPr>
        <w:pStyle w:val="ListParagraph"/>
        <w:numPr>
          <w:ilvl w:val="0"/>
          <w:numId w:val="5"/>
        </w:numPr>
        <w:tabs>
          <w:tab w:val="left" w:pos="7620"/>
        </w:tabs>
        <w:rPr>
          <w:rFonts w:cstheme="minorHAnsi"/>
        </w:rPr>
      </w:pPr>
      <w:r w:rsidRPr="008B208F">
        <w:rPr>
          <w:rFonts w:cstheme="minorHAnsi"/>
        </w:rPr>
        <w:t xml:space="preserve">offer support to sensitively communicate with colleagues </w:t>
      </w:r>
      <w:r>
        <w:rPr>
          <w:rFonts w:cstheme="minorHAnsi"/>
        </w:rPr>
        <w:t>who have experienced</w:t>
      </w:r>
      <w:r w:rsidRPr="008B208F">
        <w:rPr>
          <w:rFonts w:cstheme="minorHAnsi"/>
        </w:rPr>
        <w:t xml:space="preserve"> sexual harassment, maintain </w:t>
      </w:r>
      <w:r>
        <w:rPr>
          <w:rFonts w:cstheme="minorHAnsi"/>
        </w:rPr>
        <w:t xml:space="preserve">their </w:t>
      </w:r>
      <w:r w:rsidRPr="008B208F">
        <w:rPr>
          <w:rFonts w:cstheme="minorHAnsi"/>
        </w:rPr>
        <w:t>confidentially and encourage them to seek assistance</w:t>
      </w:r>
    </w:p>
    <w:p w14:paraId="506AC881" w14:textId="424EC236" w:rsidR="00F52DDE" w:rsidRDefault="00F52DDE" w:rsidP="00843908">
      <w:pPr>
        <w:pStyle w:val="ListParagraph"/>
        <w:numPr>
          <w:ilvl w:val="0"/>
          <w:numId w:val="5"/>
        </w:numPr>
        <w:tabs>
          <w:tab w:val="left" w:pos="7620"/>
        </w:tabs>
        <w:rPr>
          <w:rFonts w:cstheme="minorHAnsi"/>
        </w:rPr>
      </w:pPr>
      <w:r w:rsidRPr="008B208F">
        <w:rPr>
          <w:rFonts w:cstheme="minorHAnsi"/>
        </w:rPr>
        <w:t>report</w:t>
      </w:r>
      <w:r w:rsidR="00AE30BE">
        <w:rPr>
          <w:rFonts w:cstheme="minorHAnsi"/>
        </w:rPr>
        <w:t xml:space="preserve"> sexual harassment</w:t>
      </w:r>
      <w:r w:rsidRPr="008B208F">
        <w:rPr>
          <w:rFonts w:cstheme="minorHAnsi"/>
        </w:rPr>
        <w:t xml:space="preserve"> through the channels outlined within this policy </w:t>
      </w:r>
    </w:p>
    <w:p w14:paraId="0BBDA95B" w14:textId="1210C1CB" w:rsidR="008654A3" w:rsidRDefault="008654A3" w:rsidP="00843908">
      <w:pPr>
        <w:pStyle w:val="ListParagraph"/>
        <w:numPr>
          <w:ilvl w:val="0"/>
          <w:numId w:val="5"/>
        </w:numPr>
        <w:tabs>
          <w:tab w:val="left" w:pos="7620"/>
        </w:tabs>
        <w:rPr>
          <w:rFonts w:cstheme="minorHAnsi"/>
        </w:rPr>
      </w:pPr>
      <w:r w:rsidRPr="008B208F">
        <w:rPr>
          <w:rFonts w:cstheme="minorHAnsi"/>
        </w:rPr>
        <w:t xml:space="preserve">support those who have experienced sexual harassment to report </w:t>
      </w:r>
      <w:r w:rsidR="00AE30BE">
        <w:rPr>
          <w:rFonts w:cstheme="minorHAnsi"/>
        </w:rPr>
        <w:t>it</w:t>
      </w:r>
      <w:r w:rsidRPr="008B208F">
        <w:rPr>
          <w:rFonts w:cstheme="minorHAnsi"/>
        </w:rPr>
        <w:t xml:space="preserve"> through the channels outlined within this policy </w:t>
      </w:r>
    </w:p>
    <w:p w14:paraId="754D1B7F" w14:textId="189FCA4A" w:rsidR="009D1BDF" w:rsidRPr="00C87192" w:rsidRDefault="00F52DDE" w:rsidP="00843908">
      <w:pPr>
        <w:pStyle w:val="ListParagraph"/>
        <w:numPr>
          <w:ilvl w:val="0"/>
          <w:numId w:val="5"/>
        </w:numPr>
        <w:tabs>
          <w:tab w:val="left" w:pos="7620"/>
        </w:tabs>
        <w:rPr>
          <w:rFonts w:cstheme="minorHAnsi"/>
          <w:b/>
          <w:bCs/>
        </w:rPr>
      </w:pPr>
      <w:r>
        <w:rPr>
          <w:rFonts w:cstheme="minorHAnsi"/>
        </w:rPr>
        <w:lastRenderedPageBreak/>
        <w:t>comply with the responsibilities outlined above, as well as confidentiality requirements and follow all reasonable instructions if a participant in a grievance relating to alleged workplace sexual harassment.</w:t>
      </w:r>
    </w:p>
    <w:p w14:paraId="376F6D6A" w14:textId="699E3466" w:rsidR="003F242D" w:rsidRPr="008B208F" w:rsidRDefault="003F242D" w:rsidP="00D627D0">
      <w:pPr>
        <w:rPr>
          <w:rFonts w:cstheme="minorHAnsi"/>
        </w:rPr>
      </w:pPr>
      <w:r w:rsidRPr="00CD6B09">
        <w:rPr>
          <w:rFonts w:cstheme="minorHAnsi"/>
          <w:b/>
          <w:bCs/>
        </w:rPr>
        <w:t>Managers and supervisors</w:t>
      </w:r>
      <w:r w:rsidRPr="008B208F">
        <w:rPr>
          <w:rFonts w:cstheme="minorHAnsi"/>
        </w:rPr>
        <w:t xml:space="preserve"> will:</w:t>
      </w:r>
    </w:p>
    <w:p w14:paraId="1A9178EB" w14:textId="70DF8340" w:rsidR="00F52DDE" w:rsidRPr="008B208F" w:rsidRDefault="00F52DDE" w:rsidP="00843908">
      <w:pPr>
        <w:pStyle w:val="ListParagraph"/>
        <w:numPr>
          <w:ilvl w:val="0"/>
          <w:numId w:val="4"/>
        </w:numPr>
        <w:tabs>
          <w:tab w:val="left" w:pos="7620"/>
        </w:tabs>
        <w:rPr>
          <w:rFonts w:cstheme="minorHAnsi"/>
        </w:rPr>
      </w:pPr>
      <w:r w:rsidRPr="008B208F">
        <w:rPr>
          <w:rFonts w:cstheme="minorHAnsi"/>
        </w:rPr>
        <w:t xml:space="preserve">model the </w:t>
      </w:r>
      <w:r>
        <w:rPr>
          <w:rFonts w:cstheme="minorHAnsi"/>
        </w:rPr>
        <w:t>Code</w:t>
      </w:r>
      <w:r w:rsidRPr="008B208F">
        <w:rPr>
          <w:rFonts w:cstheme="minorHAnsi"/>
        </w:rPr>
        <w:t xml:space="preserve"> </w:t>
      </w:r>
      <w:r w:rsidRPr="00203CA5">
        <w:rPr>
          <w:rFonts w:cstheme="minorHAnsi"/>
        </w:rPr>
        <w:t>and</w:t>
      </w:r>
      <w:r w:rsidR="00203CA5" w:rsidRPr="00203CA5">
        <w:rPr>
          <w:rFonts w:cstheme="minorHAnsi"/>
        </w:rPr>
        <w:t xml:space="preserve"> </w:t>
      </w:r>
      <w:r w:rsidR="00C87192" w:rsidRPr="006A34AF">
        <w:rPr>
          <w:rFonts w:cstheme="minorHAnsi"/>
          <w:highlight w:val="darkGray"/>
        </w:rPr>
        <w:t>[</w:t>
      </w:r>
      <w:r w:rsidR="00C87192">
        <w:rPr>
          <w:rFonts w:cstheme="minorHAnsi"/>
          <w:highlight w:val="darkGray"/>
        </w:rPr>
        <w:t>i</w:t>
      </w:r>
      <w:r w:rsidR="00C87192" w:rsidRPr="0051232A">
        <w:rPr>
          <w:rFonts w:cstheme="minorHAnsi"/>
          <w:highlight w:val="darkGray"/>
        </w:rPr>
        <w:t xml:space="preserve">nsert </w:t>
      </w:r>
      <w:r w:rsidR="00C87192" w:rsidRPr="00C87192">
        <w:rPr>
          <w:rFonts w:cstheme="minorHAnsi"/>
          <w:highlight w:val="darkGray"/>
        </w:rPr>
        <w:t>organisation ’s or the Queensland Government</w:t>
      </w:r>
      <w:r w:rsidR="00C87192" w:rsidRPr="006A34AF">
        <w:rPr>
          <w:rFonts w:cstheme="minorHAnsi"/>
          <w:highlight w:val="darkGray"/>
        </w:rPr>
        <w:t>]</w:t>
      </w:r>
      <w:r w:rsidRPr="00203CA5">
        <w:rPr>
          <w:rFonts w:cstheme="minorHAnsi"/>
        </w:rPr>
        <w:t>’s</w:t>
      </w:r>
      <w:r w:rsidRPr="008B208F">
        <w:rPr>
          <w:rFonts w:cstheme="minorHAnsi"/>
        </w:rPr>
        <w:t xml:space="preserve"> values </w:t>
      </w:r>
      <w:r>
        <w:rPr>
          <w:rFonts w:cstheme="minorHAnsi"/>
        </w:rPr>
        <w:t>and behave</w:t>
      </w:r>
      <w:r w:rsidRPr="008B208F">
        <w:rPr>
          <w:rFonts w:cstheme="minorHAnsi"/>
        </w:rPr>
        <w:t xml:space="preserve"> in a way that promotes a safe, respectful and inclusive </w:t>
      </w:r>
      <w:r>
        <w:rPr>
          <w:rFonts w:cstheme="minorHAnsi"/>
        </w:rPr>
        <w:t>workplace</w:t>
      </w:r>
      <w:r w:rsidRPr="008B208F">
        <w:rPr>
          <w:rFonts w:cstheme="minorHAnsi"/>
        </w:rPr>
        <w:t xml:space="preserve"> free from sexual harassment </w:t>
      </w:r>
      <w:r>
        <w:rPr>
          <w:rFonts w:cstheme="minorHAnsi"/>
        </w:rPr>
        <w:t>and discrimination</w:t>
      </w:r>
    </w:p>
    <w:p w14:paraId="59D8828C" w14:textId="60702DBE" w:rsidR="00F52DDE" w:rsidRDefault="00F52DDE" w:rsidP="00843908">
      <w:pPr>
        <w:pStyle w:val="ListParagraph"/>
        <w:numPr>
          <w:ilvl w:val="0"/>
          <w:numId w:val="4"/>
        </w:numPr>
        <w:tabs>
          <w:tab w:val="left" w:pos="7620"/>
        </w:tabs>
        <w:rPr>
          <w:rFonts w:cstheme="minorHAnsi"/>
        </w:rPr>
      </w:pPr>
      <w:r>
        <w:rPr>
          <w:rFonts w:cstheme="minorHAnsi"/>
        </w:rPr>
        <w:t xml:space="preserve">inform </w:t>
      </w:r>
      <w:r w:rsidRPr="008B208F">
        <w:rPr>
          <w:rFonts w:cstheme="minorHAnsi"/>
        </w:rPr>
        <w:t xml:space="preserve">employees about </w:t>
      </w:r>
      <w:r w:rsidR="00AE30BE">
        <w:rPr>
          <w:rFonts w:cstheme="minorHAnsi"/>
        </w:rPr>
        <w:t xml:space="preserve">unacceptable </w:t>
      </w:r>
      <w:r w:rsidRPr="008B208F">
        <w:rPr>
          <w:rFonts w:cstheme="minorHAnsi"/>
        </w:rPr>
        <w:t>behaviour</w:t>
      </w:r>
      <w:r>
        <w:rPr>
          <w:rFonts w:cstheme="minorHAnsi"/>
        </w:rPr>
        <w:t>s</w:t>
      </w:r>
      <w:r w:rsidRPr="008B208F">
        <w:rPr>
          <w:rFonts w:cstheme="minorHAnsi"/>
        </w:rPr>
        <w:t xml:space="preserve"> that enable</w:t>
      </w:r>
      <w:r>
        <w:rPr>
          <w:rFonts w:cstheme="minorHAnsi"/>
        </w:rPr>
        <w:t xml:space="preserve"> </w:t>
      </w:r>
      <w:r w:rsidRPr="008B208F">
        <w:rPr>
          <w:rFonts w:cstheme="minorHAnsi"/>
        </w:rPr>
        <w:t>or condone sexual harassment</w:t>
      </w:r>
    </w:p>
    <w:p w14:paraId="62151105" w14:textId="77777777" w:rsidR="00F52DDE" w:rsidRPr="008B208F" w:rsidRDefault="00F52DDE" w:rsidP="00843908">
      <w:pPr>
        <w:pStyle w:val="ListParagraph"/>
        <w:numPr>
          <w:ilvl w:val="0"/>
          <w:numId w:val="4"/>
        </w:numPr>
        <w:tabs>
          <w:tab w:val="left" w:pos="7620"/>
        </w:tabs>
        <w:rPr>
          <w:rFonts w:cstheme="minorHAnsi"/>
        </w:rPr>
      </w:pPr>
      <w:r>
        <w:rPr>
          <w:rFonts w:cstheme="minorHAnsi"/>
        </w:rPr>
        <w:t>identify and address inappropriate behaviours and advocate for zero</w:t>
      </w:r>
      <w:r w:rsidRPr="008B208F">
        <w:rPr>
          <w:rFonts w:cstheme="minorHAnsi"/>
        </w:rPr>
        <w:t xml:space="preserve"> tolerance </w:t>
      </w:r>
      <w:r>
        <w:rPr>
          <w:rFonts w:cstheme="minorHAnsi"/>
        </w:rPr>
        <w:t>of</w:t>
      </w:r>
      <w:r w:rsidRPr="008B208F">
        <w:rPr>
          <w:rFonts w:cstheme="minorHAnsi"/>
        </w:rPr>
        <w:t xml:space="preserve"> sexism</w:t>
      </w:r>
    </w:p>
    <w:p w14:paraId="5D3AD6B0" w14:textId="77777777" w:rsidR="00F52DDE" w:rsidRDefault="00F52DDE" w:rsidP="00843908">
      <w:pPr>
        <w:pStyle w:val="ListParagraph"/>
        <w:numPr>
          <w:ilvl w:val="0"/>
          <w:numId w:val="4"/>
        </w:numPr>
        <w:tabs>
          <w:tab w:val="left" w:pos="7620"/>
        </w:tabs>
        <w:rPr>
          <w:rFonts w:cstheme="minorHAnsi"/>
        </w:rPr>
      </w:pPr>
      <w:r w:rsidRPr="008B208F">
        <w:rPr>
          <w:rFonts w:cstheme="minorHAnsi"/>
        </w:rPr>
        <w:t xml:space="preserve">monitor the </w:t>
      </w:r>
      <w:r>
        <w:rPr>
          <w:rFonts w:cstheme="minorHAnsi"/>
        </w:rPr>
        <w:t>workplace</w:t>
      </w:r>
      <w:r w:rsidRPr="008B208F">
        <w:rPr>
          <w:rFonts w:cstheme="minorHAnsi"/>
        </w:rPr>
        <w:t xml:space="preserve"> to ensure acceptable standards of conduct </w:t>
      </w:r>
    </w:p>
    <w:p w14:paraId="354B1107" w14:textId="77777777" w:rsidR="00F52DDE" w:rsidRDefault="00F52DDE" w:rsidP="00843908">
      <w:pPr>
        <w:pStyle w:val="ListParagraph"/>
        <w:numPr>
          <w:ilvl w:val="0"/>
          <w:numId w:val="4"/>
        </w:numPr>
        <w:tabs>
          <w:tab w:val="left" w:pos="7620"/>
        </w:tabs>
        <w:rPr>
          <w:rFonts w:cstheme="minorHAnsi"/>
        </w:rPr>
      </w:pPr>
      <w:r>
        <w:rPr>
          <w:rFonts w:cstheme="minorHAnsi"/>
        </w:rPr>
        <w:t xml:space="preserve">treat alleged sexual harassment seriously and take immediate, appropriate and proportionate action when responding by considering: </w:t>
      </w:r>
    </w:p>
    <w:p w14:paraId="1BD91362" w14:textId="77777777" w:rsidR="00F52DDE" w:rsidRDefault="00F52DDE" w:rsidP="00843908">
      <w:pPr>
        <w:pStyle w:val="ListParagraph"/>
        <w:numPr>
          <w:ilvl w:val="1"/>
          <w:numId w:val="4"/>
        </w:numPr>
        <w:tabs>
          <w:tab w:val="left" w:pos="7620"/>
        </w:tabs>
        <w:rPr>
          <w:rFonts w:cstheme="minorHAnsi"/>
        </w:rPr>
      </w:pPr>
      <w:r>
        <w:rPr>
          <w:rFonts w:cstheme="minorHAnsi"/>
        </w:rPr>
        <w:t>the severity of the reported behaviour</w:t>
      </w:r>
    </w:p>
    <w:p w14:paraId="71C96845" w14:textId="77777777" w:rsidR="00F52DDE" w:rsidRDefault="00F52DDE" w:rsidP="00843908">
      <w:pPr>
        <w:pStyle w:val="ListParagraph"/>
        <w:numPr>
          <w:ilvl w:val="1"/>
          <w:numId w:val="4"/>
        </w:numPr>
        <w:tabs>
          <w:tab w:val="left" w:pos="7620"/>
        </w:tabs>
        <w:rPr>
          <w:rFonts w:cstheme="minorHAnsi"/>
        </w:rPr>
      </w:pPr>
      <w:r>
        <w:rPr>
          <w:rFonts w:cstheme="minorHAnsi"/>
        </w:rPr>
        <w:t>the wishes of the person who reported the alleged behaviour</w:t>
      </w:r>
    </w:p>
    <w:p w14:paraId="56B21ED1" w14:textId="77777777" w:rsidR="00F52DDE" w:rsidRPr="008B208F" w:rsidRDefault="00F52DDE" w:rsidP="00843908">
      <w:pPr>
        <w:pStyle w:val="ListParagraph"/>
        <w:numPr>
          <w:ilvl w:val="1"/>
          <w:numId w:val="4"/>
        </w:numPr>
        <w:tabs>
          <w:tab w:val="left" w:pos="7620"/>
        </w:tabs>
        <w:rPr>
          <w:rFonts w:cstheme="minorHAnsi"/>
        </w:rPr>
      </w:pPr>
      <w:r>
        <w:rPr>
          <w:rFonts w:cstheme="minorHAnsi"/>
        </w:rPr>
        <w:t>how to demonstrate respect and support for employees who report alleged sexual harassment</w:t>
      </w:r>
    </w:p>
    <w:p w14:paraId="0A552C98" w14:textId="77777777" w:rsidR="00F52DDE" w:rsidRDefault="00F52DDE" w:rsidP="00843908">
      <w:pPr>
        <w:pStyle w:val="ListParagraph"/>
        <w:numPr>
          <w:ilvl w:val="0"/>
          <w:numId w:val="4"/>
        </w:numPr>
        <w:tabs>
          <w:tab w:val="left" w:pos="7620"/>
        </w:tabs>
        <w:rPr>
          <w:rFonts w:cstheme="minorHAnsi"/>
        </w:rPr>
      </w:pPr>
      <w:r w:rsidRPr="008B208F">
        <w:rPr>
          <w:rFonts w:cstheme="minorHAnsi"/>
        </w:rPr>
        <w:t xml:space="preserve">ensure employees who report </w:t>
      </w:r>
      <w:r>
        <w:rPr>
          <w:rFonts w:cstheme="minorHAnsi"/>
        </w:rPr>
        <w:t xml:space="preserve">alleged </w:t>
      </w:r>
      <w:r w:rsidRPr="008B208F">
        <w:rPr>
          <w:rFonts w:cstheme="minorHAnsi"/>
        </w:rPr>
        <w:t xml:space="preserve">sexual harassment, lodge grievances or witness sexual harassment are not victimised or discriminated against </w:t>
      </w:r>
    </w:p>
    <w:p w14:paraId="009C6F95" w14:textId="77777777" w:rsidR="00F52DDE" w:rsidRPr="00C07A22" w:rsidRDefault="00F52DDE" w:rsidP="00843908">
      <w:pPr>
        <w:pStyle w:val="ListParagraph"/>
        <w:numPr>
          <w:ilvl w:val="0"/>
          <w:numId w:val="4"/>
        </w:numPr>
        <w:tabs>
          <w:tab w:val="left" w:pos="7620"/>
        </w:tabs>
        <w:rPr>
          <w:rFonts w:cstheme="minorHAnsi"/>
        </w:rPr>
      </w:pPr>
      <w:r w:rsidRPr="00C07A22">
        <w:rPr>
          <w:rFonts w:cstheme="minorHAnsi"/>
        </w:rPr>
        <w:t xml:space="preserve">ensure employees who report alleged workplace sexual harassment are advised of their rights and obligations under the PID Act and </w:t>
      </w:r>
      <w:r w:rsidRPr="00E30C68">
        <w:rPr>
          <w:rFonts w:cstheme="minorHAnsi"/>
          <w:i/>
          <w:iCs/>
        </w:rPr>
        <w:t>Crime and Corruption Act 200</w:t>
      </w:r>
      <w:r>
        <w:rPr>
          <w:rFonts w:cstheme="minorHAnsi"/>
          <w:i/>
          <w:iCs/>
        </w:rPr>
        <w:t>1</w:t>
      </w:r>
      <w:r>
        <w:rPr>
          <w:rFonts w:cstheme="minorHAnsi"/>
        </w:rPr>
        <w:t xml:space="preserve"> (</w:t>
      </w:r>
      <w:r w:rsidRPr="00C07A22">
        <w:rPr>
          <w:rFonts w:cstheme="minorHAnsi"/>
        </w:rPr>
        <w:t>CC Act</w:t>
      </w:r>
      <w:r>
        <w:rPr>
          <w:rFonts w:cstheme="minorHAnsi"/>
        </w:rPr>
        <w:t>)</w:t>
      </w:r>
    </w:p>
    <w:p w14:paraId="0C7148A0" w14:textId="30EE4C02" w:rsidR="00F52DDE" w:rsidRDefault="00F52DDE" w:rsidP="00843908">
      <w:pPr>
        <w:pStyle w:val="ListParagraph"/>
        <w:numPr>
          <w:ilvl w:val="0"/>
          <w:numId w:val="4"/>
        </w:numPr>
        <w:tabs>
          <w:tab w:val="left" w:pos="7620"/>
        </w:tabs>
        <w:rPr>
          <w:rFonts w:cstheme="minorHAnsi"/>
        </w:rPr>
      </w:pPr>
      <w:r w:rsidRPr="008B208F">
        <w:rPr>
          <w:rFonts w:cstheme="minorHAnsi"/>
        </w:rPr>
        <w:t>seek advice and support for the management of complex or serious matters</w:t>
      </w:r>
      <w:r w:rsidR="00737471">
        <w:rPr>
          <w:rFonts w:cstheme="minorHAnsi"/>
        </w:rPr>
        <w:t xml:space="preserve"> </w:t>
      </w:r>
      <w:r w:rsidR="00C87192">
        <w:rPr>
          <w:rFonts w:cstheme="minorHAnsi"/>
        </w:rPr>
        <w:t xml:space="preserve">from areas </w:t>
      </w:r>
      <w:r w:rsidR="00737471">
        <w:rPr>
          <w:rFonts w:cstheme="minorHAnsi"/>
        </w:rPr>
        <w:t xml:space="preserve">such as Human Resources, Ethical Standards, Professional standards or </w:t>
      </w:r>
      <w:r w:rsidR="007B75B8">
        <w:rPr>
          <w:rFonts w:cstheme="minorHAnsi"/>
        </w:rPr>
        <w:t>legal advisers.</w:t>
      </w:r>
      <w:r w:rsidRPr="008B208F">
        <w:rPr>
          <w:rFonts w:cstheme="minorHAnsi"/>
        </w:rPr>
        <w:t xml:space="preserve"> </w:t>
      </w:r>
      <w:r w:rsidRPr="00E30C68">
        <w:rPr>
          <w:rFonts w:cstheme="minorHAnsi"/>
          <w:highlight w:val="darkGray"/>
        </w:rPr>
        <w:t xml:space="preserve">[option to include organisation specific information] </w:t>
      </w:r>
    </w:p>
    <w:p w14:paraId="4B3C4D4B" w14:textId="77777777" w:rsidR="00F52DDE" w:rsidRDefault="00F52DDE" w:rsidP="00843908">
      <w:pPr>
        <w:pStyle w:val="ListParagraph"/>
        <w:numPr>
          <w:ilvl w:val="0"/>
          <w:numId w:val="4"/>
        </w:numPr>
        <w:tabs>
          <w:tab w:val="left" w:pos="7620"/>
        </w:tabs>
        <w:rPr>
          <w:rFonts w:cstheme="minorHAnsi"/>
        </w:rPr>
      </w:pPr>
      <w:r w:rsidRPr="008B208F">
        <w:rPr>
          <w:rFonts w:cstheme="minorHAnsi"/>
        </w:rPr>
        <w:t>promote and implement this policy in their work area and within their team</w:t>
      </w:r>
      <w:r>
        <w:rPr>
          <w:rFonts w:cstheme="minorHAnsi"/>
        </w:rPr>
        <w:t>.</w:t>
      </w:r>
    </w:p>
    <w:p w14:paraId="3F84E18F" w14:textId="74C88251" w:rsidR="00A96F76" w:rsidRPr="008B208F" w:rsidRDefault="00A96F76" w:rsidP="00F52DDE">
      <w:pPr>
        <w:tabs>
          <w:tab w:val="left" w:pos="7620"/>
        </w:tabs>
        <w:rPr>
          <w:rFonts w:cstheme="minorHAnsi"/>
        </w:rPr>
      </w:pPr>
      <w:r w:rsidRPr="00CD6B09">
        <w:rPr>
          <w:rFonts w:cstheme="minorHAnsi"/>
          <w:b/>
          <w:bCs/>
        </w:rPr>
        <w:t>Chief executives</w:t>
      </w:r>
      <w:r w:rsidRPr="008B208F">
        <w:rPr>
          <w:rFonts w:cstheme="minorHAnsi"/>
        </w:rPr>
        <w:t xml:space="preserve"> will:</w:t>
      </w:r>
    </w:p>
    <w:p w14:paraId="088DB3CC" w14:textId="39E01539" w:rsidR="00EA2D71" w:rsidRPr="008B208F" w:rsidRDefault="00EA2D71" w:rsidP="00843908">
      <w:pPr>
        <w:pStyle w:val="ListParagraph"/>
        <w:numPr>
          <w:ilvl w:val="0"/>
          <w:numId w:val="3"/>
        </w:numPr>
        <w:tabs>
          <w:tab w:val="left" w:pos="7620"/>
        </w:tabs>
        <w:rPr>
          <w:rFonts w:cstheme="minorHAnsi"/>
        </w:rPr>
      </w:pPr>
      <w:r w:rsidRPr="008B208F">
        <w:rPr>
          <w:rFonts w:cstheme="minorHAnsi"/>
        </w:rPr>
        <w:t xml:space="preserve">model the </w:t>
      </w:r>
      <w:r>
        <w:rPr>
          <w:rFonts w:cstheme="minorHAnsi"/>
        </w:rPr>
        <w:t>C</w:t>
      </w:r>
      <w:r w:rsidRPr="00515CE9">
        <w:rPr>
          <w:rFonts w:cstheme="minorHAnsi"/>
        </w:rPr>
        <w:t xml:space="preserve">ode </w:t>
      </w:r>
      <w:r w:rsidRPr="008B208F">
        <w:rPr>
          <w:rFonts w:cstheme="minorHAnsi"/>
        </w:rPr>
        <w:t xml:space="preserve">and </w:t>
      </w:r>
      <w:r w:rsidR="007B75B8" w:rsidRPr="0051232A">
        <w:rPr>
          <w:rFonts w:cstheme="minorHAnsi"/>
          <w:highlight w:val="darkGray"/>
        </w:rPr>
        <w:t>[</w:t>
      </w:r>
      <w:r w:rsidR="007B75B8">
        <w:rPr>
          <w:rFonts w:cstheme="minorHAnsi"/>
          <w:highlight w:val="darkGray"/>
        </w:rPr>
        <w:t>i</w:t>
      </w:r>
      <w:r w:rsidR="007B75B8" w:rsidRPr="0051232A">
        <w:rPr>
          <w:rFonts w:cstheme="minorHAnsi"/>
          <w:highlight w:val="darkGray"/>
        </w:rPr>
        <w:t xml:space="preserve">nsert </w:t>
      </w:r>
      <w:r w:rsidR="007B75B8" w:rsidRPr="00C87192">
        <w:rPr>
          <w:rFonts w:cstheme="minorHAnsi"/>
          <w:highlight w:val="darkGray"/>
        </w:rPr>
        <w:t>organisation ’s or the Queensland Government</w:t>
      </w:r>
      <w:r w:rsidR="007B75B8" w:rsidRPr="006A34AF">
        <w:rPr>
          <w:rFonts w:cstheme="minorHAnsi"/>
          <w:highlight w:val="darkGray"/>
        </w:rPr>
        <w:t>]</w:t>
      </w:r>
      <w:r w:rsidR="007B75B8">
        <w:rPr>
          <w:rFonts w:cstheme="minorHAnsi"/>
        </w:rPr>
        <w:t xml:space="preserve">’s </w:t>
      </w:r>
      <w:r w:rsidRPr="008B208F">
        <w:rPr>
          <w:rFonts w:cstheme="minorHAnsi"/>
        </w:rPr>
        <w:t xml:space="preserve">values </w:t>
      </w:r>
      <w:r>
        <w:rPr>
          <w:rFonts w:cstheme="minorHAnsi"/>
        </w:rPr>
        <w:t>and behave</w:t>
      </w:r>
      <w:r w:rsidRPr="008B208F">
        <w:rPr>
          <w:rFonts w:cstheme="minorHAnsi"/>
        </w:rPr>
        <w:t xml:space="preserve"> in a way that promotes a safe, respectful and inclusive </w:t>
      </w:r>
      <w:r>
        <w:rPr>
          <w:rFonts w:cstheme="minorHAnsi"/>
        </w:rPr>
        <w:t>workplace</w:t>
      </w:r>
      <w:r w:rsidRPr="008B208F">
        <w:rPr>
          <w:rFonts w:cstheme="minorHAnsi"/>
        </w:rPr>
        <w:t xml:space="preserve"> free from sexual harassment </w:t>
      </w:r>
    </w:p>
    <w:p w14:paraId="3F374671" w14:textId="1CF8937B" w:rsidR="00EA2D71" w:rsidRPr="008B208F" w:rsidRDefault="00EA2D71" w:rsidP="00843908">
      <w:pPr>
        <w:pStyle w:val="ListParagraph"/>
        <w:numPr>
          <w:ilvl w:val="0"/>
          <w:numId w:val="3"/>
        </w:numPr>
        <w:tabs>
          <w:tab w:val="left" w:pos="7620"/>
        </w:tabs>
        <w:rPr>
          <w:rFonts w:cstheme="minorHAnsi"/>
        </w:rPr>
      </w:pPr>
      <w:r w:rsidRPr="008B208F">
        <w:rPr>
          <w:rFonts w:cstheme="minorHAnsi"/>
        </w:rPr>
        <w:t xml:space="preserve">provide and maintain safe </w:t>
      </w:r>
      <w:r>
        <w:rPr>
          <w:rFonts w:cstheme="minorHAnsi"/>
        </w:rPr>
        <w:t xml:space="preserve">and inclusive workplaces that protect </w:t>
      </w:r>
      <w:r w:rsidRPr="008B208F">
        <w:rPr>
          <w:rFonts w:cstheme="minorHAnsi"/>
        </w:rPr>
        <w:t>the health and safety of employees</w:t>
      </w:r>
    </w:p>
    <w:p w14:paraId="469632C5" w14:textId="77777777" w:rsidR="00EA2D71" w:rsidRDefault="00EA2D71" w:rsidP="00843908">
      <w:pPr>
        <w:pStyle w:val="ListParagraph"/>
        <w:numPr>
          <w:ilvl w:val="0"/>
          <w:numId w:val="3"/>
        </w:numPr>
        <w:tabs>
          <w:tab w:val="left" w:pos="7620"/>
        </w:tabs>
        <w:rPr>
          <w:rFonts w:cstheme="minorHAnsi"/>
        </w:rPr>
      </w:pPr>
      <w:r>
        <w:rPr>
          <w:rFonts w:cstheme="minorHAnsi"/>
        </w:rPr>
        <w:t>support leaders and managers to take appropriate and proportionate action when responding to reports of alleged sexual harassment</w:t>
      </w:r>
    </w:p>
    <w:p w14:paraId="0B26819E" w14:textId="77777777" w:rsidR="00EA2D71" w:rsidRDefault="00EA2D71" w:rsidP="00843908">
      <w:pPr>
        <w:pStyle w:val="ListParagraph"/>
        <w:numPr>
          <w:ilvl w:val="0"/>
          <w:numId w:val="3"/>
        </w:numPr>
        <w:tabs>
          <w:tab w:val="left" w:pos="7620"/>
        </w:tabs>
        <w:rPr>
          <w:rFonts w:cstheme="minorHAnsi"/>
        </w:rPr>
      </w:pPr>
      <w:r w:rsidRPr="008B208F">
        <w:rPr>
          <w:rFonts w:cstheme="minorHAnsi"/>
        </w:rPr>
        <w:t xml:space="preserve">take all reasonable action to identify the risk of sexual harassment associated with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Pr>
          <w:rFonts w:cstheme="minorHAnsi"/>
        </w:rPr>
        <w:t>’s</w:t>
      </w:r>
      <w:r w:rsidRPr="008B208F">
        <w:rPr>
          <w:rFonts w:cstheme="minorHAnsi"/>
        </w:rPr>
        <w:t xml:space="preserve"> operations and workforce context </w:t>
      </w:r>
    </w:p>
    <w:p w14:paraId="5F4739E7" w14:textId="2716E61E" w:rsidR="00EA2D71" w:rsidRPr="008B208F" w:rsidRDefault="00EA2D71" w:rsidP="00843908">
      <w:pPr>
        <w:pStyle w:val="ListParagraph"/>
        <w:numPr>
          <w:ilvl w:val="0"/>
          <w:numId w:val="3"/>
        </w:numPr>
        <w:tabs>
          <w:tab w:val="left" w:pos="7620"/>
        </w:tabs>
        <w:rPr>
          <w:rFonts w:cstheme="minorHAnsi"/>
        </w:rPr>
      </w:pPr>
      <w:r w:rsidRPr="008B208F">
        <w:rPr>
          <w:rFonts w:cstheme="minorHAnsi"/>
        </w:rPr>
        <w:t xml:space="preserve">consult with employees and their representatives about </w:t>
      </w:r>
      <w:r>
        <w:rPr>
          <w:rFonts w:cstheme="minorHAnsi"/>
        </w:rPr>
        <w:t xml:space="preserve">sexual harassment related </w:t>
      </w:r>
      <w:r w:rsidRPr="008B208F">
        <w:rPr>
          <w:rFonts w:cstheme="minorHAnsi"/>
        </w:rPr>
        <w:t xml:space="preserve">health and safety issues </w:t>
      </w:r>
      <w:r w:rsidR="006331DE">
        <w:rPr>
          <w:rFonts w:cstheme="minorHAnsi"/>
        </w:rPr>
        <w:t>such as through the agency work health and safety committee or agency consultative committee</w:t>
      </w:r>
      <w:r w:rsidR="007B75B8">
        <w:rPr>
          <w:rFonts w:cstheme="minorHAnsi"/>
        </w:rPr>
        <w:t xml:space="preserve"> </w:t>
      </w:r>
    </w:p>
    <w:p w14:paraId="4A8532E7" w14:textId="77777777" w:rsidR="00EA2D71" w:rsidRDefault="00EA2D71" w:rsidP="00843908">
      <w:pPr>
        <w:pStyle w:val="ListParagraph"/>
        <w:numPr>
          <w:ilvl w:val="0"/>
          <w:numId w:val="3"/>
        </w:numPr>
        <w:tabs>
          <w:tab w:val="left" w:pos="7620"/>
        </w:tabs>
        <w:rPr>
          <w:rFonts w:cstheme="minorHAnsi"/>
        </w:rPr>
      </w:pPr>
      <w:r w:rsidRPr="008B208F">
        <w:rPr>
          <w:rFonts w:cstheme="minorHAnsi"/>
        </w:rPr>
        <w:t xml:space="preserve">use appropriate resources, control measures </w:t>
      </w:r>
      <w:r>
        <w:rPr>
          <w:rFonts w:cstheme="minorHAnsi"/>
        </w:rPr>
        <w:t xml:space="preserve">(e.g. training) </w:t>
      </w:r>
      <w:r w:rsidRPr="008B208F">
        <w:rPr>
          <w:rFonts w:cstheme="minorHAnsi"/>
        </w:rPr>
        <w:t xml:space="preserve">and processes to </w:t>
      </w:r>
      <w:r>
        <w:rPr>
          <w:rFonts w:cstheme="minorHAnsi"/>
        </w:rPr>
        <w:t>address</w:t>
      </w:r>
      <w:r w:rsidRPr="008B208F">
        <w:rPr>
          <w:rFonts w:cstheme="minorHAnsi"/>
        </w:rPr>
        <w:t xml:space="preserve"> sexual harassment</w:t>
      </w:r>
      <w:r>
        <w:rPr>
          <w:rFonts w:cstheme="minorHAnsi"/>
        </w:rPr>
        <w:t xml:space="preserve"> risks</w:t>
      </w:r>
    </w:p>
    <w:p w14:paraId="72FE958A" w14:textId="77777777" w:rsidR="00EA2D71" w:rsidRPr="00C07A22" w:rsidRDefault="00EA2D71" w:rsidP="00843908">
      <w:pPr>
        <w:pStyle w:val="ListParagraph"/>
        <w:numPr>
          <w:ilvl w:val="0"/>
          <w:numId w:val="3"/>
        </w:numPr>
        <w:tabs>
          <w:tab w:val="left" w:pos="7620"/>
        </w:tabs>
        <w:rPr>
          <w:rFonts w:cstheme="minorHAnsi"/>
        </w:rPr>
      </w:pPr>
      <w:r w:rsidRPr="00C07A22">
        <w:rPr>
          <w:rFonts w:cstheme="minorHAnsi"/>
        </w:rPr>
        <w:t>ensure employees who report alleged workplace sexual harassment are advised of their rights and obligations under the PID Act and CC Act</w:t>
      </w:r>
    </w:p>
    <w:p w14:paraId="2BBBD63B" w14:textId="77777777" w:rsidR="00EA2D71" w:rsidRPr="00C07A22" w:rsidRDefault="00EA2D71" w:rsidP="00843908">
      <w:pPr>
        <w:pStyle w:val="ListParagraph"/>
        <w:numPr>
          <w:ilvl w:val="0"/>
          <w:numId w:val="3"/>
        </w:numPr>
        <w:tabs>
          <w:tab w:val="left" w:pos="7620"/>
        </w:tabs>
        <w:rPr>
          <w:rFonts w:cstheme="minorHAnsi"/>
        </w:rPr>
      </w:pPr>
      <w:r>
        <w:rPr>
          <w:rFonts w:cstheme="minorHAnsi"/>
        </w:rPr>
        <w:t xml:space="preserve">use person-centred practices and </w:t>
      </w:r>
      <w:r w:rsidRPr="00C07A22">
        <w:rPr>
          <w:rFonts w:cstheme="minorHAnsi"/>
        </w:rPr>
        <w:t xml:space="preserve">prioritise the care and support of impacted </w:t>
      </w:r>
      <w:r>
        <w:rPr>
          <w:rFonts w:cstheme="minorHAnsi"/>
        </w:rPr>
        <w:t xml:space="preserve">employees </w:t>
      </w:r>
      <w:r w:rsidRPr="00C07A22">
        <w:rPr>
          <w:rFonts w:cstheme="minorHAnsi"/>
        </w:rPr>
        <w:t xml:space="preserve">in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C07A22">
        <w:rPr>
          <w:rFonts w:cstheme="minorHAnsi"/>
        </w:rPr>
        <w:t>’s approach to resolving sexual harassment issues.</w:t>
      </w:r>
    </w:p>
    <w:p w14:paraId="629626A6" w14:textId="77777777" w:rsidR="00EA2D71" w:rsidRDefault="00EA2D71">
      <w:pPr>
        <w:rPr>
          <w:rFonts w:cstheme="minorHAnsi"/>
        </w:rPr>
      </w:pPr>
      <w:r>
        <w:rPr>
          <w:rFonts w:cstheme="minorHAnsi"/>
        </w:rPr>
        <w:br w:type="page"/>
      </w:r>
    </w:p>
    <w:p w14:paraId="7BEF0C72" w14:textId="638CC8E5" w:rsidR="00EA2D71" w:rsidRPr="00504F1B" w:rsidRDefault="00EA2D71" w:rsidP="00EA2D71">
      <w:pPr>
        <w:tabs>
          <w:tab w:val="left" w:pos="7620"/>
        </w:tabs>
        <w:rPr>
          <w:rFonts w:cstheme="minorHAnsi"/>
        </w:rPr>
      </w:pPr>
      <w:r w:rsidRPr="00E30C68">
        <w:rPr>
          <w:rFonts w:cstheme="minorHAnsi"/>
        </w:rPr>
        <w:lastRenderedPageBreak/>
        <w:t xml:space="preserve">Human resources </w:t>
      </w:r>
      <w:r w:rsidRPr="007B75B8">
        <w:rPr>
          <w:rFonts w:cstheme="minorHAnsi"/>
        </w:rPr>
        <w:t>and</w:t>
      </w:r>
      <w:r w:rsidR="009D1BDF" w:rsidRPr="007B75B8">
        <w:rPr>
          <w:rFonts w:cstheme="minorHAnsi"/>
        </w:rPr>
        <w:t>/or</w:t>
      </w:r>
      <w:r w:rsidRPr="007B75B8">
        <w:rPr>
          <w:rFonts w:cstheme="minorHAnsi"/>
        </w:rPr>
        <w:t xml:space="preserve"> ethical st</w:t>
      </w:r>
      <w:r w:rsidRPr="00E30C68">
        <w:rPr>
          <w:rFonts w:cstheme="minorHAnsi"/>
        </w:rPr>
        <w:t>andards practitioners</w:t>
      </w:r>
      <w:r w:rsidRPr="00504F1B">
        <w:rPr>
          <w:rFonts w:cstheme="minorHAnsi"/>
        </w:rPr>
        <w:t xml:space="preserve"> </w:t>
      </w:r>
      <w:r>
        <w:rPr>
          <w:rFonts w:cstheme="minorHAnsi"/>
        </w:rPr>
        <w:t>must</w:t>
      </w:r>
      <w:r w:rsidRPr="00504F1B">
        <w:rPr>
          <w:rFonts w:cstheme="minorHAnsi"/>
        </w:rPr>
        <w:t xml:space="preserve">: </w:t>
      </w:r>
    </w:p>
    <w:p w14:paraId="1CBD62C8" w14:textId="77777777" w:rsidR="00EA2D71" w:rsidRPr="008B208F" w:rsidRDefault="00EA2D71" w:rsidP="00843908">
      <w:pPr>
        <w:pStyle w:val="ListParagraph"/>
        <w:numPr>
          <w:ilvl w:val="0"/>
          <w:numId w:val="5"/>
        </w:numPr>
        <w:tabs>
          <w:tab w:val="left" w:pos="7620"/>
        </w:tabs>
        <w:rPr>
          <w:rFonts w:cstheme="minorHAnsi"/>
        </w:rPr>
      </w:pPr>
      <w:r w:rsidRPr="008B208F">
        <w:rPr>
          <w:rFonts w:cstheme="minorHAnsi"/>
        </w:rPr>
        <w:t xml:space="preserve">support </w:t>
      </w:r>
      <w:r>
        <w:rPr>
          <w:rFonts w:cstheme="minorHAnsi"/>
        </w:rPr>
        <w:t>im</w:t>
      </w:r>
      <w:r w:rsidRPr="008B208F">
        <w:rPr>
          <w:rFonts w:cstheme="minorHAnsi"/>
        </w:rPr>
        <w:t xml:space="preserve">pacted </w:t>
      </w:r>
      <w:r>
        <w:rPr>
          <w:rFonts w:cstheme="minorHAnsi"/>
        </w:rPr>
        <w:t>employees</w:t>
      </w:r>
      <w:r w:rsidRPr="008B208F">
        <w:rPr>
          <w:rFonts w:cstheme="minorHAnsi"/>
        </w:rPr>
        <w:t xml:space="preserve"> and </w:t>
      </w:r>
      <w:r>
        <w:rPr>
          <w:rFonts w:cstheme="minorHAnsi"/>
        </w:rPr>
        <w:t>ensure they have had input into their preferred way for</w:t>
      </w:r>
      <w:r w:rsidRPr="008B208F">
        <w:rPr>
          <w:rFonts w:cstheme="minorHAnsi"/>
        </w:rPr>
        <w:t xml:space="preserve"> issue</w:t>
      </w:r>
      <w:r>
        <w:rPr>
          <w:rFonts w:cstheme="minorHAnsi"/>
        </w:rPr>
        <w:t>s</w:t>
      </w:r>
      <w:r w:rsidRPr="008B208F">
        <w:rPr>
          <w:rFonts w:cstheme="minorHAnsi"/>
        </w:rPr>
        <w:t xml:space="preserve"> </w:t>
      </w:r>
      <w:r>
        <w:rPr>
          <w:rFonts w:cstheme="minorHAnsi"/>
        </w:rPr>
        <w:t xml:space="preserve">to be </w:t>
      </w:r>
      <w:r w:rsidRPr="008B208F">
        <w:rPr>
          <w:rFonts w:cstheme="minorHAnsi"/>
        </w:rPr>
        <w:t>managed</w:t>
      </w:r>
    </w:p>
    <w:p w14:paraId="288365C1" w14:textId="77777777" w:rsidR="00EA2D71" w:rsidRDefault="00EA2D71" w:rsidP="00843908">
      <w:pPr>
        <w:pStyle w:val="ListParagraph"/>
        <w:numPr>
          <w:ilvl w:val="0"/>
          <w:numId w:val="5"/>
        </w:numPr>
        <w:tabs>
          <w:tab w:val="left" w:pos="7620"/>
        </w:tabs>
        <w:rPr>
          <w:rFonts w:cstheme="minorHAnsi"/>
        </w:rPr>
      </w:pPr>
      <w:r w:rsidRPr="008B208F">
        <w:rPr>
          <w:rFonts w:cstheme="minorHAnsi"/>
        </w:rPr>
        <w:t>promote this policy and resources to</w:t>
      </w:r>
      <w:r>
        <w:rPr>
          <w:rFonts w:cstheme="minorHAnsi"/>
        </w:rPr>
        <w:t xml:space="preserve"> support:</w:t>
      </w:r>
      <w:r w:rsidRPr="008B208F">
        <w:rPr>
          <w:rFonts w:cstheme="minorHAnsi"/>
        </w:rPr>
        <w:t xml:space="preserve"> </w:t>
      </w:r>
    </w:p>
    <w:p w14:paraId="53E36172" w14:textId="77777777" w:rsidR="00EA2D71" w:rsidRDefault="00EA2D71" w:rsidP="00843908">
      <w:pPr>
        <w:pStyle w:val="ListParagraph"/>
        <w:numPr>
          <w:ilvl w:val="1"/>
          <w:numId w:val="5"/>
        </w:numPr>
        <w:tabs>
          <w:tab w:val="left" w:pos="7620"/>
        </w:tabs>
        <w:rPr>
          <w:rFonts w:cstheme="minorHAnsi"/>
        </w:rPr>
      </w:pPr>
      <w:r w:rsidRPr="008B208F">
        <w:rPr>
          <w:rFonts w:cstheme="minorHAnsi"/>
        </w:rPr>
        <w:t xml:space="preserve">employees who </w:t>
      </w:r>
      <w:r>
        <w:rPr>
          <w:rFonts w:cstheme="minorHAnsi"/>
        </w:rPr>
        <w:t>report alleged</w:t>
      </w:r>
      <w:r w:rsidRPr="008B208F">
        <w:rPr>
          <w:rFonts w:cstheme="minorHAnsi"/>
        </w:rPr>
        <w:t xml:space="preserve"> sexual harassment </w:t>
      </w:r>
      <w:r>
        <w:rPr>
          <w:rFonts w:cstheme="minorHAnsi"/>
        </w:rPr>
        <w:t>(the complainant)</w:t>
      </w:r>
    </w:p>
    <w:p w14:paraId="551E456E" w14:textId="77777777" w:rsidR="00EA2D71" w:rsidRDefault="00EA2D71" w:rsidP="00843908">
      <w:pPr>
        <w:pStyle w:val="ListParagraph"/>
        <w:numPr>
          <w:ilvl w:val="1"/>
          <w:numId w:val="5"/>
        </w:numPr>
        <w:tabs>
          <w:tab w:val="left" w:pos="7620"/>
        </w:tabs>
        <w:rPr>
          <w:rFonts w:cstheme="minorHAnsi"/>
        </w:rPr>
      </w:pPr>
      <w:r w:rsidRPr="008B208F">
        <w:rPr>
          <w:rFonts w:cstheme="minorHAnsi"/>
        </w:rPr>
        <w:t>managers or supervisors managing sexual harassment matter</w:t>
      </w:r>
      <w:r>
        <w:rPr>
          <w:rFonts w:cstheme="minorHAnsi"/>
        </w:rPr>
        <w:t>s</w:t>
      </w:r>
    </w:p>
    <w:p w14:paraId="055A5FD6" w14:textId="11BC3E3B" w:rsidR="00EA2D71" w:rsidRPr="008B208F" w:rsidRDefault="00EA2D71" w:rsidP="00843908">
      <w:pPr>
        <w:pStyle w:val="ListParagraph"/>
        <w:numPr>
          <w:ilvl w:val="1"/>
          <w:numId w:val="5"/>
        </w:numPr>
        <w:tabs>
          <w:tab w:val="left" w:pos="7620"/>
        </w:tabs>
        <w:rPr>
          <w:rFonts w:cstheme="minorHAnsi"/>
        </w:rPr>
      </w:pPr>
      <w:r>
        <w:rPr>
          <w:rFonts w:cstheme="minorHAnsi"/>
        </w:rPr>
        <w:t>employees who have been named in an allegation of sexual harassment (the respondent)</w:t>
      </w:r>
    </w:p>
    <w:p w14:paraId="771B442B" w14:textId="77777777" w:rsidR="00EA2D71" w:rsidRPr="008B208F" w:rsidRDefault="00EA2D71" w:rsidP="00843908">
      <w:pPr>
        <w:pStyle w:val="ListParagraph"/>
        <w:numPr>
          <w:ilvl w:val="0"/>
          <w:numId w:val="5"/>
        </w:numPr>
        <w:tabs>
          <w:tab w:val="left" w:pos="7620"/>
        </w:tabs>
        <w:rPr>
          <w:rFonts w:cstheme="minorHAnsi"/>
        </w:rPr>
      </w:pPr>
      <w:r w:rsidRPr="008B208F">
        <w:rPr>
          <w:rFonts w:cstheme="minorHAnsi"/>
        </w:rPr>
        <w:t>provide guidance and support to managers or supervisors managing sexual harassment matters</w:t>
      </w:r>
      <w:r>
        <w:rPr>
          <w:rFonts w:cstheme="minorHAnsi"/>
        </w:rPr>
        <w:t xml:space="preserve"> </w:t>
      </w:r>
      <w:r w:rsidRPr="008B208F">
        <w:rPr>
          <w:rFonts w:cstheme="minorHAnsi"/>
        </w:rPr>
        <w:t xml:space="preserve">on </w:t>
      </w:r>
      <w:r>
        <w:rPr>
          <w:rFonts w:cstheme="minorHAnsi"/>
        </w:rPr>
        <w:t>options to resolve issues</w:t>
      </w:r>
    </w:p>
    <w:p w14:paraId="6C1324FF" w14:textId="77777777" w:rsidR="00EA2D71" w:rsidRDefault="00EA2D71" w:rsidP="00843908">
      <w:pPr>
        <w:pStyle w:val="ListParagraph"/>
        <w:numPr>
          <w:ilvl w:val="0"/>
          <w:numId w:val="5"/>
        </w:numPr>
        <w:tabs>
          <w:tab w:val="left" w:pos="7620"/>
        </w:tabs>
        <w:rPr>
          <w:rFonts w:cstheme="minorHAnsi"/>
        </w:rPr>
      </w:pPr>
      <w:r w:rsidRPr="008B208F">
        <w:rPr>
          <w:rFonts w:cstheme="minorHAnsi"/>
        </w:rPr>
        <w:t>ensure appropriate internal and external support avenues are available to</w:t>
      </w:r>
      <w:r>
        <w:rPr>
          <w:rFonts w:cstheme="minorHAnsi"/>
        </w:rPr>
        <w:t xml:space="preserve"> employees:</w:t>
      </w:r>
    </w:p>
    <w:p w14:paraId="357F42BF" w14:textId="77777777" w:rsidR="00EA2D71" w:rsidRDefault="00EA2D71" w:rsidP="00843908">
      <w:pPr>
        <w:pStyle w:val="ListParagraph"/>
        <w:numPr>
          <w:ilvl w:val="1"/>
          <w:numId w:val="5"/>
        </w:numPr>
        <w:tabs>
          <w:tab w:val="left" w:pos="7620"/>
        </w:tabs>
        <w:rPr>
          <w:rFonts w:cstheme="minorHAnsi"/>
        </w:rPr>
      </w:pPr>
      <w:r w:rsidRPr="008B208F">
        <w:rPr>
          <w:rFonts w:cstheme="minorHAnsi"/>
        </w:rPr>
        <w:t xml:space="preserve">who </w:t>
      </w:r>
      <w:r>
        <w:rPr>
          <w:rFonts w:cstheme="minorHAnsi"/>
        </w:rPr>
        <w:t>report alleged</w:t>
      </w:r>
      <w:r w:rsidRPr="008B208F">
        <w:rPr>
          <w:rFonts w:cstheme="minorHAnsi"/>
        </w:rPr>
        <w:t xml:space="preserve"> sexual harassment</w:t>
      </w:r>
    </w:p>
    <w:p w14:paraId="6E3079D1" w14:textId="77777777" w:rsidR="00EA2D71" w:rsidRPr="008B208F" w:rsidRDefault="00EA2D71" w:rsidP="00843908">
      <w:pPr>
        <w:pStyle w:val="ListParagraph"/>
        <w:numPr>
          <w:ilvl w:val="1"/>
          <w:numId w:val="5"/>
        </w:numPr>
        <w:tabs>
          <w:tab w:val="left" w:pos="7620"/>
        </w:tabs>
        <w:rPr>
          <w:rFonts w:cstheme="minorHAnsi"/>
        </w:rPr>
      </w:pPr>
      <w:r>
        <w:rPr>
          <w:rFonts w:cstheme="minorHAnsi"/>
        </w:rPr>
        <w:t xml:space="preserve">identified as respondents to alleged sexual harassment  </w:t>
      </w:r>
    </w:p>
    <w:p w14:paraId="7B2C818C" w14:textId="1942C5D7" w:rsidR="00A96F76" w:rsidRPr="008B208F" w:rsidRDefault="00EA2D71" w:rsidP="00843908">
      <w:pPr>
        <w:pStyle w:val="ListParagraph"/>
        <w:numPr>
          <w:ilvl w:val="0"/>
          <w:numId w:val="5"/>
        </w:numPr>
        <w:tabs>
          <w:tab w:val="left" w:pos="7620"/>
        </w:tabs>
        <w:rPr>
          <w:rFonts w:cstheme="minorHAnsi"/>
        </w:rPr>
      </w:pPr>
      <w:r w:rsidRPr="008B208F">
        <w:rPr>
          <w:rFonts w:cstheme="minorHAnsi"/>
        </w:rPr>
        <w:t>ensure that any response to sexual harassment is managed in line with agency polic</w:t>
      </w:r>
      <w:r w:rsidR="009D1BDF">
        <w:rPr>
          <w:rFonts w:cstheme="minorHAnsi"/>
        </w:rPr>
        <w:t>ies</w:t>
      </w:r>
      <w:r w:rsidRPr="008B208F">
        <w:rPr>
          <w:rFonts w:cstheme="minorHAnsi"/>
        </w:rPr>
        <w:t xml:space="preserve"> and employment directives</w:t>
      </w:r>
      <w:r w:rsidR="00AE30BE">
        <w:rPr>
          <w:rFonts w:cstheme="minorHAnsi"/>
        </w:rPr>
        <w:t>.</w:t>
      </w:r>
    </w:p>
    <w:p w14:paraId="7572CDA5" w14:textId="4DA430B6" w:rsidR="00A96F76" w:rsidRPr="00515CE9"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t>Policy</w:t>
      </w:r>
    </w:p>
    <w:p w14:paraId="50482176" w14:textId="2EED9F78" w:rsidR="00A96F76" w:rsidRPr="00265155" w:rsidRDefault="00A96F76" w:rsidP="00CD6B09">
      <w:pPr>
        <w:tabs>
          <w:tab w:val="left" w:pos="7620"/>
        </w:tabs>
        <w:rPr>
          <w:rFonts w:cstheme="minorHAnsi"/>
          <w:b/>
          <w:bCs/>
          <w:sz w:val="28"/>
          <w:szCs w:val="28"/>
        </w:rPr>
      </w:pPr>
      <w:r w:rsidRPr="00265155">
        <w:rPr>
          <w:rFonts w:cstheme="minorHAnsi"/>
          <w:b/>
          <w:bCs/>
          <w:sz w:val="28"/>
          <w:szCs w:val="28"/>
        </w:rPr>
        <w:t>Recognising sexual harassment</w:t>
      </w:r>
    </w:p>
    <w:p w14:paraId="531F8D28" w14:textId="0781B74A" w:rsidR="00EA2D71" w:rsidRPr="00A508E3" w:rsidRDefault="00EA2D71" w:rsidP="00EA2D71">
      <w:pPr>
        <w:spacing w:before="120" w:after="120" w:line="240" w:lineRule="auto"/>
        <w:rPr>
          <w:rFonts w:cstheme="minorHAnsi"/>
          <w:lang w:val="en-US"/>
        </w:rPr>
      </w:pPr>
      <w:r>
        <w:rPr>
          <w:rFonts w:cstheme="minorHAnsi"/>
          <w:lang w:val="en-US"/>
        </w:rPr>
        <w:t xml:space="preserve">As </w:t>
      </w:r>
      <w:r>
        <w:rPr>
          <w:rFonts w:cstheme="minorHAnsi"/>
        </w:rPr>
        <w:t xml:space="preserve">defined by </w:t>
      </w:r>
      <w:r w:rsidRPr="00A81002">
        <w:rPr>
          <w:rFonts w:cstheme="minorHAnsi"/>
        </w:rPr>
        <w:t>s119</w:t>
      </w:r>
      <w:r>
        <w:rPr>
          <w:rFonts w:cstheme="minorHAnsi"/>
        </w:rPr>
        <w:t xml:space="preserve"> of the </w:t>
      </w:r>
      <w:r w:rsidRPr="00823D3C">
        <w:rPr>
          <w:rFonts w:cstheme="minorHAnsi"/>
        </w:rPr>
        <w:t>AD Act</w:t>
      </w:r>
      <w:r>
        <w:rPr>
          <w:rFonts w:cstheme="minorHAnsi"/>
          <w:i/>
          <w:iCs/>
        </w:rPr>
        <w:t xml:space="preserve"> </w:t>
      </w:r>
      <w:r>
        <w:rPr>
          <w:rFonts w:cstheme="minorHAnsi"/>
          <w:lang w:val="en-US"/>
        </w:rPr>
        <w:t>s</w:t>
      </w:r>
      <w:r w:rsidRPr="00A508E3">
        <w:rPr>
          <w:rFonts w:cstheme="minorHAnsi"/>
          <w:lang w:val="en-US"/>
        </w:rPr>
        <w:t>exual harassment happens if a person</w:t>
      </w:r>
      <w:r>
        <w:rPr>
          <w:rFonts w:cstheme="minorHAnsi"/>
          <w:lang w:val="en-US"/>
        </w:rPr>
        <w:t>:</w:t>
      </w:r>
    </w:p>
    <w:p w14:paraId="7C771C9B" w14:textId="77777777" w:rsidR="00EA2D71" w:rsidRPr="00BF4CB3" w:rsidRDefault="00EA2D71" w:rsidP="00843908">
      <w:pPr>
        <w:pStyle w:val="ListParagraph"/>
        <w:numPr>
          <w:ilvl w:val="1"/>
          <w:numId w:val="10"/>
        </w:numPr>
        <w:spacing w:before="120" w:after="120" w:line="240" w:lineRule="auto"/>
        <w:ind w:left="567" w:hanging="567"/>
        <w:contextualSpacing w:val="0"/>
        <w:rPr>
          <w:rFonts w:cstheme="minorHAnsi"/>
          <w:lang w:val="en-US"/>
        </w:rPr>
      </w:pPr>
      <w:r w:rsidRPr="0062331D">
        <w:rPr>
          <w:rFonts w:cstheme="minorHAnsi"/>
          <w:lang w:val="en-US"/>
        </w:rPr>
        <w:t>subjects another person to an unsolicited act of physical intimacy</w:t>
      </w:r>
      <w:r>
        <w:rPr>
          <w:rFonts w:cstheme="minorHAnsi"/>
          <w:lang w:val="en-US"/>
        </w:rPr>
        <w:t xml:space="preserve">. For example: </w:t>
      </w:r>
      <w:r w:rsidRPr="00BF4CB3">
        <w:rPr>
          <w:rFonts w:cstheme="minorHAnsi"/>
          <w:lang w:val="en-US"/>
        </w:rPr>
        <w:t>physical contact such as patting, pinching or touching in a sexual way</w:t>
      </w:r>
      <w:r>
        <w:rPr>
          <w:rFonts w:cstheme="minorHAnsi"/>
          <w:lang w:val="en-US"/>
        </w:rPr>
        <w:t xml:space="preserve">, or </w:t>
      </w:r>
      <w:r w:rsidRPr="003C6E31">
        <w:rPr>
          <w:rFonts w:cstheme="minorHAnsi"/>
          <w:lang w:val="en-US"/>
        </w:rPr>
        <w:t>unnecessary familiarity such as deliberately brushing against a person</w:t>
      </w:r>
    </w:p>
    <w:p w14:paraId="009167CA" w14:textId="77777777" w:rsidR="00EA2D71" w:rsidRPr="00725BE2" w:rsidRDefault="00EA2D71" w:rsidP="00843908">
      <w:pPr>
        <w:pStyle w:val="ListParagraph"/>
        <w:numPr>
          <w:ilvl w:val="1"/>
          <w:numId w:val="10"/>
        </w:numPr>
        <w:spacing w:before="120" w:after="120" w:line="240" w:lineRule="auto"/>
        <w:ind w:left="567" w:hanging="567"/>
        <w:contextualSpacing w:val="0"/>
        <w:rPr>
          <w:rFonts w:cstheme="minorHAnsi"/>
          <w:lang w:val="en-US"/>
        </w:rPr>
      </w:pPr>
      <w:r w:rsidRPr="00725BE2">
        <w:rPr>
          <w:rFonts w:cstheme="minorHAnsi"/>
          <w:lang w:val="en-US"/>
        </w:rPr>
        <w:t>makes an unsolicited demand or request (whether directly or by implication) for sexual favours from the other person. For example: sexual propositions</w:t>
      </w:r>
    </w:p>
    <w:p w14:paraId="65475F10" w14:textId="77777777" w:rsidR="00EA2D71" w:rsidRPr="00725BE2" w:rsidRDefault="00EA2D71" w:rsidP="00843908">
      <w:pPr>
        <w:pStyle w:val="ListParagraph"/>
        <w:numPr>
          <w:ilvl w:val="1"/>
          <w:numId w:val="10"/>
        </w:numPr>
        <w:spacing w:before="120" w:after="120" w:line="240" w:lineRule="auto"/>
        <w:ind w:left="567" w:hanging="567"/>
        <w:contextualSpacing w:val="0"/>
        <w:rPr>
          <w:rFonts w:cstheme="minorHAnsi"/>
          <w:lang w:val="en-US"/>
        </w:rPr>
      </w:pPr>
      <w:r w:rsidRPr="00725BE2">
        <w:rPr>
          <w:rFonts w:cstheme="minorHAnsi"/>
          <w:lang w:val="en-US"/>
        </w:rPr>
        <w:t>makes a remark with sexual connotations relating to the other person. For example: unwelcome and uncalled for remarks or insinuations about a person’s sex or private life, or suggestive comments about a person’s appearance or body</w:t>
      </w:r>
    </w:p>
    <w:p w14:paraId="7E16C8DE" w14:textId="77777777" w:rsidR="00EA2D71" w:rsidRPr="00BB09B8" w:rsidRDefault="00EA2D71" w:rsidP="00843908">
      <w:pPr>
        <w:pStyle w:val="ListParagraph"/>
        <w:numPr>
          <w:ilvl w:val="1"/>
          <w:numId w:val="10"/>
        </w:numPr>
        <w:spacing w:before="120" w:after="120" w:line="240" w:lineRule="auto"/>
        <w:ind w:left="567" w:hanging="567"/>
        <w:contextualSpacing w:val="0"/>
        <w:rPr>
          <w:rFonts w:cstheme="minorHAnsi"/>
          <w:lang w:val="en-US"/>
        </w:rPr>
      </w:pPr>
      <w:r w:rsidRPr="00BB09B8">
        <w:rPr>
          <w:rFonts w:cstheme="minorHAnsi"/>
          <w:lang w:val="en-US"/>
        </w:rPr>
        <w:t xml:space="preserve">engages in any other unwelcome conduct of a sexual nature in relation to the other person. </w:t>
      </w:r>
    </w:p>
    <w:p w14:paraId="4B24F312" w14:textId="77777777" w:rsidR="00EA2D71" w:rsidRPr="0062331D" w:rsidRDefault="00EA2D71" w:rsidP="00843908">
      <w:pPr>
        <w:pStyle w:val="ListParagraph"/>
        <w:numPr>
          <w:ilvl w:val="1"/>
          <w:numId w:val="10"/>
        </w:numPr>
        <w:spacing w:before="120" w:after="120" w:line="240" w:lineRule="auto"/>
        <w:ind w:left="567" w:hanging="567"/>
        <w:rPr>
          <w:rFonts w:cstheme="minorHAnsi"/>
          <w:lang w:val="en-US"/>
        </w:rPr>
      </w:pPr>
      <w:r w:rsidRPr="0062331D">
        <w:rPr>
          <w:rFonts w:cstheme="minorHAnsi"/>
          <w:lang w:val="en-US"/>
        </w:rPr>
        <w:t>and the person engaging in the conduct described in paragraphs (a), (b), (c) or (d) does so</w:t>
      </w:r>
      <w:r>
        <w:rPr>
          <w:rFonts w:cstheme="minorHAnsi"/>
          <w:lang w:val="en-US"/>
        </w:rPr>
        <w:t>:</w:t>
      </w:r>
    </w:p>
    <w:p w14:paraId="638DCE48" w14:textId="77777777" w:rsidR="00EA2D71" w:rsidRPr="0062331D" w:rsidRDefault="00EA2D71" w:rsidP="00843908">
      <w:pPr>
        <w:pStyle w:val="ListParagraph"/>
        <w:numPr>
          <w:ilvl w:val="2"/>
          <w:numId w:val="10"/>
        </w:numPr>
        <w:spacing w:before="120" w:after="120" w:line="240" w:lineRule="auto"/>
        <w:ind w:left="1560" w:hanging="426"/>
        <w:rPr>
          <w:lang w:val="en-US"/>
        </w:rPr>
      </w:pPr>
      <w:r w:rsidRPr="0062331D">
        <w:rPr>
          <w:lang w:val="en-US"/>
        </w:rPr>
        <w:t>with the intention of offending, humiliating, or intimidating the other person</w:t>
      </w:r>
      <w:r>
        <w:rPr>
          <w:lang w:val="en-US"/>
        </w:rPr>
        <w:t>; or</w:t>
      </w:r>
    </w:p>
    <w:p w14:paraId="522F8AB4" w14:textId="77777777" w:rsidR="00EA2D71" w:rsidRPr="0062331D" w:rsidRDefault="00EA2D71" w:rsidP="00843908">
      <w:pPr>
        <w:pStyle w:val="ListParagraph"/>
        <w:numPr>
          <w:ilvl w:val="2"/>
          <w:numId w:val="10"/>
        </w:numPr>
        <w:spacing w:before="120" w:after="120" w:line="240" w:lineRule="auto"/>
        <w:ind w:left="1560" w:hanging="426"/>
        <w:rPr>
          <w:lang w:val="en-US"/>
        </w:rPr>
      </w:pPr>
      <w:r w:rsidRPr="0062331D">
        <w:rPr>
          <w:lang w:val="en-US"/>
        </w:rPr>
        <w:t>in circumstances where a reasonable person would have anticipated the possibility that the other person would be offended, humiliated, or intimidated by the conduct.</w:t>
      </w:r>
    </w:p>
    <w:p w14:paraId="04E90079" w14:textId="77777777" w:rsidR="00EA2D71" w:rsidRPr="008B208F" w:rsidRDefault="00EA2D71" w:rsidP="00EA2D71">
      <w:pPr>
        <w:tabs>
          <w:tab w:val="left" w:pos="7620"/>
        </w:tabs>
        <w:rPr>
          <w:rFonts w:cstheme="minorHAnsi"/>
        </w:rPr>
      </w:pPr>
      <w:r w:rsidRPr="0051232A">
        <w:rPr>
          <w:rFonts w:cstheme="minorHAnsi"/>
          <w:highlight w:val="darkGray"/>
        </w:rPr>
        <w:t>[Insert organisation]</w:t>
      </w:r>
      <w:r w:rsidRPr="00E30C68">
        <w:rPr>
          <w:rFonts w:cstheme="minorHAnsi"/>
        </w:rPr>
        <w:t xml:space="preserve">’s </w:t>
      </w:r>
      <w:r w:rsidRPr="008B208F">
        <w:rPr>
          <w:rFonts w:cstheme="minorHAnsi"/>
        </w:rPr>
        <w:t>workplace extends beyond physical workspaces or worksites. Sexual harassment may occur in the workplace or in work-related locations</w:t>
      </w:r>
      <w:r>
        <w:rPr>
          <w:rFonts w:cstheme="minorHAnsi"/>
        </w:rPr>
        <w:t>,</w:t>
      </w:r>
      <w:r w:rsidRPr="008B208F">
        <w:rPr>
          <w:rFonts w:cstheme="minorHAnsi"/>
        </w:rPr>
        <w:t xml:space="preserve"> including client sites or public spaces where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Pr>
          <w:rFonts w:cstheme="minorHAnsi"/>
        </w:rPr>
        <w:t xml:space="preserve"> </w:t>
      </w:r>
      <w:r w:rsidRPr="008B208F">
        <w:rPr>
          <w:rFonts w:cstheme="minorHAnsi"/>
        </w:rPr>
        <w:t xml:space="preserve">work is conducted. </w:t>
      </w:r>
    </w:p>
    <w:p w14:paraId="79C3D6B4" w14:textId="1B233541" w:rsidR="00EA2D71" w:rsidRPr="00515CE9" w:rsidRDefault="00EA2D71" w:rsidP="00EA2D71">
      <w:pPr>
        <w:tabs>
          <w:tab w:val="left" w:pos="7620"/>
        </w:tabs>
        <w:rPr>
          <w:rFonts w:cstheme="minorHAnsi"/>
        </w:rPr>
      </w:pPr>
      <w:r w:rsidRPr="008B208F">
        <w:rPr>
          <w:rFonts w:cstheme="minorHAnsi"/>
        </w:rPr>
        <w:t>It may also occur outside of normal working hours at work-related events such as at conferences, social events and business trips. It may also occur through different mediums such as text messaging</w:t>
      </w:r>
      <w:r w:rsidR="006331DE">
        <w:rPr>
          <w:rFonts w:cstheme="minorHAnsi"/>
        </w:rPr>
        <w:t xml:space="preserve">, face to face, email </w:t>
      </w:r>
      <w:r w:rsidRPr="008B208F">
        <w:rPr>
          <w:rFonts w:cstheme="minorHAnsi"/>
        </w:rPr>
        <w:t xml:space="preserve">or social media. </w:t>
      </w:r>
    </w:p>
    <w:p w14:paraId="6F5DE0D4" w14:textId="37243225" w:rsidR="00A3608B" w:rsidRPr="00265155" w:rsidRDefault="002F1FAF" w:rsidP="00CD6B09">
      <w:pPr>
        <w:tabs>
          <w:tab w:val="left" w:pos="7620"/>
        </w:tabs>
        <w:rPr>
          <w:rFonts w:cstheme="minorHAnsi"/>
          <w:b/>
          <w:bCs/>
          <w:sz w:val="28"/>
          <w:szCs w:val="28"/>
        </w:rPr>
      </w:pPr>
      <w:r w:rsidRPr="00265155">
        <w:rPr>
          <w:rFonts w:cstheme="minorHAnsi"/>
          <w:b/>
          <w:bCs/>
          <w:sz w:val="28"/>
          <w:szCs w:val="28"/>
        </w:rPr>
        <w:t>Preventing</w:t>
      </w:r>
      <w:r w:rsidR="00A553A5" w:rsidRPr="00265155">
        <w:rPr>
          <w:rFonts w:cstheme="minorHAnsi"/>
          <w:b/>
          <w:bCs/>
          <w:sz w:val="28"/>
          <w:szCs w:val="28"/>
        </w:rPr>
        <w:t xml:space="preserve"> sexual harassment</w:t>
      </w:r>
    </w:p>
    <w:p w14:paraId="05855C27" w14:textId="33F13DA0" w:rsidR="00EA2D71" w:rsidRDefault="00EA2D71" w:rsidP="00EA2D71">
      <w:pPr>
        <w:tabs>
          <w:tab w:val="left" w:pos="7620"/>
        </w:tabs>
      </w:pPr>
      <w:r w:rsidRPr="50AC6B08">
        <w:t xml:space="preserve">Preventing sexual harassment is everyone’s responsibility. </w:t>
      </w:r>
      <w:r w:rsidRPr="0051232A">
        <w:rPr>
          <w:rFonts w:cstheme="minorHAnsi"/>
          <w:highlight w:val="darkGray"/>
        </w:rPr>
        <w:t>[Insert organisation]</w:t>
      </w:r>
      <w:r w:rsidRPr="00E30C68" w:rsidDel="00F67BE6">
        <w:t xml:space="preserve"> </w:t>
      </w:r>
      <w:r w:rsidRPr="00F67BE6">
        <w:t>is</w:t>
      </w:r>
      <w:r w:rsidRPr="50AC6B08">
        <w:t xml:space="preserve"> committed to building and maintaining a positive workplace culture, free of sexual harassment and discrimination and promoting gender equality, which is part of our positive duty under the WHS Act and </w:t>
      </w:r>
      <w:r>
        <w:t>the</w:t>
      </w:r>
      <w:r w:rsidRPr="50AC6B08">
        <w:t xml:space="preserve"> Act.</w:t>
      </w:r>
    </w:p>
    <w:p w14:paraId="682D0341" w14:textId="77777777" w:rsidR="00EA2D71" w:rsidRDefault="00EA2D71" w:rsidP="00EA2D71">
      <w:pPr>
        <w:tabs>
          <w:tab w:val="left" w:pos="7620"/>
        </w:tabs>
      </w:pPr>
      <w:r>
        <w:lastRenderedPageBreak/>
        <w:t xml:space="preserve">Current prevention activities within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Pr>
          <w:rFonts w:cstheme="minorHAnsi"/>
        </w:rPr>
        <w:t xml:space="preserve"> include</w:t>
      </w:r>
      <w:r w:rsidRPr="00E30C68">
        <w:t xml:space="preserve"> </w:t>
      </w:r>
      <w:r w:rsidRPr="00823D3C">
        <w:rPr>
          <w:highlight w:val="darkGray"/>
        </w:rPr>
        <w:t>[list all current prevention activities. Some options for consideration are listed below]</w:t>
      </w:r>
      <w:r>
        <w:t>:</w:t>
      </w:r>
    </w:p>
    <w:p w14:paraId="21E2D292" w14:textId="77777777" w:rsidR="00EA2D71" w:rsidRPr="00E30C68" w:rsidRDefault="00EA2D71" w:rsidP="00843908">
      <w:pPr>
        <w:pStyle w:val="ListParagraph"/>
        <w:numPr>
          <w:ilvl w:val="0"/>
          <w:numId w:val="14"/>
        </w:numPr>
      </w:pPr>
      <w:r w:rsidRPr="00E30C68">
        <w:t xml:space="preserve">The diversity and inclusion network meets regularly and is working to promote and develop an inclusive, diverse and equitable workplace. </w:t>
      </w:r>
    </w:p>
    <w:p w14:paraId="15B4EB7B" w14:textId="212EBC1E" w:rsidR="00EA2D71" w:rsidRPr="00CA5A97" w:rsidRDefault="006331DE" w:rsidP="00843908">
      <w:pPr>
        <w:pStyle w:val="ListParagraph"/>
        <w:numPr>
          <w:ilvl w:val="0"/>
          <w:numId w:val="14"/>
        </w:numPr>
        <w:tabs>
          <w:tab w:val="left" w:pos="7620"/>
        </w:tabs>
      </w:pPr>
      <w:r>
        <w:t xml:space="preserve">As part of the commencement of the sexual harassment directive and this policy </w:t>
      </w:r>
      <w:r w:rsidRPr="006A34AF">
        <w:rPr>
          <w:highlight w:val="darkGray"/>
        </w:rPr>
        <w:t>[</w:t>
      </w:r>
      <w:r w:rsidRPr="007B75B8">
        <w:rPr>
          <w:highlight w:val="darkGray"/>
        </w:rPr>
        <w:t>insert agency</w:t>
      </w:r>
      <w:r w:rsidRPr="006A34AF">
        <w:rPr>
          <w:highlight w:val="darkGray"/>
        </w:rPr>
        <w:t xml:space="preserve">] </w:t>
      </w:r>
      <w:r>
        <w:t xml:space="preserve">will be providing development for all employees in preventing sexual harassment and respectful workplaces. This training will be </w:t>
      </w:r>
      <w:r w:rsidR="00203CA5">
        <w:t>available for employees</w:t>
      </w:r>
      <w:r>
        <w:t xml:space="preserve"> by 1 July 2024.</w:t>
      </w:r>
      <w:r w:rsidR="00EA2D71" w:rsidRPr="00CA5A97">
        <w:t xml:space="preserve"> Additional training for leaders, HR practitioners </w:t>
      </w:r>
      <w:r w:rsidR="00B07E4E">
        <w:t xml:space="preserve">and Ethical standards employees </w:t>
      </w:r>
      <w:r>
        <w:t xml:space="preserve">will </w:t>
      </w:r>
      <w:r w:rsidR="00EA2D71" w:rsidRPr="00CA5A97">
        <w:t xml:space="preserve">also </w:t>
      </w:r>
      <w:r>
        <w:t xml:space="preserve">be </w:t>
      </w:r>
      <w:r w:rsidR="00203CA5">
        <w:t>available</w:t>
      </w:r>
      <w:r w:rsidR="00B07E4E">
        <w:t xml:space="preserve"> by 1 July 2024</w:t>
      </w:r>
      <w:r w:rsidR="00EA2D71" w:rsidRPr="00CA5A97">
        <w:t xml:space="preserve">. </w:t>
      </w:r>
    </w:p>
    <w:p w14:paraId="58BA8940" w14:textId="77777777" w:rsidR="00EA2D71" w:rsidRPr="00CA5A97" w:rsidRDefault="00EA2D71" w:rsidP="00843908">
      <w:pPr>
        <w:pStyle w:val="ListParagraph"/>
        <w:numPr>
          <w:ilvl w:val="0"/>
          <w:numId w:val="14"/>
        </w:numPr>
        <w:tabs>
          <w:tab w:val="left" w:pos="7620"/>
        </w:tabs>
        <w:rPr>
          <w:rFonts w:cstheme="minorHAnsi"/>
        </w:rPr>
      </w:pPr>
      <w:r w:rsidRPr="00CA5A97">
        <w:rPr>
          <w:rFonts w:cstheme="minorHAnsi"/>
        </w:rPr>
        <w:t xml:space="preserve">For more information about these programs please visit our sexual harassment prevention intranet information </w:t>
      </w:r>
      <w:r w:rsidRPr="00E30C68">
        <w:rPr>
          <w:rFonts w:cstheme="minorHAnsi"/>
          <w:highlight w:val="darkGray"/>
        </w:rPr>
        <w:t>[insert link]</w:t>
      </w:r>
      <w:r w:rsidRPr="00CA5A97">
        <w:rPr>
          <w:rFonts w:cstheme="minorHAnsi"/>
        </w:rPr>
        <w:t>.</w:t>
      </w:r>
    </w:p>
    <w:p w14:paraId="4548B050" w14:textId="740D6608" w:rsidR="002B5544" w:rsidRPr="00CD6B09" w:rsidRDefault="002B5544" w:rsidP="00CD6B09">
      <w:pPr>
        <w:tabs>
          <w:tab w:val="left" w:pos="7620"/>
        </w:tabs>
        <w:rPr>
          <w:rFonts w:cstheme="minorHAnsi"/>
          <w:b/>
          <w:bCs/>
        </w:rPr>
      </w:pPr>
      <w:r w:rsidRPr="00CD6B09">
        <w:rPr>
          <w:rFonts w:cstheme="minorHAnsi"/>
          <w:b/>
          <w:bCs/>
        </w:rPr>
        <w:t>Support options</w:t>
      </w:r>
    </w:p>
    <w:p w14:paraId="21587ED7" w14:textId="3D254257" w:rsidR="00EA2D71" w:rsidRDefault="00EA2D71" w:rsidP="00EA2D71">
      <w:r>
        <w:t>As an organisation we are committed to supporting employees who have reported alleged sexual harassment</w:t>
      </w:r>
      <w:r w:rsidR="006C44C4">
        <w:t>. T</w:t>
      </w:r>
      <w:r>
        <w:t>his include</w:t>
      </w:r>
      <w:r w:rsidR="006C44C4">
        <w:t>s</w:t>
      </w:r>
      <w:r>
        <w:t xml:space="preserve"> informing complainants </w:t>
      </w:r>
      <w:r w:rsidRPr="004F318D">
        <w:t>o</w:t>
      </w:r>
      <w:r w:rsidR="006C44C4">
        <w:t>f</w:t>
      </w:r>
      <w:r w:rsidRPr="004F318D">
        <w:t xml:space="preserve"> their rights and options to report </w:t>
      </w:r>
      <w:r>
        <w:t>concerns</w:t>
      </w:r>
      <w:r w:rsidRPr="004F318D">
        <w:t xml:space="preserve"> </w:t>
      </w:r>
      <w:r>
        <w:t xml:space="preserve">formally or informally with the agency, </w:t>
      </w:r>
      <w:r w:rsidRPr="004F318D">
        <w:t xml:space="preserve">or </w:t>
      </w:r>
      <w:r>
        <w:t xml:space="preserve">through </w:t>
      </w:r>
      <w:r w:rsidRPr="004F318D">
        <w:t xml:space="preserve">external </w:t>
      </w:r>
      <w:r>
        <w:t>pathways as outlined later in this document.</w:t>
      </w:r>
    </w:p>
    <w:p w14:paraId="5B06CAFB" w14:textId="77777777" w:rsidR="00EA2D71" w:rsidRDefault="00EA2D71" w:rsidP="00EA2D71">
      <w:r>
        <w:t>Support and regular communication will be provided through any resolution or investigation process.</w:t>
      </w:r>
    </w:p>
    <w:p w14:paraId="18EFC82C" w14:textId="3B0818A9" w:rsidR="00EA2D71" w:rsidRDefault="00EA2D71" w:rsidP="00EA2D71">
      <w:pPr>
        <w:tabs>
          <w:tab w:val="left" w:pos="7620"/>
        </w:tabs>
      </w:pPr>
      <w:r>
        <w:t xml:space="preserve">Current support activities within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Pr>
          <w:rFonts w:cstheme="minorHAnsi"/>
        </w:rPr>
        <w:t xml:space="preserve"> include</w:t>
      </w:r>
      <w:r w:rsidRPr="00823D3C">
        <w:t xml:space="preserve"> </w:t>
      </w:r>
      <w:r w:rsidRPr="00823D3C">
        <w:rPr>
          <w:highlight w:val="darkGray"/>
        </w:rPr>
        <w:t xml:space="preserve">[list all current </w:t>
      </w:r>
      <w:r>
        <w:rPr>
          <w:highlight w:val="darkGray"/>
        </w:rPr>
        <w:t>support</w:t>
      </w:r>
      <w:r w:rsidRPr="00823D3C">
        <w:rPr>
          <w:highlight w:val="darkGray"/>
        </w:rPr>
        <w:t xml:space="preserve"> </w:t>
      </w:r>
      <w:r>
        <w:rPr>
          <w:highlight w:val="darkGray"/>
        </w:rPr>
        <w:t>options]</w:t>
      </w:r>
      <w:r w:rsidRPr="00E30C68">
        <w:t>.</w:t>
      </w:r>
    </w:p>
    <w:p w14:paraId="6C29E408" w14:textId="3FE03F78" w:rsidR="002B5544" w:rsidRPr="00CD6B09" w:rsidRDefault="002B5544" w:rsidP="00EA2D71">
      <w:pPr>
        <w:tabs>
          <w:tab w:val="left" w:pos="7620"/>
        </w:tabs>
        <w:rPr>
          <w:rFonts w:cstheme="minorHAnsi"/>
          <w:b/>
          <w:bCs/>
        </w:rPr>
      </w:pPr>
      <w:r w:rsidRPr="00CD6B09">
        <w:rPr>
          <w:rFonts w:cstheme="minorHAnsi"/>
          <w:b/>
          <w:bCs/>
        </w:rPr>
        <w:t>Agency contacts</w:t>
      </w:r>
    </w:p>
    <w:p w14:paraId="1E1DEAB7" w14:textId="2CBEE35F" w:rsidR="002B5544" w:rsidRPr="008B208F" w:rsidRDefault="002B5544" w:rsidP="002B5544">
      <w:pPr>
        <w:tabs>
          <w:tab w:val="left" w:pos="7620"/>
        </w:tabs>
        <w:rPr>
          <w:rFonts w:cstheme="minorHAnsi"/>
        </w:rPr>
      </w:pPr>
      <w:r w:rsidRPr="006A34AF">
        <w:rPr>
          <w:rFonts w:cstheme="minorHAnsi"/>
          <w:highlight w:val="darkGray"/>
        </w:rPr>
        <w:t>[</w:t>
      </w:r>
      <w:r w:rsidRPr="00EA2D71">
        <w:rPr>
          <w:rFonts w:cstheme="minorHAnsi"/>
          <w:highlight w:val="darkGray"/>
        </w:rPr>
        <w:t>Include any internal agency contacts and support options relevant, including HR department, sexual harassment referral officers, mental health support officer or similar</w:t>
      </w:r>
      <w:r w:rsidR="00AF30F8" w:rsidRPr="00EA2D71">
        <w:rPr>
          <w:rFonts w:cstheme="minorHAnsi"/>
          <w:highlight w:val="darkGray"/>
        </w:rPr>
        <w:t>.</w:t>
      </w:r>
      <w:r w:rsidR="00D74A0E" w:rsidRPr="00EA2D71">
        <w:rPr>
          <w:rFonts w:cstheme="minorHAnsi"/>
          <w:highlight w:val="darkGray"/>
        </w:rPr>
        <w:t>]</w:t>
      </w:r>
    </w:p>
    <w:p w14:paraId="7CC21FDB" w14:textId="35D7FE44" w:rsidR="002B5544" w:rsidRPr="00CD6B09" w:rsidRDefault="002B5544" w:rsidP="006863BC">
      <w:pPr>
        <w:rPr>
          <w:rFonts w:cstheme="minorHAnsi"/>
          <w:b/>
          <w:bCs/>
        </w:rPr>
      </w:pPr>
      <w:r w:rsidRPr="00CD6B09">
        <w:rPr>
          <w:rFonts w:cstheme="minorHAnsi"/>
          <w:b/>
          <w:bCs/>
        </w:rPr>
        <w:t>Counselling support services</w:t>
      </w:r>
    </w:p>
    <w:p w14:paraId="411A27B3" w14:textId="77777777" w:rsidR="00EA2D71" w:rsidRPr="008B208F" w:rsidRDefault="00EA2D71" w:rsidP="00EA2D71">
      <w:pPr>
        <w:tabs>
          <w:tab w:val="left" w:pos="7620"/>
        </w:tabs>
        <w:rPr>
          <w:rFonts w:cstheme="minorHAnsi"/>
        </w:rPr>
      </w:pPr>
      <w:r w:rsidRPr="007549C0">
        <w:rPr>
          <w:rFonts w:cstheme="minorHAnsi"/>
          <w:highlight w:val="darkGray"/>
        </w:rPr>
        <w:t>[Insert organisation</w:t>
      </w:r>
      <w:r w:rsidRPr="00D87401">
        <w:rPr>
          <w:rFonts w:cstheme="minorHAnsi"/>
          <w:highlight w:val="darkGray"/>
        </w:rPr>
        <w:t>]</w:t>
      </w:r>
      <w:r w:rsidRPr="006A34AF">
        <w:rPr>
          <w:rFonts w:cstheme="minorHAnsi"/>
        </w:rPr>
        <w:t xml:space="preserve"> offers </w:t>
      </w:r>
      <w:r w:rsidRPr="00E30C68">
        <w:rPr>
          <w:rFonts w:cstheme="minorHAnsi"/>
          <w:highlight w:val="darkGray"/>
        </w:rPr>
        <w:t>[name of employee assistance service (EAS)]</w:t>
      </w:r>
      <w:r w:rsidRPr="006A34AF">
        <w:rPr>
          <w:rFonts w:cstheme="minorHAnsi"/>
        </w:rPr>
        <w:t>, to all employees and their</w:t>
      </w:r>
      <w:r w:rsidRPr="00D87401">
        <w:rPr>
          <w:rFonts w:cstheme="minorHAnsi"/>
        </w:rPr>
        <w:t xml:space="preserve"> im</w:t>
      </w:r>
      <w:r w:rsidRPr="008B208F">
        <w:rPr>
          <w:rFonts w:cstheme="minorHAnsi"/>
        </w:rPr>
        <w:t>mediate family members. The EA</w:t>
      </w:r>
      <w:r>
        <w:rPr>
          <w:rFonts w:cstheme="minorHAnsi"/>
        </w:rPr>
        <w:t>S</w:t>
      </w:r>
      <w:r w:rsidRPr="008B208F">
        <w:rPr>
          <w:rFonts w:cstheme="minorHAnsi"/>
        </w:rPr>
        <w:t xml:space="preserve"> offers free and confidential support services through face-to-face, telephone and online counselling.</w:t>
      </w:r>
    </w:p>
    <w:p w14:paraId="2371E3EF" w14:textId="77777777" w:rsidR="00EA2D71" w:rsidRPr="008B208F" w:rsidRDefault="00EA2D71" w:rsidP="00EA2D71">
      <w:pPr>
        <w:tabs>
          <w:tab w:val="left" w:pos="7620"/>
        </w:tabs>
        <w:rPr>
          <w:rFonts w:cstheme="minorHAnsi"/>
        </w:rPr>
      </w:pPr>
      <w:r w:rsidRPr="008B208F">
        <w:rPr>
          <w:rFonts w:cstheme="minorHAnsi"/>
        </w:rPr>
        <w:t>EA</w:t>
      </w:r>
      <w:r>
        <w:rPr>
          <w:rFonts w:cstheme="minorHAnsi"/>
        </w:rPr>
        <w:t>S</w:t>
      </w:r>
      <w:r w:rsidRPr="008B208F">
        <w:rPr>
          <w:rFonts w:cstheme="minorHAnsi"/>
        </w:rPr>
        <w:t xml:space="preserve"> can also provide specific advice to managers </w:t>
      </w:r>
      <w:r>
        <w:rPr>
          <w:rFonts w:cstheme="minorHAnsi"/>
        </w:rPr>
        <w:t>about how best to</w:t>
      </w:r>
      <w:r w:rsidRPr="008B208F">
        <w:rPr>
          <w:rFonts w:cstheme="minorHAnsi"/>
        </w:rPr>
        <w:t xml:space="preserve"> support employees who have experienced sexual harassment</w:t>
      </w:r>
      <w:r>
        <w:rPr>
          <w:rFonts w:cstheme="minorHAnsi"/>
        </w:rPr>
        <w:t>,</w:t>
      </w:r>
      <w:r w:rsidRPr="008B208F">
        <w:rPr>
          <w:rFonts w:cstheme="minorHAnsi"/>
        </w:rPr>
        <w:t xml:space="preserve"> through the </w:t>
      </w:r>
      <w:r>
        <w:rPr>
          <w:rFonts w:cstheme="minorHAnsi"/>
        </w:rPr>
        <w:t>m</w:t>
      </w:r>
      <w:r w:rsidRPr="008B208F">
        <w:rPr>
          <w:rFonts w:cstheme="minorHAnsi"/>
        </w:rPr>
        <w:t xml:space="preserve">anager </w:t>
      </w:r>
      <w:r>
        <w:rPr>
          <w:rFonts w:cstheme="minorHAnsi"/>
        </w:rPr>
        <w:t>a</w:t>
      </w:r>
      <w:r w:rsidRPr="008B208F">
        <w:rPr>
          <w:rFonts w:cstheme="minorHAnsi"/>
        </w:rPr>
        <w:t xml:space="preserve">ssist </w:t>
      </w:r>
      <w:r>
        <w:rPr>
          <w:rFonts w:cstheme="minorHAnsi"/>
        </w:rPr>
        <w:t>s</w:t>
      </w:r>
      <w:r w:rsidRPr="008B208F">
        <w:rPr>
          <w:rFonts w:cstheme="minorHAnsi"/>
        </w:rPr>
        <w:t xml:space="preserve">ervice. </w:t>
      </w:r>
    </w:p>
    <w:p w14:paraId="6341FC7F" w14:textId="77777777" w:rsidR="00EA2D71" w:rsidRPr="00265155" w:rsidRDefault="00EA2D71" w:rsidP="00EA2D71">
      <w:pPr>
        <w:tabs>
          <w:tab w:val="left" w:pos="7620"/>
        </w:tabs>
        <w:rPr>
          <w:rFonts w:cstheme="minorHAnsi"/>
          <w:b/>
          <w:bCs/>
          <w:sz w:val="28"/>
          <w:szCs w:val="28"/>
        </w:rPr>
      </w:pPr>
      <w:r w:rsidRPr="00265155">
        <w:rPr>
          <w:rFonts w:cstheme="minorHAnsi"/>
          <w:b/>
          <w:bCs/>
          <w:sz w:val="28"/>
          <w:szCs w:val="28"/>
        </w:rPr>
        <w:t>Reporting incidents of sexual harassment</w:t>
      </w:r>
    </w:p>
    <w:p w14:paraId="75808893" w14:textId="5F80CA64" w:rsidR="00EA2D71" w:rsidRDefault="00EA2D71" w:rsidP="00EA2D71">
      <w:pPr>
        <w:tabs>
          <w:tab w:val="left" w:pos="7620"/>
        </w:tabs>
        <w:rPr>
          <w:rFonts w:cstheme="minorHAnsi"/>
        </w:rPr>
      </w:pPr>
      <w:r w:rsidRPr="00F31F43">
        <w:rPr>
          <w:rFonts w:cstheme="minorHAnsi"/>
        </w:rPr>
        <w:t>As outlined in the directive</w:t>
      </w:r>
      <w:r w:rsidR="006C44C4" w:rsidRPr="00F31F43">
        <w:rPr>
          <w:rFonts w:cstheme="minorHAnsi"/>
        </w:rPr>
        <w:t>,</w:t>
      </w:r>
      <w:r w:rsidRPr="00F31F43">
        <w:rPr>
          <w:rFonts w:cstheme="minorHAnsi"/>
        </w:rPr>
        <w:t xml:space="preserve"> there are internal and external avenues open to employees to </w:t>
      </w:r>
      <w:r w:rsidR="00B07E4E" w:rsidRPr="00F31F43">
        <w:rPr>
          <w:rFonts w:cstheme="minorHAnsi"/>
        </w:rPr>
        <w:t xml:space="preserve">take action </w:t>
      </w:r>
      <w:r w:rsidRPr="00F31F43">
        <w:rPr>
          <w:rFonts w:cstheme="minorHAnsi"/>
        </w:rPr>
        <w:t>about workplace sexual harassment.</w:t>
      </w:r>
      <w:r w:rsidRPr="008B208F">
        <w:rPr>
          <w:rFonts w:cstheme="minorHAnsi"/>
        </w:rPr>
        <w:t xml:space="preserve"> </w:t>
      </w:r>
    </w:p>
    <w:p w14:paraId="44074F6C" w14:textId="77777777" w:rsidR="00EA2D71" w:rsidRPr="00F31F43" w:rsidRDefault="00EA2D71" w:rsidP="00EA2D71">
      <w:pPr>
        <w:tabs>
          <w:tab w:val="left" w:pos="7620"/>
        </w:tabs>
        <w:rPr>
          <w:rFonts w:cstheme="minorHAnsi"/>
        </w:rPr>
      </w:pPr>
      <w:r w:rsidRPr="00F31F43">
        <w:rPr>
          <w:rFonts w:cstheme="minorHAnsi"/>
        </w:rPr>
        <w:t xml:space="preserve">A complainant may choose to follow any of the options listed below and is not limited to one option. </w:t>
      </w:r>
    </w:p>
    <w:p w14:paraId="677EC955" w14:textId="7462CFDE" w:rsidR="00EA2D71" w:rsidRPr="00F31F43" w:rsidRDefault="00EA2D71" w:rsidP="00EA2D71">
      <w:pPr>
        <w:tabs>
          <w:tab w:val="left" w:pos="7620"/>
        </w:tabs>
        <w:rPr>
          <w:rFonts w:cstheme="minorHAnsi"/>
        </w:rPr>
      </w:pPr>
      <w:r w:rsidRPr="00F31F43">
        <w:rPr>
          <w:rFonts w:cstheme="minorHAnsi"/>
        </w:rPr>
        <w:t xml:space="preserve">The complainant’s </w:t>
      </w:r>
      <w:r w:rsidR="00B07E4E" w:rsidRPr="00F31F43">
        <w:rPr>
          <w:rFonts w:cstheme="minorHAnsi"/>
        </w:rPr>
        <w:t xml:space="preserve">preference </w:t>
      </w:r>
      <w:r w:rsidRPr="00F31F43">
        <w:rPr>
          <w:rFonts w:cstheme="minorHAnsi"/>
        </w:rPr>
        <w:t xml:space="preserve">about the most appropriate option or action to address the behaviour will depend on their individual circumstances. Within </w:t>
      </w:r>
      <w:r w:rsidRPr="00F31F43">
        <w:rPr>
          <w:rFonts w:cstheme="minorHAnsi"/>
          <w:highlight w:val="darkGray"/>
        </w:rPr>
        <w:t>[insert organisation]</w:t>
      </w:r>
      <w:r w:rsidRPr="00F31F43">
        <w:rPr>
          <w:rFonts w:cstheme="minorHAnsi"/>
        </w:rPr>
        <w:t xml:space="preserve"> the options available to </w:t>
      </w:r>
      <w:r w:rsidR="00B07E4E" w:rsidRPr="00F31F43">
        <w:rPr>
          <w:rFonts w:cstheme="minorHAnsi"/>
        </w:rPr>
        <w:t>take action on</w:t>
      </w:r>
      <w:r w:rsidRPr="00F31F43">
        <w:rPr>
          <w:rFonts w:cstheme="minorHAnsi"/>
        </w:rPr>
        <w:t xml:space="preserve"> sexual harassment include: </w:t>
      </w:r>
    </w:p>
    <w:p w14:paraId="05FEBFB0" w14:textId="77777777" w:rsidR="00EA2D71" w:rsidRPr="00F31F43" w:rsidRDefault="00EA2D71" w:rsidP="00EA2D71">
      <w:pPr>
        <w:tabs>
          <w:tab w:val="left" w:pos="7620"/>
        </w:tabs>
        <w:rPr>
          <w:rFonts w:cstheme="minorHAnsi"/>
        </w:rPr>
      </w:pPr>
      <w:r w:rsidRPr="00F31F43">
        <w:rPr>
          <w:rFonts w:cstheme="minorHAnsi"/>
        </w:rPr>
        <w:t>[list all options available within the agency including, but not limited to, the following options.]</w:t>
      </w:r>
    </w:p>
    <w:p w14:paraId="190C7571" w14:textId="79230685" w:rsidR="00EA2D71" w:rsidRPr="00F31F43" w:rsidRDefault="00EA2D71" w:rsidP="00843908">
      <w:pPr>
        <w:pStyle w:val="ListParagraph"/>
        <w:numPr>
          <w:ilvl w:val="0"/>
          <w:numId w:val="7"/>
        </w:numPr>
        <w:tabs>
          <w:tab w:val="left" w:pos="7620"/>
        </w:tabs>
        <w:rPr>
          <w:rFonts w:cstheme="minorHAnsi"/>
        </w:rPr>
      </w:pPr>
      <w:r w:rsidRPr="00F31F43">
        <w:rPr>
          <w:rFonts w:cstheme="minorHAnsi"/>
        </w:rPr>
        <w:t xml:space="preserve">addressing the behaviour through </w:t>
      </w:r>
      <w:r w:rsidR="0048410D">
        <w:rPr>
          <w:rFonts w:cstheme="minorHAnsi"/>
        </w:rPr>
        <w:t>self-management or local action</w:t>
      </w:r>
    </w:p>
    <w:p w14:paraId="0E0233DD" w14:textId="77777777" w:rsidR="00EA2D71" w:rsidRPr="00436C53" w:rsidRDefault="00EA2D71" w:rsidP="00843908">
      <w:pPr>
        <w:pStyle w:val="ListParagraph"/>
        <w:numPr>
          <w:ilvl w:val="0"/>
          <w:numId w:val="7"/>
        </w:numPr>
        <w:tabs>
          <w:tab w:val="left" w:pos="7620"/>
        </w:tabs>
        <w:rPr>
          <w:rFonts w:cstheme="minorHAnsi"/>
        </w:rPr>
      </w:pPr>
      <w:r>
        <w:rPr>
          <w:rFonts w:cstheme="minorHAnsi"/>
        </w:rPr>
        <w:t>m</w:t>
      </w:r>
      <w:r w:rsidRPr="00436C53">
        <w:rPr>
          <w:rFonts w:cstheme="minorHAnsi"/>
        </w:rPr>
        <w:t>aking an individual employee grievance</w:t>
      </w:r>
    </w:p>
    <w:p w14:paraId="058C6787" w14:textId="77777777" w:rsidR="00EA2D71" w:rsidRPr="00436C53" w:rsidRDefault="00EA2D71" w:rsidP="00843908">
      <w:pPr>
        <w:pStyle w:val="ListParagraph"/>
        <w:numPr>
          <w:ilvl w:val="0"/>
          <w:numId w:val="7"/>
        </w:numPr>
        <w:tabs>
          <w:tab w:val="left" w:pos="7620"/>
        </w:tabs>
        <w:rPr>
          <w:rFonts w:cstheme="minorHAnsi"/>
        </w:rPr>
      </w:pPr>
      <w:r>
        <w:rPr>
          <w:rFonts w:cstheme="minorHAnsi"/>
        </w:rPr>
        <w:t>e</w:t>
      </w:r>
      <w:r w:rsidRPr="00436C53">
        <w:rPr>
          <w:rFonts w:cstheme="minorHAnsi"/>
        </w:rPr>
        <w:t>xternal pathways</w:t>
      </w:r>
      <w:r>
        <w:rPr>
          <w:rFonts w:cstheme="minorHAnsi"/>
        </w:rPr>
        <w:t>.</w:t>
      </w:r>
    </w:p>
    <w:p w14:paraId="10B6B005" w14:textId="77777777" w:rsidR="006C44C4" w:rsidRDefault="006C44C4" w:rsidP="00CD6B09">
      <w:pPr>
        <w:tabs>
          <w:tab w:val="left" w:pos="7620"/>
        </w:tabs>
        <w:rPr>
          <w:rFonts w:cstheme="minorHAnsi"/>
          <w:b/>
          <w:bCs/>
        </w:rPr>
      </w:pPr>
    </w:p>
    <w:p w14:paraId="706D02AC" w14:textId="19030647" w:rsidR="00A96F76" w:rsidRPr="0048410D" w:rsidRDefault="00AE3117" w:rsidP="00CD6B09">
      <w:pPr>
        <w:tabs>
          <w:tab w:val="left" w:pos="7620"/>
        </w:tabs>
        <w:rPr>
          <w:rFonts w:cstheme="minorHAnsi"/>
          <w:b/>
          <w:bCs/>
          <w:sz w:val="28"/>
          <w:szCs w:val="28"/>
        </w:rPr>
      </w:pPr>
      <w:r w:rsidRPr="0048410D">
        <w:rPr>
          <w:rFonts w:cstheme="minorHAnsi"/>
          <w:b/>
          <w:bCs/>
          <w:sz w:val="28"/>
          <w:szCs w:val="28"/>
        </w:rPr>
        <w:lastRenderedPageBreak/>
        <w:t>Addressing</w:t>
      </w:r>
      <w:r w:rsidR="00A96F76" w:rsidRPr="0048410D">
        <w:rPr>
          <w:rFonts w:cstheme="minorHAnsi"/>
          <w:b/>
          <w:bCs/>
          <w:sz w:val="28"/>
          <w:szCs w:val="28"/>
        </w:rPr>
        <w:t xml:space="preserve"> the behaviour </w:t>
      </w:r>
      <w:r w:rsidR="000A0059" w:rsidRPr="0048410D">
        <w:rPr>
          <w:rFonts w:cstheme="minorHAnsi"/>
          <w:b/>
          <w:bCs/>
          <w:sz w:val="28"/>
          <w:szCs w:val="28"/>
        </w:rPr>
        <w:t xml:space="preserve">through </w:t>
      </w:r>
      <w:r w:rsidR="0048410D" w:rsidRPr="0048410D">
        <w:rPr>
          <w:rFonts w:cstheme="minorHAnsi"/>
          <w:b/>
          <w:bCs/>
          <w:sz w:val="28"/>
          <w:szCs w:val="28"/>
        </w:rPr>
        <w:t xml:space="preserve">self-management </w:t>
      </w:r>
      <w:r w:rsidR="0048410D">
        <w:rPr>
          <w:rFonts w:cstheme="minorHAnsi"/>
          <w:b/>
          <w:bCs/>
          <w:sz w:val="28"/>
          <w:szCs w:val="28"/>
        </w:rPr>
        <w:t xml:space="preserve">or </w:t>
      </w:r>
      <w:r w:rsidR="000A0059" w:rsidRPr="0048410D">
        <w:rPr>
          <w:rFonts w:cstheme="minorHAnsi"/>
          <w:b/>
          <w:bCs/>
          <w:sz w:val="28"/>
          <w:szCs w:val="28"/>
        </w:rPr>
        <w:t>local action</w:t>
      </w:r>
    </w:p>
    <w:p w14:paraId="6E0D45B0" w14:textId="565A688F" w:rsidR="00211966" w:rsidRPr="00F31F43" w:rsidRDefault="00211966" w:rsidP="00CB720D">
      <w:pPr>
        <w:tabs>
          <w:tab w:val="left" w:pos="7620"/>
        </w:tabs>
        <w:rPr>
          <w:rFonts w:cstheme="minorHAnsi"/>
          <w:b/>
          <w:bCs/>
        </w:rPr>
      </w:pPr>
      <w:r w:rsidRPr="00F31F43">
        <w:rPr>
          <w:rFonts w:cstheme="minorHAnsi"/>
          <w:b/>
          <w:bCs/>
        </w:rPr>
        <w:t>Self-management</w:t>
      </w:r>
    </w:p>
    <w:p w14:paraId="1AA3960A" w14:textId="1294B5C0" w:rsidR="00CB720D" w:rsidRPr="008B208F" w:rsidRDefault="00CB720D" w:rsidP="00CB720D">
      <w:pPr>
        <w:tabs>
          <w:tab w:val="left" w:pos="7620"/>
        </w:tabs>
        <w:rPr>
          <w:rFonts w:cstheme="minorHAnsi"/>
        </w:rPr>
      </w:pPr>
      <w:r>
        <w:rPr>
          <w:rFonts w:cstheme="minorHAnsi"/>
        </w:rPr>
        <w:t xml:space="preserve">If a </w:t>
      </w:r>
      <w:r w:rsidRPr="00676D70">
        <w:rPr>
          <w:rFonts w:cstheme="minorHAnsi"/>
        </w:rPr>
        <w:t>complainant believes</w:t>
      </w:r>
      <w:r>
        <w:rPr>
          <w:rFonts w:cstheme="minorHAnsi"/>
        </w:rPr>
        <w:t xml:space="preserve"> they are</w:t>
      </w:r>
      <w:r w:rsidRPr="00515CE9">
        <w:rPr>
          <w:rFonts w:cstheme="minorHAnsi"/>
        </w:rPr>
        <w:t xml:space="preserve"> experiencing sexual harassment</w:t>
      </w:r>
      <w:r>
        <w:rPr>
          <w:rFonts w:cstheme="minorHAnsi"/>
        </w:rPr>
        <w:t xml:space="preserve"> or have witnessed sexual harassment,</w:t>
      </w:r>
      <w:r w:rsidRPr="00515CE9">
        <w:rPr>
          <w:rFonts w:cstheme="minorHAnsi"/>
        </w:rPr>
        <w:t xml:space="preserve"> and</w:t>
      </w:r>
      <w:r w:rsidRPr="008B208F">
        <w:rPr>
          <w:rFonts w:cstheme="minorHAnsi"/>
        </w:rPr>
        <w:t xml:space="preserve"> feels comfortable to do so, they may take steps to deal with the behaviour</w:t>
      </w:r>
      <w:r w:rsidRPr="00515CE9">
        <w:rPr>
          <w:rFonts w:cstheme="minorHAnsi"/>
        </w:rPr>
        <w:t xml:space="preserve"> themselves</w:t>
      </w:r>
      <w:r w:rsidRPr="008B208F">
        <w:rPr>
          <w:rFonts w:cstheme="minorHAnsi"/>
        </w:rPr>
        <w:t xml:space="preserve">. This may include talking directly to the other person, drawing attention to the specific behaviour, and asking the person to stop. </w:t>
      </w:r>
    </w:p>
    <w:p w14:paraId="10BFBB74" w14:textId="77777777" w:rsidR="00CB720D" w:rsidRDefault="00CB720D" w:rsidP="00CB720D">
      <w:pPr>
        <w:tabs>
          <w:tab w:val="left" w:pos="7620"/>
        </w:tabs>
        <w:rPr>
          <w:rFonts w:cstheme="minorHAnsi"/>
        </w:rPr>
      </w:pPr>
      <w:r w:rsidRPr="008B208F">
        <w:rPr>
          <w:rFonts w:cstheme="minorHAnsi"/>
        </w:rPr>
        <w:t xml:space="preserve">Where </w:t>
      </w:r>
      <w:r w:rsidRPr="00515CE9">
        <w:rPr>
          <w:rFonts w:cstheme="minorHAnsi"/>
        </w:rPr>
        <w:t xml:space="preserve">a </w:t>
      </w:r>
      <w:r w:rsidRPr="00676D70">
        <w:rPr>
          <w:rFonts w:cstheme="minorHAnsi"/>
        </w:rPr>
        <w:t>complainant chooses</w:t>
      </w:r>
      <w:r w:rsidRPr="008B208F">
        <w:rPr>
          <w:rFonts w:cstheme="minorHAnsi"/>
        </w:rPr>
        <w:t xml:space="preserve"> to deal with the behaviour directly, the </w:t>
      </w:r>
      <w:r w:rsidRPr="00515CE9">
        <w:rPr>
          <w:rFonts w:cstheme="minorHAnsi"/>
        </w:rPr>
        <w:t>complainant</w:t>
      </w:r>
      <w:r w:rsidRPr="008B208F">
        <w:rPr>
          <w:rFonts w:cstheme="minorHAnsi"/>
        </w:rPr>
        <w:t xml:space="preserve"> should keep a record of what happened, when and where it happened, who was involved and anything else that </w:t>
      </w:r>
      <w:r>
        <w:rPr>
          <w:rFonts w:cstheme="minorHAnsi"/>
        </w:rPr>
        <w:t xml:space="preserve">believe </w:t>
      </w:r>
      <w:r w:rsidRPr="008B208F">
        <w:rPr>
          <w:rFonts w:cstheme="minorHAnsi"/>
        </w:rPr>
        <w:t xml:space="preserve">may be important. This record will be relevant </w:t>
      </w:r>
      <w:r>
        <w:rPr>
          <w:rFonts w:cstheme="minorHAnsi"/>
        </w:rPr>
        <w:t xml:space="preserve">should the </w:t>
      </w:r>
      <w:r w:rsidRPr="008B208F">
        <w:rPr>
          <w:rFonts w:cstheme="minorHAnsi"/>
        </w:rPr>
        <w:t xml:space="preserve">behaviour </w:t>
      </w:r>
      <w:r>
        <w:rPr>
          <w:rFonts w:cstheme="minorHAnsi"/>
        </w:rPr>
        <w:t xml:space="preserve">continue, </w:t>
      </w:r>
      <w:r w:rsidRPr="008B208F">
        <w:rPr>
          <w:rFonts w:cstheme="minorHAnsi"/>
        </w:rPr>
        <w:t>and the employee proceeds with any of the options outlined below.</w:t>
      </w:r>
    </w:p>
    <w:p w14:paraId="287FE863" w14:textId="37960C93" w:rsidR="00211966" w:rsidRPr="00F31F43" w:rsidRDefault="0048410D" w:rsidP="00CB720D">
      <w:pPr>
        <w:tabs>
          <w:tab w:val="left" w:pos="7620"/>
        </w:tabs>
        <w:rPr>
          <w:rFonts w:cstheme="minorHAnsi"/>
          <w:b/>
          <w:bCs/>
        </w:rPr>
      </w:pPr>
      <w:r>
        <w:rPr>
          <w:rFonts w:cstheme="minorHAnsi"/>
          <w:b/>
          <w:bCs/>
        </w:rPr>
        <w:t>Local action</w:t>
      </w:r>
    </w:p>
    <w:p w14:paraId="327766FD" w14:textId="120302BD" w:rsidR="00A96F76" w:rsidRDefault="00CB720D" w:rsidP="00CB720D">
      <w:pPr>
        <w:tabs>
          <w:tab w:val="left" w:pos="7620"/>
        </w:tabs>
        <w:rPr>
          <w:rFonts w:cstheme="minorHAnsi"/>
        </w:rPr>
      </w:pPr>
      <w:r w:rsidRPr="00515CE9">
        <w:rPr>
          <w:rFonts w:cstheme="minorHAnsi"/>
        </w:rPr>
        <w:t xml:space="preserve">A </w:t>
      </w:r>
      <w:r w:rsidRPr="00676D70">
        <w:rPr>
          <w:rFonts w:cstheme="minorHAnsi"/>
        </w:rPr>
        <w:t>complainant may</w:t>
      </w:r>
      <w:r w:rsidRPr="008B208F">
        <w:rPr>
          <w:rFonts w:cstheme="minorHAnsi"/>
        </w:rPr>
        <w:t xml:space="preserve"> seek the support of their manager or any other appropriate person</w:t>
      </w:r>
      <w:r w:rsidR="0048410D">
        <w:rPr>
          <w:rFonts w:cstheme="minorHAnsi"/>
        </w:rPr>
        <w:t xml:space="preserve"> within</w:t>
      </w:r>
      <w:r w:rsidRPr="008B208F">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Pr>
          <w:rFonts w:cstheme="minorHAnsi"/>
        </w:rPr>
        <w:t xml:space="preserve"> </w:t>
      </w:r>
      <w:r w:rsidRPr="008B208F">
        <w:rPr>
          <w:rFonts w:cstheme="minorHAnsi"/>
        </w:rPr>
        <w:t xml:space="preserve">in dealing with the behaviour. This may include asking a person to be present during </w:t>
      </w:r>
      <w:r w:rsidRPr="00515CE9">
        <w:rPr>
          <w:rFonts w:cstheme="minorHAnsi"/>
        </w:rPr>
        <w:t>a</w:t>
      </w:r>
      <w:r w:rsidRPr="008B208F">
        <w:rPr>
          <w:rFonts w:cstheme="minorHAnsi"/>
        </w:rPr>
        <w:t xml:space="preserve"> conversation</w:t>
      </w:r>
      <w:r w:rsidRPr="00515CE9">
        <w:rPr>
          <w:rFonts w:cstheme="minorHAnsi"/>
        </w:rPr>
        <w:t xml:space="preserve"> with the </w:t>
      </w:r>
      <w:r>
        <w:rPr>
          <w:rFonts w:cstheme="minorHAnsi"/>
        </w:rPr>
        <w:t>respondent</w:t>
      </w:r>
      <w:r w:rsidRPr="008B208F">
        <w:rPr>
          <w:rFonts w:cstheme="minorHAnsi"/>
        </w:rPr>
        <w:t xml:space="preserve">, to facilitate the conversation, or asking them to speak with the other person on their behalf. </w:t>
      </w:r>
      <w:r>
        <w:rPr>
          <w:rFonts w:cstheme="minorHAnsi"/>
        </w:rPr>
        <w:t>A</w:t>
      </w:r>
      <w:r w:rsidRPr="008B208F">
        <w:rPr>
          <w:rFonts w:cstheme="minorHAnsi"/>
        </w:rPr>
        <w:t xml:space="preserve"> </w:t>
      </w:r>
      <w:r w:rsidRPr="00676D70">
        <w:rPr>
          <w:rFonts w:cstheme="minorHAnsi"/>
        </w:rPr>
        <w:t>complainant may</w:t>
      </w:r>
      <w:r w:rsidRPr="008B208F">
        <w:rPr>
          <w:rFonts w:cstheme="minorHAnsi"/>
        </w:rPr>
        <w:t xml:space="preserve"> seek support from a senior manager rather than their direct manager if this is a more appropriate support option.</w:t>
      </w:r>
      <w:r w:rsidR="00A96F76" w:rsidRPr="008B208F">
        <w:rPr>
          <w:rFonts w:cstheme="minorHAnsi"/>
        </w:rPr>
        <w:t xml:space="preserve"> </w:t>
      </w:r>
    </w:p>
    <w:p w14:paraId="4122F510" w14:textId="577C84C6" w:rsidR="00211966" w:rsidRPr="008B208F" w:rsidRDefault="00211966" w:rsidP="00CB720D">
      <w:pPr>
        <w:tabs>
          <w:tab w:val="left" w:pos="7620"/>
        </w:tabs>
        <w:rPr>
          <w:rFonts w:cstheme="minorHAnsi"/>
        </w:rPr>
      </w:pPr>
      <w:r>
        <w:rPr>
          <w:rFonts w:cstheme="minorHAnsi"/>
        </w:rPr>
        <w:t>While the complainant may ask the manager to only deal with the behaviour through local action, managers have an obligation to deal with any wrongdoing they are made aware of. In some cases, further action may be required, even where the complainant has stated they do not want any further action to be taken. This may be the case in situations where the behaviour can be classified as a work health and safety risk or requires disciplinary action to be taken. The manager will work with the complainant to take their views into account and keep communicating with them if further action needs to be taken.</w:t>
      </w:r>
    </w:p>
    <w:p w14:paraId="29B6BC79" w14:textId="6664A184" w:rsidR="00A96F76" w:rsidRPr="0048410D" w:rsidRDefault="00D1137C" w:rsidP="00CD6B09">
      <w:pPr>
        <w:tabs>
          <w:tab w:val="left" w:pos="7620"/>
        </w:tabs>
        <w:rPr>
          <w:rFonts w:cstheme="minorHAnsi"/>
          <w:b/>
          <w:bCs/>
          <w:sz w:val="28"/>
          <w:szCs w:val="28"/>
        </w:rPr>
      </w:pPr>
      <w:r w:rsidRPr="0048410D">
        <w:rPr>
          <w:rFonts w:cstheme="minorHAnsi"/>
          <w:b/>
          <w:bCs/>
          <w:sz w:val="28"/>
          <w:szCs w:val="28"/>
        </w:rPr>
        <w:t>Making</w:t>
      </w:r>
      <w:r w:rsidR="00A96F76" w:rsidRPr="0048410D">
        <w:rPr>
          <w:rFonts w:cstheme="minorHAnsi"/>
          <w:b/>
          <w:bCs/>
          <w:sz w:val="28"/>
          <w:szCs w:val="28"/>
        </w:rPr>
        <w:t xml:space="preserve"> an individual employee grievance</w:t>
      </w:r>
    </w:p>
    <w:p w14:paraId="586F304A" w14:textId="146CDA96" w:rsidR="00CB720D" w:rsidRPr="008B208F" w:rsidRDefault="00CB720D" w:rsidP="00CB720D">
      <w:pPr>
        <w:tabs>
          <w:tab w:val="left" w:pos="7620"/>
        </w:tabs>
        <w:rPr>
          <w:rFonts w:cstheme="minorHAnsi"/>
        </w:rPr>
      </w:pPr>
      <w:r w:rsidRPr="00676D70">
        <w:rPr>
          <w:rFonts w:cstheme="minorHAnsi"/>
        </w:rPr>
        <w:t>Where a complainant</w:t>
      </w:r>
      <w:r w:rsidRPr="008B208F">
        <w:rPr>
          <w:rFonts w:cstheme="minorHAnsi"/>
        </w:rPr>
        <w:t xml:space="preserve"> </w:t>
      </w:r>
      <w:r>
        <w:rPr>
          <w:rFonts w:cstheme="minorHAnsi"/>
        </w:rPr>
        <w:t>isn’t comfortable</w:t>
      </w:r>
      <w:r w:rsidRPr="008B208F">
        <w:rPr>
          <w:rFonts w:cstheme="minorHAnsi"/>
        </w:rPr>
        <w:t xml:space="preserve"> dealing with the behaviour directly or with the assistance of another person, they may choose to </w:t>
      </w:r>
      <w:r>
        <w:rPr>
          <w:rFonts w:cstheme="minorHAnsi"/>
        </w:rPr>
        <w:t>make</w:t>
      </w:r>
      <w:r w:rsidRPr="008B208F">
        <w:rPr>
          <w:rFonts w:cstheme="minorHAnsi"/>
        </w:rPr>
        <w:t xml:space="preserve"> an individual employee grievance. </w:t>
      </w:r>
    </w:p>
    <w:p w14:paraId="3C9C5C60" w14:textId="4EEE03E7" w:rsidR="00CB720D" w:rsidRPr="008B208F" w:rsidRDefault="00CB720D" w:rsidP="00CB720D">
      <w:pPr>
        <w:tabs>
          <w:tab w:val="left" w:pos="7620"/>
        </w:tabs>
        <w:rPr>
          <w:rFonts w:cstheme="minorHAnsi"/>
        </w:rPr>
      </w:pPr>
      <w:r w:rsidRPr="00515CE9">
        <w:rPr>
          <w:rFonts w:cstheme="minorHAnsi"/>
        </w:rPr>
        <w:t xml:space="preserve">A complainant who </w:t>
      </w:r>
      <w:r>
        <w:rPr>
          <w:rFonts w:cstheme="minorHAnsi"/>
        </w:rPr>
        <w:t>makes</w:t>
      </w:r>
      <w:r w:rsidRPr="00515CE9">
        <w:rPr>
          <w:rFonts w:cstheme="minorHAnsi"/>
        </w:rPr>
        <w:t xml:space="preserve"> a grievance, will be given the opportunity to identify the resolution they consider appropriate.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E30C68">
        <w:rPr>
          <w:rFonts w:cstheme="minorHAnsi"/>
        </w:rPr>
        <w:t xml:space="preserve"> </w:t>
      </w:r>
      <w:r w:rsidRPr="008B208F">
        <w:rPr>
          <w:rFonts w:cstheme="minorHAnsi"/>
        </w:rPr>
        <w:t>will</w:t>
      </w:r>
      <w:r w:rsidRPr="00515CE9">
        <w:rPr>
          <w:rFonts w:cstheme="minorHAnsi"/>
        </w:rPr>
        <w:t xml:space="preserve"> consider</w:t>
      </w:r>
      <w:r w:rsidR="006C44C4">
        <w:rPr>
          <w:rFonts w:cstheme="minorHAnsi"/>
        </w:rPr>
        <w:t xml:space="preserve"> this </w:t>
      </w:r>
      <w:r w:rsidRPr="00515CE9">
        <w:rPr>
          <w:rFonts w:cstheme="minorHAnsi"/>
        </w:rPr>
        <w:t>in deciding how to best manage and resolve the concerns.</w:t>
      </w:r>
      <w:r w:rsidRPr="008B208F">
        <w:rPr>
          <w:rFonts w:cstheme="minorHAnsi"/>
        </w:rPr>
        <w:t xml:space="preserve"> This may involve less formal outcomes, such as the other person being spoken to </w:t>
      </w:r>
      <w:r>
        <w:rPr>
          <w:rFonts w:cstheme="minorHAnsi"/>
        </w:rPr>
        <w:t>about stopping</w:t>
      </w:r>
      <w:r w:rsidRPr="008B208F">
        <w:rPr>
          <w:rFonts w:cstheme="minorHAnsi"/>
        </w:rPr>
        <w:t xml:space="preserve"> the behaviour or other appropriate management action. </w:t>
      </w:r>
      <w:r>
        <w:rPr>
          <w:rFonts w:cstheme="minorHAnsi"/>
        </w:rPr>
        <w:t xml:space="preserve">Where possible,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Del="00676D70">
        <w:rPr>
          <w:rFonts w:cstheme="minorHAnsi"/>
        </w:rPr>
        <w:t xml:space="preserve"> </w:t>
      </w:r>
      <w:r>
        <w:rPr>
          <w:rFonts w:cstheme="minorHAnsi"/>
        </w:rPr>
        <w:t>will explain its reasons if it does not handle or resolve the matter in the way the complainant requested.</w:t>
      </w:r>
    </w:p>
    <w:p w14:paraId="5590B261" w14:textId="727CA2C2" w:rsidR="00CB720D" w:rsidRPr="008B208F" w:rsidRDefault="00CB720D" w:rsidP="00CB720D">
      <w:pPr>
        <w:tabs>
          <w:tab w:val="left" w:pos="7620"/>
        </w:tabs>
        <w:rPr>
          <w:rFonts w:cstheme="minorHAnsi"/>
        </w:rPr>
      </w:pPr>
      <w:r w:rsidRPr="728EF10F">
        <w:t xml:space="preserve">As outlined in </w:t>
      </w:r>
      <w:hyperlink r:id="rId27" w:anchor="directions" w:history="1">
        <w:r w:rsidR="00F335C9" w:rsidRPr="728EF10F">
          <w:rPr>
            <w:rStyle w:val="Hyperlink"/>
          </w:rPr>
          <w:t>clause</w:t>
        </w:r>
        <w:r w:rsidRPr="728EF10F">
          <w:rPr>
            <w:rStyle w:val="Hyperlink"/>
          </w:rPr>
          <w:t xml:space="preserve"> 9.3 of the directive</w:t>
        </w:r>
      </w:hyperlink>
      <w:r w:rsidRPr="728EF10F">
        <w:t xml:space="preserve">, a complainant who lodges an individual employee grievance for sexual harassment matters, writes directly to the chief executive </w:t>
      </w:r>
      <w:r w:rsidR="00702559" w:rsidRPr="728EF10F">
        <w:t xml:space="preserve">or the relevant delegate </w:t>
      </w:r>
      <w:r w:rsidRPr="728EF10F">
        <w:t xml:space="preserve">of the department. The complainant is not required to have attempted to resolve the matter in any way in the first instance. </w:t>
      </w:r>
    </w:p>
    <w:p w14:paraId="2B181579" w14:textId="77777777" w:rsidR="00CB720D" w:rsidRDefault="00CB720D" w:rsidP="00CB720D">
      <w:pPr>
        <w:tabs>
          <w:tab w:val="left" w:pos="7620"/>
        </w:tabs>
        <w:rPr>
          <w:rFonts w:cstheme="minorHAnsi"/>
        </w:rPr>
      </w:pP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8B208F">
        <w:rPr>
          <w:rFonts w:cstheme="minorHAnsi"/>
        </w:rPr>
        <w:t xml:space="preserve">will </w:t>
      </w:r>
      <w:r>
        <w:rPr>
          <w:rFonts w:cstheme="minorHAnsi"/>
        </w:rPr>
        <w:t xml:space="preserve">consult with the complainant on </w:t>
      </w:r>
      <w:r w:rsidRPr="008B208F">
        <w:rPr>
          <w:rFonts w:cstheme="minorHAnsi"/>
        </w:rPr>
        <w:t>how they wish the matter to be resolved</w:t>
      </w:r>
      <w:r>
        <w:rPr>
          <w:rFonts w:cstheme="minorHAnsi"/>
        </w:rPr>
        <w:t>, including whether their</w:t>
      </w:r>
      <w:r w:rsidRPr="008B208F">
        <w:rPr>
          <w:rFonts w:cstheme="minorHAnsi"/>
        </w:rPr>
        <w:t xml:space="preserve"> </w:t>
      </w:r>
      <w:r w:rsidRPr="00A57011">
        <w:t xml:space="preserve">complaint </w:t>
      </w:r>
      <w:r>
        <w:t>could constitute</w:t>
      </w:r>
      <w:r w:rsidRPr="00A57011">
        <w:t xml:space="preserve"> a public interest disclosure under the PID Act or </w:t>
      </w:r>
      <w:r>
        <w:t>corrupt</w:t>
      </w:r>
      <w:r w:rsidRPr="00A57011">
        <w:t xml:space="preserve"> conduct </w:t>
      </w:r>
      <w:r>
        <w:t>under the CC Act</w:t>
      </w:r>
      <w:r w:rsidRPr="00A57011">
        <w:t xml:space="preserve"> </w:t>
      </w:r>
      <w:r w:rsidRPr="008B208F">
        <w:rPr>
          <w:rFonts w:cstheme="minorHAnsi"/>
        </w:rPr>
        <w:t xml:space="preserve">and </w:t>
      </w:r>
      <w:r>
        <w:rPr>
          <w:rFonts w:cstheme="minorHAnsi"/>
        </w:rPr>
        <w:t>provide a decision about the</w:t>
      </w:r>
      <w:r w:rsidRPr="008B208F">
        <w:rPr>
          <w:rFonts w:cstheme="minorHAnsi"/>
        </w:rPr>
        <w:t xml:space="preserve"> grievance within 14 days of receiving it. </w:t>
      </w:r>
    </w:p>
    <w:p w14:paraId="7A8ADFA6" w14:textId="55FC7B74" w:rsidR="00A96F76" w:rsidRPr="008B208F" w:rsidRDefault="00CB720D" w:rsidP="00CB720D">
      <w:pPr>
        <w:tabs>
          <w:tab w:val="left" w:pos="7620"/>
        </w:tabs>
        <w:rPr>
          <w:rFonts w:cstheme="minorHAnsi"/>
        </w:rPr>
      </w:pPr>
      <w:r w:rsidRPr="00E30C68">
        <w:rPr>
          <w:rFonts w:cstheme="minorHAnsi"/>
          <w:highlight w:val="darkGray"/>
        </w:rPr>
        <w:lastRenderedPageBreak/>
        <w:t>[Include any other agency specific reporting options, including options to lodge anonymously, through WHS reporting mechanisms or similar].</w:t>
      </w:r>
    </w:p>
    <w:p w14:paraId="3CB2EA53" w14:textId="13CB08A8" w:rsidR="00A96F76" w:rsidRPr="00615A83" w:rsidRDefault="00A96F76" w:rsidP="00CD6B09">
      <w:pPr>
        <w:tabs>
          <w:tab w:val="left" w:pos="7620"/>
        </w:tabs>
        <w:rPr>
          <w:rFonts w:cstheme="minorHAnsi"/>
          <w:b/>
          <w:bCs/>
          <w:sz w:val="28"/>
          <w:szCs w:val="28"/>
        </w:rPr>
      </w:pPr>
      <w:r w:rsidRPr="00615A83">
        <w:rPr>
          <w:rFonts w:cstheme="minorHAnsi"/>
          <w:b/>
          <w:bCs/>
          <w:sz w:val="28"/>
          <w:szCs w:val="28"/>
        </w:rPr>
        <w:t>External pathways</w:t>
      </w:r>
    </w:p>
    <w:p w14:paraId="36D45848" w14:textId="4B895B40" w:rsidR="00A96F76" w:rsidRDefault="00DA16FF" w:rsidP="00A96F76">
      <w:pPr>
        <w:tabs>
          <w:tab w:val="left" w:pos="7620"/>
        </w:tabs>
        <w:rPr>
          <w:rFonts w:cstheme="minorHAnsi"/>
        </w:rPr>
      </w:pPr>
      <w:r>
        <w:rPr>
          <w:rFonts w:cstheme="minorHAnsi"/>
        </w:rPr>
        <w:t xml:space="preserve">As outlined by </w:t>
      </w:r>
      <w:r w:rsidR="00CB720D">
        <w:rPr>
          <w:rFonts w:cstheme="minorHAnsi"/>
        </w:rPr>
        <w:t>the directive</w:t>
      </w:r>
      <w:r w:rsidR="00D7265D">
        <w:rPr>
          <w:rFonts w:cstheme="minorHAnsi"/>
        </w:rPr>
        <w:t xml:space="preserve">, a complainant </w:t>
      </w:r>
      <w:r w:rsidR="00A96F76" w:rsidRPr="008B208F">
        <w:rPr>
          <w:rFonts w:cstheme="minorHAnsi"/>
        </w:rPr>
        <w:t xml:space="preserve">may also choose to lodge concerns about sexual harassment </w:t>
      </w:r>
      <w:r w:rsidR="00D26788" w:rsidRPr="00515CE9">
        <w:rPr>
          <w:rFonts w:cstheme="minorHAnsi"/>
        </w:rPr>
        <w:t xml:space="preserve">to </w:t>
      </w:r>
      <w:r w:rsidR="00A96F76" w:rsidRPr="008B208F">
        <w:rPr>
          <w:rFonts w:cstheme="minorHAnsi"/>
        </w:rPr>
        <w:t xml:space="preserve">external </w:t>
      </w:r>
      <w:r w:rsidR="00D26788" w:rsidRPr="00515CE9">
        <w:rPr>
          <w:rFonts w:cstheme="minorHAnsi"/>
        </w:rPr>
        <w:t>organisations</w:t>
      </w:r>
      <w:r>
        <w:rPr>
          <w:rFonts w:cstheme="minorHAnsi"/>
        </w:rPr>
        <w:t xml:space="preserve">. </w:t>
      </w:r>
    </w:p>
    <w:p w14:paraId="6329794A" w14:textId="73F9CC57" w:rsidR="004B3B81" w:rsidRDefault="004A6CF7" w:rsidP="00A96F76">
      <w:pPr>
        <w:tabs>
          <w:tab w:val="left" w:pos="7620"/>
        </w:tabs>
        <w:rPr>
          <w:rFonts w:cstheme="minorHAnsi"/>
        </w:rPr>
      </w:pPr>
      <w:r>
        <w:rPr>
          <w:rFonts w:cstheme="minorHAnsi"/>
        </w:rPr>
        <w:t xml:space="preserve">External organisations </w:t>
      </w:r>
      <w:r w:rsidR="001916E5">
        <w:rPr>
          <w:rFonts w:cstheme="minorHAnsi"/>
        </w:rPr>
        <w:t>that are responsible for</w:t>
      </w:r>
      <w:r>
        <w:rPr>
          <w:rFonts w:cstheme="minorHAnsi"/>
        </w:rPr>
        <w:t xml:space="preserve"> sexual harassment complaints are:</w:t>
      </w:r>
    </w:p>
    <w:p w14:paraId="7A22EE47" w14:textId="77777777" w:rsidR="0051737E" w:rsidRPr="001F3A12" w:rsidRDefault="0051737E" w:rsidP="00843908">
      <w:pPr>
        <w:pStyle w:val="ListParagraph"/>
        <w:numPr>
          <w:ilvl w:val="0"/>
          <w:numId w:val="8"/>
        </w:numPr>
        <w:tabs>
          <w:tab w:val="left" w:pos="7620"/>
        </w:tabs>
        <w:rPr>
          <w:rFonts w:cstheme="minorHAnsi"/>
        </w:rPr>
      </w:pPr>
      <w:r w:rsidRPr="001F3A12">
        <w:rPr>
          <w:rFonts w:cstheme="minorHAnsi"/>
        </w:rPr>
        <w:t>The Queensland Industrial Relations Commission</w:t>
      </w:r>
      <w:r>
        <w:rPr>
          <w:rFonts w:cstheme="minorHAnsi"/>
        </w:rPr>
        <w:t xml:space="preserve"> (QIRC)</w:t>
      </w:r>
    </w:p>
    <w:p w14:paraId="7B323A4C" w14:textId="2D292B8B" w:rsidR="004A6CF7" w:rsidRPr="001F3A12" w:rsidRDefault="004A6CF7" w:rsidP="00843908">
      <w:pPr>
        <w:pStyle w:val="ListParagraph"/>
        <w:numPr>
          <w:ilvl w:val="0"/>
          <w:numId w:val="8"/>
        </w:numPr>
        <w:tabs>
          <w:tab w:val="left" w:pos="7620"/>
        </w:tabs>
        <w:rPr>
          <w:rFonts w:cstheme="minorHAnsi"/>
        </w:rPr>
      </w:pPr>
      <w:r w:rsidRPr="001F3A12">
        <w:rPr>
          <w:rFonts w:cstheme="minorHAnsi"/>
        </w:rPr>
        <w:t>The Queensland Human Rights Commission</w:t>
      </w:r>
      <w:r w:rsidR="009166C2">
        <w:rPr>
          <w:rFonts w:cstheme="minorHAnsi"/>
        </w:rPr>
        <w:t xml:space="preserve"> (QHRC)</w:t>
      </w:r>
    </w:p>
    <w:p w14:paraId="0398DED6" w14:textId="1844FA8E" w:rsidR="001F3A12" w:rsidRDefault="001F3A12" w:rsidP="00843908">
      <w:pPr>
        <w:pStyle w:val="ListParagraph"/>
        <w:numPr>
          <w:ilvl w:val="0"/>
          <w:numId w:val="8"/>
        </w:numPr>
        <w:tabs>
          <w:tab w:val="left" w:pos="7620"/>
        </w:tabs>
        <w:rPr>
          <w:rFonts w:cstheme="minorHAnsi"/>
        </w:rPr>
      </w:pPr>
      <w:r w:rsidRPr="001F3A12">
        <w:rPr>
          <w:rFonts w:cstheme="minorHAnsi"/>
        </w:rPr>
        <w:t>Crime and Corruption Commission</w:t>
      </w:r>
      <w:r w:rsidR="00FE34D8">
        <w:rPr>
          <w:rFonts w:cstheme="minorHAnsi"/>
        </w:rPr>
        <w:t xml:space="preserve"> (CCC)</w:t>
      </w:r>
    </w:p>
    <w:p w14:paraId="7C4F598D" w14:textId="4312F26C" w:rsidR="00AD013D" w:rsidRDefault="00AD013D" w:rsidP="00843908">
      <w:pPr>
        <w:pStyle w:val="ListParagraph"/>
        <w:numPr>
          <w:ilvl w:val="0"/>
          <w:numId w:val="8"/>
        </w:numPr>
        <w:tabs>
          <w:tab w:val="left" w:pos="7620"/>
        </w:tabs>
        <w:rPr>
          <w:rFonts w:cstheme="minorHAnsi"/>
        </w:rPr>
      </w:pPr>
      <w:r>
        <w:rPr>
          <w:rFonts w:cstheme="minorHAnsi"/>
        </w:rPr>
        <w:t xml:space="preserve">Optional, Queensland Police Service </w:t>
      </w:r>
      <w:r w:rsidR="00164EBF">
        <w:rPr>
          <w:rFonts w:cstheme="minorHAnsi"/>
        </w:rPr>
        <w:t>(where the conduct</w:t>
      </w:r>
      <w:r w:rsidR="006E0BA4">
        <w:rPr>
          <w:rFonts w:cstheme="minorHAnsi"/>
        </w:rPr>
        <w:t>, such as sexual assault</w:t>
      </w:r>
      <w:r w:rsidR="00164EBF">
        <w:rPr>
          <w:rFonts w:cstheme="minorHAnsi"/>
        </w:rPr>
        <w:t xml:space="preserve"> could or does constitute a criminal offence)</w:t>
      </w:r>
      <w:r w:rsidR="006E0BA4">
        <w:rPr>
          <w:rFonts w:cstheme="minorHAnsi"/>
        </w:rPr>
        <w:t>.</w:t>
      </w:r>
      <w:r w:rsidR="00164EBF">
        <w:rPr>
          <w:rFonts w:cstheme="minorHAnsi"/>
        </w:rPr>
        <w:t xml:space="preserve"> </w:t>
      </w:r>
    </w:p>
    <w:p w14:paraId="12D31E7C" w14:textId="77777777" w:rsidR="00CB720D" w:rsidRPr="00E0497F" w:rsidRDefault="00CB720D" w:rsidP="00CB720D">
      <w:pPr>
        <w:tabs>
          <w:tab w:val="left" w:pos="7620"/>
        </w:tabs>
        <w:rPr>
          <w:rFonts w:cstheme="minorHAnsi"/>
        </w:rPr>
      </w:pPr>
      <w:r>
        <w:rPr>
          <w:rFonts w:cstheme="minorHAnsi"/>
        </w:rPr>
        <w:t>Complainants may:</w:t>
      </w:r>
    </w:p>
    <w:p w14:paraId="48453AC6" w14:textId="17142E96" w:rsidR="00CB720D" w:rsidRPr="00A57011" w:rsidRDefault="00D70AA9" w:rsidP="00843908">
      <w:pPr>
        <w:pStyle w:val="ListParagraph"/>
        <w:numPr>
          <w:ilvl w:val="0"/>
          <w:numId w:val="8"/>
        </w:numPr>
      </w:pPr>
      <w:r>
        <w:t>lodge</w:t>
      </w:r>
      <w:r w:rsidR="00CB720D" w:rsidRPr="00A57011">
        <w:t xml:space="preserve"> an </w:t>
      </w:r>
      <w:hyperlink r:id="rId28" w:history="1">
        <w:r w:rsidR="00CB720D" w:rsidRPr="00CF47A0">
          <w:rPr>
            <w:rStyle w:val="Hyperlink"/>
          </w:rPr>
          <w:t>industrial dispute</w:t>
        </w:r>
      </w:hyperlink>
      <w:r w:rsidR="00CB720D" w:rsidRPr="00A57011">
        <w:t xml:space="preserve"> with the </w:t>
      </w:r>
      <w:r w:rsidR="00CF47A0">
        <w:t>QIRC</w:t>
      </w:r>
    </w:p>
    <w:p w14:paraId="3525DF3B" w14:textId="617FADFD" w:rsidR="00415059" w:rsidRDefault="00CF47A0" w:rsidP="00843908">
      <w:pPr>
        <w:pStyle w:val="ListParagraph"/>
        <w:numPr>
          <w:ilvl w:val="0"/>
          <w:numId w:val="8"/>
        </w:numPr>
      </w:pPr>
      <w:r>
        <w:t>make</w:t>
      </w:r>
      <w:r w:rsidR="00CB720D" w:rsidRPr="00A57011">
        <w:t xml:space="preserve"> a complaint to the </w:t>
      </w:r>
      <w:r>
        <w:t xml:space="preserve">QHRC about </w:t>
      </w:r>
      <w:hyperlink r:id="rId29" w:history="1">
        <w:r w:rsidR="00CB720D" w:rsidRPr="00CF47A0">
          <w:rPr>
            <w:rStyle w:val="Hyperlink"/>
          </w:rPr>
          <w:t>sexual harassment</w:t>
        </w:r>
      </w:hyperlink>
      <w:r w:rsidR="00CB720D" w:rsidRPr="00A57011">
        <w:t xml:space="preserve"> (within 12 months of the alleged conduct occurring)</w:t>
      </w:r>
    </w:p>
    <w:p w14:paraId="22EC9735" w14:textId="08F1A870" w:rsidR="00CB720D" w:rsidRPr="00A57011" w:rsidRDefault="00415059" w:rsidP="00843908">
      <w:pPr>
        <w:pStyle w:val="ListParagraph"/>
        <w:numPr>
          <w:ilvl w:val="0"/>
          <w:numId w:val="8"/>
        </w:numPr>
      </w:pPr>
      <w:r>
        <w:t>a</w:t>
      </w:r>
      <w:r w:rsidR="00CB720D" w:rsidRPr="00A57011">
        <w:t xml:space="preserve">lso if required, apply to the QIRC for an order to protect an employee’s </w:t>
      </w:r>
      <w:hyperlink r:id="rId30" w:history="1">
        <w:r w:rsidR="00CB720D" w:rsidRPr="00CF47A0">
          <w:rPr>
            <w:rStyle w:val="Hyperlink"/>
          </w:rPr>
          <w:t>interests</w:t>
        </w:r>
      </w:hyperlink>
      <w:r w:rsidR="00CB720D" w:rsidRPr="00A57011">
        <w:t xml:space="preserve"> </w:t>
      </w:r>
    </w:p>
    <w:p w14:paraId="1EDD8BFC" w14:textId="48FF5E19" w:rsidR="00CB720D" w:rsidRPr="00A57011" w:rsidRDefault="00CF47A0" w:rsidP="00843908">
      <w:pPr>
        <w:pStyle w:val="ListParagraph"/>
        <w:numPr>
          <w:ilvl w:val="0"/>
          <w:numId w:val="8"/>
        </w:numPr>
      </w:pPr>
      <w:r>
        <w:t>ask</w:t>
      </w:r>
      <w:r w:rsidR="00CB720D" w:rsidRPr="00A57011">
        <w:t xml:space="preserve"> </w:t>
      </w:r>
      <w:r>
        <w:t xml:space="preserve">the </w:t>
      </w:r>
      <w:hyperlink r:id="rId31" w:history="1">
        <w:r w:rsidR="00CB720D" w:rsidRPr="00415059">
          <w:rPr>
            <w:rStyle w:val="Hyperlink"/>
          </w:rPr>
          <w:t>QIRC</w:t>
        </w:r>
      </w:hyperlink>
      <w:r w:rsidR="00CB720D" w:rsidRPr="00A57011">
        <w:t xml:space="preserve"> </w:t>
      </w:r>
      <w:r>
        <w:t xml:space="preserve">for help if the QHRC can’t resolve your </w:t>
      </w:r>
      <w:r w:rsidR="00415059">
        <w:t>complaint</w:t>
      </w:r>
      <w:r>
        <w:t xml:space="preserve"> or </w:t>
      </w:r>
      <w:r w:rsidR="00415059">
        <w:t>the QHRC hasn’t actioned your complaint after</w:t>
      </w:r>
      <w:r>
        <w:t xml:space="preserve"> 6 months</w:t>
      </w:r>
      <w:r w:rsidR="00415059">
        <w:t>.</w:t>
      </w:r>
    </w:p>
    <w:p w14:paraId="7C6FC0E6" w14:textId="77777777" w:rsidR="00CB720D" w:rsidRPr="00D4438A" w:rsidRDefault="00CB720D" w:rsidP="00CB720D">
      <w:pPr>
        <w:tabs>
          <w:tab w:val="left" w:pos="7620"/>
        </w:tabs>
        <w:rPr>
          <w:rFonts w:cstheme="minorHAnsi"/>
          <w:b/>
          <w:bCs/>
          <w:sz w:val="28"/>
          <w:szCs w:val="28"/>
        </w:rPr>
      </w:pPr>
      <w:r w:rsidRPr="00D4438A">
        <w:rPr>
          <w:rFonts w:cstheme="minorHAnsi"/>
          <w:b/>
          <w:bCs/>
          <w:sz w:val="28"/>
          <w:szCs w:val="28"/>
        </w:rPr>
        <w:t>Responding to incidents of sexual harassment</w:t>
      </w:r>
    </w:p>
    <w:p w14:paraId="664827DF" w14:textId="460EDBE9" w:rsidR="00CB720D" w:rsidRPr="008B208F" w:rsidRDefault="00CB720D" w:rsidP="00CB720D">
      <w:pPr>
        <w:tabs>
          <w:tab w:val="left" w:pos="7620"/>
        </w:tabs>
        <w:rPr>
          <w:rFonts w:cstheme="minorHAnsi"/>
        </w:rPr>
      </w:pPr>
      <w:r w:rsidRPr="008B208F">
        <w:rPr>
          <w:rFonts w:cstheme="minorHAnsi"/>
        </w:rPr>
        <w:t xml:space="preserve">When an employee </w:t>
      </w:r>
      <w:r>
        <w:rPr>
          <w:rFonts w:cstheme="minorHAnsi"/>
        </w:rPr>
        <w:t>reports alleged</w:t>
      </w:r>
      <w:r w:rsidRPr="008B208F">
        <w:rPr>
          <w:rFonts w:cstheme="minorHAnsi"/>
        </w:rPr>
        <w:t xml:space="preserve"> sexual harassment</w:t>
      </w:r>
      <w:r w:rsidR="00F335C9">
        <w:rPr>
          <w:rFonts w:cstheme="minorHAnsi"/>
        </w:rPr>
        <w:t>,</w:t>
      </w:r>
      <w:r w:rsidRPr="008B208F">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8B208F">
        <w:rPr>
          <w:rFonts w:cstheme="minorHAnsi"/>
        </w:rPr>
        <w:t>will ensure the employee is supported and their wishes are considered when deciding about how to manage the issue.</w:t>
      </w:r>
      <w:r>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8B208F">
        <w:rPr>
          <w:rFonts w:cstheme="minorHAnsi"/>
        </w:rPr>
        <w:t xml:space="preserve">will respect the employee’s wishes and best interests as far as possible, </w:t>
      </w:r>
      <w:r>
        <w:rPr>
          <w:rFonts w:cstheme="minorHAnsi"/>
        </w:rPr>
        <w:t>however it may not</w:t>
      </w:r>
      <w:r w:rsidRPr="008B208F">
        <w:rPr>
          <w:rFonts w:cstheme="minorHAnsi"/>
        </w:rPr>
        <w:t xml:space="preserve"> solely determine the </w:t>
      </w:r>
      <w:r>
        <w:rPr>
          <w:rFonts w:cstheme="minorHAnsi"/>
        </w:rPr>
        <w:t>organisation</w:t>
      </w:r>
      <w:r w:rsidRPr="008B208F">
        <w:rPr>
          <w:rFonts w:cstheme="minorHAnsi"/>
        </w:rPr>
        <w:t xml:space="preserve">’s response or the outcome. </w:t>
      </w:r>
    </w:p>
    <w:p w14:paraId="792E7AA3" w14:textId="1D9CA02B" w:rsidR="00CB720D" w:rsidRDefault="00CB720D" w:rsidP="00CB720D">
      <w:pPr>
        <w:tabs>
          <w:tab w:val="left" w:pos="7620"/>
        </w:tabs>
        <w:rPr>
          <w:rFonts w:cstheme="minorHAnsi"/>
        </w:rPr>
      </w:pPr>
      <w:r w:rsidRPr="00515CE9">
        <w:rPr>
          <w:rFonts w:cstheme="minorHAnsi"/>
        </w:rPr>
        <w:t>Reported allegations of s</w:t>
      </w:r>
      <w:r w:rsidRPr="008B208F">
        <w:rPr>
          <w:rFonts w:cstheme="minorHAnsi"/>
        </w:rPr>
        <w:t xml:space="preserve">exual harassment will be taken seriously, with a focus on supporting the </w:t>
      </w:r>
      <w:r>
        <w:rPr>
          <w:rFonts w:cstheme="minorHAnsi"/>
        </w:rPr>
        <w:t>complainant</w:t>
      </w:r>
      <w:r w:rsidRPr="008B208F">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8B208F">
        <w:rPr>
          <w:rFonts w:cstheme="minorHAnsi"/>
        </w:rPr>
        <w:t>may take interim action to ensure the ongoing health and safety of all employees. Any actions taken will be supportive and sensitive.</w:t>
      </w:r>
      <w:r w:rsidRPr="00C90198">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Pr>
          <w:rFonts w:cstheme="minorHAnsi"/>
        </w:rPr>
        <w:t>will make every effort to ensure the safety of the complainant in the workplace</w:t>
      </w:r>
      <w:r w:rsidR="00D52853">
        <w:rPr>
          <w:rFonts w:cstheme="minorHAnsi"/>
        </w:rPr>
        <w:t xml:space="preserve">. </w:t>
      </w:r>
      <w:r w:rsidR="00B025C6">
        <w:rPr>
          <w:rFonts w:cstheme="minorHAnsi"/>
        </w:rPr>
        <w:t>Where possible</w:t>
      </w:r>
      <w:r>
        <w:rPr>
          <w:rFonts w:cstheme="minorHAnsi"/>
        </w:rP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Pr>
          <w:rFonts w:cstheme="minorHAnsi"/>
        </w:rPr>
        <w:t>will relocate the alleged respondent before relocating the complainant, unless the complainant requests different safety measures.</w:t>
      </w:r>
    </w:p>
    <w:p w14:paraId="5C038394" w14:textId="0723BD3F" w:rsidR="00A96F76" w:rsidRPr="008B208F" w:rsidRDefault="00CB720D" w:rsidP="00CB720D">
      <w:pPr>
        <w:tabs>
          <w:tab w:val="left" w:pos="7620"/>
        </w:tabs>
        <w:rPr>
          <w:rFonts w:cstheme="minorHAnsi"/>
        </w:rPr>
      </w:pPr>
      <w:r>
        <w:rPr>
          <w:rFonts w:cstheme="minorHAnsi"/>
        </w:rPr>
        <w:t xml:space="preserve">Throughout the course of resolving the issues,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Pr>
          <w:rFonts w:cstheme="minorHAnsi"/>
        </w:rPr>
        <w:t>will communicate regularly with the complainant and their union, if they advise they are represented by a union.</w:t>
      </w:r>
    </w:p>
    <w:p w14:paraId="5D16D5A6" w14:textId="4FF8EA89" w:rsidR="00D72811" w:rsidRPr="00615A83" w:rsidRDefault="00D72811" w:rsidP="00A96F76">
      <w:pPr>
        <w:tabs>
          <w:tab w:val="left" w:pos="7620"/>
        </w:tabs>
        <w:rPr>
          <w:rFonts w:cstheme="minorHAnsi"/>
          <w:b/>
          <w:bCs/>
          <w:sz w:val="28"/>
          <w:szCs w:val="28"/>
        </w:rPr>
      </w:pPr>
      <w:r w:rsidRPr="00615A83">
        <w:rPr>
          <w:rFonts w:cstheme="minorHAnsi"/>
          <w:b/>
          <w:bCs/>
          <w:sz w:val="28"/>
          <w:szCs w:val="28"/>
        </w:rPr>
        <w:t>P</w:t>
      </w:r>
      <w:r w:rsidR="005E1449" w:rsidRPr="00615A83">
        <w:rPr>
          <w:rFonts w:cstheme="minorHAnsi"/>
          <w:b/>
          <w:bCs/>
          <w:sz w:val="28"/>
          <w:szCs w:val="28"/>
        </w:rPr>
        <w:t xml:space="preserve">ossible </w:t>
      </w:r>
      <w:r w:rsidRPr="00615A83">
        <w:rPr>
          <w:rFonts w:cstheme="minorHAnsi"/>
          <w:b/>
          <w:bCs/>
          <w:sz w:val="28"/>
          <w:szCs w:val="28"/>
        </w:rPr>
        <w:t>outcomes</w:t>
      </w:r>
    </w:p>
    <w:p w14:paraId="1C789267" w14:textId="77777777" w:rsidR="00CB720D" w:rsidRPr="00D74A0E" w:rsidRDefault="00CB720D" w:rsidP="00CB720D">
      <w:pPr>
        <w:tabs>
          <w:tab w:val="left" w:pos="7620"/>
        </w:tabs>
        <w:rPr>
          <w:rFonts w:cstheme="minorHAnsi"/>
        </w:rPr>
      </w:pPr>
      <w:r w:rsidRPr="00D74A0E">
        <w:rPr>
          <w:rFonts w:cstheme="minorHAnsi"/>
        </w:rPr>
        <w:t xml:space="preserve">Where </w:t>
      </w:r>
      <w:r>
        <w:rPr>
          <w:rFonts w:cstheme="minorHAnsi"/>
        </w:rPr>
        <w:t>issues</w:t>
      </w:r>
      <w:r w:rsidRPr="00D74A0E">
        <w:rPr>
          <w:rFonts w:cstheme="minorHAnsi"/>
        </w:rPr>
        <w:t xml:space="preserve"> can’t be dealt with informally</w:t>
      </w:r>
      <w:r>
        <w:rPr>
          <w:rFonts w:cstheme="minorHAnsi"/>
        </w:rPr>
        <w:t xml:space="preserve"> </w:t>
      </w:r>
      <w:r w:rsidRPr="00D74A0E">
        <w:rPr>
          <w:rFonts w:cstheme="minorHAnsi"/>
        </w:rPr>
        <w:t>an investigation or possible discipline action</w:t>
      </w:r>
      <w:r>
        <w:rPr>
          <w:rFonts w:cstheme="minorHAnsi"/>
        </w:rPr>
        <w:t xml:space="preserve"> will be considered</w:t>
      </w:r>
      <w:r w:rsidRPr="00D74A0E">
        <w:rPr>
          <w:rFonts w:cstheme="minorHAnsi"/>
        </w:rPr>
        <w:t>.</w:t>
      </w:r>
    </w:p>
    <w:p w14:paraId="589545EB" w14:textId="77777777" w:rsidR="00CB720D" w:rsidRPr="00615A83" w:rsidRDefault="00CB720D" w:rsidP="00CB720D">
      <w:pPr>
        <w:tabs>
          <w:tab w:val="left" w:pos="7620"/>
        </w:tabs>
        <w:rPr>
          <w:rFonts w:cstheme="minorHAnsi"/>
          <w:b/>
          <w:bCs/>
          <w:sz w:val="28"/>
          <w:szCs w:val="28"/>
        </w:rPr>
      </w:pPr>
      <w:r w:rsidRPr="00615A83">
        <w:rPr>
          <w:rFonts w:cstheme="minorHAnsi"/>
          <w:b/>
          <w:bCs/>
          <w:sz w:val="28"/>
          <w:szCs w:val="28"/>
        </w:rPr>
        <w:t>Consequences for responsible employees</w:t>
      </w:r>
    </w:p>
    <w:p w14:paraId="191CFC33" w14:textId="646516D3" w:rsidR="001E733D" w:rsidRPr="001C2FB1" w:rsidRDefault="00CB720D" w:rsidP="00CB720D">
      <w:pPr>
        <w:tabs>
          <w:tab w:val="left" w:pos="7620"/>
        </w:tabs>
        <w:rPr>
          <w:rFonts w:cstheme="minorHAnsi"/>
        </w:rPr>
      </w:pPr>
      <w:r w:rsidRPr="00D74A0E">
        <w:rPr>
          <w:rFonts w:cstheme="minorHAnsi"/>
        </w:rPr>
        <w:t>As outlined in section 10 of the directive</w:t>
      </w:r>
      <w:r w:rsidR="00415059">
        <w:rPr>
          <w:rFonts w:cstheme="minorHAnsi"/>
        </w:rPr>
        <w:t xml:space="preserve"> </w:t>
      </w:r>
      <w:r w:rsidR="00415059" w:rsidRPr="00415059">
        <w:rPr>
          <w:rFonts w:cstheme="minorHAnsi"/>
          <w:highlight w:val="darkGray"/>
        </w:rPr>
        <w:t>[link when published]</w:t>
      </w:r>
      <w:r w:rsidRPr="00D74A0E">
        <w:t xml:space="preserve"> w</w:t>
      </w:r>
      <w:r w:rsidRPr="00D74A0E">
        <w:rPr>
          <w:rFonts w:cstheme="minorHAnsi"/>
        </w:rPr>
        <w:t xml:space="preserve">here allegations of sexual harassment are substantiated, the chief executive will take action that is consistent and proportionate for the allegations that are substantiated. The possible outcomes will also depend on whether an informal resolution or a formal grievance was preferred by the complainant. The </w:t>
      </w:r>
      <w:r w:rsidRPr="00D74A0E">
        <w:rPr>
          <w:rFonts w:cstheme="minorHAnsi"/>
        </w:rPr>
        <w:lastRenderedPageBreak/>
        <w:t xml:space="preserve">directive lists possible outcomes for the responsible </w:t>
      </w:r>
      <w:r>
        <w:rPr>
          <w:rFonts w:cstheme="minorHAnsi"/>
        </w:rPr>
        <w:t>employees</w:t>
      </w:r>
      <w:r w:rsidRPr="00D74A0E">
        <w:rPr>
          <w:rFonts w:cstheme="minorHAnsi"/>
        </w:rPr>
        <w:t xml:space="preserve">, including action </w:t>
      </w:r>
      <w:r>
        <w:rPr>
          <w:rFonts w:cstheme="minorHAnsi"/>
        </w:rPr>
        <w:t>that may</w:t>
      </w:r>
      <w:r w:rsidRPr="00D74A0E">
        <w:rPr>
          <w:rFonts w:cstheme="minorHAnsi"/>
        </w:rPr>
        <w:t xml:space="preserve"> result if serious allegations of sexual harassment are substantiated.</w:t>
      </w:r>
    </w:p>
    <w:p w14:paraId="7F68B70F" w14:textId="00FDE4EC" w:rsidR="00A96F76" w:rsidRPr="00756A9D" w:rsidRDefault="00A96F76" w:rsidP="00843908">
      <w:pPr>
        <w:pStyle w:val="Heading1"/>
        <w:numPr>
          <w:ilvl w:val="0"/>
          <w:numId w:val="6"/>
        </w:numPr>
        <w:rPr>
          <w:rFonts w:asciiTheme="minorHAnsi" w:hAnsiTheme="minorHAnsi" w:cstheme="minorHAnsi"/>
          <w:color w:val="auto"/>
        </w:rPr>
      </w:pPr>
      <w:r w:rsidRPr="00756A9D">
        <w:rPr>
          <w:rFonts w:asciiTheme="minorHAnsi" w:hAnsiTheme="minorHAnsi" w:cstheme="minorHAnsi"/>
          <w:color w:val="auto"/>
        </w:rPr>
        <w:t>Confidentiality and disclosure</w:t>
      </w:r>
    </w:p>
    <w:p w14:paraId="7D1603D0" w14:textId="3806FE65" w:rsidR="00CB720D" w:rsidRPr="008B208F" w:rsidRDefault="00CB720D" w:rsidP="00CB720D">
      <w:pPr>
        <w:tabs>
          <w:tab w:val="left" w:pos="7620"/>
        </w:tabs>
        <w:rPr>
          <w:rFonts w:cstheme="minorHAnsi"/>
        </w:rPr>
      </w:pPr>
      <w:r>
        <w:rPr>
          <w:rFonts w:cstheme="minorHAnsi"/>
        </w:rPr>
        <w:t xml:space="preserve">The details surrounding sexual harassment issues will be kept confidential. Only those who are </w:t>
      </w:r>
      <w:r w:rsidRPr="006E0BA4">
        <w:rPr>
          <w:rFonts w:cstheme="minorHAnsi"/>
        </w:rPr>
        <w:t xml:space="preserve">involved in resolving or preventing further incidents </w:t>
      </w:r>
      <w:r w:rsidR="000B005E" w:rsidRPr="006E0BA4">
        <w:rPr>
          <w:rFonts w:cstheme="minorHAnsi"/>
        </w:rPr>
        <w:t xml:space="preserve">should be made aware of the </w:t>
      </w:r>
      <w:r w:rsidR="003D46D6" w:rsidRPr="006E0BA4">
        <w:rPr>
          <w:rFonts w:cstheme="minorHAnsi"/>
        </w:rPr>
        <w:t>complaint</w:t>
      </w:r>
      <w:r w:rsidR="000B005E" w:rsidRPr="006E0BA4">
        <w:rPr>
          <w:rFonts w:cstheme="minorHAnsi"/>
        </w:rPr>
        <w:t xml:space="preserve"> and response</w:t>
      </w:r>
      <w:r w:rsidRPr="006E0BA4">
        <w:rPr>
          <w:rFonts w:cstheme="minorHAnsi"/>
        </w:rPr>
        <w:t>.</w:t>
      </w:r>
      <w:r>
        <w:rPr>
          <w:rFonts w:cstheme="minorHAnsi"/>
        </w:rPr>
        <w:t xml:space="preserve"> </w:t>
      </w:r>
    </w:p>
    <w:p w14:paraId="509D4131" w14:textId="77777777" w:rsidR="00CB720D" w:rsidRDefault="00CB720D" w:rsidP="00CB720D">
      <w:pPr>
        <w:tabs>
          <w:tab w:val="left" w:pos="7620"/>
        </w:tabs>
        <w:rPr>
          <w:rFonts w:cstheme="minorHAnsi"/>
        </w:rPr>
      </w:pPr>
      <w:r w:rsidRPr="006863BC">
        <w:rPr>
          <w:rFonts w:cstheme="minorHAnsi"/>
        </w:rPr>
        <w:t>On occasion, a complainant may ask to limit who is aware of the information about alleged sexual harassment. This may not always be possible, particularly when</w:t>
      </w:r>
      <w:r>
        <w:rPr>
          <w:rFonts w:cstheme="minorHAnsi"/>
        </w:rPr>
        <w:t>:</w:t>
      </w:r>
    </w:p>
    <w:p w14:paraId="3BDACDBE" w14:textId="77777777" w:rsidR="00CB720D" w:rsidRDefault="00CB720D" w:rsidP="00843908">
      <w:pPr>
        <w:pStyle w:val="ListParagraph"/>
        <w:numPr>
          <w:ilvl w:val="0"/>
          <w:numId w:val="15"/>
        </w:numPr>
        <w:tabs>
          <w:tab w:val="left" w:pos="7620"/>
        </w:tabs>
        <w:rPr>
          <w:rFonts w:cstheme="minorHAnsi"/>
        </w:rPr>
      </w:pPr>
      <w:r w:rsidRPr="008E5FBD">
        <w:rPr>
          <w:rFonts w:cstheme="minorHAnsi"/>
        </w:rPr>
        <w:t>the issues are serious</w:t>
      </w:r>
    </w:p>
    <w:p w14:paraId="5413BCCD" w14:textId="77777777" w:rsidR="00CB720D" w:rsidRDefault="00CB720D" w:rsidP="00843908">
      <w:pPr>
        <w:pStyle w:val="ListParagraph"/>
        <w:numPr>
          <w:ilvl w:val="0"/>
          <w:numId w:val="15"/>
        </w:numPr>
        <w:tabs>
          <w:tab w:val="left" w:pos="7620"/>
        </w:tabs>
        <w:rPr>
          <w:rFonts w:cstheme="minorHAnsi"/>
        </w:rPr>
      </w:pPr>
      <w:r w:rsidRPr="008E5FBD">
        <w:rPr>
          <w:rFonts w:cstheme="minorHAnsi"/>
        </w:rPr>
        <w:t>involve a senior leader in the organisation</w:t>
      </w:r>
    </w:p>
    <w:p w14:paraId="143EE8F4" w14:textId="77777777" w:rsidR="00CB720D" w:rsidRDefault="00CB720D" w:rsidP="00843908">
      <w:pPr>
        <w:pStyle w:val="ListParagraph"/>
        <w:numPr>
          <w:ilvl w:val="0"/>
          <w:numId w:val="15"/>
        </w:numPr>
        <w:tabs>
          <w:tab w:val="left" w:pos="7620"/>
        </w:tabs>
        <w:rPr>
          <w:rFonts w:cstheme="minorHAnsi"/>
        </w:rPr>
      </w:pPr>
      <w:r w:rsidRPr="008E5FBD">
        <w:rPr>
          <w:rFonts w:cstheme="minorHAnsi"/>
        </w:rPr>
        <w:t>there are safety risks to others</w:t>
      </w:r>
    </w:p>
    <w:p w14:paraId="4C7BA25F" w14:textId="77777777" w:rsidR="00CB720D" w:rsidRPr="008E5FBD" w:rsidRDefault="00CB720D" w:rsidP="00843908">
      <w:pPr>
        <w:pStyle w:val="ListParagraph"/>
        <w:numPr>
          <w:ilvl w:val="0"/>
          <w:numId w:val="15"/>
        </w:numPr>
        <w:tabs>
          <w:tab w:val="left" w:pos="7620"/>
        </w:tabs>
        <w:rPr>
          <w:rFonts w:cstheme="minorHAnsi"/>
        </w:rPr>
      </w:pPr>
      <w:r w:rsidRPr="008E5FBD">
        <w:rPr>
          <w:rFonts w:cstheme="minorHAnsi"/>
          <w:highlight w:val="darkGray"/>
        </w:rPr>
        <w:t>[insert organisation]</w:t>
      </w:r>
      <w:r w:rsidRPr="008E5FBD">
        <w:rPr>
          <w:rFonts w:cstheme="minorHAnsi"/>
        </w:rPr>
        <w:t xml:space="preserve"> has a legislated obligation to report the </w:t>
      </w:r>
      <w:r>
        <w:rPr>
          <w:rFonts w:cstheme="minorHAnsi"/>
        </w:rPr>
        <w:t>alleged sexual harassment</w:t>
      </w:r>
      <w:r w:rsidRPr="008E5FBD">
        <w:rPr>
          <w:rFonts w:cstheme="minorHAnsi"/>
        </w:rPr>
        <w:t xml:space="preserve"> to another entity. </w:t>
      </w:r>
    </w:p>
    <w:p w14:paraId="3E10E629" w14:textId="77777777" w:rsidR="00CB720D" w:rsidRPr="00615A83" w:rsidRDefault="00CB720D" w:rsidP="00CB720D">
      <w:pPr>
        <w:tabs>
          <w:tab w:val="left" w:pos="7620"/>
        </w:tabs>
        <w:rPr>
          <w:rFonts w:cstheme="minorHAnsi"/>
          <w:b/>
          <w:bCs/>
          <w:sz w:val="28"/>
          <w:szCs w:val="28"/>
        </w:rPr>
      </w:pPr>
      <w:r w:rsidRPr="00615A83">
        <w:rPr>
          <w:rFonts w:cstheme="minorHAnsi"/>
          <w:b/>
          <w:bCs/>
          <w:sz w:val="28"/>
          <w:szCs w:val="28"/>
        </w:rPr>
        <w:t>Outcome advice</w:t>
      </w:r>
    </w:p>
    <w:p w14:paraId="295A8FF5" w14:textId="77777777" w:rsidR="00CB720D" w:rsidRPr="00F30C53" w:rsidRDefault="00CB720D" w:rsidP="00CB720D">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F30C53">
        <w:t xml:space="preserve">recognises the positive impact on complainants when the outcome of grievance processes is known. </w:t>
      </w:r>
    </w:p>
    <w:p w14:paraId="12517469" w14:textId="531495E7" w:rsidR="00CB720D" w:rsidRDefault="00CB720D" w:rsidP="00CB720D">
      <w:r>
        <w:t>The directive</w:t>
      </w:r>
      <w:r w:rsidRPr="00F30C53">
        <w:t xml:space="preserve"> </w:t>
      </w:r>
      <w:r w:rsidR="003A793C">
        <w:t xml:space="preserve">requires </w:t>
      </w:r>
      <w:r w:rsidR="000B005E">
        <w:t xml:space="preserve">organisations </w:t>
      </w:r>
      <w:r w:rsidR="003A793C">
        <w:rPr>
          <w:rFonts w:cstheme="minorHAnsi"/>
        </w:rPr>
        <w:t xml:space="preserve">to advise a complaint of the outcome of a grievance process. </w:t>
      </w:r>
    </w:p>
    <w:p w14:paraId="14320F34" w14:textId="3F74F45B" w:rsidR="003A793C" w:rsidRDefault="003A793C" w:rsidP="003A793C">
      <w:r>
        <w:t>C</w:t>
      </w:r>
      <w:r w:rsidRPr="00F30C53">
        <w:t xml:space="preserve">omplainants can request advice on the outcome </w:t>
      </w:r>
      <w:r w:rsidRPr="003A793C">
        <w:t>of management action taken and the outcome of any discipline process arising from the grievance.</w:t>
      </w:r>
      <w:r>
        <w:t xml:space="preserve"> </w:t>
      </w:r>
      <w:r w:rsidRPr="0051232A">
        <w:rPr>
          <w:rFonts w:cstheme="minorHAnsi"/>
          <w:highlight w:val="darkGray"/>
        </w:rPr>
        <w:t>[</w:t>
      </w:r>
      <w:r>
        <w:rPr>
          <w:rFonts w:cstheme="minorHAnsi"/>
          <w:highlight w:val="darkGray"/>
        </w:rPr>
        <w:t>i</w:t>
      </w:r>
      <w:r w:rsidRPr="0051232A">
        <w:rPr>
          <w:rFonts w:cstheme="minorHAnsi"/>
          <w:highlight w:val="darkGray"/>
        </w:rPr>
        <w:t>nsert organisation]</w:t>
      </w:r>
      <w:r w:rsidRPr="00823D3C">
        <w:rPr>
          <w:rFonts w:cstheme="minorHAnsi"/>
        </w:rPr>
        <w:t xml:space="preserve"> </w:t>
      </w:r>
      <w:r w:rsidRPr="00F30C53">
        <w:t>will provide th</w:t>
      </w:r>
      <w:r>
        <w:t>is</w:t>
      </w:r>
      <w:r w:rsidRPr="00F30C53">
        <w:t xml:space="preserve"> information </w:t>
      </w:r>
      <w:r>
        <w:t xml:space="preserve">and </w:t>
      </w:r>
      <w:r w:rsidRPr="003A793C">
        <w:t xml:space="preserve">the complainant must keep </w:t>
      </w:r>
      <w:r>
        <w:t xml:space="preserve">it </w:t>
      </w:r>
      <w:r w:rsidRPr="003A793C">
        <w:t xml:space="preserve">confidential. However, the complainant may disclose </w:t>
      </w:r>
      <w:r>
        <w:t>it</w:t>
      </w:r>
      <w:r w:rsidR="00571ED7">
        <w:t>:</w:t>
      </w:r>
      <w:r>
        <w:t xml:space="preserve"> </w:t>
      </w:r>
    </w:p>
    <w:p w14:paraId="5F7DF5A3" w14:textId="54DE7700" w:rsidR="003A793C" w:rsidRDefault="00912627" w:rsidP="00843908">
      <w:pPr>
        <w:pStyle w:val="ListParagraph"/>
        <w:numPr>
          <w:ilvl w:val="0"/>
          <w:numId w:val="16"/>
        </w:numPr>
      </w:pPr>
      <w:r>
        <w:t>if</w:t>
      </w:r>
      <w:r w:rsidR="003A793C">
        <w:t xml:space="preserve"> </w:t>
      </w:r>
      <w:r w:rsidR="003A793C" w:rsidRPr="003A793C">
        <w:t xml:space="preserve">required by law </w:t>
      </w:r>
    </w:p>
    <w:p w14:paraId="7E454D72" w14:textId="6AAD2229" w:rsidR="003A793C" w:rsidRDefault="00912627" w:rsidP="00843908">
      <w:pPr>
        <w:pStyle w:val="ListParagraph"/>
        <w:numPr>
          <w:ilvl w:val="0"/>
          <w:numId w:val="16"/>
        </w:numPr>
      </w:pPr>
      <w:r>
        <w:t>to an</w:t>
      </w:r>
      <w:r w:rsidR="003A793C" w:rsidRPr="003A793C">
        <w:t xml:space="preserve"> immediate family member, support person, union representative or confidential counsellor, provided that any such person agrees to keep the information confidential.</w:t>
      </w:r>
    </w:p>
    <w:p w14:paraId="32A32A3D" w14:textId="77777777" w:rsidR="00843908" w:rsidRDefault="00843908">
      <w:pPr>
        <w:rPr>
          <w:rFonts w:eastAsiaTheme="majorEastAsia" w:cstheme="minorHAnsi"/>
          <w:sz w:val="32"/>
          <w:szCs w:val="32"/>
        </w:rPr>
      </w:pPr>
      <w:r>
        <w:rPr>
          <w:rFonts w:cstheme="minorHAnsi"/>
        </w:rPr>
        <w:br w:type="page"/>
      </w:r>
    </w:p>
    <w:p w14:paraId="06CB30A9" w14:textId="64FC0044" w:rsidR="00A96F76" w:rsidRPr="00D70AA9" w:rsidRDefault="00A96F76" w:rsidP="00843908">
      <w:pPr>
        <w:pStyle w:val="Heading1"/>
        <w:numPr>
          <w:ilvl w:val="0"/>
          <w:numId w:val="6"/>
        </w:numPr>
        <w:rPr>
          <w:rFonts w:asciiTheme="minorHAnsi" w:hAnsiTheme="minorHAnsi" w:cstheme="minorHAnsi"/>
          <w:color w:val="auto"/>
        </w:rPr>
      </w:pPr>
      <w:r w:rsidRPr="00515CE9">
        <w:rPr>
          <w:rFonts w:asciiTheme="minorHAnsi" w:hAnsiTheme="minorHAnsi" w:cstheme="minorHAnsi"/>
          <w:color w:val="auto"/>
        </w:rPr>
        <w:lastRenderedPageBreak/>
        <w:t>Definitions</w:t>
      </w:r>
      <w:r w:rsidRPr="00515CE9">
        <w:rPr>
          <w:rFonts w:asciiTheme="minorHAnsi" w:hAnsiTheme="minorHAnsi" w:cstheme="minorHAnsi"/>
          <w:color w:val="auto"/>
        </w:rPr>
        <w:tab/>
      </w:r>
    </w:p>
    <w:p w14:paraId="20E4FD70" w14:textId="77777777" w:rsidR="00353559" w:rsidRDefault="00A96F76" w:rsidP="00A96F76">
      <w:pPr>
        <w:tabs>
          <w:tab w:val="left" w:pos="7620"/>
        </w:tabs>
        <w:rPr>
          <w:rFonts w:cstheme="minorHAnsi"/>
        </w:rPr>
      </w:pPr>
      <w:r w:rsidRPr="008B208F">
        <w:rPr>
          <w:rFonts w:cstheme="minorHAnsi"/>
        </w:rPr>
        <w:t xml:space="preserve">Unless otherwise defined, the terms in this policy have the meaning set out in the </w:t>
      </w:r>
      <w:r w:rsidRPr="008B208F">
        <w:rPr>
          <w:rFonts w:cstheme="minorHAnsi"/>
          <w:i/>
          <w:iCs/>
        </w:rPr>
        <w:t xml:space="preserve">Public </w:t>
      </w:r>
      <w:r w:rsidR="003230A6" w:rsidRPr="00515CE9">
        <w:rPr>
          <w:rFonts w:cstheme="minorHAnsi"/>
          <w:i/>
          <w:iCs/>
        </w:rPr>
        <w:t>Sector</w:t>
      </w:r>
      <w:r w:rsidR="003230A6" w:rsidRPr="008B208F">
        <w:rPr>
          <w:rFonts w:cstheme="minorHAnsi"/>
          <w:i/>
          <w:iCs/>
        </w:rPr>
        <w:t xml:space="preserve"> </w:t>
      </w:r>
      <w:r w:rsidRPr="008B208F">
        <w:rPr>
          <w:rFonts w:cstheme="minorHAnsi"/>
          <w:i/>
          <w:iCs/>
        </w:rPr>
        <w:t>Act 20</w:t>
      </w:r>
      <w:r w:rsidR="003230A6" w:rsidRPr="00515CE9">
        <w:rPr>
          <w:rFonts w:cstheme="minorHAnsi"/>
          <w:i/>
          <w:iCs/>
        </w:rPr>
        <w:t>22</w:t>
      </w:r>
      <w:r w:rsidRPr="008B208F">
        <w:rPr>
          <w:rFonts w:cstheme="minorHAnsi"/>
        </w:rPr>
        <w:t>.</w:t>
      </w:r>
    </w:p>
    <w:tbl>
      <w:tblPr>
        <w:tblStyle w:val="TableGrid1"/>
        <w:tblW w:w="0" w:type="auto"/>
        <w:tblLayout w:type="fixed"/>
        <w:tblLook w:val="04A0" w:firstRow="1" w:lastRow="0" w:firstColumn="1" w:lastColumn="0" w:noHBand="0" w:noVBand="1"/>
      </w:tblPr>
      <w:tblGrid>
        <w:gridCol w:w="2100"/>
        <w:gridCol w:w="6918"/>
      </w:tblGrid>
      <w:tr w:rsidR="00C416EF" w:rsidRPr="00C416EF" w14:paraId="603D72A2" w14:textId="77777777" w:rsidTr="00843908">
        <w:trPr>
          <w:cnfStyle w:val="100000000000" w:firstRow="1" w:lastRow="0" w:firstColumn="0" w:lastColumn="0" w:oddVBand="0" w:evenVBand="0" w:oddHBand="0" w:evenHBand="0" w:firstRowFirstColumn="0" w:firstRowLastColumn="0" w:lastRowFirstColumn="0" w:lastRowLastColumn="0"/>
          <w:trHeight w:val="5536"/>
        </w:trPr>
        <w:tc>
          <w:tcPr>
            <w:cnfStyle w:val="001000000000" w:firstRow="0" w:lastRow="0" w:firstColumn="1" w:lastColumn="0" w:oddVBand="0" w:evenVBand="0" w:oddHBand="0" w:evenHBand="0" w:firstRowFirstColumn="0" w:firstRowLastColumn="0" w:lastRowFirstColumn="0" w:lastRowLastColumn="0"/>
            <w:tcW w:w="2100" w:type="dxa"/>
            <w:tcBorders>
              <w:bottom w:val="single" w:sz="4" w:space="0" w:color="007A6D"/>
            </w:tcBorders>
          </w:tcPr>
          <w:p w14:paraId="2F6666EA" w14:textId="77777777" w:rsidR="00C416EF" w:rsidRPr="00C416EF" w:rsidRDefault="00C416EF" w:rsidP="00C416EF">
            <w:pPr>
              <w:spacing w:after="240" w:line="288" w:lineRule="auto"/>
              <w:rPr>
                <w:rFonts w:ascii="Arial" w:eastAsia="Arial" w:hAnsi="Arial" w:cs="Angsana New"/>
              </w:rPr>
            </w:pPr>
            <w:r w:rsidRPr="00C416EF">
              <w:rPr>
                <w:rFonts w:ascii="Arial" w:eastAsia="Arial" w:hAnsi="Arial" w:cs="Angsana New"/>
              </w:rPr>
              <w:t>Corrupt</w:t>
            </w:r>
            <w:r w:rsidRPr="00C416EF">
              <w:rPr>
                <w:rFonts w:ascii="Arial" w:eastAsia="Arial" w:hAnsi="Arial" w:cs="Angsana New"/>
                <w:spacing w:val="-1"/>
              </w:rPr>
              <w:t xml:space="preserve"> </w:t>
            </w:r>
            <w:r w:rsidRPr="00C416EF">
              <w:rPr>
                <w:rFonts w:ascii="Arial" w:eastAsia="Arial" w:hAnsi="Arial" w:cs="Angsana New"/>
                <w:spacing w:val="-2"/>
              </w:rPr>
              <w:t>conduct</w:t>
            </w:r>
          </w:p>
        </w:tc>
        <w:tc>
          <w:tcPr>
            <w:tcW w:w="6918" w:type="dxa"/>
            <w:tcBorders>
              <w:bottom w:val="single" w:sz="4" w:space="0" w:color="007A6D"/>
            </w:tcBorders>
          </w:tcPr>
          <w:p w14:paraId="0686DA5B" w14:textId="77777777" w:rsidR="00C416EF" w:rsidRPr="00C416EF" w:rsidRDefault="00C416EF" w:rsidP="00C416EF">
            <w:pPr>
              <w:spacing w:after="240" w:line="288" w:lineRule="auto"/>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C416EF">
              <w:rPr>
                <w:rFonts w:ascii="Arial" w:eastAsia="Arial" w:hAnsi="Arial" w:cs="Angsana New"/>
                <w:b w:val="0"/>
                <w:i/>
              </w:rPr>
              <w:t>In the context of sexual harassment, section 15 of the Crime and Corruption Act 2001 defines corrupt</w:t>
            </w:r>
            <w:r w:rsidRPr="00C416EF">
              <w:rPr>
                <w:rFonts w:ascii="Arial" w:eastAsia="Arial" w:hAnsi="Arial" w:cs="Angsana New"/>
                <w:b w:val="0"/>
                <w:i/>
                <w:spacing w:val="-5"/>
              </w:rPr>
              <w:t xml:space="preserve"> </w:t>
            </w:r>
            <w:r w:rsidRPr="00C416EF">
              <w:rPr>
                <w:rFonts w:ascii="Arial" w:eastAsia="Arial" w:hAnsi="Arial" w:cs="Angsana New"/>
                <w:b w:val="0"/>
                <w:i/>
              </w:rPr>
              <w:t>conduct</w:t>
            </w:r>
            <w:r w:rsidRPr="00C416EF">
              <w:rPr>
                <w:rFonts w:ascii="Arial" w:eastAsia="Arial" w:hAnsi="Arial" w:cs="Angsana New"/>
                <w:b w:val="0"/>
                <w:i/>
                <w:spacing w:val="-1"/>
              </w:rPr>
              <w:t xml:space="preserve"> </w:t>
            </w:r>
            <w:r w:rsidRPr="00C416EF">
              <w:rPr>
                <w:rFonts w:ascii="Arial" w:eastAsia="Arial" w:hAnsi="Arial" w:cs="Angsana New"/>
                <w:b w:val="0"/>
                <w:i/>
              </w:rPr>
              <w:t>as</w:t>
            </w:r>
            <w:r w:rsidRPr="00C416EF">
              <w:rPr>
                <w:rFonts w:ascii="Arial" w:eastAsia="Arial" w:hAnsi="Arial" w:cs="Angsana New"/>
                <w:b w:val="0"/>
                <w:i/>
                <w:spacing w:val="-6"/>
              </w:rPr>
              <w:t xml:space="preserve"> </w:t>
            </w:r>
            <w:r w:rsidRPr="00C416EF">
              <w:rPr>
                <w:rFonts w:ascii="Arial" w:eastAsia="Arial" w:hAnsi="Arial" w:cs="Angsana New"/>
                <w:b w:val="0"/>
                <w:i/>
              </w:rPr>
              <w:t>conduct</w:t>
            </w:r>
            <w:r w:rsidRPr="00C416EF">
              <w:rPr>
                <w:rFonts w:ascii="Arial" w:eastAsia="Arial" w:hAnsi="Arial" w:cs="Angsana New"/>
                <w:b w:val="0"/>
                <w:i/>
                <w:spacing w:val="-5"/>
              </w:rPr>
              <w:t xml:space="preserve"> by anyone </w:t>
            </w:r>
            <w:r w:rsidRPr="00C416EF">
              <w:rPr>
                <w:rFonts w:ascii="Arial" w:eastAsia="Arial" w:hAnsi="Arial" w:cs="Angsana New"/>
                <w:b w:val="0"/>
                <w:i/>
              </w:rPr>
              <w:t>that</w:t>
            </w:r>
            <w:r w:rsidRPr="00C416EF">
              <w:rPr>
                <w:rFonts w:ascii="Arial" w:eastAsia="Arial" w:hAnsi="Arial" w:cs="Angsana New"/>
                <w:b w:val="0"/>
                <w:i/>
                <w:spacing w:val="-5"/>
              </w:rPr>
              <w:t xml:space="preserve"> </w:t>
            </w:r>
            <w:r w:rsidRPr="00C416EF">
              <w:rPr>
                <w:rFonts w:ascii="Arial" w:eastAsia="Arial" w:hAnsi="Arial" w:cs="Angsana New"/>
                <w:b w:val="0"/>
                <w:i/>
              </w:rPr>
              <w:t>adversely</w:t>
            </w:r>
            <w:r w:rsidRPr="00C416EF">
              <w:rPr>
                <w:rFonts w:ascii="Arial" w:eastAsia="Arial" w:hAnsi="Arial" w:cs="Angsana New"/>
                <w:b w:val="0"/>
                <w:i/>
                <w:spacing w:val="-3"/>
              </w:rPr>
              <w:t xml:space="preserve"> </w:t>
            </w:r>
            <w:r w:rsidRPr="00C416EF">
              <w:rPr>
                <w:rFonts w:ascii="Arial" w:eastAsia="Arial" w:hAnsi="Arial" w:cs="Angsana New"/>
                <w:b w:val="0"/>
                <w:i/>
              </w:rPr>
              <w:t>affects</w:t>
            </w:r>
            <w:r w:rsidRPr="00C416EF">
              <w:rPr>
                <w:rFonts w:ascii="Arial" w:eastAsia="Arial" w:hAnsi="Arial" w:cs="Angsana New"/>
                <w:b w:val="0"/>
                <w:i/>
                <w:spacing w:val="-6"/>
              </w:rPr>
              <w:t xml:space="preserve"> </w:t>
            </w:r>
            <w:r w:rsidRPr="00C416EF">
              <w:rPr>
                <w:rFonts w:ascii="Arial" w:eastAsia="Arial" w:hAnsi="Arial" w:cs="Angsana New"/>
                <w:b w:val="0"/>
                <w:i/>
              </w:rPr>
              <w:t>the</w:t>
            </w:r>
            <w:r w:rsidRPr="00C416EF">
              <w:rPr>
                <w:rFonts w:ascii="Arial" w:eastAsia="Arial" w:hAnsi="Arial" w:cs="Angsana New"/>
                <w:b w:val="0"/>
                <w:i/>
                <w:spacing w:val="-4"/>
              </w:rPr>
              <w:t xml:space="preserve"> </w:t>
            </w:r>
            <w:r w:rsidRPr="00C416EF">
              <w:rPr>
                <w:rFonts w:ascii="Arial" w:eastAsia="Arial" w:hAnsi="Arial" w:cs="Angsana New"/>
                <w:b w:val="0"/>
                <w:i/>
              </w:rPr>
              <w:t>performance</w:t>
            </w:r>
            <w:r w:rsidRPr="00C416EF">
              <w:rPr>
                <w:rFonts w:ascii="Arial" w:eastAsia="Arial" w:hAnsi="Arial" w:cs="Angsana New"/>
                <w:b w:val="0"/>
                <w:i/>
                <w:spacing w:val="-4"/>
              </w:rPr>
              <w:t xml:space="preserve"> </w:t>
            </w:r>
            <w:r w:rsidRPr="00C416EF">
              <w:rPr>
                <w:rFonts w:ascii="Arial" w:eastAsia="Arial" w:hAnsi="Arial" w:cs="Angsana New"/>
                <w:b w:val="0"/>
                <w:i/>
              </w:rPr>
              <w:t>of functions or exercise of powers of an individual or department and</w:t>
            </w:r>
            <w:r w:rsidRPr="00C416EF">
              <w:rPr>
                <w:rFonts w:ascii="Arial" w:eastAsia="Arial" w:hAnsi="Arial" w:cs="Angsana New"/>
                <w:b w:val="0"/>
                <w:i/>
                <w:spacing w:val="-5"/>
              </w:rPr>
              <w:t xml:space="preserve"> </w:t>
            </w:r>
            <w:r w:rsidRPr="00C416EF">
              <w:rPr>
                <w:rFonts w:ascii="Arial" w:eastAsia="Arial" w:hAnsi="Arial" w:cs="Angsana New"/>
                <w:b w:val="0"/>
                <w:i/>
              </w:rPr>
              <w:t>results</w:t>
            </w:r>
            <w:r w:rsidRPr="00C416EF">
              <w:rPr>
                <w:rFonts w:ascii="Arial" w:eastAsia="Arial" w:hAnsi="Arial" w:cs="Angsana New"/>
                <w:b w:val="0"/>
                <w:i/>
                <w:spacing w:val="-3"/>
              </w:rPr>
              <w:t xml:space="preserve"> </w:t>
            </w:r>
            <w:r w:rsidRPr="00C416EF">
              <w:rPr>
                <w:rFonts w:ascii="Arial" w:eastAsia="Arial" w:hAnsi="Arial" w:cs="Angsana New"/>
                <w:b w:val="0"/>
                <w:i/>
              </w:rPr>
              <w:t>in</w:t>
            </w:r>
            <w:r w:rsidRPr="00C416EF">
              <w:rPr>
                <w:rFonts w:ascii="Arial" w:eastAsia="Arial" w:hAnsi="Arial" w:cs="Angsana New"/>
                <w:b w:val="0"/>
                <w:i/>
                <w:spacing w:val="-6"/>
              </w:rPr>
              <w:t xml:space="preserve"> </w:t>
            </w:r>
            <w:r w:rsidRPr="00C416EF">
              <w:rPr>
                <w:rFonts w:ascii="Arial" w:eastAsia="Arial" w:hAnsi="Arial" w:cs="Angsana New"/>
                <w:b w:val="0"/>
                <w:i/>
              </w:rPr>
              <w:t>the</w:t>
            </w:r>
            <w:r w:rsidRPr="00C416EF">
              <w:rPr>
                <w:rFonts w:ascii="Arial" w:eastAsia="Arial" w:hAnsi="Arial" w:cs="Angsana New"/>
                <w:b w:val="0"/>
                <w:i/>
                <w:spacing w:val="-4"/>
              </w:rPr>
              <w:t xml:space="preserve"> </w:t>
            </w:r>
            <w:r w:rsidRPr="00C416EF">
              <w:rPr>
                <w:rFonts w:ascii="Arial" w:eastAsia="Arial" w:hAnsi="Arial" w:cs="Angsana New"/>
                <w:b w:val="0"/>
                <w:i/>
              </w:rPr>
              <w:t>performance</w:t>
            </w:r>
            <w:r w:rsidRPr="00C416EF">
              <w:rPr>
                <w:rFonts w:ascii="Arial" w:eastAsia="Arial" w:hAnsi="Arial" w:cs="Angsana New"/>
                <w:b w:val="0"/>
                <w:i/>
                <w:spacing w:val="-4"/>
              </w:rPr>
              <w:t xml:space="preserve"> </w:t>
            </w:r>
            <w:r w:rsidRPr="00C416EF">
              <w:rPr>
                <w:rFonts w:ascii="Arial" w:eastAsia="Arial" w:hAnsi="Arial" w:cs="Angsana New"/>
                <w:b w:val="0"/>
                <w:i/>
              </w:rPr>
              <w:t>of</w:t>
            </w:r>
            <w:r w:rsidRPr="00C416EF">
              <w:rPr>
                <w:rFonts w:ascii="Arial" w:eastAsia="Arial" w:hAnsi="Arial" w:cs="Angsana New"/>
                <w:b w:val="0"/>
                <w:i/>
                <w:spacing w:val="-5"/>
              </w:rPr>
              <w:t xml:space="preserve"> </w:t>
            </w:r>
            <w:r w:rsidRPr="00C416EF">
              <w:rPr>
                <w:rFonts w:ascii="Arial" w:eastAsia="Arial" w:hAnsi="Arial" w:cs="Angsana New"/>
                <w:b w:val="0"/>
                <w:i/>
              </w:rPr>
              <w:t>functions</w:t>
            </w:r>
            <w:r w:rsidRPr="00C416EF">
              <w:rPr>
                <w:rFonts w:ascii="Arial" w:eastAsia="Arial" w:hAnsi="Arial" w:cs="Angsana New"/>
                <w:b w:val="0"/>
                <w:i/>
                <w:spacing w:val="-3"/>
              </w:rPr>
              <w:t xml:space="preserve"> </w:t>
            </w:r>
            <w:r w:rsidRPr="00C416EF">
              <w:rPr>
                <w:rFonts w:ascii="Arial" w:eastAsia="Arial" w:hAnsi="Arial" w:cs="Angsana New"/>
                <w:b w:val="0"/>
                <w:i/>
              </w:rPr>
              <w:t>or</w:t>
            </w:r>
            <w:r w:rsidRPr="00C416EF">
              <w:rPr>
                <w:rFonts w:ascii="Arial" w:eastAsia="Arial" w:hAnsi="Arial" w:cs="Angsana New"/>
                <w:b w:val="0"/>
                <w:i/>
                <w:spacing w:val="-5"/>
              </w:rPr>
              <w:t xml:space="preserve"> </w:t>
            </w:r>
            <w:r w:rsidRPr="00C416EF">
              <w:rPr>
                <w:rFonts w:ascii="Arial" w:eastAsia="Arial" w:hAnsi="Arial" w:cs="Angsana New"/>
                <w:b w:val="0"/>
                <w:i/>
              </w:rPr>
              <w:t>the</w:t>
            </w:r>
            <w:r w:rsidRPr="00C416EF">
              <w:rPr>
                <w:rFonts w:ascii="Arial" w:eastAsia="Arial" w:hAnsi="Arial" w:cs="Angsana New"/>
                <w:b w:val="0"/>
                <w:i/>
                <w:spacing w:val="-6"/>
              </w:rPr>
              <w:t xml:space="preserve"> </w:t>
            </w:r>
            <w:r w:rsidRPr="00C416EF">
              <w:rPr>
                <w:rFonts w:ascii="Arial" w:eastAsia="Arial" w:hAnsi="Arial" w:cs="Angsana New"/>
                <w:b w:val="0"/>
                <w:i/>
              </w:rPr>
              <w:t>exercise</w:t>
            </w:r>
            <w:r w:rsidRPr="00C416EF">
              <w:rPr>
                <w:rFonts w:ascii="Arial" w:eastAsia="Arial" w:hAnsi="Arial" w:cs="Angsana New"/>
                <w:b w:val="0"/>
                <w:i/>
                <w:spacing w:val="-4"/>
              </w:rPr>
              <w:t xml:space="preserve"> </w:t>
            </w:r>
            <w:r w:rsidRPr="00C416EF">
              <w:rPr>
                <w:rFonts w:ascii="Arial" w:eastAsia="Arial" w:hAnsi="Arial" w:cs="Angsana New"/>
                <w:b w:val="0"/>
                <w:i/>
              </w:rPr>
              <w:t xml:space="preserve">of power </w:t>
            </w:r>
            <w:r w:rsidRPr="00C416EF">
              <w:rPr>
                <w:rFonts w:ascii="Arial" w:eastAsia="Arial" w:hAnsi="Arial" w:cs="Angsana New"/>
                <w:b w:val="0"/>
                <w:i/>
                <w:spacing w:val="-2"/>
              </w:rPr>
              <w:t>that:</w:t>
            </w:r>
          </w:p>
          <w:p w14:paraId="7E739186" w14:textId="77777777" w:rsidR="00C416EF" w:rsidRPr="00A5244B" w:rsidRDefault="00C416EF" w:rsidP="00843908">
            <w:pPr>
              <w:pStyle w:val="ListParagraph"/>
              <w:numPr>
                <w:ilvl w:val="0"/>
                <w:numId w:val="17"/>
              </w:numPr>
              <w:tabs>
                <w:tab w:val="num" w:pos="363"/>
              </w:tabs>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A5244B">
              <w:rPr>
                <w:rFonts w:ascii="Arial" w:eastAsia="Arial" w:hAnsi="Arial" w:cs="Angsana New"/>
                <w:b w:val="0"/>
                <w:i/>
              </w:rPr>
              <w:t>is</w:t>
            </w:r>
            <w:r w:rsidRPr="00A5244B">
              <w:rPr>
                <w:rFonts w:ascii="Arial" w:eastAsia="Arial" w:hAnsi="Arial" w:cs="Angsana New"/>
                <w:b w:val="0"/>
                <w:i/>
                <w:spacing w:val="-2"/>
              </w:rPr>
              <w:t xml:space="preserve"> </w:t>
            </w:r>
            <w:r w:rsidRPr="00A5244B">
              <w:rPr>
                <w:rFonts w:ascii="Arial" w:eastAsia="Arial" w:hAnsi="Arial" w:cs="Angsana New"/>
                <w:b w:val="0"/>
                <w:i/>
              </w:rPr>
              <w:t>not</w:t>
            </w:r>
            <w:r w:rsidRPr="00A5244B">
              <w:rPr>
                <w:rFonts w:ascii="Arial" w:eastAsia="Arial" w:hAnsi="Arial" w:cs="Angsana New"/>
                <w:b w:val="0"/>
                <w:i/>
                <w:spacing w:val="-1"/>
              </w:rPr>
              <w:t xml:space="preserve"> </w:t>
            </w:r>
            <w:r w:rsidRPr="00A5244B">
              <w:rPr>
                <w:rFonts w:ascii="Arial" w:eastAsia="Arial" w:hAnsi="Arial" w:cs="Angsana New"/>
                <w:b w:val="0"/>
                <w:i/>
              </w:rPr>
              <w:t>honest</w:t>
            </w:r>
            <w:r w:rsidRPr="00A5244B">
              <w:rPr>
                <w:rFonts w:ascii="Arial" w:eastAsia="Arial" w:hAnsi="Arial" w:cs="Angsana New"/>
                <w:b w:val="0"/>
                <w:i/>
                <w:spacing w:val="-4"/>
              </w:rPr>
              <w:t xml:space="preserve"> </w:t>
            </w:r>
            <w:r w:rsidRPr="00A5244B">
              <w:rPr>
                <w:rFonts w:ascii="Arial" w:eastAsia="Arial" w:hAnsi="Arial" w:cs="Angsana New"/>
                <w:b w:val="0"/>
                <w:i/>
              </w:rPr>
              <w:t>or</w:t>
            </w:r>
            <w:r w:rsidRPr="00A5244B">
              <w:rPr>
                <w:rFonts w:ascii="Arial" w:eastAsia="Arial" w:hAnsi="Arial" w:cs="Angsana New"/>
                <w:b w:val="0"/>
                <w:i/>
                <w:spacing w:val="-3"/>
              </w:rPr>
              <w:t xml:space="preserve"> </w:t>
            </w:r>
            <w:r w:rsidRPr="00A5244B">
              <w:rPr>
                <w:rFonts w:ascii="Arial" w:eastAsia="Arial" w:hAnsi="Arial" w:cs="Angsana New"/>
                <w:b w:val="0"/>
                <w:i/>
                <w:spacing w:val="-2"/>
              </w:rPr>
              <w:t>impartial</w:t>
            </w:r>
          </w:p>
          <w:p w14:paraId="32A2B1EC" w14:textId="77777777" w:rsidR="00C416EF" w:rsidRPr="00A5244B" w:rsidRDefault="00C416EF" w:rsidP="00843908">
            <w:pPr>
              <w:pStyle w:val="ListParagraph"/>
              <w:numPr>
                <w:ilvl w:val="0"/>
                <w:numId w:val="17"/>
              </w:numPr>
              <w:tabs>
                <w:tab w:val="num" w:pos="363"/>
              </w:tabs>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A5244B">
              <w:rPr>
                <w:rFonts w:ascii="Arial" w:eastAsia="Arial" w:hAnsi="Arial" w:cs="Angsana New"/>
                <w:b w:val="0"/>
                <w:i/>
              </w:rPr>
              <w:t>knowingly</w:t>
            </w:r>
            <w:r w:rsidRPr="00A5244B">
              <w:rPr>
                <w:rFonts w:ascii="Arial" w:eastAsia="Arial" w:hAnsi="Arial" w:cs="Angsana New"/>
                <w:b w:val="0"/>
                <w:i/>
                <w:spacing w:val="-3"/>
              </w:rPr>
              <w:t xml:space="preserve"> </w:t>
            </w:r>
            <w:r w:rsidRPr="00A5244B">
              <w:rPr>
                <w:rFonts w:ascii="Arial" w:eastAsia="Arial" w:hAnsi="Arial" w:cs="Angsana New"/>
                <w:b w:val="0"/>
                <w:i/>
              </w:rPr>
              <w:t>or</w:t>
            </w:r>
            <w:r w:rsidRPr="00A5244B">
              <w:rPr>
                <w:rFonts w:ascii="Arial" w:eastAsia="Arial" w:hAnsi="Arial" w:cs="Angsana New"/>
                <w:b w:val="0"/>
                <w:i/>
                <w:spacing w:val="-3"/>
              </w:rPr>
              <w:t xml:space="preserve"> </w:t>
            </w:r>
            <w:r w:rsidRPr="00A5244B">
              <w:rPr>
                <w:rFonts w:ascii="Arial" w:eastAsia="Arial" w:hAnsi="Arial" w:cs="Angsana New"/>
                <w:b w:val="0"/>
                <w:i/>
              </w:rPr>
              <w:t>recklessly</w:t>
            </w:r>
            <w:r w:rsidRPr="00A5244B">
              <w:rPr>
                <w:rFonts w:ascii="Arial" w:eastAsia="Arial" w:hAnsi="Arial" w:cs="Angsana New"/>
                <w:b w:val="0"/>
                <w:i/>
                <w:spacing w:val="-3"/>
              </w:rPr>
              <w:t xml:space="preserve"> </w:t>
            </w:r>
            <w:r w:rsidRPr="00A5244B">
              <w:rPr>
                <w:rFonts w:ascii="Arial" w:eastAsia="Arial" w:hAnsi="Arial" w:cs="Angsana New"/>
                <w:b w:val="0"/>
                <w:i/>
              </w:rPr>
              <w:t>breaches</w:t>
            </w:r>
            <w:r w:rsidRPr="00A5244B">
              <w:rPr>
                <w:rFonts w:ascii="Arial" w:eastAsia="Arial" w:hAnsi="Arial" w:cs="Angsana New"/>
                <w:b w:val="0"/>
                <w:i/>
                <w:spacing w:val="-6"/>
              </w:rPr>
              <w:t xml:space="preserve"> </w:t>
            </w:r>
            <w:r w:rsidRPr="00A5244B">
              <w:rPr>
                <w:rFonts w:ascii="Arial" w:eastAsia="Arial" w:hAnsi="Arial" w:cs="Angsana New"/>
                <w:b w:val="0"/>
                <w:i/>
              </w:rPr>
              <w:t>trust</w:t>
            </w:r>
            <w:r w:rsidRPr="00A5244B">
              <w:rPr>
                <w:rFonts w:ascii="Arial" w:eastAsia="Arial" w:hAnsi="Arial" w:cs="Angsana New"/>
                <w:b w:val="0"/>
                <w:i/>
                <w:spacing w:val="-4"/>
              </w:rPr>
              <w:t xml:space="preserve"> </w:t>
            </w:r>
            <w:r w:rsidRPr="00A5244B">
              <w:rPr>
                <w:rFonts w:ascii="Arial" w:eastAsia="Arial" w:hAnsi="Arial" w:cs="Angsana New"/>
                <w:b w:val="0"/>
                <w:i/>
              </w:rPr>
              <w:t>placed</w:t>
            </w:r>
            <w:r w:rsidRPr="00A5244B">
              <w:rPr>
                <w:rFonts w:ascii="Arial" w:eastAsia="Arial" w:hAnsi="Arial" w:cs="Angsana New"/>
                <w:b w:val="0"/>
                <w:i/>
                <w:spacing w:val="-4"/>
              </w:rPr>
              <w:t xml:space="preserve"> </w:t>
            </w:r>
            <w:r w:rsidRPr="00A5244B">
              <w:rPr>
                <w:rFonts w:ascii="Arial" w:eastAsia="Arial" w:hAnsi="Arial" w:cs="Angsana New"/>
                <w:b w:val="0"/>
                <w:i/>
              </w:rPr>
              <w:t>in</w:t>
            </w:r>
            <w:r w:rsidRPr="00A5244B">
              <w:rPr>
                <w:rFonts w:ascii="Arial" w:eastAsia="Arial" w:hAnsi="Arial" w:cs="Angsana New"/>
                <w:b w:val="0"/>
                <w:i/>
                <w:spacing w:val="-4"/>
              </w:rPr>
              <w:t xml:space="preserve"> </w:t>
            </w:r>
            <w:r w:rsidRPr="00A5244B">
              <w:rPr>
                <w:rFonts w:ascii="Arial" w:eastAsia="Arial" w:hAnsi="Arial" w:cs="Angsana New"/>
                <w:b w:val="0"/>
                <w:i/>
              </w:rPr>
              <w:t>a</w:t>
            </w:r>
            <w:r w:rsidRPr="00A5244B">
              <w:rPr>
                <w:rFonts w:ascii="Arial" w:eastAsia="Arial" w:hAnsi="Arial" w:cs="Angsana New"/>
                <w:b w:val="0"/>
                <w:i/>
                <w:spacing w:val="-6"/>
              </w:rPr>
              <w:t xml:space="preserve"> </w:t>
            </w:r>
            <w:r w:rsidRPr="00A5244B">
              <w:rPr>
                <w:rFonts w:ascii="Arial" w:eastAsia="Arial" w:hAnsi="Arial" w:cs="Angsana New"/>
                <w:b w:val="0"/>
                <w:i/>
              </w:rPr>
              <w:t>person holding an appointment</w:t>
            </w:r>
          </w:p>
          <w:p w14:paraId="26908879" w14:textId="77777777" w:rsidR="00C416EF" w:rsidRPr="00A5244B" w:rsidRDefault="00C416EF" w:rsidP="00843908">
            <w:pPr>
              <w:pStyle w:val="ListParagraph"/>
              <w:numPr>
                <w:ilvl w:val="0"/>
                <w:numId w:val="17"/>
              </w:numPr>
              <w:tabs>
                <w:tab w:val="num" w:pos="363"/>
              </w:tabs>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A5244B">
              <w:rPr>
                <w:rFonts w:ascii="Arial" w:eastAsia="Arial" w:hAnsi="Arial" w:cs="Angsana New"/>
                <w:b w:val="0"/>
                <w:i/>
              </w:rPr>
              <w:t>involves</w:t>
            </w:r>
            <w:r w:rsidRPr="00A5244B">
              <w:rPr>
                <w:rFonts w:ascii="Arial" w:eastAsia="Arial" w:hAnsi="Arial" w:cs="Angsana New"/>
                <w:b w:val="0"/>
                <w:i/>
                <w:spacing w:val="-5"/>
              </w:rPr>
              <w:t xml:space="preserve"> </w:t>
            </w:r>
            <w:r w:rsidRPr="00A5244B">
              <w:rPr>
                <w:rFonts w:ascii="Arial" w:eastAsia="Arial" w:hAnsi="Arial" w:cs="Angsana New"/>
                <w:b w:val="0"/>
                <w:i/>
              </w:rPr>
              <w:t>a</w:t>
            </w:r>
            <w:r w:rsidRPr="00A5244B">
              <w:rPr>
                <w:rFonts w:ascii="Arial" w:eastAsia="Arial" w:hAnsi="Arial" w:cs="Angsana New"/>
                <w:b w:val="0"/>
                <w:i/>
                <w:spacing w:val="-6"/>
              </w:rPr>
              <w:t xml:space="preserve"> </w:t>
            </w:r>
            <w:r w:rsidRPr="00A5244B">
              <w:rPr>
                <w:rFonts w:ascii="Arial" w:eastAsia="Arial" w:hAnsi="Arial" w:cs="Angsana New"/>
                <w:b w:val="0"/>
                <w:i/>
              </w:rPr>
              <w:t>misuse</w:t>
            </w:r>
            <w:r w:rsidRPr="00A5244B">
              <w:rPr>
                <w:rFonts w:ascii="Arial" w:eastAsia="Arial" w:hAnsi="Arial" w:cs="Angsana New"/>
                <w:b w:val="0"/>
                <w:i/>
                <w:spacing w:val="-5"/>
              </w:rPr>
              <w:t xml:space="preserve"> </w:t>
            </w:r>
            <w:r w:rsidRPr="00A5244B">
              <w:rPr>
                <w:rFonts w:ascii="Arial" w:eastAsia="Arial" w:hAnsi="Arial" w:cs="Angsana New"/>
                <w:b w:val="0"/>
                <w:i/>
              </w:rPr>
              <w:t>of</w:t>
            </w:r>
            <w:r w:rsidRPr="00A5244B">
              <w:rPr>
                <w:rFonts w:ascii="Arial" w:eastAsia="Arial" w:hAnsi="Arial" w:cs="Angsana New"/>
                <w:b w:val="0"/>
                <w:i/>
                <w:spacing w:val="-3"/>
              </w:rPr>
              <w:t xml:space="preserve"> </w:t>
            </w:r>
            <w:r w:rsidRPr="00A5244B">
              <w:rPr>
                <w:rFonts w:ascii="Arial" w:eastAsia="Arial" w:hAnsi="Arial" w:cs="Angsana New"/>
                <w:b w:val="0"/>
                <w:i/>
              </w:rPr>
              <w:t>information</w:t>
            </w:r>
            <w:r w:rsidRPr="00A5244B">
              <w:rPr>
                <w:rFonts w:ascii="Arial" w:eastAsia="Arial" w:hAnsi="Arial" w:cs="Angsana New"/>
                <w:b w:val="0"/>
                <w:i/>
                <w:spacing w:val="-5"/>
              </w:rPr>
              <w:t xml:space="preserve"> </w:t>
            </w:r>
            <w:r w:rsidRPr="00A5244B">
              <w:rPr>
                <w:rFonts w:ascii="Arial" w:eastAsia="Arial" w:hAnsi="Arial" w:cs="Angsana New"/>
                <w:b w:val="0"/>
                <w:i/>
              </w:rPr>
              <w:t>or</w:t>
            </w:r>
            <w:r w:rsidRPr="00A5244B">
              <w:rPr>
                <w:rFonts w:ascii="Arial" w:eastAsia="Arial" w:hAnsi="Arial" w:cs="Angsana New"/>
                <w:b w:val="0"/>
                <w:i/>
                <w:spacing w:val="-6"/>
              </w:rPr>
              <w:t xml:space="preserve"> </w:t>
            </w:r>
            <w:r w:rsidRPr="00A5244B">
              <w:rPr>
                <w:rFonts w:ascii="Arial" w:eastAsia="Arial" w:hAnsi="Arial" w:cs="Angsana New"/>
                <w:b w:val="0"/>
                <w:i/>
              </w:rPr>
              <w:t>material</w:t>
            </w:r>
            <w:r w:rsidRPr="00A5244B">
              <w:rPr>
                <w:rFonts w:ascii="Arial" w:eastAsia="Arial" w:hAnsi="Arial" w:cs="Angsana New"/>
                <w:b w:val="0"/>
                <w:i/>
                <w:spacing w:val="-3"/>
              </w:rPr>
              <w:t xml:space="preserve"> </w:t>
            </w:r>
            <w:r w:rsidRPr="00A5244B">
              <w:rPr>
                <w:rFonts w:ascii="Arial" w:eastAsia="Arial" w:hAnsi="Arial" w:cs="Angsana New"/>
                <w:b w:val="0"/>
                <w:i/>
              </w:rPr>
              <w:t>acquired</w:t>
            </w:r>
            <w:r w:rsidRPr="00A5244B">
              <w:rPr>
                <w:rFonts w:ascii="Arial" w:eastAsia="Arial" w:hAnsi="Arial" w:cs="Angsana New"/>
                <w:b w:val="0"/>
                <w:i/>
                <w:spacing w:val="-5"/>
              </w:rPr>
              <w:t xml:space="preserve"> </w:t>
            </w:r>
            <w:r w:rsidRPr="00A5244B">
              <w:rPr>
                <w:rFonts w:ascii="Arial" w:eastAsia="Arial" w:hAnsi="Arial" w:cs="Angsana New"/>
                <w:b w:val="0"/>
                <w:i/>
              </w:rPr>
              <w:t>in connection with work.</w:t>
            </w:r>
          </w:p>
          <w:p w14:paraId="11D0465A" w14:textId="77777777" w:rsidR="00C416EF" w:rsidRPr="00A5244B" w:rsidRDefault="00C416EF" w:rsidP="00843908">
            <w:pPr>
              <w:pStyle w:val="ListParagraph"/>
              <w:numPr>
                <w:ilvl w:val="0"/>
                <w:numId w:val="17"/>
              </w:numPr>
              <w:tabs>
                <w:tab w:val="num" w:pos="363"/>
              </w:tabs>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A5244B">
              <w:rPr>
                <w:rFonts w:ascii="Arial" w:eastAsia="Arial" w:hAnsi="Arial" w:cs="Angsana New"/>
                <w:b w:val="0"/>
                <w:i/>
              </w:rPr>
              <w:t>If</w:t>
            </w:r>
            <w:r w:rsidRPr="00A5244B">
              <w:rPr>
                <w:rFonts w:ascii="Arial" w:eastAsia="Arial" w:hAnsi="Arial" w:cs="Angsana New"/>
                <w:b w:val="0"/>
                <w:i/>
                <w:spacing w:val="-4"/>
              </w:rPr>
              <w:t xml:space="preserve"> </w:t>
            </w:r>
            <w:r w:rsidRPr="00A5244B">
              <w:rPr>
                <w:rFonts w:ascii="Arial" w:eastAsia="Arial" w:hAnsi="Arial" w:cs="Angsana New"/>
                <w:b w:val="0"/>
                <w:i/>
              </w:rPr>
              <w:t>proved,</w:t>
            </w:r>
            <w:r w:rsidRPr="00A5244B">
              <w:rPr>
                <w:rFonts w:ascii="Arial" w:eastAsia="Arial" w:hAnsi="Arial" w:cs="Angsana New"/>
                <w:b w:val="0"/>
                <w:i/>
                <w:spacing w:val="-1"/>
              </w:rPr>
              <w:t xml:space="preserve"> </w:t>
            </w:r>
            <w:r w:rsidRPr="00A5244B">
              <w:rPr>
                <w:rFonts w:ascii="Arial" w:eastAsia="Arial" w:hAnsi="Arial" w:cs="Angsana New"/>
                <w:b w:val="0"/>
                <w:i/>
              </w:rPr>
              <w:t>it</w:t>
            </w:r>
            <w:r w:rsidRPr="00A5244B">
              <w:rPr>
                <w:rFonts w:ascii="Arial" w:eastAsia="Arial" w:hAnsi="Arial" w:cs="Angsana New"/>
                <w:b w:val="0"/>
                <w:i/>
                <w:spacing w:val="-1"/>
              </w:rPr>
              <w:t xml:space="preserve"> </w:t>
            </w:r>
            <w:r w:rsidRPr="00A5244B">
              <w:rPr>
                <w:rFonts w:ascii="Arial" w:eastAsia="Arial" w:hAnsi="Arial" w:cs="Angsana New"/>
                <w:b w:val="0"/>
                <w:i/>
              </w:rPr>
              <w:t>would</w:t>
            </w:r>
            <w:r w:rsidRPr="00A5244B">
              <w:rPr>
                <w:rFonts w:ascii="Arial" w:eastAsia="Arial" w:hAnsi="Arial" w:cs="Angsana New"/>
                <w:b w:val="0"/>
                <w:i/>
                <w:spacing w:val="-2"/>
              </w:rPr>
              <w:t xml:space="preserve"> </w:t>
            </w:r>
            <w:r w:rsidRPr="00A5244B">
              <w:rPr>
                <w:rFonts w:ascii="Arial" w:eastAsia="Arial" w:hAnsi="Arial" w:cs="Angsana New"/>
                <w:b w:val="0"/>
                <w:i/>
              </w:rPr>
              <w:t>be</w:t>
            </w:r>
            <w:r w:rsidRPr="00A5244B">
              <w:rPr>
                <w:rFonts w:ascii="Arial" w:eastAsia="Arial" w:hAnsi="Arial" w:cs="Angsana New"/>
                <w:b w:val="0"/>
                <w:i/>
                <w:spacing w:val="-5"/>
              </w:rPr>
              <w:t xml:space="preserve"> </w:t>
            </w:r>
            <w:r w:rsidRPr="00A5244B">
              <w:rPr>
                <w:rFonts w:ascii="Arial" w:eastAsia="Arial" w:hAnsi="Arial" w:cs="Angsana New"/>
                <w:b w:val="0"/>
                <w:i/>
              </w:rPr>
              <w:t>a</w:t>
            </w:r>
            <w:r w:rsidRPr="00A5244B">
              <w:rPr>
                <w:rFonts w:ascii="Arial" w:eastAsia="Arial" w:hAnsi="Arial" w:cs="Angsana New"/>
                <w:b w:val="0"/>
                <w:i/>
                <w:spacing w:val="-3"/>
              </w:rPr>
              <w:t xml:space="preserve"> </w:t>
            </w:r>
            <w:r w:rsidRPr="00A5244B">
              <w:rPr>
                <w:rFonts w:ascii="Arial" w:eastAsia="Arial" w:hAnsi="Arial" w:cs="Angsana New"/>
                <w:b w:val="0"/>
                <w:i/>
              </w:rPr>
              <w:t>criminal</w:t>
            </w:r>
            <w:r w:rsidRPr="00A5244B">
              <w:rPr>
                <w:rFonts w:ascii="Arial" w:eastAsia="Arial" w:hAnsi="Arial" w:cs="Angsana New"/>
                <w:b w:val="0"/>
                <w:i/>
                <w:spacing w:val="-3"/>
              </w:rPr>
              <w:t xml:space="preserve"> </w:t>
            </w:r>
            <w:r w:rsidRPr="00A5244B">
              <w:rPr>
                <w:rFonts w:ascii="Arial" w:eastAsia="Arial" w:hAnsi="Arial" w:cs="Angsana New"/>
                <w:b w:val="0"/>
                <w:i/>
              </w:rPr>
              <w:t>offence,</w:t>
            </w:r>
            <w:r w:rsidRPr="00A5244B">
              <w:rPr>
                <w:rFonts w:ascii="Arial" w:eastAsia="Arial" w:hAnsi="Arial" w:cs="Angsana New"/>
                <w:b w:val="0"/>
                <w:i/>
                <w:spacing w:val="-4"/>
              </w:rPr>
              <w:t xml:space="preserve"> </w:t>
            </w:r>
            <w:r w:rsidRPr="00A5244B">
              <w:rPr>
                <w:rFonts w:ascii="Arial" w:eastAsia="Arial" w:hAnsi="Arial" w:cs="Angsana New"/>
                <w:b w:val="0"/>
                <w:i/>
              </w:rPr>
              <w:t>or</w:t>
            </w:r>
            <w:r w:rsidRPr="00A5244B">
              <w:rPr>
                <w:rFonts w:ascii="Arial" w:eastAsia="Arial" w:hAnsi="Arial" w:cs="Angsana New"/>
                <w:b w:val="0"/>
                <w:i/>
                <w:spacing w:val="-4"/>
              </w:rPr>
              <w:t xml:space="preserve"> </w:t>
            </w:r>
            <w:r w:rsidRPr="00A5244B">
              <w:rPr>
                <w:rFonts w:ascii="Arial" w:eastAsia="Arial" w:hAnsi="Arial" w:cs="Angsana New"/>
                <w:b w:val="0"/>
                <w:i/>
              </w:rPr>
              <w:t>a</w:t>
            </w:r>
            <w:r w:rsidRPr="00A5244B">
              <w:rPr>
                <w:rFonts w:ascii="Arial" w:eastAsia="Arial" w:hAnsi="Arial" w:cs="Angsana New"/>
                <w:b w:val="0"/>
                <w:i/>
                <w:spacing w:val="-5"/>
              </w:rPr>
              <w:t xml:space="preserve"> </w:t>
            </w:r>
            <w:r w:rsidRPr="00A5244B">
              <w:rPr>
                <w:rFonts w:ascii="Arial" w:eastAsia="Arial" w:hAnsi="Arial" w:cs="Angsana New"/>
                <w:b w:val="0"/>
                <w:i/>
              </w:rPr>
              <w:t>result</w:t>
            </w:r>
            <w:r w:rsidRPr="00A5244B">
              <w:rPr>
                <w:rFonts w:ascii="Arial" w:eastAsia="Arial" w:hAnsi="Arial" w:cs="Angsana New"/>
                <w:b w:val="0"/>
                <w:i/>
                <w:spacing w:val="-1"/>
              </w:rPr>
              <w:t xml:space="preserve"> </w:t>
            </w:r>
            <w:r w:rsidRPr="00A5244B">
              <w:rPr>
                <w:rFonts w:ascii="Arial" w:eastAsia="Arial" w:hAnsi="Arial" w:cs="Angsana New"/>
                <w:b w:val="0"/>
                <w:i/>
              </w:rPr>
              <w:t>in</w:t>
            </w:r>
            <w:r w:rsidRPr="00A5244B">
              <w:rPr>
                <w:rFonts w:ascii="Arial" w:eastAsia="Arial" w:hAnsi="Arial" w:cs="Angsana New"/>
                <w:b w:val="0"/>
                <w:i/>
                <w:spacing w:val="-3"/>
              </w:rPr>
              <w:t xml:space="preserve"> </w:t>
            </w:r>
            <w:r w:rsidRPr="00A5244B">
              <w:rPr>
                <w:rFonts w:ascii="Arial" w:eastAsia="Arial" w:hAnsi="Arial" w:cs="Angsana New"/>
                <w:b w:val="0"/>
                <w:i/>
              </w:rPr>
              <w:t>a</w:t>
            </w:r>
            <w:r w:rsidRPr="00A5244B">
              <w:rPr>
                <w:rFonts w:ascii="Arial" w:eastAsia="Arial" w:hAnsi="Arial" w:cs="Angsana New"/>
                <w:b w:val="0"/>
                <w:i/>
                <w:spacing w:val="-2"/>
              </w:rPr>
              <w:t xml:space="preserve"> </w:t>
            </w:r>
            <w:r w:rsidRPr="00A5244B">
              <w:rPr>
                <w:rFonts w:ascii="Arial" w:eastAsia="Arial" w:hAnsi="Arial" w:cs="Angsana New"/>
                <w:b w:val="0"/>
                <w:i/>
              </w:rPr>
              <w:t xml:space="preserve">disciplinary breach providing reasonable grounds for terminating a person’s </w:t>
            </w:r>
            <w:r w:rsidRPr="00A5244B">
              <w:rPr>
                <w:rFonts w:ascii="Arial" w:eastAsia="Arial" w:hAnsi="Arial" w:cs="Angsana New"/>
                <w:b w:val="0"/>
                <w:i/>
                <w:spacing w:val="-2"/>
              </w:rPr>
              <w:t>services.</w:t>
            </w:r>
          </w:p>
          <w:p w14:paraId="533BF504" w14:textId="77777777" w:rsidR="00C416EF" w:rsidRPr="00C416EF" w:rsidRDefault="00C416EF" w:rsidP="00C416EF">
            <w:pPr>
              <w:spacing w:after="240" w:line="288" w:lineRule="auto"/>
              <w:cnfStyle w:val="100000000000" w:firstRow="1" w:lastRow="0" w:firstColumn="0" w:lastColumn="0" w:oddVBand="0" w:evenVBand="0" w:oddHBand="0" w:evenHBand="0" w:firstRowFirstColumn="0" w:firstRowLastColumn="0" w:lastRowFirstColumn="0" w:lastRowLastColumn="0"/>
              <w:rPr>
                <w:rFonts w:ascii="Arial" w:eastAsia="Arial" w:hAnsi="Arial" w:cs="Angsana New"/>
                <w:b w:val="0"/>
                <w:i/>
              </w:rPr>
            </w:pPr>
            <w:r w:rsidRPr="00C416EF">
              <w:rPr>
                <w:rFonts w:ascii="Arial" w:eastAsia="Arial" w:hAnsi="Arial" w:cs="Angsana New"/>
                <w:b w:val="0"/>
                <w:i/>
              </w:rPr>
              <w:t>Corrupt</w:t>
            </w:r>
            <w:r w:rsidRPr="00C416EF">
              <w:rPr>
                <w:rFonts w:ascii="Arial" w:eastAsia="Arial" w:hAnsi="Arial" w:cs="Angsana New"/>
                <w:b w:val="0"/>
                <w:i/>
                <w:spacing w:val="-5"/>
              </w:rPr>
              <w:t xml:space="preserve"> </w:t>
            </w:r>
            <w:r w:rsidRPr="00C416EF">
              <w:rPr>
                <w:rFonts w:ascii="Arial" w:eastAsia="Arial" w:hAnsi="Arial" w:cs="Angsana New"/>
                <w:b w:val="0"/>
                <w:i/>
              </w:rPr>
              <w:t>conduct</w:t>
            </w:r>
            <w:r w:rsidRPr="00C416EF">
              <w:rPr>
                <w:rFonts w:ascii="Arial" w:eastAsia="Arial" w:hAnsi="Arial" w:cs="Angsana New"/>
                <w:b w:val="0"/>
                <w:i/>
                <w:spacing w:val="-2"/>
              </w:rPr>
              <w:t xml:space="preserve"> </w:t>
            </w:r>
            <w:r w:rsidRPr="00C416EF">
              <w:rPr>
                <w:rFonts w:ascii="Arial" w:eastAsia="Arial" w:hAnsi="Arial" w:cs="Angsana New"/>
                <w:b w:val="0"/>
                <w:i/>
              </w:rPr>
              <w:t>also</w:t>
            </w:r>
            <w:r w:rsidRPr="00C416EF">
              <w:rPr>
                <w:rFonts w:ascii="Arial" w:eastAsia="Arial" w:hAnsi="Arial" w:cs="Angsana New"/>
                <w:b w:val="0"/>
                <w:i/>
                <w:spacing w:val="-5"/>
              </w:rPr>
              <w:t xml:space="preserve"> </w:t>
            </w:r>
            <w:r w:rsidRPr="00C416EF">
              <w:rPr>
                <w:rFonts w:ascii="Arial" w:eastAsia="Arial" w:hAnsi="Arial" w:cs="Angsana New"/>
                <w:b w:val="0"/>
                <w:i/>
              </w:rPr>
              <w:t>involves</w:t>
            </w:r>
            <w:r w:rsidRPr="00C416EF">
              <w:rPr>
                <w:rFonts w:ascii="Arial" w:eastAsia="Arial" w:hAnsi="Arial" w:cs="Angsana New"/>
                <w:b w:val="0"/>
                <w:i/>
                <w:spacing w:val="-4"/>
              </w:rPr>
              <w:t xml:space="preserve"> </w:t>
            </w:r>
            <w:r w:rsidRPr="00C416EF">
              <w:rPr>
                <w:rFonts w:ascii="Arial" w:eastAsia="Arial" w:hAnsi="Arial" w:cs="Angsana New"/>
                <w:b w:val="0"/>
                <w:i/>
              </w:rPr>
              <w:t>specific</w:t>
            </w:r>
            <w:r w:rsidRPr="00C416EF">
              <w:rPr>
                <w:rFonts w:ascii="Arial" w:eastAsia="Arial" w:hAnsi="Arial" w:cs="Angsana New"/>
                <w:b w:val="0"/>
                <w:i/>
                <w:spacing w:val="-5"/>
              </w:rPr>
              <w:t xml:space="preserve"> </w:t>
            </w:r>
            <w:r w:rsidRPr="00C416EF">
              <w:rPr>
                <w:rFonts w:ascii="Arial" w:eastAsia="Arial" w:hAnsi="Arial" w:cs="Angsana New"/>
                <w:b w:val="0"/>
                <w:i/>
              </w:rPr>
              <w:t>types</w:t>
            </w:r>
            <w:r w:rsidRPr="00C416EF">
              <w:rPr>
                <w:rFonts w:ascii="Arial" w:eastAsia="Arial" w:hAnsi="Arial" w:cs="Angsana New"/>
                <w:b w:val="0"/>
                <w:i/>
                <w:spacing w:val="-5"/>
              </w:rPr>
              <w:t xml:space="preserve"> </w:t>
            </w:r>
            <w:r w:rsidRPr="00C416EF">
              <w:rPr>
                <w:rFonts w:ascii="Arial" w:eastAsia="Arial" w:hAnsi="Arial" w:cs="Angsana New"/>
                <w:b w:val="0"/>
                <w:i/>
              </w:rPr>
              <w:t>of</w:t>
            </w:r>
            <w:r w:rsidRPr="00C416EF">
              <w:rPr>
                <w:rFonts w:ascii="Arial" w:eastAsia="Arial" w:hAnsi="Arial" w:cs="Angsana New"/>
                <w:b w:val="0"/>
                <w:i/>
                <w:spacing w:val="-5"/>
              </w:rPr>
              <w:t xml:space="preserve"> </w:t>
            </w:r>
            <w:r w:rsidRPr="00C416EF">
              <w:rPr>
                <w:rFonts w:ascii="Arial" w:eastAsia="Arial" w:hAnsi="Arial" w:cs="Angsana New"/>
                <w:b w:val="0"/>
                <w:i/>
              </w:rPr>
              <w:t>conduct</w:t>
            </w:r>
            <w:r w:rsidRPr="00C416EF">
              <w:rPr>
                <w:rFonts w:ascii="Arial" w:eastAsia="Arial" w:hAnsi="Arial" w:cs="Angsana New"/>
                <w:b w:val="0"/>
                <w:i/>
                <w:spacing w:val="-5"/>
              </w:rPr>
              <w:t xml:space="preserve"> </w:t>
            </w:r>
            <w:r w:rsidRPr="00C416EF">
              <w:rPr>
                <w:rFonts w:ascii="Arial" w:eastAsia="Arial" w:hAnsi="Arial" w:cs="Angsana New"/>
                <w:b w:val="0"/>
                <w:i/>
              </w:rPr>
              <w:t>that</w:t>
            </w:r>
            <w:r w:rsidRPr="00C416EF">
              <w:rPr>
                <w:rFonts w:ascii="Arial" w:eastAsia="Arial" w:hAnsi="Arial" w:cs="Angsana New"/>
                <w:b w:val="0"/>
                <w:i/>
                <w:spacing w:val="-5"/>
              </w:rPr>
              <w:t xml:space="preserve"> </w:t>
            </w:r>
            <w:r w:rsidRPr="00C416EF">
              <w:rPr>
                <w:rFonts w:ascii="Arial" w:eastAsia="Arial" w:hAnsi="Arial" w:cs="Angsana New"/>
                <w:b w:val="0"/>
                <w:i/>
              </w:rPr>
              <w:t>impairs, or could impair, public confidence in public administration.</w:t>
            </w:r>
          </w:p>
          <w:p w14:paraId="56323C3A" w14:textId="77777777" w:rsidR="00C416EF" w:rsidRPr="00C416EF" w:rsidRDefault="00C416EF" w:rsidP="00843908">
            <w:pPr>
              <w:spacing w:after="120" w:line="288" w:lineRule="auto"/>
              <w:cnfStyle w:val="100000000000" w:firstRow="1" w:lastRow="0" w:firstColumn="0" w:lastColumn="0" w:oddVBand="0" w:evenVBand="0" w:oddHBand="0" w:evenHBand="0" w:firstRowFirstColumn="0" w:firstRowLastColumn="0" w:lastRowFirstColumn="0" w:lastRowLastColumn="0"/>
              <w:rPr>
                <w:rFonts w:ascii="Arial" w:eastAsia="Arial" w:hAnsi="Arial" w:cs="Angsana New"/>
              </w:rPr>
            </w:pPr>
            <w:r w:rsidRPr="00C416EF">
              <w:rPr>
                <w:rFonts w:ascii="Arial" w:eastAsia="Arial" w:hAnsi="Arial" w:cs="Angsana New"/>
                <w:b w:val="0"/>
                <w:i/>
              </w:rPr>
              <w:t>For example, sexual harassment committed by a senior departmental official may be corrupt conduct if it adversely affects the exercise of powers of the individual, knowingly breaches trust placed</w:t>
            </w:r>
            <w:r w:rsidRPr="00C416EF">
              <w:rPr>
                <w:rFonts w:ascii="Arial" w:eastAsia="Arial" w:hAnsi="Arial" w:cs="Angsana New"/>
                <w:b w:val="0"/>
                <w:i/>
                <w:spacing w:val="-4"/>
              </w:rPr>
              <w:t xml:space="preserve"> </w:t>
            </w:r>
            <w:r w:rsidRPr="00C416EF">
              <w:rPr>
                <w:rFonts w:ascii="Arial" w:eastAsia="Arial" w:hAnsi="Arial" w:cs="Angsana New"/>
                <w:b w:val="0"/>
                <w:i/>
              </w:rPr>
              <w:t>in</w:t>
            </w:r>
            <w:r w:rsidRPr="00C416EF">
              <w:rPr>
                <w:rFonts w:ascii="Arial" w:eastAsia="Arial" w:hAnsi="Arial" w:cs="Angsana New"/>
                <w:b w:val="0"/>
                <w:i/>
                <w:spacing w:val="-4"/>
              </w:rPr>
              <w:t xml:space="preserve"> </w:t>
            </w:r>
            <w:r w:rsidRPr="00C416EF">
              <w:rPr>
                <w:rFonts w:ascii="Arial" w:eastAsia="Arial" w:hAnsi="Arial" w:cs="Angsana New"/>
                <w:b w:val="0"/>
                <w:i/>
              </w:rPr>
              <w:t>a</w:t>
            </w:r>
            <w:r w:rsidRPr="00C416EF">
              <w:rPr>
                <w:rFonts w:ascii="Arial" w:eastAsia="Arial" w:hAnsi="Arial" w:cs="Angsana New"/>
                <w:b w:val="0"/>
                <w:i/>
                <w:spacing w:val="-4"/>
              </w:rPr>
              <w:t xml:space="preserve"> </w:t>
            </w:r>
            <w:r w:rsidRPr="00C416EF">
              <w:rPr>
                <w:rFonts w:ascii="Arial" w:eastAsia="Arial" w:hAnsi="Arial" w:cs="Angsana New"/>
                <w:b w:val="0"/>
                <w:i/>
              </w:rPr>
              <w:t>person</w:t>
            </w:r>
            <w:r w:rsidRPr="00C416EF">
              <w:rPr>
                <w:rFonts w:ascii="Arial" w:eastAsia="Arial" w:hAnsi="Arial" w:cs="Angsana New"/>
                <w:b w:val="0"/>
                <w:i/>
                <w:spacing w:val="-4"/>
              </w:rPr>
              <w:t xml:space="preserve"> </w:t>
            </w:r>
            <w:r w:rsidRPr="00C416EF">
              <w:rPr>
                <w:rFonts w:ascii="Arial" w:eastAsia="Arial" w:hAnsi="Arial" w:cs="Angsana New"/>
                <w:b w:val="0"/>
                <w:i/>
              </w:rPr>
              <w:t>holding</w:t>
            </w:r>
            <w:r w:rsidRPr="00C416EF">
              <w:rPr>
                <w:rFonts w:ascii="Arial" w:eastAsia="Arial" w:hAnsi="Arial" w:cs="Angsana New"/>
                <w:b w:val="0"/>
                <w:i/>
                <w:spacing w:val="-4"/>
              </w:rPr>
              <w:t xml:space="preserve"> </w:t>
            </w:r>
            <w:r w:rsidRPr="00C416EF">
              <w:rPr>
                <w:rFonts w:ascii="Arial" w:eastAsia="Arial" w:hAnsi="Arial" w:cs="Angsana New"/>
                <w:b w:val="0"/>
                <w:i/>
              </w:rPr>
              <w:t>an</w:t>
            </w:r>
            <w:r w:rsidRPr="00C416EF">
              <w:rPr>
                <w:rFonts w:ascii="Arial" w:eastAsia="Arial" w:hAnsi="Arial" w:cs="Angsana New"/>
                <w:b w:val="0"/>
                <w:i/>
                <w:spacing w:val="-2"/>
              </w:rPr>
              <w:t xml:space="preserve"> </w:t>
            </w:r>
            <w:r w:rsidRPr="00C416EF">
              <w:rPr>
                <w:rFonts w:ascii="Arial" w:eastAsia="Arial" w:hAnsi="Arial" w:cs="Angsana New"/>
                <w:b w:val="0"/>
                <w:i/>
              </w:rPr>
              <w:t>appointment</w:t>
            </w:r>
            <w:r w:rsidRPr="00C416EF">
              <w:rPr>
                <w:rFonts w:ascii="Arial" w:eastAsia="Arial" w:hAnsi="Arial" w:cs="Angsana New"/>
                <w:b w:val="0"/>
                <w:i/>
                <w:spacing w:val="-2"/>
              </w:rPr>
              <w:t xml:space="preserve"> </w:t>
            </w:r>
            <w:r w:rsidRPr="00C416EF">
              <w:rPr>
                <w:rFonts w:ascii="Arial" w:eastAsia="Arial" w:hAnsi="Arial" w:cs="Angsana New"/>
                <w:b w:val="0"/>
                <w:i/>
              </w:rPr>
              <w:t>and</w:t>
            </w:r>
            <w:r w:rsidRPr="00C416EF">
              <w:rPr>
                <w:rFonts w:ascii="Arial" w:eastAsia="Arial" w:hAnsi="Arial" w:cs="Angsana New"/>
                <w:b w:val="0"/>
                <w:i/>
                <w:spacing w:val="-5"/>
              </w:rPr>
              <w:t xml:space="preserve"> </w:t>
            </w:r>
            <w:r w:rsidRPr="00C416EF">
              <w:rPr>
                <w:rFonts w:ascii="Arial" w:eastAsia="Arial" w:hAnsi="Arial" w:cs="Angsana New"/>
                <w:b w:val="0"/>
                <w:i/>
              </w:rPr>
              <w:t>is</w:t>
            </w:r>
            <w:r w:rsidRPr="00C416EF">
              <w:rPr>
                <w:rFonts w:ascii="Arial" w:eastAsia="Arial" w:hAnsi="Arial" w:cs="Angsana New"/>
                <w:b w:val="0"/>
                <w:i/>
                <w:spacing w:val="-6"/>
              </w:rPr>
              <w:t xml:space="preserve"> </w:t>
            </w:r>
            <w:r w:rsidRPr="00C416EF">
              <w:rPr>
                <w:rFonts w:ascii="Arial" w:eastAsia="Arial" w:hAnsi="Arial" w:cs="Angsana New"/>
                <w:b w:val="0"/>
                <w:i/>
              </w:rPr>
              <w:t>a</w:t>
            </w:r>
            <w:r w:rsidRPr="00C416EF">
              <w:rPr>
                <w:rFonts w:ascii="Arial" w:eastAsia="Arial" w:hAnsi="Arial" w:cs="Angsana New"/>
                <w:b w:val="0"/>
                <w:i/>
                <w:spacing w:val="-4"/>
              </w:rPr>
              <w:t xml:space="preserve"> </w:t>
            </w:r>
            <w:r w:rsidRPr="00C416EF">
              <w:rPr>
                <w:rFonts w:ascii="Arial" w:eastAsia="Arial" w:hAnsi="Arial" w:cs="Angsana New"/>
                <w:b w:val="0"/>
                <w:i/>
              </w:rPr>
              <w:t>criminal</w:t>
            </w:r>
            <w:r w:rsidRPr="00C416EF">
              <w:rPr>
                <w:rFonts w:ascii="Arial" w:eastAsia="Arial" w:hAnsi="Arial" w:cs="Angsana New"/>
                <w:b w:val="0"/>
                <w:i/>
                <w:spacing w:val="-4"/>
              </w:rPr>
              <w:t xml:space="preserve"> </w:t>
            </w:r>
            <w:r w:rsidRPr="00C416EF">
              <w:rPr>
                <w:rFonts w:ascii="Arial" w:eastAsia="Arial" w:hAnsi="Arial" w:cs="Angsana New"/>
                <w:b w:val="0"/>
                <w:i/>
              </w:rPr>
              <w:t>offence</w:t>
            </w:r>
            <w:r w:rsidRPr="00C416EF">
              <w:rPr>
                <w:rFonts w:ascii="Arial" w:eastAsia="Arial" w:hAnsi="Arial" w:cs="Angsana New"/>
                <w:i/>
              </w:rPr>
              <w:t>.</w:t>
            </w:r>
          </w:p>
        </w:tc>
      </w:tr>
      <w:tr w:rsidR="00C416EF" w:rsidRPr="00C416EF" w14:paraId="1E77489A" w14:textId="77777777" w:rsidTr="00C416EF">
        <w:trPr>
          <w:trHeight w:val="1370"/>
        </w:trPr>
        <w:tc>
          <w:tcPr>
            <w:cnfStyle w:val="001000000000" w:firstRow="0" w:lastRow="0" w:firstColumn="1" w:lastColumn="0" w:oddVBand="0" w:evenVBand="0" w:oddHBand="0" w:evenHBand="0" w:firstRowFirstColumn="0" w:firstRowLastColumn="0" w:lastRowFirstColumn="0" w:lastRowLastColumn="0"/>
            <w:tcW w:w="2100" w:type="dxa"/>
            <w:tcBorders>
              <w:top w:val="single" w:sz="4" w:space="0" w:color="007A6D"/>
            </w:tcBorders>
          </w:tcPr>
          <w:p w14:paraId="30638A78" w14:textId="77777777" w:rsidR="00C416EF" w:rsidRPr="00C416EF" w:rsidRDefault="00C416EF" w:rsidP="00C416EF">
            <w:pPr>
              <w:spacing w:after="240" w:line="288" w:lineRule="auto"/>
              <w:rPr>
                <w:rFonts w:ascii="Arial" w:eastAsia="Arial" w:hAnsi="Arial" w:cs="Arial"/>
                <w:i/>
              </w:rPr>
            </w:pPr>
            <w:r w:rsidRPr="00C416EF">
              <w:rPr>
                <w:rFonts w:ascii="Arial" w:eastAsia="Arial" w:hAnsi="Arial" w:cs="Arial"/>
                <w:i/>
                <w:spacing w:val="-2"/>
              </w:rPr>
              <w:t>Person-centred</w:t>
            </w:r>
          </w:p>
        </w:tc>
        <w:tc>
          <w:tcPr>
            <w:tcW w:w="6918" w:type="dxa"/>
            <w:tcBorders>
              <w:top w:val="single" w:sz="4" w:space="0" w:color="007A6D"/>
            </w:tcBorders>
          </w:tcPr>
          <w:p w14:paraId="75C3DA5C" w14:textId="77777777" w:rsidR="00C416EF" w:rsidRPr="00C416EF" w:rsidRDefault="00C416EF" w:rsidP="00C416EF">
            <w:pPr>
              <w:spacing w:before="2" w:after="240" w:line="288" w:lineRule="auto"/>
              <w:ind w:right="132"/>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A person-centred approach to responding to sexual harassment involves the individual being at the centre of decision-making and having</w:t>
            </w:r>
            <w:r w:rsidRPr="00C416EF">
              <w:rPr>
                <w:rFonts w:ascii="Arial" w:eastAsia="Arial" w:hAnsi="Arial" w:cs="Arial"/>
                <w:i/>
                <w:spacing w:val="-4"/>
              </w:rPr>
              <w:t xml:space="preserve"> </w:t>
            </w:r>
            <w:r w:rsidRPr="00C416EF">
              <w:rPr>
                <w:rFonts w:ascii="Arial" w:eastAsia="Arial" w:hAnsi="Arial" w:cs="Arial"/>
                <w:i/>
              </w:rPr>
              <w:t>control,</w:t>
            </w:r>
            <w:r w:rsidRPr="00C416EF">
              <w:rPr>
                <w:rFonts w:ascii="Arial" w:eastAsia="Arial" w:hAnsi="Arial" w:cs="Arial"/>
                <w:i/>
                <w:spacing w:val="-2"/>
              </w:rPr>
              <w:t xml:space="preserve"> </w:t>
            </w:r>
            <w:r w:rsidRPr="00C416EF">
              <w:rPr>
                <w:rFonts w:ascii="Arial" w:eastAsia="Arial" w:hAnsi="Arial" w:cs="Arial"/>
                <w:i/>
              </w:rPr>
              <w:t>as</w:t>
            </w:r>
            <w:r w:rsidRPr="00C416EF">
              <w:rPr>
                <w:rFonts w:ascii="Arial" w:eastAsia="Arial" w:hAnsi="Arial" w:cs="Arial"/>
                <w:i/>
                <w:spacing w:val="-7"/>
              </w:rPr>
              <w:t xml:space="preserve"> </w:t>
            </w:r>
            <w:r w:rsidRPr="00C416EF">
              <w:rPr>
                <w:rFonts w:ascii="Arial" w:eastAsia="Arial" w:hAnsi="Arial" w:cs="Arial"/>
                <w:i/>
              </w:rPr>
              <w:t>much</w:t>
            </w:r>
            <w:r w:rsidRPr="00C416EF">
              <w:rPr>
                <w:rFonts w:ascii="Arial" w:eastAsia="Arial" w:hAnsi="Arial" w:cs="Arial"/>
                <w:i/>
                <w:spacing w:val="-6"/>
              </w:rPr>
              <w:t xml:space="preserve"> </w:t>
            </w:r>
            <w:r w:rsidRPr="00C416EF">
              <w:rPr>
                <w:rFonts w:ascii="Arial" w:eastAsia="Arial" w:hAnsi="Arial" w:cs="Arial"/>
                <w:i/>
              </w:rPr>
              <w:t>as</w:t>
            </w:r>
            <w:r w:rsidRPr="00C416EF">
              <w:rPr>
                <w:rFonts w:ascii="Arial" w:eastAsia="Arial" w:hAnsi="Arial" w:cs="Arial"/>
                <w:i/>
                <w:spacing w:val="-4"/>
              </w:rPr>
              <w:t xml:space="preserve"> </w:t>
            </w:r>
            <w:r w:rsidRPr="00C416EF">
              <w:rPr>
                <w:rFonts w:ascii="Arial" w:eastAsia="Arial" w:hAnsi="Arial" w:cs="Arial"/>
                <w:i/>
              </w:rPr>
              <w:t>possible,</w:t>
            </w:r>
            <w:r w:rsidRPr="00C416EF">
              <w:rPr>
                <w:rFonts w:ascii="Arial" w:eastAsia="Arial" w:hAnsi="Arial" w:cs="Arial"/>
                <w:i/>
                <w:spacing w:val="-3"/>
              </w:rPr>
              <w:t xml:space="preserve"> </w:t>
            </w:r>
            <w:r w:rsidRPr="00C416EF">
              <w:rPr>
                <w:rFonts w:ascii="Arial" w:eastAsia="Arial" w:hAnsi="Arial" w:cs="Arial"/>
                <w:i/>
              </w:rPr>
              <w:t>over</w:t>
            </w:r>
            <w:r w:rsidRPr="00C416EF">
              <w:rPr>
                <w:rFonts w:ascii="Arial" w:eastAsia="Arial" w:hAnsi="Arial" w:cs="Arial"/>
                <w:i/>
                <w:spacing w:val="-5"/>
              </w:rPr>
              <w:t xml:space="preserve"> </w:t>
            </w:r>
            <w:r w:rsidRPr="00C416EF">
              <w:rPr>
                <w:rFonts w:ascii="Arial" w:eastAsia="Arial" w:hAnsi="Arial" w:cs="Arial"/>
                <w:i/>
              </w:rPr>
              <w:t>the</w:t>
            </w:r>
            <w:r w:rsidRPr="00C416EF">
              <w:rPr>
                <w:rFonts w:ascii="Arial" w:eastAsia="Arial" w:hAnsi="Arial" w:cs="Arial"/>
                <w:i/>
                <w:spacing w:val="-6"/>
              </w:rPr>
              <w:t xml:space="preserve"> </w:t>
            </w:r>
            <w:r w:rsidRPr="00C416EF">
              <w:rPr>
                <w:rFonts w:ascii="Arial" w:eastAsia="Arial" w:hAnsi="Arial" w:cs="Arial"/>
                <w:i/>
              </w:rPr>
              <w:t>actions/services</w:t>
            </w:r>
            <w:r w:rsidRPr="00C416EF">
              <w:rPr>
                <w:rFonts w:ascii="Arial" w:eastAsia="Arial" w:hAnsi="Arial" w:cs="Arial"/>
                <w:i/>
                <w:spacing w:val="-6"/>
              </w:rPr>
              <w:t xml:space="preserve"> </w:t>
            </w:r>
            <w:r w:rsidRPr="00C416EF">
              <w:rPr>
                <w:rFonts w:ascii="Arial" w:eastAsia="Arial" w:hAnsi="Arial" w:cs="Arial"/>
                <w:i/>
              </w:rPr>
              <w:t xml:space="preserve">they </w:t>
            </w:r>
            <w:r w:rsidRPr="00C416EF">
              <w:rPr>
                <w:rFonts w:ascii="Arial" w:eastAsia="Arial" w:hAnsi="Arial" w:cs="Arial"/>
                <w:i/>
                <w:spacing w:val="-2"/>
              </w:rPr>
              <w:t>receive.</w:t>
            </w:r>
          </w:p>
          <w:p w14:paraId="759CE12C" w14:textId="77777777" w:rsidR="00C416EF" w:rsidRPr="00C416EF" w:rsidRDefault="00C416EF" w:rsidP="00843908">
            <w:pPr>
              <w:spacing w:before="157" w:after="120" w:line="288" w:lineRule="auto"/>
              <w:ind w:right="130"/>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See:</w:t>
            </w:r>
            <w:r w:rsidRPr="00C416EF">
              <w:rPr>
                <w:rFonts w:ascii="Arial" w:eastAsia="Arial" w:hAnsi="Arial" w:cs="Arial"/>
                <w:i/>
                <w:spacing w:val="-5"/>
              </w:rPr>
              <w:t xml:space="preserve"> </w:t>
            </w:r>
            <w:r w:rsidRPr="00C416EF">
              <w:rPr>
                <w:rFonts w:ascii="Arial" w:eastAsia="Arial" w:hAnsi="Arial" w:cs="Arial"/>
                <w:i/>
              </w:rPr>
              <w:t>(</w:t>
            </w:r>
            <w:hyperlink r:id="rId32">
              <w:r w:rsidRPr="00C416EF">
                <w:rPr>
                  <w:rFonts w:ascii="Arial" w:eastAsia="Arial" w:hAnsi="Arial" w:cs="Arial"/>
                  <w:i/>
                  <w:u w:val="single" w:color="0462C1"/>
                </w:rPr>
                <w:t>Person</w:t>
              </w:r>
              <w:r w:rsidRPr="00C416EF">
                <w:rPr>
                  <w:rFonts w:ascii="Arial" w:eastAsia="Arial" w:hAnsi="Arial" w:cs="Arial"/>
                  <w:i/>
                  <w:spacing w:val="-7"/>
                  <w:u w:val="single" w:color="0462C1"/>
                </w:rPr>
                <w:t xml:space="preserve"> </w:t>
              </w:r>
              <w:r w:rsidRPr="00C416EF">
                <w:rPr>
                  <w:rFonts w:ascii="Arial" w:eastAsia="Arial" w:hAnsi="Arial" w:cs="Arial"/>
                  <w:i/>
                  <w:u w:val="single" w:color="0462C1"/>
                </w:rPr>
                <w:t>centred</w:t>
              </w:r>
              <w:r w:rsidRPr="00C416EF">
                <w:rPr>
                  <w:rFonts w:ascii="Arial" w:eastAsia="Arial" w:hAnsi="Arial" w:cs="Arial"/>
                  <w:i/>
                  <w:spacing w:val="-7"/>
                  <w:u w:val="single" w:color="0462C1"/>
                </w:rPr>
                <w:t xml:space="preserve"> </w:t>
              </w:r>
              <w:r w:rsidRPr="00C416EF">
                <w:rPr>
                  <w:rFonts w:ascii="Arial" w:eastAsia="Arial" w:hAnsi="Arial" w:cs="Arial"/>
                  <w:i/>
                  <w:u w:val="single" w:color="0462C1"/>
                </w:rPr>
                <w:t>approaches</w:t>
              </w:r>
              <w:r w:rsidRPr="00C416EF">
                <w:rPr>
                  <w:rFonts w:ascii="Arial" w:eastAsia="Arial" w:hAnsi="Arial" w:cs="Arial"/>
                  <w:i/>
                  <w:spacing w:val="-5"/>
                  <w:u w:val="single" w:color="0462C1"/>
                </w:rPr>
                <w:t xml:space="preserve"> </w:t>
              </w:r>
              <w:r w:rsidRPr="00C416EF">
                <w:rPr>
                  <w:rFonts w:ascii="Arial" w:eastAsia="Arial" w:hAnsi="Arial" w:cs="Arial"/>
                  <w:i/>
                  <w:u w:val="single" w:color="0462C1"/>
                </w:rPr>
                <w:t>to</w:t>
              </w:r>
              <w:r w:rsidRPr="00C416EF">
                <w:rPr>
                  <w:rFonts w:ascii="Arial" w:eastAsia="Arial" w:hAnsi="Arial" w:cs="Arial"/>
                  <w:i/>
                  <w:spacing w:val="-7"/>
                  <w:u w:val="single" w:color="0462C1"/>
                </w:rPr>
                <w:t xml:space="preserve"> </w:t>
              </w:r>
              <w:r w:rsidRPr="00C416EF">
                <w:rPr>
                  <w:rFonts w:ascii="Arial" w:eastAsia="Arial" w:hAnsi="Arial" w:cs="Arial"/>
                  <w:i/>
                  <w:u w:val="single" w:color="0462C1"/>
                </w:rPr>
                <w:t>workplace</w:t>
              </w:r>
              <w:r w:rsidRPr="00C416EF">
                <w:rPr>
                  <w:rFonts w:ascii="Arial" w:eastAsia="Arial" w:hAnsi="Arial" w:cs="Arial"/>
                  <w:i/>
                  <w:spacing w:val="-5"/>
                  <w:u w:val="single" w:color="0462C1"/>
                </w:rPr>
                <w:t xml:space="preserve"> </w:t>
              </w:r>
              <w:r w:rsidRPr="00C416EF">
                <w:rPr>
                  <w:rFonts w:ascii="Arial" w:eastAsia="Arial" w:hAnsi="Arial" w:cs="Arial"/>
                  <w:i/>
                  <w:u w:val="single" w:color="0462C1"/>
                </w:rPr>
                <w:t>sexual</w:t>
              </w:r>
              <w:r w:rsidRPr="00C416EF">
                <w:rPr>
                  <w:rFonts w:ascii="Arial" w:eastAsia="Arial" w:hAnsi="Arial" w:cs="Arial"/>
                  <w:i/>
                  <w:spacing w:val="-6"/>
                  <w:u w:val="single" w:color="0462C1"/>
                </w:rPr>
                <w:t xml:space="preserve"> </w:t>
              </w:r>
              <w:r w:rsidRPr="00C416EF">
                <w:rPr>
                  <w:rFonts w:ascii="Arial" w:eastAsia="Arial" w:hAnsi="Arial" w:cs="Arial"/>
                  <w:i/>
                  <w:u w:val="single" w:color="0462C1"/>
                </w:rPr>
                <w:t>harassment</w:t>
              </w:r>
              <w:r w:rsidRPr="00C416EF">
                <w:rPr>
                  <w:rFonts w:ascii="Arial" w:eastAsia="Arial" w:hAnsi="Arial" w:cs="Arial"/>
                  <w:i/>
                  <w:spacing w:val="-5"/>
                  <w:u w:val="single" w:color="0462C1"/>
                </w:rPr>
                <w:t xml:space="preserve"> </w:t>
              </w:r>
              <w:r w:rsidRPr="00C416EF">
                <w:rPr>
                  <w:rFonts w:ascii="Arial" w:eastAsia="Arial" w:hAnsi="Arial" w:cs="Arial"/>
                  <w:i/>
                  <w:u w:val="single" w:color="0462C1"/>
                </w:rPr>
                <w:t>|</w:t>
              </w:r>
            </w:hyperlink>
            <w:r w:rsidRPr="00C416EF">
              <w:rPr>
                <w:rFonts w:ascii="Arial" w:eastAsia="Arial" w:hAnsi="Arial" w:cs="Arial"/>
                <w:i/>
              </w:rPr>
              <w:t xml:space="preserve"> </w:t>
            </w:r>
            <w:hyperlink r:id="rId33">
              <w:proofErr w:type="spellStart"/>
              <w:r w:rsidRPr="00C416EF">
                <w:rPr>
                  <w:rFonts w:ascii="Arial" w:eastAsia="Arial" w:hAnsi="Arial" w:cs="Arial"/>
                  <w:i/>
                  <w:u w:val="single" w:color="0462C1"/>
                </w:rPr>
                <w:t>Respect@Work</w:t>
              </w:r>
              <w:proofErr w:type="spellEnd"/>
              <w:r w:rsidRPr="00C416EF">
                <w:rPr>
                  <w:rFonts w:ascii="Arial" w:eastAsia="Arial" w:hAnsi="Arial" w:cs="Arial"/>
                  <w:i/>
                  <w:u w:val="single" w:color="0462C1"/>
                </w:rPr>
                <w:t xml:space="preserve"> (respectatwork.gov.au)</w:t>
              </w:r>
            </w:hyperlink>
            <w:r w:rsidRPr="00C416EF">
              <w:rPr>
                <w:rFonts w:ascii="Arial" w:eastAsia="Arial" w:hAnsi="Arial" w:cs="Arial"/>
                <w:i/>
                <w:u w:val="single" w:color="0462C1"/>
              </w:rPr>
              <w:t>.</w:t>
            </w:r>
          </w:p>
        </w:tc>
      </w:tr>
      <w:tr w:rsidR="00C416EF" w:rsidRPr="00C416EF" w14:paraId="28F55BFE" w14:textId="77777777" w:rsidTr="00471615">
        <w:trPr>
          <w:trHeight w:val="3302"/>
        </w:trPr>
        <w:tc>
          <w:tcPr>
            <w:cnfStyle w:val="001000000000" w:firstRow="0" w:lastRow="0" w:firstColumn="1" w:lastColumn="0" w:oddVBand="0" w:evenVBand="0" w:oddHBand="0" w:evenHBand="0" w:firstRowFirstColumn="0" w:firstRowLastColumn="0" w:lastRowFirstColumn="0" w:lastRowLastColumn="0"/>
            <w:tcW w:w="2100" w:type="dxa"/>
          </w:tcPr>
          <w:p w14:paraId="6128F9E9" w14:textId="77777777" w:rsidR="00C416EF" w:rsidRPr="00C416EF" w:rsidRDefault="00C416EF" w:rsidP="00C416EF">
            <w:pPr>
              <w:spacing w:before="2" w:after="240" w:line="288" w:lineRule="auto"/>
              <w:ind w:right="279"/>
              <w:rPr>
                <w:rFonts w:ascii="Arial" w:eastAsia="Arial" w:hAnsi="Arial" w:cs="Arial"/>
                <w:i/>
              </w:rPr>
            </w:pPr>
            <w:r w:rsidRPr="00C416EF">
              <w:rPr>
                <w:rFonts w:ascii="Arial" w:eastAsia="Arial" w:hAnsi="Arial" w:cs="Arial"/>
                <w:i/>
              </w:rPr>
              <w:t>Public Interest Disclosure</w:t>
            </w:r>
            <w:r w:rsidRPr="00C416EF">
              <w:rPr>
                <w:rFonts w:ascii="Arial" w:eastAsia="Arial" w:hAnsi="Arial" w:cs="Arial"/>
                <w:i/>
                <w:spacing w:val="-16"/>
              </w:rPr>
              <w:t xml:space="preserve"> </w:t>
            </w:r>
          </w:p>
        </w:tc>
        <w:tc>
          <w:tcPr>
            <w:tcW w:w="6918" w:type="dxa"/>
          </w:tcPr>
          <w:p w14:paraId="7C0841CC" w14:textId="29D27183" w:rsidR="00C416EF" w:rsidRPr="00C416EF" w:rsidRDefault="00843908" w:rsidP="00C416EF">
            <w:pPr>
              <w:spacing w:before="2" w:after="240" w:line="288" w:lineRule="auto"/>
              <w:ind w:right="172"/>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 xml:space="preserve">Chapter 2 </w:t>
            </w:r>
            <w:r>
              <w:rPr>
                <w:rFonts w:ascii="Arial" w:eastAsia="Arial" w:hAnsi="Arial" w:cs="Arial"/>
                <w:i/>
              </w:rPr>
              <w:t>of t</w:t>
            </w:r>
            <w:r w:rsidR="00C416EF" w:rsidRPr="00C416EF">
              <w:rPr>
                <w:rFonts w:ascii="Arial" w:eastAsia="Arial" w:hAnsi="Arial" w:cs="Arial"/>
                <w:i/>
              </w:rPr>
              <w:t xml:space="preserve">he Public Interest Disclosure Act 2010 </w:t>
            </w:r>
            <w:r>
              <w:rPr>
                <w:rFonts w:ascii="Arial" w:eastAsia="Arial" w:hAnsi="Arial" w:cs="Arial"/>
                <w:i/>
              </w:rPr>
              <w:t xml:space="preserve">(PID Act) </w:t>
            </w:r>
            <w:r w:rsidR="00C416EF" w:rsidRPr="00C416EF">
              <w:rPr>
                <w:rFonts w:ascii="Arial" w:eastAsia="Arial" w:hAnsi="Arial" w:cs="Arial"/>
                <w:i/>
              </w:rPr>
              <w:t>defines a public interest disclosure as the</w:t>
            </w:r>
            <w:r w:rsidR="00C416EF" w:rsidRPr="00C416EF">
              <w:rPr>
                <w:rFonts w:ascii="Arial" w:eastAsia="Arial" w:hAnsi="Arial" w:cs="Arial"/>
                <w:i/>
                <w:spacing w:val="-4"/>
              </w:rPr>
              <w:t xml:space="preserve"> </w:t>
            </w:r>
            <w:r w:rsidR="00C416EF" w:rsidRPr="00C416EF">
              <w:rPr>
                <w:rFonts w:ascii="Arial" w:eastAsia="Arial" w:hAnsi="Arial" w:cs="Arial"/>
                <w:i/>
              </w:rPr>
              <w:t>disclosure,</w:t>
            </w:r>
            <w:r w:rsidR="00C416EF" w:rsidRPr="00C416EF">
              <w:rPr>
                <w:rFonts w:ascii="Arial" w:eastAsia="Arial" w:hAnsi="Arial" w:cs="Arial"/>
                <w:i/>
                <w:spacing w:val="-6"/>
              </w:rPr>
              <w:t xml:space="preserve"> </w:t>
            </w:r>
            <w:r w:rsidR="00C416EF" w:rsidRPr="00C416EF">
              <w:rPr>
                <w:rFonts w:ascii="Arial" w:eastAsia="Arial" w:hAnsi="Arial" w:cs="Arial"/>
                <w:i/>
              </w:rPr>
              <w:t>in</w:t>
            </w:r>
            <w:r w:rsidR="00C416EF" w:rsidRPr="00C416EF">
              <w:rPr>
                <w:rFonts w:ascii="Arial" w:eastAsia="Arial" w:hAnsi="Arial" w:cs="Arial"/>
                <w:i/>
                <w:spacing w:val="-7"/>
              </w:rPr>
              <w:t xml:space="preserve"> </w:t>
            </w:r>
            <w:r w:rsidR="00C416EF" w:rsidRPr="00C416EF">
              <w:rPr>
                <w:rFonts w:ascii="Arial" w:eastAsia="Arial" w:hAnsi="Arial" w:cs="Arial"/>
                <w:i/>
              </w:rPr>
              <w:t>the</w:t>
            </w:r>
            <w:r w:rsidR="00C416EF" w:rsidRPr="00C416EF">
              <w:rPr>
                <w:rFonts w:ascii="Arial" w:eastAsia="Arial" w:hAnsi="Arial" w:cs="Arial"/>
                <w:i/>
                <w:spacing w:val="-5"/>
              </w:rPr>
              <w:t xml:space="preserve"> </w:t>
            </w:r>
            <w:r w:rsidR="00C416EF" w:rsidRPr="00C416EF">
              <w:rPr>
                <w:rFonts w:ascii="Arial" w:eastAsia="Arial" w:hAnsi="Arial" w:cs="Arial"/>
                <w:i/>
              </w:rPr>
              <w:t>public</w:t>
            </w:r>
            <w:r w:rsidR="00C416EF" w:rsidRPr="00C416EF">
              <w:rPr>
                <w:rFonts w:ascii="Arial" w:eastAsia="Arial" w:hAnsi="Arial" w:cs="Arial"/>
                <w:i/>
                <w:spacing w:val="-4"/>
              </w:rPr>
              <w:t xml:space="preserve"> </w:t>
            </w:r>
            <w:r w:rsidR="00C416EF" w:rsidRPr="00C416EF">
              <w:rPr>
                <w:rFonts w:ascii="Arial" w:eastAsia="Arial" w:hAnsi="Arial" w:cs="Arial"/>
                <w:i/>
              </w:rPr>
              <w:t>interest,</w:t>
            </w:r>
            <w:r w:rsidR="00C416EF" w:rsidRPr="00C416EF">
              <w:rPr>
                <w:rFonts w:ascii="Arial" w:eastAsia="Arial" w:hAnsi="Arial" w:cs="Arial"/>
                <w:i/>
                <w:spacing w:val="-3"/>
              </w:rPr>
              <w:t xml:space="preserve"> </w:t>
            </w:r>
            <w:r w:rsidR="00C416EF" w:rsidRPr="00C416EF">
              <w:rPr>
                <w:rFonts w:ascii="Arial" w:eastAsia="Arial" w:hAnsi="Arial" w:cs="Arial"/>
                <w:i/>
              </w:rPr>
              <w:t>of</w:t>
            </w:r>
            <w:r w:rsidR="00C416EF" w:rsidRPr="00C416EF">
              <w:rPr>
                <w:rFonts w:ascii="Arial" w:eastAsia="Arial" w:hAnsi="Arial" w:cs="Arial"/>
                <w:i/>
                <w:spacing w:val="-3"/>
              </w:rPr>
              <w:t xml:space="preserve"> </w:t>
            </w:r>
            <w:r w:rsidR="00C416EF" w:rsidRPr="00C416EF">
              <w:rPr>
                <w:rFonts w:ascii="Arial" w:eastAsia="Arial" w:hAnsi="Arial" w:cs="Arial"/>
                <w:i/>
              </w:rPr>
              <w:t>information</w:t>
            </w:r>
            <w:r w:rsidR="00C416EF" w:rsidRPr="00C416EF">
              <w:rPr>
                <w:rFonts w:ascii="Arial" w:eastAsia="Arial" w:hAnsi="Arial" w:cs="Arial"/>
                <w:i/>
                <w:spacing w:val="-5"/>
              </w:rPr>
              <w:t xml:space="preserve"> </w:t>
            </w:r>
            <w:r w:rsidR="00C416EF" w:rsidRPr="00C416EF">
              <w:rPr>
                <w:rFonts w:ascii="Arial" w:eastAsia="Arial" w:hAnsi="Arial" w:cs="Arial"/>
                <w:i/>
              </w:rPr>
              <w:t>about wrongdoing in the public sector.</w:t>
            </w:r>
          </w:p>
          <w:p w14:paraId="63D12D5D" w14:textId="77777777" w:rsidR="00C416EF" w:rsidRPr="00C416EF" w:rsidRDefault="00C416EF" w:rsidP="00C416EF">
            <w:pPr>
              <w:spacing w:before="162" w:after="2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This</w:t>
            </w:r>
            <w:r w:rsidRPr="00C416EF">
              <w:rPr>
                <w:rFonts w:ascii="Arial" w:eastAsia="Arial" w:hAnsi="Arial" w:cs="Arial"/>
                <w:i/>
                <w:spacing w:val="-8"/>
              </w:rPr>
              <w:t xml:space="preserve"> </w:t>
            </w:r>
            <w:r w:rsidRPr="00C416EF">
              <w:rPr>
                <w:rFonts w:ascii="Arial" w:eastAsia="Arial" w:hAnsi="Arial" w:cs="Arial"/>
                <w:i/>
              </w:rPr>
              <w:t>can</w:t>
            </w:r>
            <w:r w:rsidRPr="00C416EF">
              <w:rPr>
                <w:rFonts w:ascii="Arial" w:eastAsia="Arial" w:hAnsi="Arial" w:cs="Arial"/>
                <w:i/>
                <w:spacing w:val="-6"/>
              </w:rPr>
              <w:t xml:space="preserve"> </w:t>
            </w:r>
            <w:r w:rsidRPr="00C416EF">
              <w:rPr>
                <w:rFonts w:ascii="Arial" w:eastAsia="Arial" w:hAnsi="Arial" w:cs="Arial"/>
                <w:i/>
              </w:rPr>
              <w:t>include</w:t>
            </w:r>
            <w:r w:rsidRPr="00C416EF">
              <w:rPr>
                <w:rFonts w:ascii="Arial" w:eastAsia="Arial" w:hAnsi="Arial" w:cs="Arial"/>
                <w:i/>
                <w:spacing w:val="-7"/>
              </w:rPr>
              <w:t xml:space="preserve"> </w:t>
            </w:r>
            <w:r w:rsidRPr="00C416EF">
              <w:rPr>
                <w:rFonts w:ascii="Arial" w:eastAsia="Arial" w:hAnsi="Arial" w:cs="Arial"/>
                <w:i/>
              </w:rPr>
              <w:t>information</w:t>
            </w:r>
            <w:r w:rsidRPr="00C416EF">
              <w:rPr>
                <w:rFonts w:ascii="Arial" w:eastAsia="Arial" w:hAnsi="Arial" w:cs="Arial"/>
                <w:i/>
                <w:spacing w:val="-6"/>
              </w:rPr>
              <w:t xml:space="preserve"> </w:t>
            </w:r>
            <w:r w:rsidRPr="00C416EF">
              <w:rPr>
                <w:rFonts w:ascii="Arial" w:eastAsia="Arial" w:hAnsi="Arial" w:cs="Arial"/>
                <w:i/>
                <w:spacing w:val="-2"/>
              </w:rPr>
              <w:t>about:</w:t>
            </w:r>
          </w:p>
          <w:p w14:paraId="6AC6252B"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a substantial and specific danger to the health and safety of a person with a disability</w:t>
            </w:r>
          </w:p>
          <w:p w14:paraId="4E8CE166"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an offence or contravention of legislation that would cause a substantial and specific danger to the environment</w:t>
            </w:r>
          </w:p>
          <w:p w14:paraId="0DAFECC9"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reprisal because of a belief that a person has made or intends to make a public interest disclosure</w:t>
            </w:r>
          </w:p>
          <w:p w14:paraId="311B8F9F"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corrupt conduct</w:t>
            </w:r>
          </w:p>
          <w:p w14:paraId="09618DDF"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maladministration that adversely affects a person’s interest in a substantial and specific way</w:t>
            </w:r>
          </w:p>
          <w:p w14:paraId="7E8C65F2"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843908">
              <w:rPr>
                <w:rFonts w:ascii="Arial" w:eastAsia="Arial" w:hAnsi="Arial" w:cs="Angsana New"/>
                <w:i/>
              </w:rPr>
              <w:t>a substantial and specific danger to public health or safety</w:t>
            </w:r>
          </w:p>
          <w:p w14:paraId="6B2FEF1F" w14:textId="77777777" w:rsidR="00C416EF" w:rsidRPr="00843908" w:rsidRDefault="00C416EF" w:rsidP="00843908">
            <w:pPr>
              <w:pStyle w:val="ListParagraph"/>
              <w:numPr>
                <w:ilvl w:val="0"/>
                <w:numId w:val="18"/>
              </w:numPr>
              <w:tabs>
                <w:tab w:val="num" w:pos="363"/>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ngsana New"/>
              </w:rPr>
            </w:pPr>
            <w:r w:rsidRPr="00843908">
              <w:rPr>
                <w:rFonts w:ascii="Arial" w:eastAsia="Arial" w:hAnsi="Arial" w:cs="Angsana New"/>
                <w:i/>
              </w:rPr>
              <w:t>a substantial</w:t>
            </w:r>
            <w:r w:rsidRPr="00843908">
              <w:rPr>
                <w:rFonts w:ascii="Arial" w:eastAsia="Arial" w:hAnsi="Arial" w:cs="Angsana New"/>
                <w:i/>
                <w:spacing w:val="-5"/>
              </w:rPr>
              <w:t xml:space="preserve"> </w:t>
            </w:r>
            <w:r w:rsidRPr="00843908">
              <w:rPr>
                <w:rFonts w:ascii="Arial" w:eastAsia="Arial" w:hAnsi="Arial" w:cs="Angsana New"/>
                <w:i/>
              </w:rPr>
              <w:t>and</w:t>
            </w:r>
            <w:r w:rsidRPr="00843908">
              <w:rPr>
                <w:rFonts w:ascii="Arial" w:eastAsia="Arial" w:hAnsi="Arial" w:cs="Angsana New"/>
                <w:i/>
                <w:spacing w:val="-5"/>
              </w:rPr>
              <w:t xml:space="preserve"> </w:t>
            </w:r>
            <w:r w:rsidRPr="00843908">
              <w:rPr>
                <w:rFonts w:ascii="Arial" w:eastAsia="Arial" w:hAnsi="Arial" w:cs="Angsana New"/>
                <w:i/>
              </w:rPr>
              <w:t>specific</w:t>
            </w:r>
            <w:r w:rsidRPr="00843908">
              <w:rPr>
                <w:rFonts w:ascii="Arial" w:eastAsia="Arial" w:hAnsi="Arial" w:cs="Angsana New"/>
                <w:i/>
                <w:spacing w:val="-3"/>
              </w:rPr>
              <w:t xml:space="preserve"> </w:t>
            </w:r>
            <w:r w:rsidRPr="00843908">
              <w:rPr>
                <w:rFonts w:ascii="Arial" w:eastAsia="Arial" w:hAnsi="Arial" w:cs="Angsana New"/>
                <w:i/>
              </w:rPr>
              <w:t>danger</w:t>
            </w:r>
            <w:r w:rsidRPr="00843908">
              <w:rPr>
                <w:rFonts w:ascii="Arial" w:eastAsia="Arial" w:hAnsi="Arial" w:cs="Angsana New"/>
                <w:i/>
                <w:spacing w:val="-4"/>
              </w:rPr>
              <w:t xml:space="preserve"> </w:t>
            </w:r>
            <w:r w:rsidRPr="00843908">
              <w:rPr>
                <w:rFonts w:ascii="Arial" w:eastAsia="Arial" w:hAnsi="Arial" w:cs="Angsana New"/>
                <w:i/>
              </w:rPr>
              <w:t>to</w:t>
            </w:r>
            <w:r w:rsidRPr="00843908">
              <w:rPr>
                <w:rFonts w:ascii="Arial" w:eastAsia="Arial" w:hAnsi="Arial" w:cs="Angsana New"/>
                <w:i/>
                <w:spacing w:val="-6"/>
              </w:rPr>
              <w:t xml:space="preserve"> </w:t>
            </w:r>
            <w:r w:rsidRPr="00843908">
              <w:rPr>
                <w:rFonts w:ascii="Arial" w:eastAsia="Arial" w:hAnsi="Arial" w:cs="Angsana New"/>
                <w:i/>
              </w:rPr>
              <w:t>the</w:t>
            </w:r>
            <w:r w:rsidRPr="00843908">
              <w:rPr>
                <w:rFonts w:ascii="Arial" w:eastAsia="Arial" w:hAnsi="Arial" w:cs="Angsana New"/>
                <w:i/>
                <w:spacing w:val="-5"/>
              </w:rPr>
              <w:t xml:space="preserve"> </w:t>
            </w:r>
            <w:r w:rsidRPr="00843908">
              <w:rPr>
                <w:rFonts w:ascii="Arial" w:eastAsia="Arial" w:hAnsi="Arial" w:cs="Angsana New"/>
                <w:i/>
                <w:spacing w:val="-2"/>
              </w:rPr>
              <w:t>environment.</w:t>
            </w:r>
          </w:p>
        </w:tc>
      </w:tr>
      <w:tr w:rsidR="00C416EF" w:rsidRPr="00C416EF" w14:paraId="0ED288E7" w14:textId="77777777" w:rsidTr="00843908">
        <w:trPr>
          <w:trHeight w:val="22"/>
        </w:trPr>
        <w:tc>
          <w:tcPr>
            <w:cnfStyle w:val="001000000000" w:firstRow="0" w:lastRow="0" w:firstColumn="1" w:lastColumn="0" w:oddVBand="0" w:evenVBand="0" w:oddHBand="0" w:evenHBand="0" w:firstRowFirstColumn="0" w:firstRowLastColumn="0" w:lastRowFirstColumn="0" w:lastRowLastColumn="0"/>
            <w:tcW w:w="2100" w:type="dxa"/>
          </w:tcPr>
          <w:p w14:paraId="67D6F01E" w14:textId="77777777" w:rsidR="00C416EF" w:rsidRPr="00C416EF" w:rsidRDefault="00C416EF" w:rsidP="00C416EF">
            <w:pPr>
              <w:spacing w:before="2" w:after="240" w:line="288" w:lineRule="auto"/>
              <w:rPr>
                <w:rFonts w:ascii="Arial" w:eastAsia="Arial" w:hAnsi="Arial" w:cs="Arial"/>
                <w:i/>
              </w:rPr>
            </w:pPr>
            <w:r w:rsidRPr="00C416EF">
              <w:rPr>
                <w:rFonts w:ascii="Arial" w:eastAsia="Arial" w:hAnsi="Arial" w:cs="Arial"/>
                <w:i/>
              </w:rPr>
              <w:lastRenderedPageBreak/>
              <w:t>Trauma</w:t>
            </w:r>
            <w:r w:rsidRPr="00C416EF">
              <w:rPr>
                <w:rFonts w:ascii="Arial" w:eastAsia="Arial" w:hAnsi="Arial" w:cs="Arial"/>
                <w:i/>
                <w:spacing w:val="-16"/>
              </w:rPr>
              <w:t xml:space="preserve"> </w:t>
            </w:r>
            <w:r w:rsidRPr="00C416EF">
              <w:rPr>
                <w:rFonts w:ascii="Arial" w:eastAsia="Arial" w:hAnsi="Arial" w:cs="Arial"/>
                <w:i/>
              </w:rPr>
              <w:t xml:space="preserve">Informed </w:t>
            </w:r>
            <w:r w:rsidRPr="00C416EF">
              <w:rPr>
                <w:rFonts w:ascii="Arial" w:eastAsia="Arial" w:hAnsi="Arial" w:cs="Arial"/>
                <w:i/>
                <w:spacing w:val="-2"/>
              </w:rPr>
              <w:t>Support</w:t>
            </w:r>
          </w:p>
        </w:tc>
        <w:tc>
          <w:tcPr>
            <w:tcW w:w="6918" w:type="dxa"/>
          </w:tcPr>
          <w:p w14:paraId="3BC6AEBA" w14:textId="77777777" w:rsidR="00C416EF" w:rsidRPr="00C416EF" w:rsidRDefault="00C416EF" w:rsidP="00C416EF">
            <w:pPr>
              <w:spacing w:before="2" w:after="240" w:line="288" w:lineRule="auto"/>
              <w:ind w:right="132"/>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Trauma informed support recognises and acknowledges the impact of distress experienced by an employee and focuses on an understanding</w:t>
            </w:r>
            <w:r w:rsidRPr="00C416EF">
              <w:rPr>
                <w:rFonts w:ascii="Arial" w:eastAsia="Arial" w:hAnsi="Arial" w:cs="Arial"/>
                <w:i/>
                <w:spacing w:val="-3"/>
              </w:rPr>
              <w:t xml:space="preserve"> </w:t>
            </w:r>
            <w:r w:rsidRPr="00C416EF">
              <w:rPr>
                <w:rFonts w:ascii="Arial" w:eastAsia="Arial" w:hAnsi="Arial" w:cs="Arial"/>
                <w:i/>
              </w:rPr>
              <w:t>of</w:t>
            </w:r>
            <w:r w:rsidRPr="00C416EF">
              <w:rPr>
                <w:rFonts w:ascii="Arial" w:eastAsia="Arial" w:hAnsi="Arial" w:cs="Arial"/>
                <w:i/>
                <w:spacing w:val="-4"/>
              </w:rPr>
              <w:t xml:space="preserve"> </w:t>
            </w:r>
            <w:r w:rsidRPr="00C416EF">
              <w:rPr>
                <w:rFonts w:ascii="Arial" w:eastAsia="Arial" w:hAnsi="Arial" w:cs="Arial"/>
                <w:i/>
              </w:rPr>
              <w:t>the</w:t>
            </w:r>
            <w:r w:rsidRPr="00C416EF">
              <w:rPr>
                <w:rFonts w:ascii="Arial" w:eastAsia="Arial" w:hAnsi="Arial" w:cs="Arial"/>
                <w:i/>
                <w:spacing w:val="-4"/>
              </w:rPr>
              <w:t xml:space="preserve"> </w:t>
            </w:r>
            <w:r w:rsidRPr="00C416EF">
              <w:rPr>
                <w:rFonts w:ascii="Arial" w:eastAsia="Arial" w:hAnsi="Arial" w:cs="Arial"/>
                <w:i/>
              </w:rPr>
              <w:t>elements</w:t>
            </w:r>
            <w:r w:rsidRPr="00C416EF">
              <w:rPr>
                <w:rFonts w:ascii="Arial" w:eastAsia="Arial" w:hAnsi="Arial" w:cs="Arial"/>
                <w:i/>
                <w:spacing w:val="-5"/>
              </w:rPr>
              <w:t xml:space="preserve"> </w:t>
            </w:r>
            <w:r w:rsidRPr="00C416EF">
              <w:rPr>
                <w:rFonts w:ascii="Arial" w:eastAsia="Arial" w:hAnsi="Arial" w:cs="Arial"/>
                <w:i/>
              </w:rPr>
              <w:t>necessary</w:t>
            </w:r>
            <w:r w:rsidRPr="00C416EF">
              <w:rPr>
                <w:rFonts w:ascii="Arial" w:eastAsia="Arial" w:hAnsi="Arial" w:cs="Arial"/>
                <w:i/>
                <w:spacing w:val="-4"/>
              </w:rPr>
              <w:t xml:space="preserve"> </w:t>
            </w:r>
            <w:r w:rsidRPr="00C416EF">
              <w:rPr>
                <w:rFonts w:ascii="Arial" w:eastAsia="Arial" w:hAnsi="Arial" w:cs="Arial"/>
                <w:i/>
              </w:rPr>
              <w:t>to</w:t>
            </w:r>
            <w:r w:rsidRPr="00C416EF">
              <w:rPr>
                <w:rFonts w:ascii="Arial" w:eastAsia="Arial" w:hAnsi="Arial" w:cs="Arial"/>
                <w:i/>
                <w:spacing w:val="-5"/>
              </w:rPr>
              <w:t xml:space="preserve"> </w:t>
            </w:r>
            <w:r w:rsidRPr="00C416EF">
              <w:rPr>
                <w:rFonts w:ascii="Arial" w:eastAsia="Arial" w:hAnsi="Arial" w:cs="Arial"/>
                <w:i/>
              </w:rPr>
              <w:t>support</w:t>
            </w:r>
            <w:r w:rsidRPr="00C416EF">
              <w:rPr>
                <w:rFonts w:ascii="Arial" w:eastAsia="Arial" w:hAnsi="Arial" w:cs="Arial"/>
                <w:i/>
                <w:spacing w:val="-3"/>
              </w:rPr>
              <w:t xml:space="preserve"> </w:t>
            </w:r>
            <w:r w:rsidRPr="00C416EF">
              <w:rPr>
                <w:rFonts w:ascii="Arial" w:eastAsia="Arial" w:hAnsi="Arial" w:cs="Arial"/>
                <w:i/>
              </w:rPr>
              <w:t>the</w:t>
            </w:r>
            <w:r w:rsidRPr="00C416EF">
              <w:rPr>
                <w:rFonts w:ascii="Arial" w:eastAsia="Arial" w:hAnsi="Arial" w:cs="Arial"/>
                <w:i/>
                <w:spacing w:val="-5"/>
              </w:rPr>
              <w:t xml:space="preserve"> </w:t>
            </w:r>
            <w:r w:rsidRPr="00C416EF">
              <w:rPr>
                <w:rFonts w:ascii="Arial" w:eastAsia="Arial" w:hAnsi="Arial" w:cs="Arial"/>
                <w:i/>
              </w:rPr>
              <w:t xml:space="preserve">employee’s </w:t>
            </w:r>
            <w:r w:rsidRPr="00C416EF">
              <w:rPr>
                <w:rFonts w:ascii="Arial" w:eastAsia="Arial" w:hAnsi="Arial" w:cs="Arial"/>
                <w:i/>
                <w:spacing w:val="-2"/>
              </w:rPr>
              <w:t>recovery.</w:t>
            </w:r>
          </w:p>
          <w:p w14:paraId="5029EAC3" w14:textId="77777777" w:rsidR="00C416EF" w:rsidRPr="00C416EF" w:rsidRDefault="00C416EF" w:rsidP="00C416EF">
            <w:pPr>
              <w:spacing w:before="160" w:after="240" w:line="288" w:lineRule="auto"/>
              <w:ind w:right="172"/>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416EF">
              <w:rPr>
                <w:rFonts w:ascii="Arial" w:eastAsia="Arial" w:hAnsi="Arial" w:cs="Arial"/>
                <w:i/>
              </w:rPr>
              <w:t>Some</w:t>
            </w:r>
            <w:r w:rsidRPr="00C416EF">
              <w:rPr>
                <w:rFonts w:ascii="Arial" w:eastAsia="Arial" w:hAnsi="Arial" w:cs="Arial"/>
                <w:i/>
                <w:spacing w:val="-4"/>
              </w:rPr>
              <w:t xml:space="preserve"> </w:t>
            </w:r>
            <w:r w:rsidRPr="00C416EF">
              <w:rPr>
                <w:rFonts w:ascii="Arial" w:eastAsia="Arial" w:hAnsi="Arial" w:cs="Arial"/>
                <w:i/>
              </w:rPr>
              <w:t>key</w:t>
            </w:r>
            <w:r w:rsidRPr="00C416EF">
              <w:rPr>
                <w:rFonts w:ascii="Arial" w:eastAsia="Arial" w:hAnsi="Arial" w:cs="Arial"/>
                <w:i/>
                <w:spacing w:val="-6"/>
              </w:rPr>
              <w:t xml:space="preserve"> </w:t>
            </w:r>
            <w:r w:rsidRPr="00C416EF">
              <w:rPr>
                <w:rFonts w:ascii="Arial" w:eastAsia="Arial" w:hAnsi="Arial" w:cs="Arial"/>
                <w:i/>
              </w:rPr>
              <w:t>principles</w:t>
            </w:r>
            <w:r w:rsidRPr="00C416EF">
              <w:rPr>
                <w:rFonts w:ascii="Arial" w:eastAsia="Arial" w:hAnsi="Arial" w:cs="Arial"/>
                <w:i/>
                <w:spacing w:val="-7"/>
              </w:rPr>
              <w:t xml:space="preserve"> </w:t>
            </w:r>
            <w:r w:rsidRPr="00C416EF">
              <w:rPr>
                <w:rFonts w:ascii="Arial" w:eastAsia="Arial" w:hAnsi="Arial" w:cs="Arial"/>
                <w:i/>
              </w:rPr>
              <w:t>to</w:t>
            </w:r>
            <w:r w:rsidRPr="00C416EF">
              <w:rPr>
                <w:rFonts w:ascii="Arial" w:eastAsia="Arial" w:hAnsi="Arial" w:cs="Arial"/>
                <w:i/>
                <w:spacing w:val="-5"/>
              </w:rPr>
              <w:t xml:space="preserve"> </w:t>
            </w:r>
            <w:r w:rsidRPr="00C416EF">
              <w:rPr>
                <w:rFonts w:ascii="Arial" w:eastAsia="Arial" w:hAnsi="Arial" w:cs="Arial"/>
                <w:i/>
              </w:rPr>
              <w:t>consider</w:t>
            </w:r>
            <w:r w:rsidRPr="00C416EF">
              <w:rPr>
                <w:rFonts w:ascii="Arial" w:eastAsia="Arial" w:hAnsi="Arial" w:cs="Arial"/>
                <w:i/>
                <w:spacing w:val="-4"/>
              </w:rPr>
              <w:t xml:space="preserve"> </w:t>
            </w:r>
            <w:r w:rsidRPr="00C416EF">
              <w:rPr>
                <w:rFonts w:ascii="Arial" w:eastAsia="Arial" w:hAnsi="Arial" w:cs="Arial"/>
                <w:i/>
              </w:rPr>
              <w:t>in</w:t>
            </w:r>
            <w:r w:rsidRPr="00C416EF">
              <w:rPr>
                <w:rFonts w:ascii="Arial" w:eastAsia="Arial" w:hAnsi="Arial" w:cs="Arial"/>
                <w:i/>
                <w:spacing w:val="-5"/>
              </w:rPr>
              <w:t xml:space="preserve"> </w:t>
            </w:r>
            <w:r w:rsidRPr="00C416EF">
              <w:rPr>
                <w:rFonts w:ascii="Arial" w:eastAsia="Arial" w:hAnsi="Arial" w:cs="Arial"/>
                <w:i/>
              </w:rPr>
              <w:t>providing</w:t>
            </w:r>
            <w:r w:rsidRPr="00C416EF">
              <w:rPr>
                <w:rFonts w:ascii="Arial" w:eastAsia="Arial" w:hAnsi="Arial" w:cs="Arial"/>
                <w:i/>
                <w:spacing w:val="-4"/>
              </w:rPr>
              <w:t xml:space="preserve"> </w:t>
            </w:r>
            <w:r w:rsidRPr="00C416EF">
              <w:rPr>
                <w:rFonts w:ascii="Arial" w:eastAsia="Arial" w:hAnsi="Arial" w:cs="Arial"/>
                <w:i/>
              </w:rPr>
              <w:t>trauma</w:t>
            </w:r>
            <w:r w:rsidRPr="00C416EF">
              <w:rPr>
                <w:rFonts w:ascii="Arial" w:eastAsia="Arial" w:hAnsi="Arial" w:cs="Arial"/>
                <w:i/>
                <w:spacing w:val="-5"/>
              </w:rPr>
              <w:t xml:space="preserve"> </w:t>
            </w:r>
            <w:r w:rsidRPr="00C416EF">
              <w:rPr>
                <w:rFonts w:ascii="Arial" w:eastAsia="Arial" w:hAnsi="Arial" w:cs="Arial"/>
                <w:i/>
              </w:rPr>
              <w:t>informed support include, but are not limited to:</w:t>
            </w:r>
          </w:p>
          <w:p w14:paraId="732028D5" w14:textId="77777777" w:rsidR="00C416EF" w:rsidRPr="00C416EF" w:rsidRDefault="00C416EF" w:rsidP="00843908">
            <w:pPr>
              <w:tabs>
                <w:tab w:val="num" w:pos="62"/>
              </w:tabs>
              <w:spacing w:after="120"/>
              <w:ind w:left="6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C416EF">
              <w:rPr>
                <w:rFonts w:ascii="Arial" w:eastAsia="Arial" w:hAnsi="Arial" w:cs="Angsana New"/>
                <w:b/>
                <w:i/>
              </w:rPr>
              <w:t xml:space="preserve">Safety </w:t>
            </w:r>
            <w:r w:rsidRPr="00C416EF">
              <w:rPr>
                <w:rFonts w:ascii="Arial" w:eastAsia="Arial" w:hAnsi="Arial" w:cs="Angsana New"/>
                <w:i/>
              </w:rPr>
              <w:t>– employees should be made to feel physically and psychologically safe.</w:t>
            </w:r>
            <w:r w:rsidRPr="00C416EF">
              <w:rPr>
                <w:rFonts w:ascii="Arial" w:eastAsia="Arial" w:hAnsi="Arial" w:cs="Angsana New"/>
                <w:i/>
                <w:spacing w:val="40"/>
              </w:rPr>
              <w:t xml:space="preserve"> </w:t>
            </w:r>
            <w:r w:rsidRPr="00C416EF">
              <w:rPr>
                <w:rFonts w:ascii="Arial" w:eastAsia="Arial" w:hAnsi="Arial" w:cs="Angsana New"/>
                <w:i/>
              </w:rPr>
              <w:t>Personal interactions should be conducted</w:t>
            </w:r>
            <w:r w:rsidRPr="00C416EF">
              <w:rPr>
                <w:rFonts w:ascii="Arial" w:eastAsia="Arial" w:hAnsi="Arial" w:cs="Angsana New"/>
                <w:i/>
                <w:spacing w:val="-3"/>
              </w:rPr>
              <w:t xml:space="preserve"> </w:t>
            </w:r>
            <w:r w:rsidRPr="00C416EF">
              <w:rPr>
                <w:rFonts w:ascii="Arial" w:eastAsia="Arial" w:hAnsi="Arial" w:cs="Angsana New"/>
                <w:i/>
              </w:rPr>
              <w:t>in</w:t>
            </w:r>
            <w:r w:rsidRPr="00C416EF">
              <w:rPr>
                <w:rFonts w:ascii="Arial" w:eastAsia="Arial" w:hAnsi="Arial" w:cs="Angsana New"/>
                <w:i/>
                <w:spacing w:val="-5"/>
              </w:rPr>
              <w:t xml:space="preserve"> </w:t>
            </w:r>
            <w:r w:rsidRPr="00C416EF">
              <w:rPr>
                <w:rFonts w:ascii="Arial" w:eastAsia="Arial" w:hAnsi="Arial" w:cs="Angsana New"/>
                <w:i/>
              </w:rPr>
              <w:t>a</w:t>
            </w:r>
            <w:r w:rsidRPr="00C416EF">
              <w:rPr>
                <w:rFonts w:ascii="Arial" w:eastAsia="Arial" w:hAnsi="Arial" w:cs="Angsana New"/>
                <w:i/>
                <w:spacing w:val="-3"/>
              </w:rPr>
              <w:t xml:space="preserve"> </w:t>
            </w:r>
            <w:r w:rsidRPr="00C416EF">
              <w:rPr>
                <w:rFonts w:ascii="Arial" w:eastAsia="Arial" w:hAnsi="Arial" w:cs="Angsana New"/>
                <w:i/>
              </w:rPr>
              <w:t>way</w:t>
            </w:r>
            <w:r w:rsidRPr="00C416EF">
              <w:rPr>
                <w:rFonts w:ascii="Arial" w:eastAsia="Arial" w:hAnsi="Arial" w:cs="Angsana New"/>
                <w:i/>
                <w:spacing w:val="-4"/>
              </w:rPr>
              <w:t xml:space="preserve"> </w:t>
            </w:r>
            <w:r w:rsidRPr="00C416EF">
              <w:rPr>
                <w:rFonts w:ascii="Arial" w:eastAsia="Arial" w:hAnsi="Arial" w:cs="Angsana New"/>
                <w:i/>
              </w:rPr>
              <w:t>that</w:t>
            </w:r>
            <w:r w:rsidRPr="00C416EF">
              <w:rPr>
                <w:rFonts w:ascii="Arial" w:eastAsia="Arial" w:hAnsi="Arial" w:cs="Angsana New"/>
                <w:i/>
                <w:spacing w:val="-3"/>
              </w:rPr>
              <w:t xml:space="preserve"> </w:t>
            </w:r>
            <w:r w:rsidRPr="00C416EF">
              <w:rPr>
                <w:rFonts w:ascii="Arial" w:eastAsia="Arial" w:hAnsi="Arial" w:cs="Angsana New"/>
                <w:i/>
              </w:rPr>
              <w:t>promotes</w:t>
            </w:r>
            <w:r w:rsidRPr="00C416EF">
              <w:rPr>
                <w:rFonts w:ascii="Arial" w:eastAsia="Arial" w:hAnsi="Arial" w:cs="Angsana New"/>
                <w:i/>
                <w:spacing w:val="-2"/>
              </w:rPr>
              <w:t xml:space="preserve"> </w:t>
            </w:r>
            <w:r w:rsidRPr="00C416EF">
              <w:rPr>
                <w:rFonts w:ascii="Arial" w:eastAsia="Arial" w:hAnsi="Arial" w:cs="Angsana New"/>
                <w:i/>
              </w:rPr>
              <w:t>a</w:t>
            </w:r>
            <w:r w:rsidRPr="00C416EF">
              <w:rPr>
                <w:rFonts w:ascii="Arial" w:eastAsia="Arial" w:hAnsi="Arial" w:cs="Angsana New"/>
                <w:i/>
                <w:spacing w:val="-5"/>
              </w:rPr>
              <w:t xml:space="preserve"> </w:t>
            </w:r>
            <w:r w:rsidRPr="00C416EF">
              <w:rPr>
                <w:rFonts w:ascii="Arial" w:eastAsia="Arial" w:hAnsi="Arial" w:cs="Angsana New"/>
                <w:i/>
              </w:rPr>
              <w:t>sense</w:t>
            </w:r>
            <w:r w:rsidRPr="00C416EF">
              <w:rPr>
                <w:rFonts w:ascii="Arial" w:eastAsia="Arial" w:hAnsi="Arial" w:cs="Angsana New"/>
                <w:i/>
                <w:spacing w:val="-5"/>
              </w:rPr>
              <w:t xml:space="preserve"> </w:t>
            </w:r>
            <w:r w:rsidRPr="00C416EF">
              <w:rPr>
                <w:rFonts w:ascii="Arial" w:eastAsia="Arial" w:hAnsi="Arial" w:cs="Angsana New"/>
                <w:i/>
              </w:rPr>
              <w:t>of</w:t>
            </w:r>
            <w:r w:rsidRPr="00C416EF">
              <w:rPr>
                <w:rFonts w:ascii="Arial" w:eastAsia="Arial" w:hAnsi="Arial" w:cs="Angsana New"/>
                <w:i/>
                <w:spacing w:val="-4"/>
              </w:rPr>
              <w:t xml:space="preserve"> </w:t>
            </w:r>
            <w:r w:rsidRPr="00C416EF">
              <w:rPr>
                <w:rFonts w:ascii="Arial" w:eastAsia="Arial" w:hAnsi="Arial" w:cs="Angsana New"/>
                <w:i/>
              </w:rPr>
              <w:t>safety</w:t>
            </w:r>
            <w:r w:rsidRPr="00C416EF">
              <w:rPr>
                <w:rFonts w:ascii="Arial" w:eastAsia="Arial" w:hAnsi="Arial" w:cs="Angsana New"/>
                <w:i/>
                <w:spacing w:val="-1"/>
              </w:rPr>
              <w:t xml:space="preserve"> </w:t>
            </w:r>
            <w:r w:rsidRPr="00C416EF">
              <w:rPr>
                <w:rFonts w:ascii="Arial" w:eastAsia="Arial" w:hAnsi="Arial" w:cs="Angsana New"/>
                <w:i/>
              </w:rPr>
              <w:t>and</w:t>
            </w:r>
            <w:r w:rsidRPr="00C416EF">
              <w:rPr>
                <w:rFonts w:ascii="Arial" w:eastAsia="Arial" w:hAnsi="Arial" w:cs="Angsana New"/>
                <w:i/>
                <w:spacing w:val="-5"/>
              </w:rPr>
              <w:t xml:space="preserve"> </w:t>
            </w:r>
            <w:r w:rsidRPr="00C416EF">
              <w:rPr>
                <w:rFonts w:ascii="Arial" w:eastAsia="Arial" w:hAnsi="Arial" w:cs="Angsana New"/>
                <w:i/>
              </w:rPr>
              <w:t>do not trigger further trauma.</w:t>
            </w:r>
          </w:p>
          <w:p w14:paraId="33CB6618" w14:textId="77777777" w:rsidR="00C416EF" w:rsidRPr="00C416EF" w:rsidRDefault="00C416EF" w:rsidP="00843908">
            <w:pPr>
              <w:tabs>
                <w:tab w:val="num" w:pos="62"/>
              </w:tabs>
              <w:spacing w:after="120"/>
              <w:ind w:left="6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C416EF">
              <w:rPr>
                <w:rFonts w:ascii="Arial" w:eastAsia="Arial" w:hAnsi="Arial" w:cs="Angsana New"/>
                <w:b/>
                <w:i/>
              </w:rPr>
              <w:t>Trust</w:t>
            </w:r>
            <w:r w:rsidRPr="00C416EF">
              <w:rPr>
                <w:rFonts w:ascii="Arial" w:eastAsia="Arial" w:hAnsi="Arial" w:cs="Angsana New"/>
                <w:b/>
                <w:i/>
                <w:spacing w:val="-3"/>
              </w:rPr>
              <w:t xml:space="preserve"> </w:t>
            </w:r>
            <w:r w:rsidRPr="00C416EF">
              <w:rPr>
                <w:rFonts w:ascii="Arial" w:eastAsia="Arial" w:hAnsi="Arial" w:cs="Angsana New"/>
                <w:b/>
                <w:i/>
              </w:rPr>
              <w:t>and</w:t>
            </w:r>
            <w:r w:rsidRPr="00C416EF">
              <w:rPr>
                <w:rFonts w:ascii="Arial" w:eastAsia="Arial" w:hAnsi="Arial" w:cs="Angsana New"/>
                <w:b/>
                <w:i/>
                <w:spacing w:val="-6"/>
              </w:rPr>
              <w:t xml:space="preserve"> </w:t>
            </w:r>
            <w:r w:rsidRPr="00C416EF">
              <w:rPr>
                <w:rFonts w:ascii="Arial" w:eastAsia="Arial" w:hAnsi="Arial" w:cs="Angsana New"/>
                <w:b/>
                <w:i/>
              </w:rPr>
              <w:t>transparency</w:t>
            </w:r>
            <w:r w:rsidRPr="00C416EF">
              <w:rPr>
                <w:rFonts w:ascii="Arial" w:eastAsia="Arial" w:hAnsi="Arial" w:cs="Angsana New"/>
                <w:b/>
                <w:i/>
                <w:spacing w:val="-6"/>
              </w:rPr>
              <w:t xml:space="preserve"> </w:t>
            </w:r>
            <w:r w:rsidRPr="00C416EF">
              <w:rPr>
                <w:rFonts w:ascii="Arial" w:eastAsia="Arial" w:hAnsi="Arial" w:cs="Angsana New"/>
                <w:i/>
              </w:rPr>
              <w:t>–</w:t>
            </w:r>
            <w:r w:rsidRPr="00C416EF">
              <w:rPr>
                <w:rFonts w:ascii="Arial" w:eastAsia="Arial" w:hAnsi="Arial" w:cs="Angsana New"/>
                <w:i/>
                <w:spacing w:val="-4"/>
              </w:rPr>
              <w:t xml:space="preserve"> </w:t>
            </w:r>
            <w:r w:rsidRPr="00C416EF">
              <w:rPr>
                <w:rFonts w:ascii="Arial" w:eastAsia="Arial" w:hAnsi="Arial" w:cs="Angsana New"/>
                <w:i/>
              </w:rPr>
              <w:t>decisions</w:t>
            </w:r>
            <w:r w:rsidRPr="00C416EF">
              <w:rPr>
                <w:rFonts w:ascii="Arial" w:eastAsia="Arial" w:hAnsi="Arial" w:cs="Angsana New"/>
                <w:i/>
                <w:spacing w:val="-6"/>
              </w:rPr>
              <w:t xml:space="preserve"> </w:t>
            </w:r>
            <w:r w:rsidRPr="00C416EF">
              <w:rPr>
                <w:rFonts w:ascii="Arial" w:eastAsia="Arial" w:hAnsi="Arial" w:cs="Angsana New"/>
                <w:i/>
              </w:rPr>
              <w:t>should</w:t>
            </w:r>
            <w:r w:rsidRPr="00C416EF">
              <w:rPr>
                <w:rFonts w:ascii="Arial" w:eastAsia="Arial" w:hAnsi="Arial" w:cs="Angsana New"/>
                <w:i/>
                <w:spacing w:val="-4"/>
              </w:rPr>
              <w:t xml:space="preserve"> </w:t>
            </w:r>
            <w:r w:rsidRPr="00C416EF">
              <w:rPr>
                <w:rFonts w:ascii="Arial" w:eastAsia="Arial" w:hAnsi="Arial" w:cs="Angsana New"/>
                <w:i/>
              </w:rPr>
              <w:t>be</w:t>
            </w:r>
            <w:r w:rsidRPr="00C416EF">
              <w:rPr>
                <w:rFonts w:ascii="Arial" w:eastAsia="Arial" w:hAnsi="Arial" w:cs="Angsana New"/>
                <w:i/>
                <w:spacing w:val="-6"/>
              </w:rPr>
              <w:t xml:space="preserve"> </w:t>
            </w:r>
            <w:r w:rsidRPr="00C416EF">
              <w:rPr>
                <w:rFonts w:ascii="Arial" w:eastAsia="Arial" w:hAnsi="Arial" w:cs="Angsana New"/>
                <w:i/>
              </w:rPr>
              <w:t>made</w:t>
            </w:r>
            <w:r w:rsidRPr="00C416EF">
              <w:rPr>
                <w:rFonts w:ascii="Arial" w:eastAsia="Arial" w:hAnsi="Arial" w:cs="Angsana New"/>
                <w:i/>
                <w:spacing w:val="-3"/>
              </w:rPr>
              <w:t xml:space="preserve"> </w:t>
            </w:r>
            <w:r w:rsidRPr="00C416EF">
              <w:rPr>
                <w:rFonts w:ascii="Arial" w:eastAsia="Arial" w:hAnsi="Arial" w:cs="Angsana New"/>
                <w:i/>
              </w:rPr>
              <w:t>openly and transparently and with the goal of building trust.</w:t>
            </w:r>
            <w:r w:rsidRPr="00C416EF">
              <w:rPr>
                <w:rFonts w:ascii="Arial" w:eastAsia="Arial" w:hAnsi="Arial" w:cs="Angsana New"/>
                <w:i/>
                <w:spacing w:val="80"/>
              </w:rPr>
              <w:t xml:space="preserve"> </w:t>
            </w:r>
            <w:r w:rsidRPr="00C416EF">
              <w:rPr>
                <w:rFonts w:ascii="Arial" w:eastAsia="Arial" w:hAnsi="Arial" w:cs="Angsana New"/>
                <w:i/>
              </w:rPr>
              <w:t>Clear expectations of what support is available to employees should be communicated.</w:t>
            </w:r>
          </w:p>
          <w:p w14:paraId="1D188428" w14:textId="77777777" w:rsidR="00C416EF" w:rsidRPr="00C416EF" w:rsidRDefault="00C416EF" w:rsidP="00843908">
            <w:pPr>
              <w:tabs>
                <w:tab w:val="num" w:pos="62"/>
              </w:tabs>
              <w:spacing w:after="120"/>
              <w:ind w:left="6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C416EF">
              <w:rPr>
                <w:rFonts w:ascii="Arial" w:eastAsia="Arial" w:hAnsi="Arial" w:cs="Angsana New"/>
                <w:b/>
                <w:i/>
              </w:rPr>
              <w:t>Collaboration</w:t>
            </w:r>
            <w:r w:rsidRPr="00C416EF">
              <w:rPr>
                <w:rFonts w:ascii="Arial" w:eastAsia="Arial" w:hAnsi="Arial" w:cs="Angsana New"/>
                <w:b/>
                <w:i/>
                <w:spacing w:val="-8"/>
              </w:rPr>
              <w:t xml:space="preserve"> </w:t>
            </w:r>
            <w:r w:rsidRPr="00C416EF">
              <w:rPr>
                <w:rFonts w:ascii="Arial" w:eastAsia="Arial" w:hAnsi="Arial" w:cs="Angsana New"/>
                <w:i/>
              </w:rPr>
              <w:t>–</w:t>
            </w:r>
            <w:r w:rsidRPr="00C416EF">
              <w:rPr>
                <w:rFonts w:ascii="Arial" w:eastAsia="Arial" w:hAnsi="Arial" w:cs="Angsana New"/>
                <w:i/>
                <w:spacing w:val="-6"/>
              </w:rPr>
              <w:t xml:space="preserve"> </w:t>
            </w:r>
            <w:r w:rsidRPr="00C416EF">
              <w:rPr>
                <w:rFonts w:ascii="Arial" w:eastAsia="Arial" w:hAnsi="Arial" w:cs="Angsana New"/>
                <w:i/>
              </w:rPr>
              <w:t>power</w:t>
            </w:r>
            <w:r w:rsidRPr="00C416EF">
              <w:rPr>
                <w:rFonts w:ascii="Arial" w:eastAsia="Arial" w:hAnsi="Arial" w:cs="Angsana New"/>
                <w:i/>
                <w:spacing w:val="-5"/>
              </w:rPr>
              <w:t xml:space="preserve"> </w:t>
            </w:r>
            <w:r w:rsidRPr="00C416EF">
              <w:rPr>
                <w:rFonts w:ascii="Arial" w:eastAsia="Arial" w:hAnsi="Arial" w:cs="Angsana New"/>
                <w:i/>
              </w:rPr>
              <w:t>differences</w:t>
            </w:r>
            <w:r w:rsidRPr="00C416EF">
              <w:rPr>
                <w:rFonts w:ascii="Arial" w:eastAsia="Arial" w:hAnsi="Arial" w:cs="Angsana New"/>
                <w:i/>
                <w:spacing w:val="-4"/>
              </w:rPr>
              <w:t xml:space="preserve"> </w:t>
            </w:r>
            <w:r w:rsidRPr="00C416EF">
              <w:rPr>
                <w:rFonts w:ascii="Arial" w:eastAsia="Arial" w:hAnsi="Arial" w:cs="Angsana New"/>
                <w:i/>
              </w:rPr>
              <w:t>between</w:t>
            </w:r>
            <w:r w:rsidRPr="00C416EF">
              <w:rPr>
                <w:rFonts w:ascii="Arial" w:eastAsia="Arial" w:hAnsi="Arial" w:cs="Angsana New"/>
                <w:i/>
                <w:spacing w:val="-5"/>
              </w:rPr>
              <w:t xml:space="preserve"> </w:t>
            </w:r>
            <w:r w:rsidRPr="00C416EF">
              <w:rPr>
                <w:rFonts w:ascii="Arial" w:eastAsia="Arial" w:hAnsi="Arial" w:cs="Angsana New"/>
                <w:i/>
              </w:rPr>
              <w:t>employees</w:t>
            </w:r>
            <w:r w:rsidRPr="00C416EF">
              <w:rPr>
                <w:rFonts w:ascii="Arial" w:eastAsia="Arial" w:hAnsi="Arial" w:cs="Angsana New"/>
                <w:i/>
                <w:spacing w:val="-5"/>
              </w:rPr>
              <w:t xml:space="preserve"> </w:t>
            </w:r>
            <w:r w:rsidRPr="00C416EF">
              <w:rPr>
                <w:rFonts w:ascii="Arial" w:eastAsia="Arial" w:hAnsi="Arial" w:cs="Angsana New"/>
                <w:i/>
              </w:rPr>
              <w:t>and managers should be levelled to support shared decision making and healing.</w:t>
            </w:r>
          </w:p>
          <w:p w14:paraId="5092B96A" w14:textId="77777777" w:rsidR="00C416EF" w:rsidRPr="00C416EF" w:rsidRDefault="00C416EF" w:rsidP="00843908">
            <w:pPr>
              <w:tabs>
                <w:tab w:val="num" w:pos="62"/>
              </w:tabs>
              <w:spacing w:after="120"/>
              <w:ind w:left="6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i/>
              </w:rPr>
            </w:pPr>
            <w:r w:rsidRPr="00C416EF">
              <w:rPr>
                <w:rFonts w:ascii="Arial" w:eastAsia="Arial" w:hAnsi="Arial" w:cs="Angsana New"/>
                <w:b/>
                <w:i/>
              </w:rPr>
              <w:t xml:space="preserve">Empowerment </w:t>
            </w:r>
            <w:r w:rsidRPr="00C416EF">
              <w:rPr>
                <w:rFonts w:ascii="Arial" w:eastAsia="Arial" w:hAnsi="Arial" w:cs="Angsana New"/>
                <w:i/>
              </w:rPr>
              <w:t>– employee’s strengths should be built upon and</w:t>
            </w:r>
            <w:r w:rsidRPr="00C416EF">
              <w:rPr>
                <w:rFonts w:ascii="Arial" w:eastAsia="Arial" w:hAnsi="Arial" w:cs="Angsana New"/>
                <w:i/>
                <w:spacing w:val="-3"/>
              </w:rPr>
              <w:t xml:space="preserve"> </w:t>
            </w:r>
            <w:r w:rsidRPr="00C416EF">
              <w:rPr>
                <w:rFonts w:ascii="Arial" w:eastAsia="Arial" w:hAnsi="Arial" w:cs="Angsana New"/>
                <w:i/>
              </w:rPr>
              <w:t>validated,</w:t>
            </w:r>
            <w:r w:rsidRPr="00C416EF">
              <w:rPr>
                <w:rFonts w:ascii="Arial" w:eastAsia="Arial" w:hAnsi="Arial" w:cs="Angsana New"/>
                <w:i/>
                <w:spacing w:val="-4"/>
              </w:rPr>
              <w:t xml:space="preserve"> </w:t>
            </w:r>
            <w:r w:rsidRPr="00C416EF">
              <w:rPr>
                <w:rFonts w:ascii="Arial" w:eastAsia="Arial" w:hAnsi="Arial" w:cs="Angsana New"/>
                <w:i/>
              </w:rPr>
              <w:t>including</w:t>
            </w:r>
            <w:r w:rsidRPr="00C416EF">
              <w:rPr>
                <w:rFonts w:ascii="Arial" w:eastAsia="Arial" w:hAnsi="Arial" w:cs="Angsana New"/>
                <w:i/>
                <w:spacing w:val="-3"/>
              </w:rPr>
              <w:t xml:space="preserve"> </w:t>
            </w:r>
            <w:r w:rsidRPr="00C416EF">
              <w:rPr>
                <w:rFonts w:ascii="Arial" w:eastAsia="Arial" w:hAnsi="Arial" w:cs="Angsana New"/>
                <w:i/>
              </w:rPr>
              <w:t>a</w:t>
            </w:r>
            <w:r w:rsidRPr="00C416EF">
              <w:rPr>
                <w:rFonts w:ascii="Arial" w:eastAsia="Arial" w:hAnsi="Arial" w:cs="Angsana New"/>
                <w:i/>
                <w:spacing w:val="-3"/>
              </w:rPr>
              <w:t xml:space="preserve"> </w:t>
            </w:r>
            <w:r w:rsidRPr="00C416EF">
              <w:rPr>
                <w:rFonts w:ascii="Arial" w:eastAsia="Arial" w:hAnsi="Arial" w:cs="Angsana New"/>
                <w:i/>
              </w:rPr>
              <w:t>belief</w:t>
            </w:r>
            <w:r w:rsidRPr="00C416EF">
              <w:rPr>
                <w:rFonts w:ascii="Arial" w:eastAsia="Arial" w:hAnsi="Arial" w:cs="Angsana New"/>
                <w:i/>
                <w:spacing w:val="-2"/>
              </w:rPr>
              <w:t xml:space="preserve"> </w:t>
            </w:r>
            <w:r w:rsidRPr="00C416EF">
              <w:rPr>
                <w:rFonts w:ascii="Arial" w:eastAsia="Arial" w:hAnsi="Arial" w:cs="Angsana New"/>
                <w:i/>
              </w:rPr>
              <w:t>in</w:t>
            </w:r>
            <w:r w:rsidRPr="00C416EF">
              <w:rPr>
                <w:rFonts w:ascii="Arial" w:eastAsia="Arial" w:hAnsi="Arial" w:cs="Angsana New"/>
                <w:i/>
                <w:spacing w:val="-5"/>
              </w:rPr>
              <w:t xml:space="preserve"> </w:t>
            </w:r>
            <w:r w:rsidRPr="00C416EF">
              <w:rPr>
                <w:rFonts w:ascii="Arial" w:eastAsia="Arial" w:hAnsi="Arial" w:cs="Angsana New"/>
                <w:i/>
              </w:rPr>
              <w:t>resilience</w:t>
            </w:r>
            <w:r w:rsidRPr="00C416EF">
              <w:rPr>
                <w:rFonts w:ascii="Arial" w:eastAsia="Arial" w:hAnsi="Arial" w:cs="Angsana New"/>
                <w:i/>
                <w:spacing w:val="-3"/>
              </w:rPr>
              <w:t xml:space="preserve"> </w:t>
            </w:r>
            <w:r w:rsidRPr="00C416EF">
              <w:rPr>
                <w:rFonts w:ascii="Arial" w:eastAsia="Arial" w:hAnsi="Arial" w:cs="Angsana New"/>
                <w:i/>
              </w:rPr>
              <w:t>and</w:t>
            </w:r>
            <w:r w:rsidRPr="00C416EF">
              <w:rPr>
                <w:rFonts w:ascii="Arial" w:eastAsia="Arial" w:hAnsi="Arial" w:cs="Angsana New"/>
                <w:i/>
                <w:spacing w:val="-5"/>
              </w:rPr>
              <w:t xml:space="preserve"> </w:t>
            </w:r>
            <w:r w:rsidRPr="00C416EF">
              <w:rPr>
                <w:rFonts w:ascii="Arial" w:eastAsia="Arial" w:hAnsi="Arial" w:cs="Angsana New"/>
                <w:i/>
              </w:rPr>
              <w:t>the</w:t>
            </w:r>
            <w:r w:rsidRPr="00C416EF">
              <w:rPr>
                <w:rFonts w:ascii="Arial" w:eastAsia="Arial" w:hAnsi="Arial" w:cs="Angsana New"/>
                <w:i/>
                <w:spacing w:val="-3"/>
              </w:rPr>
              <w:t xml:space="preserve"> </w:t>
            </w:r>
            <w:r w:rsidRPr="00C416EF">
              <w:rPr>
                <w:rFonts w:ascii="Arial" w:eastAsia="Arial" w:hAnsi="Arial" w:cs="Angsana New"/>
                <w:i/>
              </w:rPr>
              <w:t>ability</w:t>
            </w:r>
            <w:r w:rsidRPr="00C416EF">
              <w:rPr>
                <w:rFonts w:ascii="Arial" w:eastAsia="Arial" w:hAnsi="Arial" w:cs="Angsana New"/>
                <w:i/>
                <w:spacing w:val="-5"/>
              </w:rPr>
              <w:t xml:space="preserve"> </w:t>
            </w:r>
            <w:r w:rsidRPr="00C416EF">
              <w:rPr>
                <w:rFonts w:ascii="Arial" w:eastAsia="Arial" w:hAnsi="Arial" w:cs="Angsana New"/>
                <w:i/>
              </w:rPr>
              <w:t>to heal from trauma.</w:t>
            </w:r>
          </w:p>
          <w:p w14:paraId="27DFEAE8" w14:textId="77777777" w:rsidR="00C416EF" w:rsidRPr="00C416EF" w:rsidRDefault="00C416EF" w:rsidP="00843908">
            <w:pPr>
              <w:tabs>
                <w:tab w:val="num" w:pos="62"/>
              </w:tabs>
              <w:spacing w:after="120"/>
              <w:ind w:left="6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rPr>
            </w:pPr>
            <w:r w:rsidRPr="00C416EF">
              <w:rPr>
                <w:rFonts w:ascii="Arial" w:eastAsia="Arial" w:hAnsi="Arial" w:cs="Angsana New"/>
                <w:b/>
                <w:i/>
              </w:rPr>
              <w:t>Choice</w:t>
            </w:r>
            <w:r w:rsidRPr="00C416EF">
              <w:rPr>
                <w:rFonts w:ascii="Arial" w:eastAsia="Arial" w:hAnsi="Arial" w:cs="Angsana New"/>
                <w:b/>
                <w:i/>
                <w:spacing w:val="-5"/>
              </w:rPr>
              <w:t xml:space="preserve"> </w:t>
            </w:r>
            <w:r w:rsidRPr="00C416EF">
              <w:rPr>
                <w:rFonts w:ascii="Arial" w:eastAsia="Arial" w:hAnsi="Arial" w:cs="Angsana New"/>
                <w:i/>
              </w:rPr>
              <w:t>–</w:t>
            </w:r>
            <w:r w:rsidRPr="00C416EF">
              <w:rPr>
                <w:rFonts w:ascii="Arial" w:eastAsia="Arial" w:hAnsi="Arial" w:cs="Angsana New"/>
                <w:i/>
                <w:spacing w:val="-5"/>
              </w:rPr>
              <w:t xml:space="preserve"> </w:t>
            </w:r>
            <w:r w:rsidRPr="00C416EF">
              <w:rPr>
                <w:rFonts w:ascii="Arial" w:eastAsia="Arial" w:hAnsi="Arial" w:cs="Angsana New"/>
                <w:i/>
              </w:rPr>
              <w:t>every</w:t>
            </w:r>
            <w:r w:rsidRPr="00C416EF">
              <w:rPr>
                <w:rFonts w:ascii="Arial" w:eastAsia="Arial" w:hAnsi="Arial" w:cs="Angsana New"/>
                <w:i/>
                <w:spacing w:val="-6"/>
              </w:rPr>
              <w:t xml:space="preserve"> </w:t>
            </w:r>
            <w:r w:rsidRPr="00C416EF">
              <w:rPr>
                <w:rFonts w:ascii="Arial" w:eastAsia="Arial" w:hAnsi="Arial" w:cs="Angsana New"/>
                <w:i/>
              </w:rPr>
              <w:t>employee’s</w:t>
            </w:r>
            <w:r w:rsidRPr="00C416EF">
              <w:rPr>
                <w:rFonts w:ascii="Arial" w:eastAsia="Arial" w:hAnsi="Arial" w:cs="Angsana New"/>
                <w:i/>
                <w:spacing w:val="-4"/>
              </w:rPr>
              <w:t xml:space="preserve"> </w:t>
            </w:r>
            <w:r w:rsidRPr="00C416EF">
              <w:rPr>
                <w:rFonts w:ascii="Arial" w:eastAsia="Arial" w:hAnsi="Arial" w:cs="Angsana New"/>
                <w:i/>
              </w:rPr>
              <w:t>experiences</w:t>
            </w:r>
            <w:r w:rsidRPr="00C416EF">
              <w:rPr>
                <w:rFonts w:ascii="Arial" w:eastAsia="Arial" w:hAnsi="Arial" w:cs="Angsana New"/>
                <w:i/>
                <w:spacing w:val="-7"/>
              </w:rPr>
              <w:t xml:space="preserve"> </w:t>
            </w:r>
            <w:r w:rsidRPr="00C416EF">
              <w:rPr>
                <w:rFonts w:ascii="Arial" w:eastAsia="Arial" w:hAnsi="Arial" w:cs="Angsana New"/>
                <w:i/>
              </w:rPr>
              <w:t>are</w:t>
            </w:r>
            <w:r w:rsidRPr="00C416EF">
              <w:rPr>
                <w:rFonts w:ascii="Arial" w:eastAsia="Arial" w:hAnsi="Arial" w:cs="Angsana New"/>
                <w:i/>
                <w:spacing w:val="-7"/>
              </w:rPr>
              <w:t xml:space="preserve"> </w:t>
            </w:r>
            <w:r w:rsidRPr="00C416EF">
              <w:rPr>
                <w:rFonts w:ascii="Arial" w:eastAsia="Arial" w:hAnsi="Arial" w:cs="Angsana New"/>
                <w:i/>
              </w:rPr>
              <w:t>unique</w:t>
            </w:r>
            <w:r w:rsidRPr="00C416EF">
              <w:rPr>
                <w:rFonts w:ascii="Arial" w:eastAsia="Arial" w:hAnsi="Arial" w:cs="Angsana New"/>
                <w:i/>
                <w:spacing w:val="-5"/>
              </w:rPr>
              <w:t xml:space="preserve"> </w:t>
            </w:r>
            <w:r w:rsidRPr="00C416EF">
              <w:rPr>
                <w:rFonts w:ascii="Arial" w:eastAsia="Arial" w:hAnsi="Arial" w:cs="Angsana New"/>
                <w:i/>
              </w:rPr>
              <w:t>and managing them requires an individual approach.</w:t>
            </w:r>
          </w:p>
          <w:p w14:paraId="54438020" w14:textId="77777777" w:rsidR="00C416EF" w:rsidRPr="00C416EF" w:rsidRDefault="00C416EF" w:rsidP="00C416EF">
            <w:pPr>
              <w:spacing w:after="120" w:line="288"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b/>
                <w:i/>
              </w:rPr>
            </w:pPr>
          </w:p>
          <w:p w14:paraId="3C972E28" w14:textId="77777777" w:rsidR="00C416EF" w:rsidRPr="00C416EF" w:rsidRDefault="00C416EF" w:rsidP="00C416EF">
            <w:pPr>
              <w:spacing w:after="120" w:line="288"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ngsana New"/>
              </w:rPr>
            </w:pPr>
            <w:r w:rsidRPr="00C416EF">
              <w:rPr>
                <w:rFonts w:ascii="Arial" w:eastAsia="Arial" w:hAnsi="Arial" w:cs="Angsana New"/>
              </w:rPr>
              <w:t xml:space="preserve">See: </w:t>
            </w:r>
            <w:hyperlink r:id="rId34" w:anchor=":~:text=Trauma%20Informed%20Practice%20is%20a,well%20as%20respect%20for%20diversity." w:history="1">
              <w:r w:rsidRPr="00C416EF">
                <w:rPr>
                  <w:rFonts w:ascii="Arial" w:eastAsia="Arial" w:hAnsi="Arial" w:cs="Angsana New"/>
                  <w:color w:val="0000FF"/>
                  <w:u w:val="single"/>
                </w:rPr>
                <w:t>Trauma informed practice | Mental Health Australia (mhaustralia.org)</w:t>
              </w:r>
            </w:hyperlink>
          </w:p>
        </w:tc>
      </w:tr>
    </w:tbl>
    <w:p w14:paraId="4D496436" w14:textId="76502780" w:rsidR="006C46C5" w:rsidRPr="008B208F" w:rsidRDefault="001D49EC" w:rsidP="00A96F76">
      <w:pPr>
        <w:tabs>
          <w:tab w:val="left" w:pos="7620"/>
        </w:tabs>
        <w:rPr>
          <w:rFonts w:cstheme="minorHAnsi"/>
        </w:rPr>
      </w:pPr>
      <w:r w:rsidRPr="008B208F">
        <w:rPr>
          <w:rFonts w:cstheme="minorHAnsi"/>
        </w:rPr>
        <w:tab/>
      </w:r>
    </w:p>
    <w:sectPr w:rsidR="006C46C5" w:rsidRPr="008B208F" w:rsidSect="00843908">
      <w:headerReference w:type="even" r:id="rId35"/>
      <w:headerReference w:type="default" r:id="rId36"/>
      <w:footerReference w:type="default" r:id="rId37"/>
      <w:headerReference w:type="first" r:id="rId3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123E" w14:textId="77777777" w:rsidR="00E83533" w:rsidRDefault="00E83533" w:rsidP="006C46C5">
      <w:pPr>
        <w:spacing w:after="0" w:line="240" w:lineRule="auto"/>
      </w:pPr>
      <w:r>
        <w:separator/>
      </w:r>
    </w:p>
  </w:endnote>
  <w:endnote w:type="continuationSeparator" w:id="0">
    <w:p w14:paraId="3D216E7E" w14:textId="77777777" w:rsidR="00E83533" w:rsidRDefault="00E83533" w:rsidP="006C46C5">
      <w:pPr>
        <w:spacing w:after="0" w:line="240" w:lineRule="auto"/>
      </w:pPr>
      <w:r>
        <w:continuationSeparator/>
      </w:r>
    </w:p>
  </w:endnote>
  <w:endnote w:type="continuationNotice" w:id="1">
    <w:p w14:paraId="6C8372F4" w14:textId="77777777" w:rsidR="00E83533" w:rsidRDefault="00E83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448E" w14:textId="77777777" w:rsidR="0044072A" w:rsidRPr="0044072A" w:rsidRDefault="0044072A">
    <w:pPr>
      <w:pStyle w:val="Footer"/>
      <w:jc w:val="center"/>
      <w:rPr>
        <w:caps/>
        <w:noProof/>
        <w:sz w:val="20"/>
        <w:szCs w:val="20"/>
      </w:rPr>
    </w:pPr>
    <w:r w:rsidRPr="0044072A">
      <w:rPr>
        <w:caps/>
        <w:sz w:val="20"/>
        <w:szCs w:val="20"/>
      </w:rPr>
      <w:fldChar w:fldCharType="begin"/>
    </w:r>
    <w:r w:rsidRPr="0044072A">
      <w:rPr>
        <w:caps/>
        <w:sz w:val="20"/>
        <w:szCs w:val="20"/>
      </w:rPr>
      <w:instrText xml:space="preserve"> PAGE   \* MERGEFORMAT </w:instrText>
    </w:r>
    <w:r w:rsidRPr="0044072A">
      <w:rPr>
        <w:caps/>
        <w:sz w:val="20"/>
        <w:szCs w:val="20"/>
      </w:rPr>
      <w:fldChar w:fldCharType="separate"/>
    </w:r>
    <w:r w:rsidRPr="0044072A">
      <w:rPr>
        <w:caps/>
        <w:noProof/>
        <w:sz w:val="20"/>
        <w:szCs w:val="20"/>
      </w:rPr>
      <w:t>2</w:t>
    </w:r>
    <w:r w:rsidRPr="0044072A">
      <w:rPr>
        <w:caps/>
        <w:noProof/>
        <w:sz w:val="20"/>
        <w:szCs w:val="20"/>
      </w:rPr>
      <w:fldChar w:fldCharType="end"/>
    </w:r>
  </w:p>
  <w:p w14:paraId="645DD8DF" w14:textId="2B411EBF" w:rsidR="006C46C5" w:rsidRDefault="006C46C5" w:rsidP="00BB11B4">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D50B" w14:textId="77777777" w:rsidR="00E83533" w:rsidRDefault="00E83533" w:rsidP="006C46C5">
      <w:pPr>
        <w:spacing w:after="0" w:line="240" w:lineRule="auto"/>
      </w:pPr>
      <w:r>
        <w:separator/>
      </w:r>
    </w:p>
  </w:footnote>
  <w:footnote w:type="continuationSeparator" w:id="0">
    <w:p w14:paraId="19533F39" w14:textId="77777777" w:rsidR="00E83533" w:rsidRDefault="00E83533" w:rsidP="006C46C5">
      <w:pPr>
        <w:spacing w:after="0" w:line="240" w:lineRule="auto"/>
      </w:pPr>
      <w:r>
        <w:continuationSeparator/>
      </w:r>
    </w:p>
  </w:footnote>
  <w:footnote w:type="continuationNotice" w:id="1">
    <w:p w14:paraId="725A742F" w14:textId="77777777" w:rsidR="00E83533" w:rsidRDefault="00E83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872D" w14:textId="3465D8DB" w:rsidR="00397FEB" w:rsidRDefault="00397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0CDE" w14:textId="423D2C04" w:rsidR="006C46C5" w:rsidRPr="006C46C5" w:rsidRDefault="00F256F0" w:rsidP="006C46C5">
    <w:pPr>
      <w:pStyle w:val="Header"/>
    </w:pPr>
    <w:r>
      <w:rPr>
        <w:noProof/>
        <w:lang w:eastAsia="en-AU"/>
      </w:rPr>
      <w:drawing>
        <wp:anchor distT="0" distB="0" distL="114300" distR="114300" simplePos="0" relativeHeight="251658240" behindDoc="1" locked="0" layoutInCell="1" allowOverlap="1" wp14:anchorId="4664FB76" wp14:editId="2B0FB23D">
          <wp:simplePos x="0" y="0"/>
          <wp:positionH relativeFrom="column">
            <wp:posOffset>-2039620</wp:posOffset>
          </wp:positionH>
          <wp:positionV relativeFrom="paragraph">
            <wp:posOffset>-468630</wp:posOffset>
          </wp:positionV>
          <wp:extent cx="8678545" cy="619125"/>
          <wp:effectExtent l="0" t="0" r="8255" b="9525"/>
          <wp:wrapTight wrapText="bothSides">
            <wp:wrapPolygon edited="0">
              <wp:start x="0" y="0"/>
              <wp:lineTo x="0" y="21268"/>
              <wp:lineTo x="21573" y="21268"/>
              <wp:lineTo x="21573" y="0"/>
              <wp:lineTo x="0" y="0"/>
            </wp:wrapPolygon>
          </wp:wrapTight>
          <wp:docPr id="1710895070" name="Picture 171089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8545" cy="619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0F4D" w14:textId="498953EF" w:rsidR="00397FEB" w:rsidRDefault="0039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2B2"/>
    <w:multiLevelType w:val="hybridMultilevel"/>
    <w:tmpl w:val="95346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63E79"/>
    <w:multiLevelType w:val="hybridMultilevel"/>
    <w:tmpl w:val="ABE63CCE"/>
    <w:lvl w:ilvl="0" w:tplc="E8D86E5E">
      <w:start w:val="1"/>
      <w:numFmt w:val="bullet"/>
      <w:pStyle w:val="Bullets1"/>
      <w:lvlText w:val=""/>
      <w:lvlJc w:val="left"/>
      <w:pPr>
        <w:ind w:left="862" w:hanging="720"/>
      </w:pPr>
      <w:rPr>
        <w:rFonts w:ascii="Symbol" w:hAnsi="Symbol" w:hint="default"/>
        <w:color w:val="60C3AD"/>
      </w:rPr>
    </w:lvl>
    <w:lvl w:ilvl="1" w:tplc="19C2AA84">
      <w:start w:val="1"/>
      <w:numFmt w:val="bullet"/>
      <w:pStyle w:val="Bullets2"/>
      <w:lvlText w:val="―"/>
      <w:lvlJc w:val="left"/>
      <w:pPr>
        <w:ind w:left="1080" w:hanging="360"/>
      </w:pPr>
      <w:rPr>
        <w:rFonts w:ascii="Arial Black" w:hAnsi="Arial Black" w:hint="default"/>
        <w:color w:val="5B9BD5"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594397"/>
    <w:multiLevelType w:val="hybridMultilevel"/>
    <w:tmpl w:val="6A98BCAA"/>
    <w:lvl w:ilvl="0" w:tplc="12EA072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7104E"/>
    <w:multiLevelType w:val="hybridMultilevel"/>
    <w:tmpl w:val="447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0BE8"/>
    <w:multiLevelType w:val="hybridMultilevel"/>
    <w:tmpl w:val="D7F0D33E"/>
    <w:lvl w:ilvl="0" w:tplc="04090001">
      <w:start w:val="1"/>
      <w:numFmt w:val="bullet"/>
      <w:lvlText w:val=""/>
      <w:lvlJc w:val="left"/>
      <w:pPr>
        <w:ind w:left="360" w:hanging="360"/>
      </w:pPr>
      <w:rPr>
        <w:rFonts w:ascii="Symbol" w:hAnsi="Symbol" w:hint="default"/>
      </w:rPr>
    </w:lvl>
    <w:lvl w:ilvl="1" w:tplc="8FECB90C">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EF2C66"/>
    <w:multiLevelType w:val="hybridMultilevel"/>
    <w:tmpl w:val="20F0F2C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38"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B15376"/>
    <w:multiLevelType w:val="multilevel"/>
    <w:tmpl w:val="B8AC2E7C"/>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144475"/>
    <w:multiLevelType w:val="hybridMultilevel"/>
    <w:tmpl w:val="FDCE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88328F"/>
    <w:multiLevelType w:val="hybridMultilevel"/>
    <w:tmpl w:val="93D837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83E4F89"/>
    <w:multiLevelType w:val="hybridMultilevel"/>
    <w:tmpl w:val="25C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D2F4A"/>
    <w:multiLevelType w:val="hybridMultilevel"/>
    <w:tmpl w:val="CE6A5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8F343C"/>
    <w:multiLevelType w:val="hybridMultilevel"/>
    <w:tmpl w:val="530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81D7A"/>
    <w:multiLevelType w:val="hybridMultilevel"/>
    <w:tmpl w:val="F254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B0E96"/>
    <w:multiLevelType w:val="hybridMultilevel"/>
    <w:tmpl w:val="95C6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E33D3E"/>
    <w:multiLevelType w:val="hybridMultilevel"/>
    <w:tmpl w:val="4A842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C2485A"/>
    <w:multiLevelType w:val="hybridMultilevel"/>
    <w:tmpl w:val="B00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511C6"/>
    <w:multiLevelType w:val="hybridMultilevel"/>
    <w:tmpl w:val="01DE19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A15419"/>
    <w:multiLevelType w:val="hybridMultilevel"/>
    <w:tmpl w:val="06E00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6244765">
    <w:abstractNumId w:val="7"/>
  </w:num>
  <w:num w:numId="2" w16cid:durableId="1863665152">
    <w:abstractNumId w:val="9"/>
  </w:num>
  <w:num w:numId="3" w16cid:durableId="2113818962">
    <w:abstractNumId w:val="17"/>
  </w:num>
  <w:num w:numId="4" w16cid:durableId="632903647">
    <w:abstractNumId w:val="14"/>
  </w:num>
  <w:num w:numId="5" w16cid:durableId="1928803137">
    <w:abstractNumId w:val="2"/>
  </w:num>
  <w:num w:numId="6" w16cid:durableId="1144853485">
    <w:abstractNumId w:val="6"/>
  </w:num>
  <w:num w:numId="7" w16cid:durableId="1106269284">
    <w:abstractNumId w:val="11"/>
  </w:num>
  <w:num w:numId="8" w16cid:durableId="1512062346">
    <w:abstractNumId w:val="4"/>
  </w:num>
  <w:num w:numId="9" w16cid:durableId="1611351289">
    <w:abstractNumId w:val="1"/>
  </w:num>
  <w:num w:numId="10" w16cid:durableId="691345657">
    <w:abstractNumId w:val="5"/>
  </w:num>
  <w:num w:numId="11" w16cid:durableId="683946325">
    <w:abstractNumId w:val="0"/>
  </w:num>
  <w:num w:numId="12" w16cid:durableId="1226179987">
    <w:abstractNumId w:val="10"/>
  </w:num>
  <w:num w:numId="13" w16cid:durableId="1249728306">
    <w:abstractNumId w:val="13"/>
  </w:num>
  <w:num w:numId="14" w16cid:durableId="1123306931">
    <w:abstractNumId w:val="16"/>
  </w:num>
  <w:num w:numId="15" w16cid:durableId="1630471406">
    <w:abstractNumId w:val="8"/>
  </w:num>
  <w:num w:numId="16" w16cid:durableId="1018581956">
    <w:abstractNumId w:val="12"/>
  </w:num>
  <w:num w:numId="17" w16cid:durableId="32507567">
    <w:abstractNumId w:val="3"/>
  </w:num>
  <w:num w:numId="18" w16cid:durableId="190842161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5"/>
    <w:rsid w:val="00000982"/>
    <w:rsid w:val="000011FE"/>
    <w:rsid w:val="00007B1F"/>
    <w:rsid w:val="00007BF9"/>
    <w:rsid w:val="0001451F"/>
    <w:rsid w:val="000152C1"/>
    <w:rsid w:val="00015C4D"/>
    <w:rsid w:val="000178BB"/>
    <w:rsid w:val="00023AC1"/>
    <w:rsid w:val="00023D81"/>
    <w:rsid w:val="0002600D"/>
    <w:rsid w:val="000278DD"/>
    <w:rsid w:val="000366F8"/>
    <w:rsid w:val="00037B01"/>
    <w:rsid w:val="000424FD"/>
    <w:rsid w:val="00045077"/>
    <w:rsid w:val="00051D25"/>
    <w:rsid w:val="00065A80"/>
    <w:rsid w:val="0006663A"/>
    <w:rsid w:val="0006764D"/>
    <w:rsid w:val="00071728"/>
    <w:rsid w:val="000907BC"/>
    <w:rsid w:val="00091F58"/>
    <w:rsid w:val="00093172"/>
    <w:rsid w:val="000A0059"/>
    <w:rsid w:val="000A433F"/>
    <w:rsid w:val="000A4915"/>
    <w:rsid w:val="000A78B9"/>
    <w:rsid w:val="000A7D9F"/>
    <w:rsid w:val="000B005E"/>
    <w:rsid w:val="000B4EEE"/>
    <w:rsid w:val="000C0CA2"/>
    <w:rsid w:val="000C27A1"/>
    <w:rsid w:val="000C384C"/>
    <w:rsid w:val="000C75D1"/>
    <w:rsid w:val="000D58D4"/>
    <w:rsid w:val="000E4642"/>
    <w:rsid w:val="000F15F3"/>
    <w:rsid w:val="000F1CBA"/>
    <w:rsid w:val="000F2766"/>
    <w:rsid w:val="000F72D6"/>
    <w:rsid w:val="001060FD"/>
    <w:rsid w:val="00110023"/>
    <w:rsid w:val="00112A3C"/>
    <w:rsid w:val="001211A4"/>
    <w:rsid w:val="00121837"/>
    <w:rsid w:val="00127824"/>
    <w:rsid w:val="00134351"/>
    <w:rsid w:val="00137052"/>
    <w:rsid w:val="00137856"/>
    <w:rsid w:val="001414AF"/>
    <w:rsid w:val="00153623"/>
    <w:rsid w:val="00155422"/>
    <w:rsid w:val="0016036E"/>
    <w:rsid w:val="00163F44"/>
    <w:rsid w:val="00164EBF"/>
    <w:rsid w:val="00175E07"/>
    <w:rsid w:val="001769B4"/>
    <w:rsid w:val="00185A0C"/>
    <w:rsid w:val="001868B6"/>
    <w:rsid w:val="00191576"/>
    <w:rsid w:val="001916E5"/>
    <w:rsid w:val="001935A0"/>
    <w:rsid w:val="001B294E"/>
    <w:rsid w:val="001B5B34"/>
    <w:rsid w:val="001B6EE5"/>
    <w:rsid w:val="001C0310"/>
    <w:rsid w:val="001C2FB1"/>
    <w:rsid w:val="001C62FC"/>
    <w:rsid w:val="001C79B0"/>
    <w:rsid w:val="001C7B1A"/>
    <w:rsid w:val="001D0EA4"/>
    <w:rsid w:val="001D2716"/>
    <w:rsid w:val="001D303D"/>
    <w:rsid w:val="001D49EC"/>
    <w:rsid w:val="001E2EBE"/>
    <w:rsid w:val="001E2F0E"/>
    <w:rsid w:val="001E41FE"/>
    <w:rsid w:val="001E4CE2"/>
    <w:rsid w:val="001E51D1"/>
    <w:rsid w:val="001E733D"/>
    <w:rsid w:val="001F28FB"/>
    <w:rsid w:val="001F2F30"/>
    <w:rsid w:val="001F39F9"/>
    <w:rsid w:val="001F3A12"/>
    <w:rsid w:val="001F4FB3"/>
    <w:rsid w:val="001F5480"/>
    <w:rsid w:val="001F5AA1"/>
    <w:rsid w:val="001F7716"/>
    <w:rsid w:val="00200DB4"/>
    <w:rsid w:val="00203CA5"/>
    <w:rsid w:val="00207089"/>
    <w:rsid w:val="00211966"/>
    <w:rsid w:val="00212DC1"/>
    <w:rsid w:val="0022375D"/>
    <w:rsid w:val="00223797"/>
    <w:rsid w:val="002300EC"/>
    <w:rsid w:val="002303A1"/>
    <w:rsid w:val="0023693F"/>
    <w:rsid w:val="002406EA"/>
    <w:rsid w:val="00241BC3"/>
    <w:rsid w:val="002461A0"/>
    <w:rsid w:val="00246A87"/>
    <w:rsid w:val="00247B00"/>
    <w:rsid w:val="00251816"/>
    <w:rsid w:val="00254977"/>
    <w:rsid w:val="0025500A"/>
    <w:rsid w:val="00256B5D"/>
    <w:rsid w:val="00261195"/>
    <w:rsid w:val="0026138B"/>
    <w:rsid w:val="0026183C"/>
    <w:rsid w:val="00263A83"/>
    <w:rsid w:val="00264C5E"/>
    <w:rsid w:val="0026503C"/>
    <w:rsid w:val="00265155"/>
    <w:rsid w:val="002678D4"/>
    <w:rsid w:val="00274A5A"/>
    <w:rsid w:val="00275398"/>
    <w:rsid w:val="00277FEA"/>
    <w:rsid w:val="002804A3"/>
    <w:rsid w:val="002830F9"/>
    <w:rsid w:val="002869CD"/>
    <w:rsid w:val="00290355"/>
    <w:rsid w:val="00290657"/>
    <w:rsid w:val="00291222"/>
    <w:rsid w:val="00296063"/>
    <w:rsid w:val="00297449"/>
    <w:rsid w:val="002A1CBB"/>
    <w:rsid w:val="002A1ED4"/>
    <w:rsid w:val="002A40A3"/>
    <w:rsid w:val="002A7F23"/>
    <w:rsid w:val="002B0CD9"/>
    <w:rsid w:val="002B5544"/>
    <w:rsid w:val="002B7ED2"/>
    <w:rsid w:val="002D27B9"/>
    <w:rsid w:val="002D7984"/>
    <w:rsid w:val="002E03C2"/>
    <w:rsid w:val="002E06F3"/>
    <w:rsid w:val="002E484A"/>
    <w:rsid w:val="002E4C29"/>
    <w:rsid w:val="002E528A"/>
    <w:rsid w:val="002F1FAF"/>
    <w:rsid w:val="002F395D"/>
    <w:rsid w:val="0030111E"/>
    <w:rsid w:val="00301743"/>
    <w:rsid w:val="003066B0"/>
    <w:rsid w:val="0031094A"/>
    <w:rsid w:val="003114FB"/>
    <w:rsid w:val="00321B92"/>
    <w:rsid w:val="00322DD7"/>
    <w:rsid w:val="003230A6"/>
    <w:rsid w:val="00337B14"/>
    <w:rsid w:val="003429A2"/>
    <w:rsid w:val="00346903"/>
    <w:rsid w:val="00346ABA"/>
    <w:rsid w:val="00347110"/>
    <w:rsid w:val="00351AEA"/>
    <w:rsid w:val="00353559"/>
    <w:rsid w:val="00357906"/>
    <w:rsid w:val="00360027"/>
    <w:rsid w:val="00361FD5"/>
    <w:rsid w:val="003753A9"/>
    <w:rsid w:val="00384043"/>
    <w:rsid w:val="00385819"/>
    <w:rsid w:val="00386C91"/>
    <w:rsid w:val="00390AC9"/>
    <w:rsid w:val="0039657B"/>
    <w:rsid w:val="00397FEB"/>
    <w:rsid w:val="003A21BC"/>
    <w:rsid w:val="003A5ABC"/>
    <w:rsid w:val="003A6393"/>
    <w:rsid w:val="003A72C2"/>
    <w:rsid w:val="003A793C"/>
    <w:rsid w:val="003B0D4B"/>
    <w:rsid w:val="003B4FAD"/>
    <w:rsid w:val="003C19B4"/>
    <w:rsid w:val="003C486C"/>
    <w:rsid w:val="003C4D14"/>
    <w:rsid w:val="003D46D6"/>
    <w:rsid w:val="003D4D13"/>
    <w:rsid w:val="003E2526"/>
    <w:rsid w:val="003E327A"/>
    <w:rsid w:val="003F18F0"/>
    <w:rsid w:val="003F242D"/>
    <w:rsid w:val="00400B0C"/>
    <w:rsid w:val="004024E7"/>
    <w:rsid w:val="00402674"/>
    <w:rsid w:val="00402DD8"/>
    <w:rsid w:val="004033DC"/>
    <w:rsid w:val="00410CA5"/>
    <w:rsid w:val="0041234C"/>
    <w:rsid w:val="00415059"/>
    <w:rsid w:val="00416925"/>
    <w:rsid w:val="004208A8"/>
    <w:rsid w:val="0042132C"/>
    <w:rsid w:val="0042140D"/>
    <w:rsid w:val="00422BD4"/>
    <w:rsid w:val="00427A06"/>
    <w:rsid w:val="004305BC"/>
    <w:rsid w:val="00430CBC"/>
    <w:rsid w:val="00431425"/>
    <w:rsid w:val="004322F2"/>
    <w:rsid w:val="004344C4"/>
    <w:rsid w:val="004359A1"/>
    <w:rsid w:val="00436C53"/>
    <w:rsid w:val="004378E5"/>
    <w:rsid w:val="0044072A"/>
    <w:rsid w:val="00445BB9"/>
    <w:rsid w:val="00446975"/>
    <w:rsid w:val="004501FE"/>
    <w:rsid w:val="00452729"/>
    <w:rsid w:val="00456F2C"/>
    <w:rsid w:val="00477C2B"/>
    <w:rsid w:val="00481499"/>
    <w:rsid w:val="0048410D"/>
    <w:rsid w:val="00484EE9"/>
    <w:rsid w:val="00486FAC"/>
    <w:rsid w:val="004912FD"/>
    <w:rsid w:val="00491B50"/>
    <w:rsid w:val="00497CD9"/>
    <w:rsid w:val="004A09BD"/>
    <w:rsid w:val="004A3429"/>
    <w:rsid w:val="004A3547"/>
    <w:rsid w:val="004A3F98"/>
    <w:rsid w:val="004A6CF7"/>
    <w:rsid w:val="004B360F"/>
    <w:rsid w:val="004B3B81"/>
    <w:rsid w:val="004B5CA8"/>
    <w:rsid w:val="004C04D8"/>
    <w:rsid w:val="004D127E"/>
    <w:rsid w:val="004D4103"/>
    <w:rsid w:val="004E10BD"/>
    <w:rsid w:val="004E645B"/>
    <w:rsid w:val="0051054A"/>
    <w:rsid w:val="00515CE9"/>
    <w:rsid w:val="00517153"/>
    <w:rsid w:val="0051737E"/>
    <w:rsid w:val="0052046D"/>
    <w:rsid w:val="005221FE"/>
    <w:rsid w:val="00524925"/>
    <w:rsid w:val="00527B19"/>
    <w:rsid w:val="00530A69"/>
    <w:rsid w:val="00533B90"/>
    <w:rsid w:val="00535265"/>
    <w:rsid w:val="00541A8F"/>
    <w:rsid w:val="0054414E"/>
    <w:rsid w:val="00556A6C"/>
    <w:rsid w:val="0055721D"/>
    <w:rsid w:val="0056701E"/>
    <w:rsid w:val="00567724"/>
    <w:rsid w:val="005706E1"/>
    <w:rsid w:val="00571ED7"/>
    <w:rsid w:val="00572DFF"/>
    <w:rsid w:val="005749BA"/>
    <w:rsid w:val="005827AC"/>
    <w:rsid w:val="00582856"/>
    <w:rsid w:val="00587845"/>
    <w:rsid w:val="00587A2A"/>
    <w:rsid w:val="00596BB9"/>
    <w:rsid w:val="00597EFB"/>
    <w:rsid w:val="005A27EF"/>
    <w:rsid w:val="005A546C"/>
    <w:rsid w:val="005B1630"/>
    <w:rsid w:val="005B631A"/>
    <w:rsid w:val="005C18F1"/>
    <w:rsid w:val="005C272A"/>
    <w:rsid w:val="005D1BDE"/>
    <w:rsid w:val="005D648B"/>
    <w:rsid w:val="005E0146"/>
    <w:rsid w:val="005E1449"/>
    <w:rsid w:val="005E1598"/>
    <w:rsid w:val="00601CAE"/>
    <w:rsid w:val="00615A83"/>
    <w:rsid w:val="006169A9"/>
    <w:rsid w:val="006177C2"/>
    <w:rsid w:val="006205D4"/>
    <w:rsid w:val="00621155"/>
    <w:rsid w:val="00621ADC"/>
    <w:rsid w:val="00623C50"/>
    <w:rsid w:val="00624CF9"/>
    <w:rsid w:val="00627FAF"/>
    <w:rsid w:val="006308E2"/>
    <w:rsid w:val="0063139F"/>
    <w:rsid w:val="006331DE"/>
    <w:rsid w:val="0063339A"/>
    <w:rsid w:val="00637DD9"/>
    <w:rsid w:val="00652DFE"/>
    <w:rsid w:val="006606AC"/>
    <w:rsid w:val="006673CD"/>
    <w:rsid w:val="006729C0"/>
    <w:rsid w:val="00673D0C"/>
    <w:rsid w:val="006758E9"/>
    <w:rsid w:val="00680A0C"/>
    <w:rsid w:val="00683BAB"/>
    <w:rsid w:val="006863BC"/>
    <w:rsid w:val="0068733D"/>
    <w:rsid w:val="006904C2"/>
    <w:rsid w:val="006A34AF"/>
    <w:rsid w:val="006A5509"/>
    <w:rsid w:val="006B0934"/>
    <w:rsid w:val="006B0C7E"/>
    <w:rsid w:val="006B148B"/>
    <w:rsid w:val="006B3856"/>
    <w:rsid w:val="006B41E3"/>
    <w:rsid w:val="006C1A60"/>
    <w:rsid w:val="006C211D"/>
    <w:rsid w:val="006C44C4"/>
    <w:rsid w:val="006C46C5"/>
    <w:rsid w:val="006C65B6"/>
    <w:rsid w:val="006D0F06"/>
    <w:rsid w:val="006D5AD2"/>
    <w:rsid w:val="006E0BA4"/>
    <w:rsid w:val="006E22F5"/>
    <w:rsid w:val="006E5FD6"/>
    <w:rsid w:val="006F3184"/>
    <w:rsid w:val="006F3787"/>
    <w:rsid w:val="006F486A"/>
    <w:rsid w:val="006F54AE"/>
    <w:rsid w:val="006F702B"/>
    <w:rsid w:val="006F73D3"/>
    <w:rsid w:val="006F788C"/>
    <w:rsid w:val="006F7E36"/>
    <w:rsid w:val="007006E8"/>
    <w:rsid w:val="00702559"/>
    <w:rsid w:val="00703E31"/>
    <w:rsid w:val="00706961"/>
    <w:rsid w:val="00721DFE"/>
    <w:rsid w:val="00730E93"/>
    <w:rsid w:val="0073647D"/>
    <w:rsid w:val="00736AB3"/>
    <w:rsid w:val="00737471"/>
    <w:rsid w:val="00741320"/>
    <w:rsid w:val="007417E0"/>
    <w:rsid w:val="00743544"/>
    <w:rsid w:val="00747333"/>
    <w:rsid w:val="00756A9D"/>
    <w:rsid w:val="007616D4"/>
    <w:rsid w:val="00761984"/>
    <w:rsid w:val="00764279"/>
    <w:rsid w:val="00772318"/>
    <w:rsid w:val="00775B96"/>
    <w:rsid w:val="0078223E"/>
    <w:rsid w:val="00784D15"/>
    <w:rsid w:val="007861C6"/>
    <w:rsid w:val="007861EE"/>
    <w:rsid w:val="00787A33"/>
    <w:rsid w:val="00790244"/>
    <w:rsid w:val="00790C6A"/>
    <w:rsid w:val="007A0130"/>
    <w:rsid w:val="007A2F1A"/>
    <w:rsid w:val="007A4707"/>
    <w:rsid w:val="007A478E"/>
    <w:rsid w:val="007B75B8"/>
    <w:rsid w:val="007B7E39"/>
    <w:rsid w:val="007C3C76"/>
    <w:rsid w:val="007C4790"/>
    <w:rsid w:val="007C5131"/>
    <w:rsid w:val="007D6918"/>
    <w:rsid w:val="007E0C78"/>
    <w:rsid w:val="007E3F9F"/>
    <w:rsid w:val="007E4985"/>
    <w:rsid w:val="007F25CA"/>
    <w:rsid w:val="007F6933"/>
    <w:rsid w:val="008001D2"/>
    <w:rsid w:val="008004CF"/>
    <w:rsid w:val="00801159"/>
    <w:rsid w:val="008056E4"/>
    <w:rsid w:val="00806413"/>
    <w:rsid w:val="00814476"/>
    <w:rsid w:val="008144CF"/>
    <w:rsid w:val="008168FA"/>
    <w:rsid w:val="00817A67"/>
    <w:rsid w:val="008202DF"/>
    <w:rsid w:val="00820B01"/>
    <w:rsid w:val="00820B92"/>
    <w:rsid w:val="008221D0"/>
    <w:rsid w:val="00823708"/>
    <w:rsid w:val="0082495D"/>
    <w:rsid w:val="00831A54"/>
    <w:rsid w:val="00833DCE"/>
    <w:rsid w:val="00833DFA"/>
    <w:rsid w:val="00841B53"/>
    <w:rsid w:val="008429DC"/>
    <w:rsid w:val="00843908"/>
    <w:rsid w:val="008554D2"/>
    <w:rsid w:val="00862725"/>
    <w:rsid w:val="00863629"/>
    <w:rsid w:val="008654A3"/>
    <w:rsid w:val="00865DE3"/>
    <w:rsid w:val="0087147A"/>
    <w:rsid w:val="00872E91"/>
    <w:rsid w:val="00872F01"/>
    <w:rsid w:val="008831FD"/>
    <w:rsid w:val="008835EB"/>
    <w:rsid w:val="008902A7"/>
    <w:rsid w:val="008930B6"/>
    <w:rsid w:val="008A040D"/>
    <w:rsid w:val="008A08DC"/>
    <w:rsid w:val="008A611A"/>
    <w:rsid w:val="008A7532"/>
    <w:rsid w:val="008B208F"/>
    <w:rsid w:val="008B5FBD"/>
    <w:rsid w:val="008B7FE5"/>
    <w:rsid w:val="008C04A8"/>
    <w:rsid w:val="008C4D7A"/>
    <w:rsid w:val="008C6305"/>
    <w:rsid w:val="008D0BA8"/>
    <w:rsid w:val="008D3812"/>
    <w:rsid w:val="008D7ADF"/>
    <w:rsid w:val="008E1E92"/>
    <w:rsid w:val="008E1F48"/>
    <w:rsid w:val="008E47FA"/>
    <w:rsid w:val="008F572B"/>
    <w:rsid w:val="008F68A3"/>
    <w:rsid w:val="0090349D"/>
    <w:rsid w:val="00904E91"/>
    <w:rsid w:val="0090601F"/>
    <w:rsid w:val="00910F0B"/>
    <w:rsid w:val="00912627"/>
    <w:rsid w:val="0091586F"/>
    <w:rsid w:val="009166C2"/>
    <w:rsid w:val="00923687"/>
    <w:rsid w:val="009245D1"/>
    <w:rsid w:val="00925922"/>
    <w:rsid w:val="00936A41"/>
    <w:rsid w:val="0094591A"/>
    <w:rsid w:val="00946D4C"/>
    <w:rsid w:val="00951064"/>
    <w:rsid w:val="00953B7C"/>
    <w:rsid w:val="009606B9"/>
    <w:rsid w:val="009639AD"/>
    <w:rsid w:val="009724BF"/>
    <w:rsid w:val="00993B9C"/>
    <w:rsid w:val="009958A3"/>
    <w:rsid w:val="009A29AE"/>
    <w:rsid w:val="009A4318"/>
    <w:rsid w:val="009B643D"/>
    <w:rsid w:val="009C405A"/>
    <w:rsid w:val="009D1BDF"/>
    <w:rsid w:val="009D2744"/>
    <w:rsid w:val="009D39E4"/>
    <w:rsid w:val="009D4463"/>
    <w:rsid w:val="009D7E75"/>
    <w:rsid w:val="009E1203"/>
    <w:rsid w:val="009F6746"/>
    <w:rsid w:val="00A0761E"/>
    <w:rsid w:val="00A128DD"/>
    <w:rsid w:val="00A215C2"/>
    <w:rsid w:val="00A22FF1"/>
    <w:rsid w:val="00A26346"/>
    <w:rsid w:val="00A30DA9"/>
    <w:rsid w:val="00A3608B"/>
    <w:rsid w:val="00A402FD"/>
    <w:rsid w:val="00A40425"/>
    <w:rsid w:val="00A45E30"/>
    <w:rsid w:val="00A5244B"/>
    <w:rsid w:val="00A5294F"/>
    <w:rsid w:val="00A53911"/>
    <w:rsid w:val="00A553A5"/>
    <w:rsid w:val="00A56AC7"/>
    <w:rsid w:val="00A56C9D"/>
    <w:rsid w:val="00A57011"/>
    <w:rsid w:val="00A57475"/>
    <w:rsid w:val="00A57A59"/>
    <w:rsid w:val="00A66274"/>
    <w:rsid w:val="00A664A6"/>
    <w:rsid w:val="00A709EE"/>
    <w:rsid w:val="00A7291B"/>
    <w:rsid w:val="00A74291"/>
    <w:rsid w:val="00A77185"/>
    <w:rsid w:val="00A81002"/>
    <w:rsid w:val="00A8450A"/>
    <w:rsid w:val="00A85600"/>
    <w:rsid w:val="00A9231C"/>
    <w:rsid w:val="00A92F86"/>
    <w:rsid w:val="00A93AD1"/>
    <w:rsid w:val="00A96F76"/>
    <w:rsid w:val="00A9753D"/>
    <w:rsid w:val="00AA10CC"/>
    <w:rsid w:val="00AA69F6"/>
    <w:rsid w:val="00AA7A2C"/>
    <w:rsid w:val="00AC2CE5"/>
    <w:rsid w:val="00AD013D"/>
    <w:rsid w:val="00AD214B"/>
    <w:rsid w:val="00AD4DF2"/>
    <w:rsid w:val="00AD6903"/>
    <w:rsid w:val="00AE00CF"/>
    <w:rsid w:val="00AE03D5"/>
    <w:rsid w:val="00AE30BE"/>
    <w:rsid w:val="00AE3117"/>
    <w:rsid w:val="00AE7A19"/>
    <w:rsid w:val="00AF30F8"/>
    <w:rsid w:val="00B0177A"/>
    <w:rsid w:val="00B0250C"/>
    <w:rsid w:val="00B025C6"/>
    <w:rsid w:val="00B07E4E"/>
    <w:rsid w:val="00B109FA"/>
    <w:rsid w:val="00B11703"/>
    <w:rsid w:val="00B1254C"/>
    <w:rsid w:val="00B1579F"/>
    <w:rsid w:val="00B20623"/>
    <w:rsid w:val="00B20FCA"/>
    <w:rsid w:val="00B217F0"/>
    <w:rsid w:val="00B2273F"/>
    <w:rsid w:val="00B22761"/>
    <w:rsid w:val="00B249ED"/>
    <w:rsid w:val="00B32E97"/>
    <w:rsid w:val="00B45A8E"/>
    <w:rsid w:val="00B6187F"/>
    <w:rsid w:val="00B67E16"/>
    <w:rsid w:val="00B71C06"/>
    <w:rsid w:val="00B8172C"/>
    <w:rsid w:val="00B90E79"/>
    <w:rsid w:val="00B92C56"/>
    <w:rsid w:val="00B935F6"/>
    <w:rsid w:val="00BA7375"/>
    <w:rsid w:val="00BB09B8"/>
    <w:rsid w:val="00BB11B4"/>
    <w:rsid w:val="00BB6EB2"/>
    <w:rsid w:val="00BB6F3E"/>
    <w:rsid w:val="00BC27D4"/>
    <w:rsid w:val="00BC3942"/>
    <w:rsid w:val="00BD0A05"/>
    <w:rsid w:val="00BD7F84"/>
    <w:rsid w:val="00BE31CB"/>
    <w:rsid w:val="00BE42FD"/>
    <w:rsid w:val="00BE4C9F"/>
    <w:rsid w:val="00BF00D0"/>
    <w:rsid w:val="00BF150A"/>
    <w:rsid w:val="00BF1980"/>
    <w:rsid w:val="00BF3F7D"/>
    <w:rsid w:val="00BF7BCB"/>
    <w:rsid w:val="00C002AF"/>
    <w:rsid w:val="00C019E0"/>
    <w:rsid w:val="00C01D79"/>
    <w:rsid w:val="00C03711"/>
    <w:rsid w:val="00C03AAB"/>
    <w:rsid w:val="00C07A22"/>
    <w:rsid w:val="00C14822"/>
    <w:rsid w:val="00C17799"/>
    <w:rsid w:val="00C1789F"/>
    <w:rsid w:val="00C1795B"/>
    <w:rsid w:val="00C416EF"/>
    <w:rsid w:val="00C445DC"/>
    <w:rsid w:val="00C50B77"/>
    <w:rsid w:val="00C5204E"/>
    <w:rsid w:val="00C56624"/>
    <w:rsid w:val="00C57F2A"/>
    <w:rsid w:val="00C634EC"/>
    <w:rsid w:val="00C65ACE"/>
    <w:rsid w:val="00C818BD"/>
    <w:rsid w:val="00C864B8"/>
    <w:rsid w:val="00C8677C"/>
    <w:rsid w:val="00C86D28"/>
    <w:rsid w:val="00C87192"/>
    <w:rsid w:val="00C90198"/>
    <w:rsid w:val="00C93FD4"/>
    <w:rsid w:val="00C95647"/>
    <w:rsid w:val="00C95CF4"/>
    <w:rsid w:val="00C96A3A"/>
    <w:rsid w:val="00C973BA"/>
    <w:rsid w:val="00C97D99"/>
    <w:rsid w:val="00CA3039"/>
    <w:rsid w:val="00CA673B"/>
    <w:rsid w:val="00CB2FF8"/>
    <w:rsid w:val="00CB39A3"/>
    <w:rsid w:val="00CB3F12"/>
    <w:rsid w:val="00CB4B6E"/>
    <w:rsid w:val="00CB720D"/>
    <w:rsid w:val="00CB7DFF"/>
    <w:rsid w:val="00CD08CC"/>
    <w:rsid w:val="00CD31E0"/>
    <w:rsid w:val="00CD64C1"/>
    <w:rsid w:val="00CD6B09"/>
    <w:rsid w:val="00CD6D26"/>
    <w:rsid w:val="00CE12BA"/>
    <w:rsid w:val="00CE1B5A"/>
    <w:rsid w:val="00CE5016"/>
    <w:rsid w:val="00CE7B9E"/>
    <w:rsid w:val="00CF0C21"/>
    <w:rsid w:val="00CF2DB9"/>
    <w:rsid w:val="00CF33C4"/>
    <w:rsid w:val="00CF47A0"/>
    <w:rsid w:val="00CF5681"/>
    <w:rsid w:val="00CF6E3C"/>
    <w:rsid w:val="00CF7EDA"/>
    <w:rsid w:val="00D07BA5"/>
    <w:rsid w:val="00D1137C"/>
    <w:rsid w:val="00D21205"/>
    <w:rsid w:val="00D22FB7"/>
    <w:rsid w:val="00D26788"/>
    <w:rsid w:val="00D27096"/>
    <w:rsid w:val="00D370FB"/>
    <w:rsid w:val="00D37EC8"/>
    <w:rsid w:val="00D4438A"/>
    <w:rsid w:val="00D47616"/>
    <w:rsid w:val="00D52853"/>
    <w:rsid w:val="00D54422"/>
    <w:rsid w:val="00D627D0"/>
    <w:rsid w:val="00D62E0B"/>
    <w:rsid w:val="00D702CE"/>
    <w:rsid w:val="00D70AA9"/>
    <w:rsid w:val="00D71D90"/>
    <w:rsid w:val="00D71F25"/>
    <w:rsid w:val="00D7265D"/>
    <w:rsid w:val="00D72811"/>
    <w:rsid w:val="00D746E2"/>
    <w:rsid w:val="00D74A0E"/>
    <w:rsid w:val="00D75048"/>
    <w:rsid w:val="00D87401"/>
    <w:rsid w:val="00D878C5"/>
    <w:rsid w:val="00D93045"/>
    <w:rsid w:val="00D96A6D"/>
    <w:rsid w:val="00DA013E"/>
    <w:rsid w:val="00DA06F7"/>
    <w:rsid w:val="00DA16FF"/>
    <w:rsid w:val="00DA5149"/>
    <w:rsid w:val="00DB12CC"/>
    <w:rsid w:val="00DB1412"/>
    <w:rsid w:val="00DB1D2B"/>
    <w:rsid w:val="00DB2651"/>
    <w:rsid w:val="00DB5AED"/>
    <w:rsid w:val="00DB69F9"/>
    <w:rsid w:val="00DC0A4A"/>
    <w:rsid w:val="00DC3FAD"/>
    <w:rsid w:val="00DC63E4"/>
    <w:rsid w:val="00DD3078"/>
    <w:rsid w:val="00DD320A"/>
    <w:rsid w:val="00DD384D"/>
    <w:rsid w:val="00DD77AB"/>
    <w:rsid w:val="00DE3D11"/>
    <w:rsid w:val="00DE445A"/>
    <w:rsid w:val="00DE567E"/>
    <w:rsid w:val="00DE79C7"/>
    <w:rsid w:val="00DF3229"/>
    <w:rsid w:val="00DF38EA"/>
    <w:rsid w:val="00DF5CFD"/>
    <w:rsid w:val="00E00438"/>
    <w:rsid w:val="00E0107A"/>
    <w:rsid w:val="00E02332"/>
    <w:rsid w:val="00E0497F"/>
    <w:rsid w:val="00E05388"/>
    <w:rsid w:val="00E0628C"/>
    <w:rsid w:val="00E11BDD"/>
    <w:rsid w:val="00E177F1"/>
    <w:rsid w:val="00E21866"/>
    <w:rsid w:val="00E22966"/>
    <w:rsid w:val="00E25EEF"/>
    <w:rsid w:val="00E27383"/>
    <w:rsid w:val="00E34402"/>
    <w:rsid w:val="00E36EB9"/>
    <w:rsid w:val="00E436E3"/>
    <w:rsid w:val="00E52BD6"/>
    <w:rsid w:val="00E552DB"/>
    <w:rsid w:val="00E57D89"/>
    <w:rsid w:val="00E62281"/>
    <w:rsid w:val="00E6492B"/>
    <w:rsid w:val="00E64BB5"/>
    <w:rsid w:val="00E709D5"/>
    <w:rsid w:val="00E728EB"/>
    <w:rsid w:val="00E732F9"/>
    <w:rsid w:val="00E73B1F"/>
    <w:rsid w:val="00E7419D"/>
    <w:rsid w:val="00E74494"/>
    <w:rsid w:val="00E75396"/>
    <w:rsid w:val="00E81A05"/>
    <w:rsid w:val="00E83533"/>
    <w:rsid w:val="00E85174"/>
    <w:rsid w:val="00E908BB"/>
    <w:rsid w:val="00E9115F"/>
    <w:rsid w:val="00E926CB"/>
    <w:rsid w:val="00E9337D"/>
    <w:rsid w:val="00E94DA1"/>
    <w:rsid w:val="00E96A49"/>
    <w:rsid w:val="00EA0F25"/>
    <w:rsid w:val="00EA1FAE"/>
    <w:rsid w:val="00EA2805"/>
    <w:rsid w:val="00EA2D71"/>
    <w:rsid w:val="00EB0777"/>
    <w:rsid w:val="00EB256F"/>
    <w:rsid w:val="00EC3565"/>
    <w:rsid w:val="00EC6AE5"/>
    <w:rsid w:val="00ED23AD"/>
    <w:rsid w:val="00ED3A2F"/>
    <w:rsid w:val="00EE00C1"/>
    <w:rsid w:val="00EE5B8F"/>
    <w:rsid w:val="00EF02FA"/>
    <w:rsid w:val="00F032F0"/>
    <w:rsid w:val="00F04063"/>
    <w:rsid w:val="00F04F19"/>
    <w:rsid w:val="00F10D58"/>
    <w:rsid w:val="00F12C8F"/>
    <w:rsid w:val="00F21D51"/>
    <w:rsid w:val="00F256F0"/>
    <w:rsid w:val="00F27727"/>
    <w:rsid w:val="00F30219"/>
    <w:rsid w:val="00F30C53"/>
    <w:rsid w:val="00F31F43"/>
    <w:rsid w:val="00F335C9"/>
    <w:rsid w:val="00F34A9C"/>
    <w:rsid w:val="00F362FF"/>
    <w:rsid w:val="00F428E6"/>
    <w:rsid w:val="00F521E9"/>
    <w:rsid w:val="00F52DDE"/>
    <w:rsid w:val="00F53374"/>
    <w:rsid w:val="00F54B68"/>
    <w:rsid w:val="00F5564F"/>
    <w:rsid w:val="00F55B30"/>
    <w:rsid w:val="00F615C8"/>
    <w:rsid w:val="00F66E15"/>
    <w:rsid w:val="00F71814"/>
    <w:rsid w:val="00F74E5A"/>
    <w:rsid w:val="00F751DE"/>
    <w:rsid w:val="00F76C07"/>
    <w:rsid w:val="00F93863"/>
    <w:rsid w:val="00FA084F"/>
    <w:rsid w:val="00FA0E7A"/>
    <w:rsid w:val="00FA0EEB"/>
    <w:rsid w:val="00FB04EF"/>
    <w:rsid w:val="00FB392F"/>
    <w:rsid w:val="00FB5896"/>
    <w:rsid w:val="00FB7294"/>
    <w:rsid w:val="00FC0D49"/>
    <w:rsid w:val="00FC7897"/>
    <w:rsid w:val="00FE1B06"/>
    <w:rsid w:val="00FE34D8"/>
    <w:rsid w:val="00FE7432"/>
    <w:rsid w:val="00FF3262"/>
    <w:rsid w:val="00FF610B"/>
    <w:rsid w:val="00FF640C"/>
    <w:rsid w:val="031553BD"/>
    <w:rsid w:val="0620BDE9"/>
    <w:rsid w:val="0AED6B87"/>
    <w:rsid w:val="0D843F33"/>
    <w:rsid w:val="106D9ABA"/>
    <w:rsid w:val="10DF5C5A"/>
    <w:rsid w:val="153983F9"/>
    <w:rsid w:val="18904165"/>
    <w:rsid w:val="1B7A990B"/>
    <w:rsid w:val="1BDC1BF3"/>
    <w:rsid w:val="1DB5F2D7"/>
    <w:rsid w:val="1DE06EA8"/>
    <w:rsid w:val="22134FA9"/>
    <w:rsid w:val="26F0D4F9"/>
    <w:rsid w:val="28C2F128"/>
    <w:rsid w:val="29247410"/>
    <w:rsid w:val="2AF761EE"/>
    <w:rsid w:val="2E2D9989"/>
    <w:rsid w:val="32DA1B66"/>
    <w:rsid w:val="3446DC23"/>
    <w:rsid w:val="359987A5"/>
    <w:rsid w:val="378B0211"/>
    <w:rsid w:val="378D23CD"/>
    <w:rsid w:val="382A1718"/>
    <w:rsid w:val="3C21C88D"/>
    <w:rsid w:val="3F2E31FA"/>
    <w:rsid w:val="410808DE"/>
    <w:rsid w:val="428ACAF5"/>
    <w:rsid w:val="43FA1B39"/>
    <w:rsid w:val="443E8CF7"/>
    <w:rsid w:val="4C6CFCB7"/>
    <w:rsid w:val="50AC6B08"/>
    <w:rsid w:val="57838868"/>
    <w:rsid w:val="57D03A0C"/>
    <w:rsid w:val="57E35275"/>
    <w:rsid w:val="5B15CAA6"/>
    <w:rsid w:val="5B7C2D1F"/>
    <w:rsid w:val="6042D226"/>
    <w:rsid w:val="61AD0379"/>
    <w:rsid w:val="621EC519"/>
    <w:rsid w:val="635C13B7"/>
    <w:rsid w:val="645A1EE5"/>
    <w:rsid w:val="6510D774"/>
    <w:rsid w:val="69DCC0B3"/>
    <w:rsid w:val="6A833A8A"/>
    <w:rsid w:val="6D13C9FD"/>
    <w:rsid w:val="6EF90FF2"/>
    <w:rsid w:val="728EF10F"/>
    <w:rsid w:val="73DE0412"/>
    <w:rsid w:val="753E2B5D"/>
    <w:rsid w:val="788A05EB"/>
    <w:rsid w:val="7A63DCCF"/>
    <w:rsid w:val="7AA2375C"/>
    <w:rsid w:val="7C1CAA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B289"/>
  <w15:chartTrackingRefBased/>
  <w15:docId w15:val="{9E83515B-BA8F-487C-B0C2-805E5951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70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6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Title">
    <w:name w:val="Title"/>
    <w:basedOn w:val="Normal"/>
    <w:next w:val="Normal"/>
    <w:link w:val="TitleChar"/>
    <w:uiPriority w:val="10"/>
    <w:qFormat/>
    <w:rsid w:val="00A96F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F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6F7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96F76"/>
    <w:pPr>
      <w:spacing w:after="0" w:line="240" w:lineRule="auto"/>
    </w:pPr>
  </w:style>
  <w:style w:type="character" w:styleId="CommentReference">
    <w:name w:val="annotation reference"/>
    <w:basedOn w:val="DefaultParagraphFont"/>
    <w:uiPriority w:val="99"/>
    <w:semiHidden/>
    <w:unhideWhenUsed/>
    <w:rsid w:val="0006764D"/>
    <w:rPr>
      <w:sz w:val="16"/>
      <w:szCs w:val="16"/>
    </w:rPr>
  </w:style>
  <w:style w:type="paragraph" w:styleId="CommentText">
    <w:name w:val="annotation text"/>
    <w:basedOn w:val="Normal"/>
    <w:link w:val="CommentTextChar"/>
    <w:uiPriority w:val="99"/>
    <w:unhideWhenUsed/>
    <w:rsid w:val="0006764D"/>
    <w:pPr>
      <w:spacing w:line="240" w:lineRule="auto"/>
    </w:pPr>
    <w:rPr>
      <w:sz w:val="20"/>
      <w:szCs w:val="20"/>
    </w:rPr>
  </w:style>
  <w:style w:type="character" w:customStyle="1" w:styleId="CommentTextChar">
    <w:name w:val="Comment Text Char"/>
    <w:basedOn w:val="DefaultParagraphFont"/>
    <w:link w:val="CommentText"/>
    <w:uiPriority w:val="99"/>
    <w:rsid w:val="0006764D"/>
    <w:rPr>
      <w:sz w:val="20"/>
      <w:szCs w:val="20"/>
    </w:rPr>
  </w:style>
  <w:style w:type="paragraph" w:styleId="CommentSubject">
    <w:name w:val="annotation subject"/>
    <w:basedOn w:val="CommentText"/>
    <w:next w:val="CommentText"/>
    <w:link w:val="CommentSubjectChar"/>
    <w:uiPriority w:val="99"/>
    <w:semiHidden/>
    <w:unhideWhenUsed/>
    <w:rsid w:val="0006764D"/>
    <w:rPr>
      <w:b/>
      <w:bCs/>
    </w:rPr>
  </w:style>
  <w:style w:type="character" w:customStyle="1" w:styleId="CommentSubjectChar">
    <w:name w:val="Comment Subject Char"/>
    <w:basedOn w:val="CommentTextChar"/>
    <w:link w:val="CommentSubject"/>
    <w:uiPriority w:val="99"/>
    <w:semiHidden/>
    <w:rsid w:val="0006764D"/>
    <w:rPr>
      <w:b/>
      <w:bCs/>
      <w:sz w:val="20"/>
      <w:szCs w:val="20"/>
    </w:rPr>
  </w:style>
  <w:style w:type="paragraph" w:styleId="ListParagraph">
    <w:name w:val="List Paragraph"/>
    <w:basedOn w:val="Normal"/>
    <w:uiPriority w:val="34"/>
    <w:qFormat/>
    <w:rsid w:val="0006764D"/>
    <w:pPr>
      <w:ind w:left="720"/>
      <w:contextualSpacing/>
    </w:pPr>
  </w:style>
  <w:style w:type="character" w:customStyle="1" w:styleId="Heading2Char">
    <w:name w:val="Heading 2 Char"/>
    <w:basedOn w:val="DefaultParagraphFont"/>
    <w:link w:val="Heading2"/>
    <w:uiPriority w:val="9"/>
    <w:rsid w:val="00D270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691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96063"/>
    <w:rPr>
      <w:color w:val="0563C1" w:themeColor="hyperlink"/>
      <w:u w:val="single"/>
    </w:rPr>
  </w:style>
  <w:style w:type="character" w:styleId="UnresolvedMention">
    <w:name w:val="Unresolved Mention"/>
    <w:basedOn w:val="DefaultParagraphFont"/>
    <w:uiPriority w:val="99"/>
    <w:semiHidden/>
    <w:unhideWhenUsed/>
    <w:rsid w:val="00296063"/>
    <w:rPr>
      <w:color w:val="605E5C"/>
      <w:shd w:val="clear" w:color="auto" w:fill="E1DFDD"/>
    </w:rPr>
  </w:style>
  <w:style w:type="character" w:styleId="Mention">
    <w:name w:val="Mention"/>
    <w:basedOn w:val="DefaultParagraphFont"/>
    <w:uiPriority w:val="99"/>
    <w:unhideWhenUsed/>
    <w:rsid w:val="00A215C2"/>
    <w:rPr>
      <w:color w:val="2B579A"/>
      <w:shd w:val="clear" w:color="auto" w:fill="E1DFDD"/>
    </w:rPr>
  </w:style>
  <w:style w:type="paragraph" w:customStyle="1" w:styleId="Bullets1">
    <w:name w:val="Bullets 1"/>
    <w:basedOn w:val="ListParagraph"/>
    <w:link w:val="Bullets1Char"/>
    <w:qFormat/>
    <w:rsid w:val="00F521E9"/>
    <w:pPr>
      <w:numPr>
        <w:numId w:val="9"/>
      </w:numPr>
      <w:spacing w:after="120" w:line="264" w:lineRule="auto"/>
      <w:ind w:left="397" w:hanging="397"/>
    </w:pPr>
    <w:rPr>
      <w:rFonts w:ascii="Arial" w:eastAsiaTheme="majorEastAsia" w:hAnsi="Arial"/>
      <w:szCs w:val="21"/>
    </w:rPr>
  </w:style>
  <w:style w:type="character" w:customStyle="1" w:styleId="Bullets1Char">
    <w:name w:val="Bullets 1 Char"/>
    <w:basedOn w:val="DefaultParagraphFont"/>
    <w:link w:val="Bullets1"/>
    <w:rsid w:val="00F521E9"/>
    <w:rPr>
      <w:rFonts w:ascii="Arial" w:eastAsiaTheme="majorEastAsia" w:hAnsi="Arial"/>
      <w:szCs w:val="21"/>
    </w:rPr>
  </w:style>
  <w:style w:type="paragraph" w:customStyle="1" w:styleId="Bullets2">
    <w:name w:val="Bullets 2"/>
    <w:basedOn w:val="Bullets1"/>
    <w:qFormat/>
    <w:rsid w:val="00F521E9"/>
    <w:pPr>
      <w:numPr>
        <w:ilvl w:val="1"/>
      </w:numPr>
      <w:tabs>
        <w:tab w:val="num" w:pos="360"/>
      </w:tabs>
      <w:ind w:left="1440"/>
    </w:pPr>
  </w:style>
  <w:style w:type="character" w:customStyle="1" w:styleId="cf01">
    <w:name w:val="cf01"/>
    <w:basedOn w:val="DefaultParagraphFont"/>
    <w:rsid w:val="00F04F19"/>
    <w:rPr>
      <w:rFonts w:ascii="Segoe UI" w:hAnsi="Segoe UI" w:cs="Segoe UI" w:hint="default"/>
      <w:sz w:val="18"/>
      <w:szCs w:val="18"/>
    </w:rPr>
  </w:style>
  <w:style w:type="table" w:customStyle="1" w:styleId="TableGrid1">
    <w:name w:val="Table Grid1"/>
    <w:basedOn w:val="TableNormal"/>
    <w:next w:val="TableGrid"/>
    <w:uiPriority w:val="59"/>
    <w:rsid w:val="00C416EF"/>
    <w:pPr>
      <w:spacing w:after="0" w:line="240" w:lineRule="auto"/>
    </w:pPr>
    <w:rPr>
      <w:color w:val="000000"/>
      <w:sz w:val="20"/>
    </w:rPr>
    <w:tblPr>
      <w:tblBorders>
        <w:top w:val="single" w:sz="4" w:space="0" w:color="007A6D"/>
        <w:bottom w:val="single" w:sz="4" w:space="0" w:color="007A6D"/>
        <w:insideH w:val="single" w:sz="4" w:space="0" w:color="007A6D"/>
        <w:insideV w:val="single" w:sz="4" w:space="0" w:color="007A6D"/>
      </w:tblBorders>
      <w:tblCellMar>
        <w:top w:w="108" w:type="dxa"/>
        <w:bottom w:w="108" w:type="dxa"/>
      </w:tblCellMar>
    </w:tblPr>
    <w:tblStylePr w:type="firstRow">
      <w:rPr>
        <w:b/>
        <w:color w:val="000000"/>
      </w:rPr>
      <w:tblPr/>
      <w:tcPr>
        <w:tcBorders>
          <w:top w:val="nil"/>
          <w:left w:val="nil"/>
          <w:bottom w:val="single" w:sz="18" w:space="0" w:color="007A6D"/>
          <w:right w:val="nil"/>
          <w:insideH w:val="nil"/>
          <w:insideV w:val="single" w:sz="4" w:space="0" w:color="007A6D"/>
          <w:tl2br w:val="nil"/>
          <w:tr2bl w:val="nil"/>
        </w:tcBorders>
      </w:tcPr>
    </w:tblStylePr>
    <w:tblStylePr w:type="lastRow">
      <w:rPr>
        <w:b/>
      </w:rPr>
      <w:tblPr/>
      <w:tcPr>
        <w:tcBorders>
          <w:top w:val="single" w:sz="4" w:space="0" w:color="007A6D"/>
          <w:left w:val="nil"/>
          <w:bottom w:val="single" w:sz="4" w:space="0" w:color="007A6D"/>
          <w:right w:val="nil"/>
          <w:insideH w:val="nil"/>
          <w:insideV w:val="single" w:sz="4" w:space="0" w:color="007A6D"/>
          <w:tl2br w:val="nil"/>
          <w:tr2bl w:val="nil"/>
        </w:tcBorders>
      </w:tcPr>
    </w:tblStylePr>
    <w:tblStylePr w:type="firstCol">
      <w:rPr>
        <w:b/>
      </w:rPr>
    </w:tblStylePr>
    <w:tblStylePr w:type="lastCol">
      <w:pPr>
        <w:jc w:val="right"/>
      </w:pPr>
    </w:tblStylePr>
  </w:style>
  <w:style w:type="table" w:styleId="TableGrid">
    <w:name w:val="Table Grid"/>
    <w:basedOn w:val="TableNormal"/>
    <w:uiPriority w:val="39"/>
    <w:rsid w:val="00C4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qld.gov.au/view/html/inforce/current/act-2022-034" TargetMode="External"/><Relationship Id="rId18" Type="http://schemas.openxmlformats.org/officeDocument/2006/relationships/hyperlink" Target="https://www.forgov.qld.gov.au/__data/assets/pdf_file/0024/182292/code-of-conduct.pdf" TargetMode="External"/><Relationship Id="rId26" Type="http://schemas.openxmlformats.org/officeDocument/2006/relationships/hyperlink" Target="https://www.legislation.qld.gov.au/view/pdf/inforce/current/act-1899-009"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qld.gov.au/view/pdf/inforce/current/act-1991-085" TargetMode="External"/><Relationship Id="rId34" Type="http://schemas.openxmlformats.org/officeDocument/2006/relationships/hyperlink" Target="https://mhaustralia.org/general/trauma-informed-practice" TargetMode="External"/><Relationship Id="rId7" Type="http://schemas.openxmlformats.org/officeDocument/2006/relationships/webSettings" Target="webSettings.xml"/><Relationship Id="rId12" Type="http://schemas.openxmlformats.org/officeDocument/2006/relationships/hyperlink" Target="https://www.legislation.qld.gov.au/view/html/inforce/current/act-2022-034" TargetMode="External"/><Relationship Id="rId17" Type="http://schemas.openxmlformats.org/officeDocument/2006/relationships/hyperlink" Target="https://www.legislation.qld.gov.au/view/html/inforce/current/act-2022-034" TargetMode="External"/><Relationship Id="rId25" Type="http://schemas.openxmlformats.org/officeDocument/2006/relationships/hyperlink" Target="https://www.legislation.qld.gov.au/view/pdf/2017-03-01/act-2010-038" TargetMode="External"/><Relationship Id="rId33" Type="http://schemas.openxmlformats.org/officeDocument/2006/relationships/hyperlink" Target="https://www.respectatwork.gov.au/organisation/response/support/person-centred-approaches-workplace-sexual-harassmen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orgov.qld.gov.au/employment-policy-career-and-wellbeing/directives-policies-circulars-and-guidelines/preventing-and-responding-to-workplace-sexual-harassment-directive-1223" TargetMode="External"/><Relationship Id="rId20" Type="http://schemas.openxmlformats.org/officeDocument/2006/relationships/hyperlink" Target="https://www.worksafe.qld.gov.au/__data/assets/pdf_file/0025/104857/managing-the-risk-of-psychosocial-hazards-at-work-code-of-practice.pdf" TargetMode="External"/><Relationship Id="rId29" Type="http://schemas.openxmlformats.org/officeDocument/2006/relationships/hyperlink" Target="https://www.qhrc.qld.gov.au/your-rights/sexual-harass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gov.qld.gov.au/employment-policy-career-and-wellbeing/public-service-values-and-conduct/public-service-code-of-conduct" TargetMode="External"/><Relationship Id="rId24" Type="http://schemas.openxmlformats.org/officeDocument/2006/relationships/hyperlink" Target="https://www.legislation.qld.gov.au/view/pdf/inforce/current/act-2001-069" TargetMode="External"/><Relationship Id="rId32" Type="http://schemas.openxmlformats.org/officeDocument/2006/relationships/hyperlink" Target="https://www.respectatwork.gov.au/organisation/response/support/person-centred-approaches-workplace-sexual-harassmen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orgov.qld.gov.au/employment-policy-career-and-wellbeing/directives-policies-circulars-and-guidelines/preventing-and-responding-to-workplace-sexual-harassment-directive-1223" TargetMode="External"/><Relationship Id="rId23" Type="http://schemas.openxmlformats.org/officeDocument/2006/relationships/hyperlink" Target="https://www.legislation.qld.gov.au/view/pdf/asmade/act-2019-005" TargetMode="External"/><Relationship Id="rId28" Type="http://schemas.openxmlformats.org/officeDocument/2006/relationships/hyperlink" Target="https://www.qirc.qld.gov.au/industrial-matters" TargetMode="External"/><Relationship Id="rId36" Type="http://schemas.openxmlformats.org/officeDocument/2006/relationships/header" Target="header2.xml"/><Relationship Id="rId10" Type="http://schemas.openxmlformats.org/officeDocument/2006/relationships/hyperlink" Target="https://www.forgov.qld.gov.au/employment-policy-career-and-wellbeing/directives-policies-circulars-and-guidelines/preventing-and-responding-to-workplace-sexual-harassment-directive-1223" TargetMode="External"/><Relationship Id="rId19" Type="http://schemas.openxmlformats.org/officeDocument/2006/relationships/hyperlink" Target="https://www.legislation.qld.gov.au/view/pdf/inforce/current/act-2011-018" TargetMode="External"/><Relationship Id="rId31" Type="http://schemas.openxmlformats.org/officeDocument/2006/relationships/hyperlink" Target="https://www.qirc.qld.gov.au/anti-discrimination-and-bully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ksafe.qld.gov.au/laws-and-compliance/codes-of-practice/managing-the-risk-of-psychosocial-hazards-at-work-code-of-practice-2022" TargetMode="External"/><Relationship Id="rId22" Type="http://schemas.openxmlformats.org/officeDocument/2006/relationships/hyperlink" Target="https://www.legislation.qld.gov.au/view/pdf/inforce/current/act-1991-085" TargetMode="External"/><Relationship Id="rId27" Type="http://schemas.openxmlformats.org/officeDocument/2006/relationships/hyperlink" Target="https://www.forgov.qld.gov.au/employment-policy-career-and-wellbeing/directives-policies-circulars-and-guidelines/preventing-and-responding-to-workplace-sexual-harassment-directive-1223" TargetMode="External"/><Relationship Id="rId30" Type="http://schemas.openxmlformats.org/officeDocument/2006/relationships/hyperlink" Target="https://www.qirc.qld.gov.au/anti-discrimination-and-bullying"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1" ma:contentTypeDescription="Create a new document." ma:contentTypeScope="" ma:versionID="52289b524ae4b12db5717216c0787294">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5a31b8-7943-496c-9bf2-dda18d38b62a">
      <UserInfo>
        <DisplayName>David Reed</DisplayName>
        <AccountId>23</AccountId>
        <AccountType/>
      </UserInfo>
      <UserInfo>
        <DisplayName>Sandra Lerch</DisplayName>
        <AccountId>22</AccountId>
        <AccountType/>
      </UserInfo>
    </SharedWithUsers>
    <lcf76f155ced4ddcb4097134ff3c332f xmlns="42f71f86-2bc3-4eda-a5e7-ed52d7073a80">
      <Terms xmlns="http://schemas.microsoft.com/office/infopath/2007/PartnerControls"/>
    </lcf76f155ced4ddcb4097134ff3c332f>
    <TaxCatchAll xmlns="fd5a31b8-7943-496c-9bf2-dda18d38b62a" xsi:nil="true"/>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49708-9BDD-4A4B-A4DA-C0BF8CF65E25}"/>
</file>

<file path=customXml/itemProps2.xml><?xml version="1.0" encoding="utf-8"?>
<ds:datastoreItem xmlns:ds="http://schemas.openxmlformats.org/officeDocument/2006/customXml" ds:itemID="{083D744C-0D65-4323-BD32-3020BF95CC8F}">
  <ds:schemaRefs>
    <ds:schemaRef ds:uri="http://schemas.microsoft.com/office/2006/metadata/properties"/>
    <ds:schemaRef ds:uri="http://schemas.microsoft.com/office/infopath/2007/PartnerControls"/>
    <ds:schemaRef ds:uri="6e2d4c12-3607-4393-9d89-8b07dc70eafd"/>
    <ds:schemaRef ds:uri="349dcae6-1c55-46da-a023-c4c9ff23e2d0"/>
  </ds:schemaRefs>
</ds:datastoreItem>
</file>

<file path=customXml/itemProps3.xml><?xml version="1.0" encoding="utf-8"?>
<ds:datastoreItem xmlns:ds="http://schemas.openxmlformats.org/officeDocument/2006/customXml" ds:itemID="{7D00C75B-8A04-4AF7-9555-22F1697A2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4452</Words>
  <Characters>22087</Characters>
  <Application>Microsoft Office Word</Application>
  <DocSecurity>0</DocSecurity>
  <Lines>356</Lines>
  <Paragraphs>195</Paragraphs>
  <ScaleCrop>false</ScaleCrop>
  <HeadingPairs>
    <vt:vector size="2" baseType="variant">
      <vt:variant>
        <vt:lpstr>Title</vt:lpstr>
      </vt:variant>
      <vt:variant>
        <vt:i4>1</vt:i4>
      </vt:variant>
    </vt:vector>
  </HeadingPairs>
  <TitlesOfParts>
    <vt:vector size="1" baseType="lpstr">
      <vt:lpstr/>
    </vt:vector>
  </TitlesOfParts>
  <Company>Public Sector Commission; Queensland Government</Company>
  <LinksUpToDate>false</LinksUpToDate>
  <CharactersWithSpaces>26344</CharactersWithSpaces>
  <SharedDoc>false</SharedDoc>
  <HLinks>
    <vt:vector size="144" baseType="variant">
      <vt:variant>
        <vt:i4>5373967</vt:i4>
      </vt:variant>
      <vt:variant>
        <vt:i4>66</vt:i4>
      </vt:variant>
      <vt:variant>
        <vt:i4>0</vt:i4>
      </vt:variant>
      <vt:variant>
        <vt:i4>5</vt:i4>
      </vt:variant>
      <vt:variant>
        <vt:lpwstr>https://www.respectatwork.gov.au/organisation/response/support/person-centred-approaches-workplace-sexual-harassment</vt:lpwstr>
      </vt:variant>
      <vt:variant>
        <vt:lpwstr/>
      </vt:variant>
      <vt:variant>
        <vt:i4>720979</vt:i4>
      </vt:variant>
      <vt:variant>
        <vt:i4>63</vt:i4>
      </vt:variant>
      <vt:variant>
        <vt:i4>0</vt:i4>
      </vt:variant>
      <vt:variant>
        <vt:i4>5</vt:i4>
      </vt:variant>
      <vt:variant>
        <vt:lpwstr>https://www.qirc.qld.gov.au/anti-discrimination-and-bullying</vt:lpwstr>
      </vt:variant>
      <vt:variant>
        <vt:lpwstr/>
      </vt:variant>
      <vt:variant>
        <vt:i4>720979</vt:i4>
      </vt:variant>
      <vt:variant>
        <vt:i4>60</vt:i4>
      </vt:variant>
      <vt:variant>
        <vt:i4>0</vt:i4>
      </vt:variant>
      <vt:variant>
        <vt:i4>5</vt:i4>
      </vt:variant>
      <vt:variant>
        <vt:lpwstr>https://www.qirc.qld.gov.au/anti-discrimination-and-bullying</vt:lpwstr>
      </vt:variant>
      <vt:variant>
        <vt:lpwstr/>
      </vt:variant>
      <vt:variant>
        <vt:i4>4980761</vt:i4>
      </vt:variant>
      <vt:variant>
        <vt:i4>57</vt:i4>
      </vt:variant>
      <vt:variant>
        <vt:i4>0</vt:i4>
      </vt:variant>
      <vt:variant>
        <vt:i4>5</vt:i4>
      </vt:variant>
      <vt:variant>
        <vt:lpwstr>https://www.qhrc.qld.gov.au/your-rights/sexual-harassment</vt:lpwstr>
      </vt:variant>
      <vt:variant>
        <vt:lpwstr/>
      </vt:variant>
      <vt:variant>
        <vt:i4>7143484</vt:i4>
      </vt:variant>
      <vt:variant>
        <vt:i4>54</vt:i4>
      </vt:variant>
      <vt:variant>
        <vt:i4>0</vt:i4>
      </vt:variant>
      <vt:variant>
        <vt:i4>5</vt:i4>
      </vt:variant>
      <vt:variant>
        <vt:lpwstr>https://www.qirc.qld.gov.au/industrial-matters</vt:lpwstr>
      </vt:variant>
      <vt:variant>
        <vt:lpwstr/>
      </vt:variant>
      <vt:variant>
        <vt:i4>3997817</vt:i4>
      </vt:variant>
      <vt:variant>
        <vt:i4>51</vt:i4>
      </vt:variant>
      <vt:variant>
        <vt:i4>0</vt:i4>
      </vt:variant>
      <vt:variant>
        <vt:i4>5</vt:i4>
      </vt:variant>
      <vt:variant>
        <vt:lpwstr>https://www.forgov.qld.gov.au/employment-policy-career-and-wellbeing/directives-policies-circulars-and-guidelines/preventing-and-responding-to-workplace-sexual-harassment-directive-1223</vt:lpwstr>
      </vt:variant>
      <vt:variant>
        <vt:lpwstr>directions</vt:lpwstr>
      </vt:variant>
      <vt:variant>
        <vt:i4>5308420</vt:i4>
      </vt:variant>
      <vt:variant>
        <vt:i4>48</vt:i4>
      </vt:variant>
      <vt:variant>
        <vt:i4>0</vt:i4>
      </vt:variant>
      <vt:variant>
        <vt:i4>5</vt:i4>
      </vt:variant>
      <vt:variant>
        <vt:lpwstr>https://www.legislation.qld.gov.au/view/pdf/inforce/current/act-1899-009</vt:lpwstr>
      </vt:variant>
      <vt:variant>
        <vt:lpwstr/>
      </vt:variant>
      <vt:variant>
        <vt:i4>4128864</vt:i4>
      </vt:variant>
      <vt:variant>
        <vt:i4>45</vt:i4>
      </vt:variant>
      <vt:variant>
        <vt:i4>0</vt:i4>
      </vt:variant>
      <vt:variant>
        <vt:i4>5</vt:i4>
      </vt:variant>
      <vt:variant>
        <vt:lpwstr>https://www.legislation.qld.gov.au/view/pdf/2017-03-01/act-2010-038</vt:lpwstr>
      </vt:variant>
      <vt:variant>
        <vt:lpwstr/>
      </vt:variant>
      <vt:variant>
        <vt:i4>5308424</vt:i4>
      </vt:variant>
      <vt:variant>
        <vt:i4>42</vt:i4>
      </vt:variant>
      <vt:variant>
        <vt:i4>0</vt:i4>
      </vt:variant>
      <vt:variant>
        <vt:i4>5</vt:i4>
      </vt:variant>
      <vt:variant>
        <vt:lpwstr>https://www.legislation.qld.gov.au/view/pdf/inforce/current/act-2001-069</vt:lpwstr>
      </vt:variant>
      <vt:variant>
        <vt:lpwstr/>
      </vt:variant>
      <vt:variant>
        <vt:i4>6291500</vt:i4>
      </vt:variant>
      <vt:variant>
        <vt:i4>39</vt:i4>
      </vt:variant>
      <vt:variant>
        <vt:i4>0</vt:i4>
      </vt:variant>
      <vt:variant>
        <vt:i4>5</vt:i4>
      </vt:variant>
      <vt:variant>
        <vt:lpwstr>https://www.legislation.qld.gov.au/view/pdf/asmade/act-2019-005</vt:lpwstr>
      </vt:variant>
      <vt:variant>
        <vt:lpwstr/>
      </vt:variant>
      <vt:variant>
        <vt:i4>5505036</vt:i4>
      </vt:variant>
      <vt:variant>
        <vt:i4>36</vt:i4>
      </vt:variant>
      <vt:variant>
        <vt:i4>0</vt:i4>
      </vt:variant>
      <vt:variant>
        <vt:i4>5</vt:i4>
      </vt:variant>
      <vt:variant>
        <vt:lpwstr>https://www.legislation.qld.gov.au/view/pdf/inforce/current/act-1991-085</vt:lpwstr>
      </vt:variant>
      <vt:variant>
        <vt:lpwstr/>
      </vt:variant>
      <vt:variant>
        <vt:i4>5505036</vt:i4>
      </vt:variant>
      <vt:variant>
        <vt:i4>33</vt:i4>
      </vt:variant>
      <vt:variant>
        <vt:i4>0</vt:i4>
      </vt:variant>
      <vt:variant>
        <vt:i4>5</vt:i4>
      </vt:variant>
      <vt:variant>
        <vt:lpwstr>https://www.legislation.qld.gov.au/view/pdf/inforce/current/act-1991-085</vt:lpwstr>
      </vt:variant>
      <vt:variant>
        <vt:lpwstr/>
      </vt:variant>
      <vt:variant>
        <vt:i4>6094972</vt:i4>
      </vt:variant>
      <vt:variant>
        <vt:i4>30</vt:i4>
      </vt:variant>
      <vt:variant>
        <vt:i4>0</vt:i4>
      </vt:variant>
      <vt:variant>
        <vt:i4>5</vt:i4>
      </vt:variant>
      <vt:variant>
        <vt:lpwstr>https://www.worksafe.qld.gov.au/__data/assets/pdf_file/0025/104857/managing-the-risk-of-psychosocial-hazards-at-work-code-of-practice.pdf</vt:lpwstr>
      </vt:variant>
      <vt:variant>
        <vt:lpwstr/>
      </vt:variant>
      <vt:variant>
        <vt:i4>5242894</vt:i4>
      </vt:variant>
      <vt:variant>
        <vt:i4>27</vt:i4>
      </vt:variant>
      <vt:variant>
        <vt:i4>0</vt:i4>
      </vt:variant>
      <vt:variant>
        <vt:i4>5</vt:i4>
      </vt:variant>
      <vt:variant>
        <vt:lpwstr>https://www.legislation.qld.gov.au/view/pdf/inforce/current/act-2011-018</vt:lpwstr>
      </vt:variant>
      <vt:variant>
        <vt:lpwstr/>
      </vt:variant>
      <vt:variant>
        <vt:i4>1966126</vt:i4>
      </vt:variant>
      <vt:variant>
        <vt:i4>24</vt:i4>
      </vt:variant>
      <vt:variant>
        <vt:i4>0</vt:i4>
      </vt:variant>
      <vt:variant>
        <vt:i4>5</vt:i4>
      </vt:variant>
      <vt:variant>
        <vt:lpwstr>https://www.forgov.qld.gov.au/__data/assets/pdf_file/0024/182292/code-of-conduct.pdf</vt:lpwstr>
      </vt:variant>
      <vt:variant>
        <vt:lpwstr/>
      </vt:variant>
      <vt:variant>
        <vt:i4>7602290</vt:i4>
      </vt:variant>
      <vt:variant>
        <vt:i4>21</vt:i4>
      </vt:variant>
      <vt:variant>
        <vt:i4>0</vt:i4>
      </vt:variant>
      <vt:variant>
        <vt:i4>5</vt:i4>
      </vt:variant>
      <vt:variant>
        <vt:lpwstr>https://www.legislation.qld.gov.au/view/whole/pdf/inforce/current/act-2022-034</vt:lpwstr>
      </vt:variant>
      <vt:variant>
        <vt:lpwstr/>
      </vt:variant>
      <vt:variant>
        <vt:i4>5832715</vt:i4>
      </vt:variant>
      <vt:variant>
        <vt:i4>18</vt:i4>
      </vt:variant>
      <vt:variant>
        <vt:i4>0</vt:i4>
      </vt:variant>
      <vt:variant>
        <vt:i4>5</vt:i4>
      </vt:variant>
      <vt:variant>
        <vt:lpwstr>https://www.forgov.qld.gov.au/employment-policy-career-and-wellbeing/directives-policies-circulars-and-guidelines/preventing-and-responding-to-workplace-sexual-harassment-directive-1223</vt:lpwstr>
      </vt:variant>
      <vt:variant>
        <vt:lpwstr/>
      </vt:variant>
      <vt:variant>
        <vt:i4>5832715</vt:i4>
      </vt:variant>
      <vt:variant>
        <vt:i4>15</vt:i4>
      </vt:variant>
      <vt:variant>
        <vt:i4>0</vt:i4>
      </vt:variant>
      <vt:variant>
        <vt:i4>5</vt:i4>
      </vt:variant>
      <vt:variant>
        <vt:lpwstr>https://www.forgov.qld.gov.au/employment-policy-career-and-wellbeing/directives-policies-circulars-and-guidelines/preventing-and-responding-to-workplace-sexual-harassment-directive-1223</vt:lpwstr>
      </vt:variant>
      <vt:variant>
        <vt:lpwstr/>
      </vt:variant>
      <vt:variant>
        <vt:i4>1703952</vt:i4>
      </vt:variant>
      <vt:variant>
        <vt:i4>12</vt:i4>
      </vt:variant>
      <vt:variant>
        <vt:i4>0</vt:i4>
      </vt:variant>
      <vt:variant>
        <vt:i4>5</vt:i4>
      </vt:variant>
      <vt:variant>
        <vt:lpwstr>https://www.worksafe.qld.gov.au/laws-and-compliance/codes-of-practice/managing-the-risk-of-psychosocial-hazards-at-work-code-of-practice-2022</vt:lpwstr>
      </vt:variant>
      <vt:variant>
        <vt:lpwstr/>
      </vt:variant>
      <vt:variant>
        <vt:i4>4194396</vt:i4>
      </vt:variant>
      <vt:variant>
        <vt:i4>9</vt:i4>
      </vt:variant>
      <vt:variant>
        <vt:i4>0</vt:i4>
      </vt:variant>
      <vt:variant>
        <vt:i4>5</vt:i4>
      </vt:variant>
      <vt:variant>
        <vt:lpwstr>https://www.legislation.qld.gov.au/view/html/asmade/act-2022-034</vt:lpwstr>
      </vt:variant>
      <vt:variant>
        <vt:lpwstr/>
      </vt:variant>
      <vt:variant>
        <vt:i4>393242</vt:i4>
      </vt:variant>
      <vt:variant>
        <vt:i4>6</vt:i4>
      </vt:variant>
      <vt:variant>
        <vt:i4>0</vt:i4>
      </vt:variant>
      <vt:variant>
        <vt:i4>5</vt:i4>
      </vt:variant>
      <vt:variant>
        <vt:lpwstr>https://www.legislation.qld.gov.au/view/html/current/inforce/act-2022-034</vt:lpwstr>
      </vt:variant>
      <vt:variant>
        <vt:lpwstr>ch.2</vt:lpwstr>
      </vt:variant>
      <vt:variant>
        <vt:i4>851997</vt:i4>
      </vt:variant>
      <vt:variant>
        <vt:i4>3</vt:i4>
      </vt:variant>
      <vt:variant>
        <vt:i4>0</vt:i4>
      </vt:variant>
      <vt:variant>
        <vt:i4>5</vt:i4>
      </vt:variant>
      <vt:variant>
        <vt:lpwstr>https://www.forgov.qld.gov.au/employment-policy-career-and-wellbeing/public-service-values-and-conduct/public-service-code-of-conduct</vt:lpwstr>
      </vt:variant>
      <vt:variant>
        <vt:lpwstr/>
      </vt:variant>
      <vt:variant>
        <vt:i4>5832715</vt:i4>
      </vt:variant>
      <vt:variant>
        <vt:i4>0</vt:i4>
      </vt:variant>
      <vt:variant>
        <vt:i4>0</vt:i4>
      </vt:variant>
      <vt:variant>
        <vt:i4>5</vt:i4>
      </vt:variant>
      <vt:variant>
        <vt:lpwstr>https://www.forgov.qld.gov.au/employment-policy-career-and-wellbeing/directives-policies-circulars-and-guidelines/preventing-and-responding-to-workplace-sexual-harassment-directive-1223</vt:lpwstr>
      </vt:variant>
      <vt:variant>
        <vt:lpwstr/>
      </vt:variant>
      <vt:variant>
        <vt:i4>7798796</vt:i4>
      </vt:variant>
      <vt:variant>
        <vt:i4>0</vt:i4>
      </vt:variant>
      <vt:variant>
        <vt:i4>0</vt:i4>
      </vt:variant>
      <vt:variant>
        <vt:i4>5</vt:i4>
      </vt:variant>
      <vt:variant>
        <vt:lpwstr>mailto:Ben.Toussaint@psc.qld.gov.au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template supporting Preventing and responding to workplace sexual harassment (Directive 12/23)</dc:title>
  <dc:subject>Model policy template supporting Preventing and responding to workplace sexual harassment (Directive 12/23)</dc:subject>
  <dc:creator>Public Sector Commission;Queensland Government</dc:creator>
  <cp:keywords/>
  <dc:description/>
  <cp:lastPrinted>2023-07-14T00:40:00Z</cp:lastPrinted>
  <dcterms:created xsi:type="dcterms:W3CDTF">2024-08-26T01:27:00Z</dcterms:created>
  <dcterms:modified xsi:type="dcterms:W3CDTF">2024-08-26T01:41:00Z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0x0101001D9371A76C57CE419EC8A3BA35E1122D</vt:lpwstr>
  </property>
  <property fmtid="{D5CDD505-2E9C-101B-9397-08002B2CF9AE}" pid="3" name="MediaServiceImageTags">
    <vt:lpwstr/>
  </property>
</Properties>
</file>