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DA84" w14:textId="77777777" w:rsidR="00C52CF5" w:rsidRDefault="00C52CF5" w:rsidP="00C52CF5">
      <w:pPr>
        <w:pStyle w:val="Heading1"/>
        <w:spacing w:after="0"/>
        <w:rPr>
          <w:rFonts w:ascii="Arial Black" w:hAnsi="Arial Black"/>
          <w:b/>
          <w:sz w:val="28"/>
          <w:szCs w:val="28"/>
        </w:rPr>
      </w:pPr>
      <w:r w:rsidRPr="00C52CF5">
        <w:rPr>
          <w:rFonts w:ascii="Arial Black" w:hAnsi="Arial Black"/>
          <w:b/>
          <w:sz w:val="28"/>
          <w:szCs w:val="28"/>
        </w:rPr>
        <w:t xml:space="preserve">Access Classification </w:t>
      </w:r>
      <w:r>
        <w:rPr>
          <w:rFonts w:ascii="Arial Black" w:hAnsi="Arial Black"/>
          <w:b/>
          <w:sz w:val="28"/>
          <w:szCs w:val="28"/>
        </w:rPr>
        <w:t>L</w:t>
      </w:r>
      <w:r w:rsidRPr="00C52CF5">
        <w:rPr>
          <w:rFonts w:ascii="Arial Black" w:hAnsi="Arial Black"/>
          <w:b/>
          <w:sz w:val="28"/>
          <w:szCs w:val="28"/>
        </w:rPr>
        <w:t>abels and Access Permissions</w:t>
      </w:r>
    </w:p>
    <w:p w14:paraId="61CC5C65" w14:textId="20A7478E" w:rsidR="00C52CF5" w:rsidRPr="00C52CF5" w:rsidRDefault="00C52CF5" w:rsidP="00C52CF5">
      <w:pPr>
        <w:pStyle w:val="Heading1"/>
        <w:spacing w:after="0"/>
        <w:rPr>
          <w:rFonts w:ascii="Arial Black" w:hAnsi="Arial Black"/>
          <w:b/>
          <w:sz w:val="28"/>
          <w:szCs w:val="28"/>
        </w:rPr>
      </w:pPr>
      <w:r w:rsidRPr="00C52CF5">
        <w:rPr>
          <w:rFonts w:ascii="Arial Black" w:hAnsi="Arial Black"/>
          <w:b/>
          <w:sz w:val="28"/>
          <w:szCs w:val="28"/>
        </w:rPr>
        <w:t xml:space="preserve"> </w:t>
      </w:r>
    </w:p>
    <w:p w14:paraId="3E43F984" w14:textId="77777777" w:rsidR="00C52CF5" w:rsidRDefault="00C52CF5" w:rsidP="00C52CF5">
      <w:pPr>
        <w:pStyle w:val="Heading1"/>
      </w:pPr>
      <w:r>
        <w:t>Background</w:t>
      </w:r>
    </w:p>
    <w:p w14:paraId="00AF9230" w14:textId="1F755BF7" w:rsidR="006205C9" w:rsidRDefault="00C52CF5" w:rsidP="00C52CF5">
      <w:pPr>
        <w:spacing w:after="0"/>
        <w:rPr>
          <w:rFonts w:cstheme="minorHAnsi"/>
          <w:color w:val="000000" w:themeColor="text1"/>
        </w:rPr>
      </w:pPr>
      <w:r>
        <w:rPr>
          <w:rFonts w:cstheme="minorHAnsi"/>
          <w:color w:val="000000" w:themeColor="text1"/>
        </w:rPr>
        <w:t>From mid-2024, d</w:t>
      </w:r>
      <w:r w:rsidRPr="00DB6723">
        <w:rPr>
          <w:rFonts w:cstheme="minorHAnsi"/>
          <w:color w:val="000000" w:themeColor="text1"/>
        </w:rPr>
        <w:t>igital records transferred to QSA will be visible</w:t>
      </w:r>
      <w:r w:rsidR="000F1D48">
        <w:rPr>
          <w:rFonts w:cstheme="minorHAnsi"/>
          <w:color w:val="000000" w:themeColor="text1"/>
        </w:rPr>
        <w:t xml:space="preserve"> to their controlling agencies</w:t>
      </w:r>
      <w:r w:rsidRPr="00DB6723">
        <w:rPr>
          <w:rFonts w:cstheme="minorHAnsi"/>
          <w:color w:val="000000" w:themeColor="text1"/>
        </w:rPr>
        <w:t xml:space="preserve"> via </w:t>
      </w:r>
      <w:r>
        <w:rPr>
          <w:rFonts w:cstheme="minorHAnsi"/>
          <w:color w:val="000000" w:themeColor="text1"/>
        </w:rPr>
        <w:t>Archives</w:t>
      </w:r>
      <w:r w:rsidRPr="00DB6723">
        <w:rPr>
          <w:rFonts w:cstheme="minorHAnsi"/>
          <w:color w:val="000000" w:themeColor="text1"/>
        </w:rPr>
        <w:t>Gateway</w:t>
      </w:r>
      <w:r w:rsidR="000F1D48">
        <w:rPr>
          <w:rFonts w:cstheme="minorHAnsi"/>
          <w:color w:val="000000" w:themeColor="text1"/>
        </w:rPr>
        <w:t>. Because this access includes not only the metadata of the digital records but also the ability to download the record itself (or a digital copy of a physical record),</w:t>
      </w:r>
      <w:r w:rsidR="00E312A2">
        <w:rPr>
          <w:rFonts w:cstheme="minorHAnsi"/>
          <w:color w:val="000000" w:themeColor="text1"/>
        </w:rPr>
        <w:t xml:space="preserve"> </w:t>
      </w:r>
      <w:r w:rsidR="006205C9">
        <w:rPr>
          <w:rFonts w:cstheme="minorHAnsi"/>
          <w:color w:val="000000" w:themeColor="text1"/>
        </w:rPr>
        <w:t>the system</w:t>
      </w:r>
      <w:r w:rsidR="00E312A2">
        <w:rPr>
          <w:rFonts w:cstheme="minorHAnsi"/>
          <w:color w:val="000000" w:themeColor="text1"/>
        </w:rPr>
        <w:t xml:space="preserve"> has been set up to provide agencies with a means to control user access.</w:t>
      </w:r>
      <w:r w:rsidRPr="00DB6723">
        <w:rPr>
          <w:rFonts w:cstheme="minorHAnsi"/>
          <w:color w:val="000000" w:themeColor="text1"/>
        </w:rPr>
        <w:t xml:space="preserve"> </w:t>
      </w:r>
    </w:p>
    <w:p w14:paraId="5C2BC9CA" w14:textId="77777777" w:rsidR="006205C9" w:rsidRDefault="006205C9" w:rsidP="00C52CF5">
      <w:pPr>
        <w:spacing w:after="0"/>
        <w:rPr>
          <w:rFonts w:cstheme="minorHAnsi"/>
          <w:color w:val="000000" w:themeColor="text1"/>
        </w:rPr>
      </w:pPr>
    </w:p>
    <w:p w14:paraId="3585912C" w14:textId="77777777" w:rsidR="00476B5A" w:rsidRPr="00476B5A" w:rsidRDefault="006205C9" w:rsidP="00476B5A">
      <w:pPr>
        <w:pStyle w:val="PlainText"/>
        <w:rPr>
          <w:rFonts w:ascii="Arial" w:hAnsi="Arial" w:cstheme="minorHAnsi"/>
          <w:color w:val="000000" w:themeColor="text1"/>
          <w:kern w:val="0"/>
          <w:szCs w:val="22"/>
          <w:lang w:eastAsia="en-AU"/>
          <w14:ligatures w14:val="none"/>
        </w:rPr>
      </w:pPr>
      <w:r w:rsidRPr="00476B5A">
        <w:rPr>
          <w:rFonts w:ascii="Arial" w:hAnsi="Arial" w:cstheme="minorHAnsi"/>
          <w:color w:val="000000" w:themeColor="text1"/>
          <w:kern w:val="0"/>
          <w:szCs w:val="22"/>
          <w:lang w:eastAsia="en-AU"/>
          <w14:ligatures w14:val="none"/>
        </w:rPr>
        <w:t>A</w:t>
      </w:r>
      <w:r w:rsidR="00C52CF5" w:rsidRPr="00476B5A">
        <w:rPr>
          <w:rFonts w:ascii="Arial" w:hAnsi="Arial" w:cstheme="minorHAnsi"/>
          <w:color w:val="000000" w:themeColor="text1"/>
          <w:kern w:val="0"/>
          <w:szCs w:val="22"/>
          <w:lang w:eastAsia="en-AU"/>
          <w14:ligatures w14:val="none"/>
        </w:rPr>
        <w:t xml:space="preserve">ccess to </w:t>
      </w:r>
      <w:r w:rsidRPr="00476B5A">
        <w:rPr>
          <w:rFonts w:ascii="Arial" w:hAnsi="Arial" w:cstheme="minorHAnsi"/>
          <w:color w:val="000000" w:themeColor="text1"/>
          <w:kern w:val="0"/>
          <w:szCs w:val="22"/>
          <w:lang w:eastAsia="en-AU"/>
          <w14:ligatures w14:val="none"/>
        </w:rPr>
        <w:t xml:space="preserve">digital records in ArchivesGateway </w:t>
      </w:r>
      <w:r w:rsidR="00C52CF5" w:rsidRPr="00476B5A">
        <w:rPr>
          <w:rFonts w:ascii="Arial" w:hAnsi="Arial" w:cstheme="minorHAnsi"/>
          <w:color w:val="000000" w:themeColor="text1"/>
          <w:kern w:val="0"/>
          <w:szCs w:val="22"/>
          <w:lang w:eastAsia="en-AU"/>
          <w14:ligatures w14:val="none"/>
        </w:rPr>
        <w:t xml:space="preserve">will follow the principle of least privilege, ensuring that users will only have access to what they absolutely need </w:t>
      </w:r>
      <w:proofErr w:type="gramStart"/>
      <w:r w:rsidR="00C52CF5" w:rsidRPr="00476B5A">
        <w:rPr>
          <w:rFonts w:ascii="Arial" w:hAnsi="Arial" w:cstheme="minorHAnsi"/>
          <w:color w:val="000000" w:themeColor="text1"/>
          <w:kern w:val="0"/>
          <w:szCs w:val="22"/>
          <w:lang w:eastAsia="en-AU"/>
          <w14:ligatures w14:val="none"/>
        </w:rPr>
        <w:t>in order to</w:t>
      </w:r>
      <w:proofErr w:type="gramEnd"/>
      <w:r w:rsidR="00C52CF5" w:rsidRPr="00476B5A">
        <w:rPr>
          <w:rFonts w:ascii="Arial" w:hAnsi="Arial" w:cstheme="minorHAnsi"/>
          <w:color w:val="000000" w:themeColor="text1"/>
          <w:kern w:val="0"/>
          <w:szCs w:val="22"/>
          <w:lang w:eastAsia="en-AU"/>
          <w14:ligatures w14:val="none"/>
        </w:rPr>
        <w:t xml:space="preserve"> perform their responsibilities.</w:t>
      </w:r>
      <w:r w:rsidR="00476B5A" w:rsidRPr="00476B5A">
        <w:rPr>
          <w:rFonts w:ascii="Arial" w:hAnsi="Arial" w:cstheme="minorHAnsi"/>
          <w:color w:val="000000" w:themeColor="text1"/>
          <w:kern w:val="0"/>
          <w:szCs w:val="22"/>
          <w:lang w:eastAsia="en-AU"/>
          <w14:ligatures w14:val="none"/>
        </w:rPr>
        <w:t xml:space="preserve"> This will help your agency to protect the information within your records and prevent unauthorised access to digital records.</w:t>
      </w:r>
    </w:p>
    <w:p w14:paraId="24EBD4C5" w14:textId="77777777" w:rsidR="00C52CF5" w:rsidRDefault="00C52CF5" w:rsidP="00C52CF5">
      <w:pPr>
        <w:spacing w:after="0"/>
        <w:rPr>
          <w:rFonts w:cstheme="minorHAnsi"/>
          <w:color w:val="000000" w:themeColor="text1"/>
        </w:rPr>
      </w:pPr>
    </w:p>
    <w:p w14:paraId="064E3EB2" w14:textId="77777777" w:rsidR="00C52CF5" w:rsidRDefault="00C52CF5" w:rsidP="00C52CF5">
      <w:pPr>
        <w:spacing w:after="0" w:line="259" w:lineRule="auto"/>
        <w:ind w:right="14"/>
      </w:pPr>
      <w:r>
        <w:t>Access Classification Labels have been implemented as a mechanism to ensure that sensitive information is only accessible to users with the approved and allocated permissions.</w:t>
      </w:r>
    </w:p>
    <w:p w14:paraId="2DBFE60D" w14:textId="77777777" w:rsidR="00C52CF5" w:rsidRDefault="00C52CF5" w:rsidP="00C52CF5">
      <w:pPr>
        <w:spacing w:after="0" w:line="259" w:lineRule="auto"/>
        <w:ind w:right="14"/>
      </w:pPr>
    </w:p>
    <w:p w14:paraId="7D853780" w14:textId="77777777" w:rsidR="00C52CF5" w:rsidRPr="00A130CF" w:rsidRDefault="00C52CF5" w:rsidP="00C52CF5">
      <w:pPr>
        <w:spacing w:after="0" w:line="259" w:lineRule="auto"/>
        <w:ind w:right="14"/>
      </w:pPr>
    </w:p>
    <w:p w14:paraId="40A1F0E3" w14:textId="77777777" w:rsidR="00C52CF5" w:rsidRDefault="00C52CF5" w:rsidP="00C52CF5">
      <w:pPr>
        <w:pStyle w:val="Heading2"/>
      </w:pPr>
      <w:r>
        <w:t>What is the principle of least privilege and why is it important?</w:t>
      </w:r>
    </w:p>
    <w:p w14:paraId="1FA307B6" w14:textId="15FC5042" w:rsidR="00C52CF5" w:rsidRPr="002079F8" w:rsidRDefault="00C52CF5" w:rsidP="00C52CF5">
      <w:r w:rsidRPr="002079F8">
        <w:t>The principle of least privilege (</w:t>
      </w:r>
      <w:proofErr w:type="spellStart"/>
      <w:r w:rsidRPr="002079F8">
        <w:t>PoLP</w:t>
      </w:r>
      <w:proofErr w:type="spellEnd"/>
      <w:r w:rsidRPr="002079F8">
        <w:t xml:space="preserve">) is a security concept that emphasizes limiting the access rights of individuals, processes, or systems to the minimum level necessary for them to perform their tasks. This principle is crucial in the context of a trusted repository, where sensitive and valuable data or assets are stored. </w:t>
      </w:r>
      <w:r w:rsidR="007426BB">
        <w:t>The</w:t>
      </w:r>
      <w:r w:rsidRPr="002079F8">
        <w:t xml:space="preserve"> principle of least privilege:</w:t>
      </w:r>
    </w:p>
    <w:p w14:paraId="4C6BA363" w14:textId="4BA8B653" w:rsidR="00C52CF5" w:rsidRPr="002079F8" w:rsidRDefault="007426BB" w:rsidP="00C52CF5">
      <w:pPr>
        <w:numPr>
          <w:ilvl w:val="0"/>
          <w:numId w:val="22"/>
        </w:numPr>
        <w:spacing w:after="160" w:line="259" w:lineRule="auto"/>
      </w:pPr>
      <w:r w:rsidRPr="002079F8">
        <w:rPr>
          <w:b/>
          <w:bCs/>
        </w:rPr>
        <w:t>Mitigat</w:t>
      </w:r>
      <w:r>
        <w:rPr>
          <w:b/>
          <w:bCs/>
        </w:rPr>
        <w:t>es</w:t>
      </w:r>
      <w:r w:rsidRPr="002079F8">
        <w:rPr>
          <w:b/>
          <w:bCs/>
        </w:rPr>
        <w:t xml:space="preserve"> </w:t>
      </w:r>
      <w:r w:rsidR="00C52CF5" w:rsidRPr="002079F8">
        <w:rPr>
          <w:b/>
          <w:bCs/>
        </w:rPr>
        <w:t xml:space="preserve">Risk and </w:t>
      </w:r>
      <w:r w:rsidR="00630A4B" w:rsidRPr="002079F8">
        <w:rPr>
          <w:b/>
          <w:bCs/>
        </w:rPr>
        <w:t>Minimi</w:t>
      </w:r>
      <w:r w:rsidR="00630A4B">
        <w:rPr>
          <w:b/>
          <w:bCs/>
        </w:rPr>
        <w:t>ses</w:t>
      </w:r>
      <w:r w:rsidR="00630A4B" w:rsidRPr="002079F8">
        <w:rPr>
          <w:b/>
          <w:bCs/>
        </w:rPr>
        <w:t xml:space="preserve"> </w:t>
      </w:r>
      <w:r w:rsidR="00C52CF5" w:rsidRPr="002079F8">
        <w:rPr>
          <w:b/>
          <w:bCs/>
        </w:rPr>
        <w:t>Exposure:</w:t>
      </w:r>
      <w:r w:rsidR="00C52CF5" w:rsidRPr="002079F8">
        <w:t xml:space="preserve"> By adhering to the principle of least privilege, </w:t>
      </w:r>
      <w:r w:rsidR="00C52CF5">
        <w:t xml:space="preserve">the </w:t>
      </w:r>
      <w:r w:rsidR="00C52CF5" w:rsidRPr="002079F8">
        <w:t>risk of unauthori</w:t>
      </w:r>
      <w:r w:rsidR="00C52CF5">
        <w:t>s</w:t>
      </w:r>
      <w:r w:rsidR="00C52CF5" w:rsidRPr="002079F8">
        <w:t>ed access, data breaches, or malicious activities within the repository</w:t>
      </w:r>
      <w:r w:rsidR="00C52CF5">
        <w:t xml:space="preserve"> is </w:t>
      </w:r>
      <w:r w:rsidR="00C52CF5" w:rsidRPr="002079F8">
        <w:t>minimi</w:t>
      </w:r>
      <w:r w:rsidR="00C52CF5">
        <w:t>sed</w:t>
      </w:r>
      <w:r w:rsidR="00C52CF5" w:rsidRPr="002079F8">
        <w:t xml:space="preserve">. </w:t>
      </w:r>
    </w:p>
    <w:p w14:paraId="5867F7BD" w14:textId="555406E7" w:rsidR="00C52CF5" w:rsidRPr="002079F8" w:rsidRDefault="007426BB" w:rsidP="00C52CF5">
      <w:pPr>
        <w:numPr>
          <w:ilvl w:val="0"/>
          <w:numId w:val="22"/>
        </w:numPr>
        <w:spacing w:after="160" w:line="259" w:lineRule="auto"/>
      </w:pPr>
      <w:r w:rsidRPr="002079F8">
        <w:rPr>
          <w:b/>
          <w:bCs/>
        </w:rPr>
        <w:t>Protect</w:t>
      </w:r>
      <w:r>
        <w:rPr>
          <w:b/>
          <w:bCs/>
        </w:rPr>
        <w:t>s</w:t>
      </w:r>
      <w:r w:rsidRPr="002079F8">
        <w:rPr>
          <w:b/>
          <w:bCs/>
        </w:rPr>
        <w:t xml:space="preserve"> </w:t>
      </w:r>
      <w:r w:rsidR="00C52CF5" w:rsidRPr="002079F8">
        <w:rPr>
          <w:b/>
          <w:bCs/>
        </w:rPr>
        <w:t>Sensitive Information:</w:t>
      </w:r>
      <w:r w:rsidR="00C52CF5" w:rsidRPr="002079F8">
        <w:t xml:space="preserve"> </w:t>
      </w:r>
      <w:r w:rsidR="00C52CF5">
        <w:t>Our trusted</w:t>
      </w:r>
      <w:r w:rsidR="00C52CF5" w:rsidRPr="002079F8">
        <w:t xml:space="preserve"> </w:t>
      </w:r>
      <w:r w:rsidR="00C52CF5">
        <w:t xml:space="preserve">repository will </w:t>
      </w:r>
      <w:r w:rsidR="00C52CF5" w:rsidRPr="002079F8">
        <w:t>store sensitive and confidential information. Applying the principle of least privilege ensures that only individuals with a legitimate need for access can retrieve</w:t>
      </w:r>
      <w:r w:rsidR="00C52CF5">
        <w:t xml:space="preserve"> and access</w:t>
      </w:r>
      <w:r w:rsidR="00C52CF5" w:rsidRPr="002079F8">
        <w:t xml:space="preserve"> specific </w:t>
      </w:r>
      <w:r w:rsidR="00C52CF5">
        <w:t>records</w:t>
      </w:r>
      <w:r w:rsidR="00C52CF5" w:rsidRPr="002079F8">
        <w:t>. This helps safeguard sensitive information and maintains the confidentiality and integrity of the stored data.</w:t>
      </w:r>
    </w:p>
    <w:p w14:paraId="2797E148" w14:textId="22676DD7" w:rsidR="00C52CF5" w:rsidRDefault="00C52CF5" w:rsidP="00C52CF5">
      <w:pPr>
        <w:numPr>
          <w:ilvl w:val="0"/>
          <w:numId w:val="22"/>
        </w:numPr>
        <w:spacing w:after="160" w:line="259" w:lineRule="auto"/>
      </w:pPr>
      <w:r w:rsidRPr="002079F8">
        <w:rPr>
          <w:b/>
          <w:bCs/>
        </w:rPr>
        <w:t>Ensur</w:t>
      </w:r>
      <w:r w:rsidR="007426BB">
        <w:rPr>
          <w:b/>
          <w:bCs/>
        </w:rPr>
        <w:t>es</w:t>
      </w:r>
      <w:r w:rsidRPr="002079F8">
        <w:rPr>
          <w:b/>
          <w:bCs/>
        </w:rPr>
        <w:t xml:space="preserve"> Accountability:</w:t>
      </w:r>
      <w:r w:rsidRPr="002079F8">
        <w:t xml:space="preserve"> Limiting access rights enhances accountability by clearly defining who has access to the repository and what actions they can perform. In the event of security incidents or </w:t>
      </w:r>
      <w:r w:rsidR="00630A4B" w:rsidRPr="002079F8">
        <w:t>unauthori</w:t>
      </w:r>
      <w:r w:rsidR="00630A4B">
        <w:t>s</w:t>
      </w:r>
      <w:r w:rsidR="00630A4B" w:rsidRPr="002079F8">
        <w:t xml:space="preserve">ed </w:t>
      </w:r>
      <w:r w:rsidRPr="002079F8">
        <w:t xml:space="preserve">activities, it becomes easier to trace and identify </w:t>
      </w:r>
      <w:r>
        <w:t>relevant users.</w:t>
      </w:r>
    </w:p>
    <w:p w14:paraId="08AA55E9" w14:textId="075F21D3" w:rsidR="00C52CF5" w:rsidRDefault="007426BB" w:rsidP="00C52CF5">
      <w:pPr>
        <w:numPr>
          <w:ilvl w:val="0"/>
          <w:numId w:val="22"/>
        </w:numPr>
        <w:spacing w:after="160" w:line="259" w:lineRule="auto"/>
      </w:pPr>
      <w:r w:rsidRPr="00686D4C">
        <w:rPr>
          <w:b/>
          <w:bCs/>
        </w:rPr>
        <w:t>Adapt</w:t>
      </w:r>
      <w:r>
        <w:rPr>
          <w:b/>
          <w:bCs/>
        </w:rPr>
        <w:t>s</w:t>
      </w:r>
      <w:r w:rsidRPr="00686D4C">
        <w:rPr>
          <w:b/>
          <w:bCs/>
        </w:rPr>
        <w:t xml:space="preserve"> </w:t>
      </w:r>
      <w:r w:rsidR="00C52CF5" w:rsidRPr="00686D4C">
        <w:rPr>
          <w:b/>
          <w:bCs/>
        </w:rPr>
        <w:t>to Changing Requirements:</w:t>
      </w:r>
      <w:r w:rsidR="00C52CF5" w:rsidRPr="002079F8">
        <w:t xml:space="preserve"> The principle of least privilege facilitates adaptability to changing business requirements or security policies. As roles and responsibilities evolve, access permissions can be adjusted accordingly. This ensures that individuals only have the access they need for their current responsibilities, minimi</w:t>
      </w:r>
      <w:r w:rsidR="00C52CF5">
        <w:t>s</w:t>
      </w:r>
      <w:r w:rsidR="00C52CF5" w:rsidRPr="002079F8">
        <w:t>ing the chance of outdated or unnecessary permissions lingering in the system.</w:t>
      </w:r>
    </w:p>
    <w:p w14:paraId="09AE7B74" w14:textId="77777777" w:rsidR="00C52CF5" w:rsidRPr="00A130CF" w:rsidRDefault="00C52CF5" w:rsidP="00C52CF5">
      <w:pPr>
        <w:spacing w:after="0" w:line="259" w:lineRule="auto"/>
      </w:pPr>
      <w:r w:rsidRPr="002079F8">
        <w:t xml:space="preserve">In summary, the principle of least privilege is a fundamental security measure in trusted repositories, helping to protect sensitive data, mitigate risks, and maintain a secure and controlled environment. </w:t>
      </w:r>
    </w:p>
    <w:p w14:paraId="1356524F" w14:textId="77777777" w:rsidR="00FD4736" w:rsidRDefault="00FD4736" w:rsidP="00C52CF5">
      <w:pPr>
        <w:spacing w:after="0"/>
        <w:rPr>
          <w:rFonts w:cs="Arial"/>
          <w:b/>
          <w:iCs/>
          <w:sz w:val="24"/>
          <w:szCs w:val="24"/>
          <w:lang w:eastAsia="en-US"/>
        </w:rPr>
      </w:pPr>
    </w:p>
    <w:p w14:paraId="678FE5D4" w14:textId="77777777" w:rsidR="00FD4736" w:rsidRDefault="00FD4736" w:rsidP="00C52CF5">
      <w:pPr>
        <w:spacing w:after="0"/>
        <w:rPr>
          <w:rFonts w:cs="Arial"/>
          <w:b/>
          <w:iCs/>
          <w:sz w:val="24"/>
          <w:szCs w:val="24"/>
          <w:lang w:eastAsia="en-US"/>
        </w:rPr>
      </w:pPr>
    </w:p>
    <w:p w14:paraId="59B7A63D" w14:textId="77777777" w:rsidR="00FD4736" w:rsidRDefault="00FD4736" w:rsidP="00C52CF5">
      <w:pPr>
        <w:spacing w:after="0"/>
        <w:rPr>
          <w:lang w:val="en-US" w:eastAsia="en-US"/>
        </w:rPr>
      </w:pPr>
    </w:p>
    <w:p w14:paraId="69680BB7" w14:textId="77777777" w:rsidR="00B65D18" w:rsidRDefault="00B65D18" w:rsidP="00FD4736">
      <w:pPr>
        <w:pStyle w:val="Heading2"/>
        <w:ind w:left="0" w:firstLine="0"/>
      </w:pPr>
    </w:p>
    <w:p w14:paraId="43E155F7" w14:textId="7454B764" w:rsidR="00C52CF5" w:rsidRDefault="00C52CF5" w:rsidP="00C52CF5">
      <w:pPr>
        <w:pStyle w:val="Heading2"/>
      </w:pPr>
      <w:r>
        <w:t>Access Classification Labels and definitions</w:t>
      </w:r>
    </w:p>
    <w:p w14:paraId="36ABC4A4" w14:textId="77777777" w:rsidR="00C52CF5" w:rsidRDefault="00C52CF5" w:rsidP="00C52CF5">
      <w:pPr>
        <w:spacing w:line="259" w:lineRule="auto"/>
      </w:pPr>
    </w:p>
    <w:p w14:paraId="76A38E3C" w14:textId="654A58B2" w:rsidR="00C52CF5" w:rsidRPr="00C52CF5" w:rsidRDefault="00C52CF5" w:rsidP="00C52CF5">
      <w:pPr>
        <w:rPr>
          <w:rFonts w:cs="Arial"/>
        </w:rPr>
      </w:pPr>
      <w:r w:rsidRPr="00C52CF5">
        <w:rPr>
          <w:rFonts w:cs="Arial"/>
          <w:color w:val="000000" w:themeColor="text1"/>
        </w:rPr>
        <w:t>Records (both physical and digital) in Archive</w:t>
      </w:r>
      <w:r w:rsidR="007C7C3E">
        <w:rPr>
          <w:rFonts w:cs="Arial"/>
          <w:color w:val="000000" w:themeColor="text1"/>
        </w:rPr>
        <w:t>s</w:t>
      </w:r>
      <w:r w:rsidRPr="00C52CF5">
        <w:rPr>
          <w:rFonts w:cs="Arial"/>
          <w:color w:val="000000" w:themeColor="text1"/>
        </w:rPr>
        <w:t xml:space="preserve">Gateway will be classified as non-sensitive, sensitive, or highly sensitive.  The classification will be applied to the </w:t>
      </w:r>
      <w:r w:rsidR="007426BB">
        <w:rPr>
          <w:rFonts w:cs="Arial"/>
          <w:color w:val="000000" w:themeColor="text1"/>
        </w:rPr>
        <w:t>t</w:t>
      </w:r>
      <w:r w:rsidRPr="00C52CF5">
        <w:rPr>
          <w:rFonts w:cs="Arial"/>
          <w:color w:val="000000" w:themeColor="text1"/>
        </w:rPr>
        <w:t xml:space="preserve">ransfer </w:t>
      </w:r>
      <w:r w:rsidR="007426BB">
        <w:rPr>
          <w:rFonts w:cs="Arial"/>
          <w:color w:val="000000" w:themeColor="text1"/>
        </w:rPr>
        <w:t>l</w:t>
      </w:r>
      <w:r w:rsidR="007426BB" w:rsidRPr="00C52CF5">
        <w:rPr>
          <w:rFonts w:cs="Arial"/>
          <w:color w:val="000000" w:themeColor="text1"/>
        </w:rPr>
        <w:t xml:space="preserve">ist </w:t>
      </w:r>
      <w:r w:rsidRPr="00C52CF5">
        <w:rPr>
          <w:rFonts w:cs="Arial"/>
          <w:color w:val="000000" w:themeColor="text1"/>
        </w:rPr>
        <w:t xml:space="preserve">by the agency, in consultation with QSA, </w:t>
      </w:r>
      <w:r w:rsidRPr="00C52CF5">
        <w:rPr>
          <w:rFonts w:cs="Arial"/>
        </w:rPr>
        <w:t>at the point of Transfer.</w:t>
      </w:r>
    </w:p>
    <w:p w14:paraId="09E56507" w14:textId="77777777" w:rsidR="00C52CF5" w:rsidRPr="00057006" w:rsidRDefault="00C52CF5" w:rsidP="00C52CF5">
      <w:pPr>
        <w:rPr>
          <w:rFonts w:cstheme="minorHAnsi"/>
        </w:rPr>
      </w:pPr>
    </w:p>
    <w:p w14:paraId="40618699" w14:textId="51888FE5" w:rsidR="00C52CF5" w:rsidRPr="00057006" w:rsidRDefault="00C52CF5" w:rsidP="00C52CF5">
      <w:r w:rsidRPr="00057006">
        <w:rPr>
          <w:b/>
          <w:bCs/>
          <w:i/>
        </w:rPr>
        <w:t xml:space="preserve">Non-sensitive </w:t>
      </w:r>
      <w:r w:rsidRPr="00057006">
        <w:t xml:space="preserve">- </w:t>
      </w:r>
      <w:r w:rsidR="00DC4F21" w:rsidRPr="00057006">
        <w:t>Use for</w:t>
      </w:r>
      <w:r w:rsidRPr="00057006">
        <w:t xml:space="preserve"> records where there is little risk to the relevant person or agency if the information is released</w:t>
      </w:r>
      <w:r w:rsidR="007426BB" w:rsidRPr="00057006">
        <w:t>.</w:t>
      </w:r>
      <w:r w:rsidR="00BC1D14" w:rsidRPr="00057006">
        <w:t xml:space="preserve"> Examples of non-sensitive records can include photographs of open events, routine correspondence and records of hearings heard in open court.</w:t>
      </w:r>
      <w:r w:rsidRPr="00057006">
        <w:t xml:space="preserve"> Any Agency user in ArchivesGateway can </w:t>
      </w:r>
      <w:r w:rsidR="00DC4F21" w:rsidRPr="00057006">
        <w:t xml:space="preserve">view </w:t>
      </w:r>
      <w:r w:rsidRPr="00057006">
        <w:t xml:space="preserve">non-sensitive </w:t>
      </w:r>
      <w:r w:rsidR="00DC4F21" w:rsidRPr="00057006">
        <w:t xml:space="preserve">digital or digitised </w:t>
      </w:r>
      <w:r w:rsidRPr="00057006">
        <w:t xml:space="preserve">records that are controlled by their agency, regardless of permission levels. </w:t>
      </w:r>
    </w:p>
    <w:p w14:paraId="7875793D" w14:textId="77777777" w:rsidR="00C52CF5" w:rsidRPr="00057006" w:rsidRDefault="00C52CF5" w:rsidP="00C52CF5"/>
    <w:p w14:paraId="4DB91B4F" w14:textId="59E3A149" w:rsidR="00C52CF5" w:rsidRPr="00057006" w:rsidRDefault="00C52CF5" w:rsidP="00C52CF5">
      <w:r w:rsidRPr="00057006">
        <w:rPr>
          <w:b/>
          <w:bCs/>
          <w:i/>
        </w:rPr>
        <w:t xml:space="preserve">Sensitive </w:t>
      </w:r>
      <w:r w:rsidRPr="00057006">
        <w:t xml:space="preserve">- </w:t>
      </w:r>
      <w:r w:rsidR="00DC4F21" w:rsidRPr="00057006">
        <w:t>Use for</w:t>
      </w:r>
      <w:r w:rsidRPr="00057006">
        <w:t xml:space="preserve"> records which contain sensitive information about a person, event or business activity that poses medium or moderate risk to the person or agency if it is released before the restricted access period has expired. </w:t>
      </w:r>
      <w:r w:rsidR="005F3FC8" w:rsidRPr="00057006">
        <w:t xml:space="preserve">This may include information subject to legal professional privilege, personal </w:t>
      </w:r>
      <w:r w:rsidR="00785A6D" w:rsidRPr="00057006">
        <w:t>information,</w:t>
      </w:r>
      <w:r w:rsidR="005F3FC8" w:rsidRPr="00057006">
        <w:t xml:space="preserve"> or information about law enforcement operations. Only Agency users with the ‘Access Sensitive’ permission can access Sensitive records in ArchivesGateway.</w:t>
      </w:r>
    </w:p>
    <w:p w14:paraId="5159932B" w14:textId="77777777" w:rsidR="00C52CF5" w:rsidRPr="00057006" w:rsidRDefault="00C52CF5" w:rsidP="00C52CF5"/>
    <w:p w14:paraId="746FC0EB" w14:textId="6DCFBC00" w:rsidR="00C52CF5" w:rsidRPr="00057006" w:rsidRDefault="00C52CF5" w:rsidP="00C52CF5">
      <w:pPr>
        <w:spacing w:after="0"/>
      </w:pPr>
      <w:r w:rsidRPr="00057006">
        <w:rPr>
          <w:b/>
          <w:bCs/>
          <w:i/>
        </w:rPr>
        <w:t xml:space="preserve">Highly </w:t>
      </w:r>
      <w:r w:rsidR="00785A6D" w:rsidRPr="00057006">
        <w:rPr>
          <w:b/>
          <w:bCs/>
          <w:i/>
        </w:rPr>
        <w:t xml:space="preserve">sensitive </w:t>
      </w:r>
      <w:r w:rsidR="00785A6D" w:rsidRPr="00057006">
        <w:t>-</w:t>
      </w:r>
      <w:r w:rsidRPr="00057006">
        <w:t xml:space="preserve"> </w:t>
      </w:r>
      <w:r w:rsidR="00DC4F21" w:rsidRPr="00057006">
        <w:t xml:space="preserve">Use for </w:t>
      </w:r>
      <w:r w:rsidRPr="00057006">
        <w:t xml:space="preserve">records </w:t>
      </w:r>
      <w:r w:rsidR="00DC4F21" w:rsidRPr="00057006">
        <w:t xml:space="preserve">which </w:t>
      </w:r>
      <w:r w:rsidRPr="00057006">
        <w:t xml:space="preserve">contain detailed information of a sensitive nature about a person, event or business activity that poses a high risk to the person or agency if it is released before the restricted access period has expired. This may include sensitive medical records, culturally sensitive material, confidential financial </w:t>
      </w:r>
      <w:r w:rsidR="00785A6D" w:rsidRPr="00057006">
        <w:t>records,</w:t>
      </w:r>
      <w:r w:rsidRPr="00057006">
        <w:t xml:space="preserve"> </w:t>
      </w:r>
      <w:r w:rsidR="00DC4F21" w:rsidRPr="00057006">
        <w:t xml:space="preserve">or </w:t>
      </w:r>
      <w:r w:rsidRPr="00057006">
        <w:t>security related information.</w:t>
      </w:r>
      <w:r w:rsidR="005F3FC8" w:rsidRPr="00057006">
        <w:t xml:space="preserve"> Only Agency users with the ‘Access Highly Sensitive’ permission can access Highly Sensitive records</w:t>
      </w:r>
      <w:r w:rsidR="00336887">
        <w:t xml:space="preserve"> and they can only be accessed through the File Issue service</w:t>
      </w:r>
      <w:r w:rsidR="005F3FC8" w:rsidRPr="00057006">
        <w:t>.</w:t>
      </w:r>
      <w:r w:rsidRPr="00057006">
        <w:t xml:space="preserve"> </w:t>
      </w:r>
    </w:p>
    <w:p w14:paraId="210C271A" w14:textId="77777777" w:rsidR="00C52CF5" w:rsidRDefault="00C52CF5" w:rsidP="00C52CF5">
      <w:pPr>
        <w:spacing w:after="0"/>
      </w:pPr>
    </w:p>
    <w:p w14:paraId="3AEF5D15" w14:textId="24AAAB48" w:rsidR="00795CF0" w:rsidRDefault="00795CF0" w:rsidP="00FD4736">
      <w:pPr>
        <w:rPr>
          <w:rFonts w:cs="Arial"/>
        </w:rPr>
      </w:pPr>
      <w:r w:rsidRPr="00C52CF5">
        <w:rPr>
          <w:rFonts w:cs="Arial"/>
        </w:rPr>
        <w:t xml:space="preserve">Please note that these values differ to the </w:t>
      </w:r>
      <w:hyperlink r:id="rId8" w:history="1">
        <w:r w:rsidRPr="007426BB">
          <w:rPr>
            <w:rStyle w:val="Hyperlink"/>
            <w:rFonts w:cs="Arial"/>
          </w:rPr>
          <w:t>Queensland Government Information Security Classification Framework (QGISCF)</w:t>
        </w:r>
      </w:hyperlink>
      <w:r w:rsidRPr="00C52CF5">
        <w:rPr>
          <w:rFonts w:cs="Arial"/>
        </w:rPr>
        <w:t xml:space="preserve">, and this will have to be considered as agencies set the value for this field. </w:t>
      </w:r>
    </w:p>
    <w:p w14:paraId="53AFC21B" w14:textId="06EE189E" w:rsidR="00057006" w:rsidRDefault="00057006">
      <w:pPr>
        <w:spacing w:after="0"/>
        <w:rPr>
          <w:rFonts w:cs="Arial"/>
        </w:rPr>
      </w:pPr>
      <w:r>
        <w:rPr>
          <w:rFonts w:cs="Arial"/>
        </w:rPr>
        <w:br w:type="page"/>
      </w:r>
    </w:p>
    <w:p w14:paraId="4DC2D2B6" w14:textId="77777777" w:rsidR="00C52CF5" w:rsidRDefault="00C52CF5" w:rsidP="00C52CF5">
      <w:pPr>
        <w:spacing w:after="0"/>
        <w:rPr>
          <w:lang w:val="en-US" w:eastAsia="en-US"/>
        </w:rPr>
      </w:pPr>
    </w:p>
    <w:p w14:paraId="3BC54E09" w14:textId="13D63826" w:rsidR="00C52CF5" w:rsidRDefault="00C52CF5" w:rsidP="00057006">
      <w:pPr>
        <w:pStyle w:val="Heading2"/>
        <w:ind w:left="0" w:firstLine="0"/>
      </w:pPr>
      <w:r>
        <w:t xml:space="preserve">Access Permissions </w:t>
      </w:r>
      <w:r w:rsidR="003C0E11">
        <w:t>i</w:t>
      </w:r>
      <w:r>
        <w:t>n ArchivesGateway and Access Classification Labels</w:t>
      </w:r>
    </w:p>
    <w:p w14:paraId="1B4F7FD2" w14:textId="77777777" w:rsidR="00C52CF5" w:rsidRDefault="00C52CF5" w:rsidP="00C52CF5">
      <w:pPr>
        <w:spacing w:line="259" w:lineRule="auto"/>
      </w:pPr>
    </w:p>
    <w:p w14:paraId="48005CC6" w14:textId="5363264B" w:rsidR="00FD4736" w:rsidRDefault="00013616" w:rsidP="00C52CF5">
      <w:pPr>
        <w:spacing w:line="259" w:lineRule="auto"/>
      </w:pPr>
      <w:r>
        <w:t xml:space="preserve">Permissions within ArchivesGateway are set up using a three-tier hierarchy based on the sensitivity of the records. </w:t>
      </w:r>
      <w:r w:rsidR="00422D5C">
        <w:t xml:space="preserve"> This ensures that a</w:t>
      </w:r>
      <w:r w:rsidR="00C52CF5">
        <w:t>ccess</w:t>
      </w:r>
      <w:r w:rsidR="007426BB">
        <w:t xml:space="preserve"> to records</w:t>
      </w:r>
      <w:r w:rsidR="00422D5C">
        <w:t xml:space="preserve"> and metadata </w:t>
      </w:r>
      <w:r w:rsidR="00B65D18">
        <w:t xml:space="preserve">is only granted to users with the approved and allocated permissions in accordance </w:t>
      </w:r>
      <w:r w:rsidR="00F67689">
        <w:t>with the</w:t>
      </w:r>
      <w:r w:rsidR="00C52CF5">
        <w:t xml:space="preserve"> Access Classification </w:t>
      </w:r>
      <w:r w:rsidR="00422D5C">
        <w:t>L</w:t>
      </w:r>
      <w:r w:rsidR="00C52CF5">
        <w:t xml:space="preserve">abels </w:t>
      </w:r>
      <w:r w:rsidR="00422D5C">
        <w:t xml:space="preserve">that have been applied. </w:t>
      </w:r>
      <w:r w:rsidR="0056569A">
        <w:t>For further information on t</w:t>
      </w:r>
      <w:r w:rsidR="00422D5C">
        <w:t xml:space="preserve">he three permission </w:t>
      </w:r>
      <w:r w:rsidR="0056569A">
        <w:t>types</w:t>
      </w:r>
      <w:r w:rsidR="00422D5C">
        <w:t xml:space="preserve"> in ArchivesGateway</w:t>
      </w:r>
      <w:r w:rsidR="0056569A">
        <w:t xml:space="preserve"> and what levels of access they cover, please refer to the table below:</w:t>
      </w:r>
    </w:p>
    <w:p w14:paraId="3B414F4F" w14:textId="77777777" w:rsidR="00FD4736" w:rsidRDefault="00FD4736" w:rsidP="00C52CF5">
      <w:pPr>
        <w:spacing w:line="259" w:lineRule="auto"/>
      </w:pPr>
    </w:p>
    <w:tbl>
      <w:tblPr>
        <w:tblStyle w:val="GridTable4-Accent5"/>
        <w:tblW w:w="0" w:type="auto"/>
        <w:tblLook w:val="04A0" w:firstRow="1" w:lastRow="0" w:firstColumn="1" w:lastColumn="0" w:noHBand="0" w:noVBand="1"/>
      </w:tblPr>
      <w:tblGrid>
        <w:gridCol w:w="1980"/>
        <w:gridCol w:w="3001"/>
        <w:gridCol w:w="4343"/>
      </w:tblGrid>
      <w:tr w:rsidR="00546EFB" w14:paraId="7669F4B8" w14:textId="77777777" w:rsidTr="0073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BCE5136" w14:textId="77777777" w:rsidR="00546EFB" w:rsidRDefault="00546EFB" w:rsidP="00732144">
            <w:r>
              <w:t>Permission Level</w:t>
            </w:r>
          </w:p>
        </w:tc>
        <w:tc>
          <w:tcPr>
            <w:tcW w:w="2693" w:type="dxa"/>
          </w:tcPr>
          <w:p w14:paraId="150E7EAE" w14:textId="77777777" w:rsidR="00546EFB" w:rsidRDefault="00546EFB" w:rsidP="00732144">
            <w:pPr>
              <w:cnfStyle w:val="100000000000" w:firstRow="1" w:lastRow="0" w:firstColumn="0" w:lastColumn="0" w:oddVBand="0" w:evenVBand="0" w:oddHBand="0" w:evenHBand="0" w:firstRowFirstColumn="0" w:firstRowLastColumn="0" w:lastRowFirstColumn="0" w:lastRowLastColumn="0"/>
            </w:pPr>
            <w:r>
              <w:t>How it’s displayed in ArchivesGateway</w:t>
            </w:r>
          </w:p>
        </w:tc>
        <w:tc>
          <w:tcPr>
            <w:tcW w:w="4343" w:type="dxa"/>
          </w:tcPr>
          <w:p w14:paraId="681E8890" w14:textId="77777777" w:rsidR="00546EFB" w:rsidRDefault="00546EFB" w:rsidP="00732144">
            <w:pPr>
              <w:cnfStyle w:val="100000000000" w:firstRow="1" w:lastRow="0" w:firstColumn="0" w:lastColumn="0" w:oddVBand="0" w:evenVBand="0" w:oddHBand="0" w:evenHBand="0" w:firstRowFirstColumn="0" w:firstRowLastColumn="0" w:lastRowFirstColumn="0" w:lastRowLastColumn="0"/>
            </w:pPr>
            <w:r>
              <w:t>Coverage</w:t>
            </w:r>
          </w:p>
        </w:tc>
      </w:tr>
      <w:tr w:rsidR="00013616" w14:paraId="1160E777" w14:textId="77777777" w:rsidTr="00732144">
        <w:trPr>
          <w:cnfStyle w:val="000000100000" w:firstRow="0" w:lastRow="0" w:firstColumn="0" w:lastColumn="0" w:oddVBand="0" w:evenVBand="0" w:oddHBand="1" w:evenHBand="0" w:firstRowFirstColumn="0" w:firstRowLastColumn="0" w:lastRowFirstColumn="0" w:lastRowLastColumn="0"/>
          <w:trHeight w:val="2848"/>
        </w:trPr>
        <w:tc>
          <w:tcPr>
            <w:cnfStyle w:val="001000000000" w:firstRow="0" w:lastRow="0" w:firstColumn="1" w:lastColumn="0" w:oddVBand="0" w:evenVBand="0" w:oddHBand="0" w:evenHBand="0" w:firstRowFirstColumn="0" w:firstRowLastColumn="0" w:lastRowFirstColumn="0" w:lastRowLastColumn="0"/>
            <w:tcW w:w="1980" w:type="dxa"/>
          </w:tcPr>
          <w:p w14:paraId="158FEDC9" w14:textId="6BCC42DA" w:rsidR="00013616" w:rsidRDefault="00013616" w:rsidP="00732144">
            <w:r>
              <w:t>Generic Access</w:t>
            </w:r>
          </w:p>
        </w:tc>
        <w:tc>
          <w:tcPr>
            <w:tcW w:w="2693" w:type="dxa"/>
          </w:tcPr>
          <w:p w14:paraId="4DA1EAE5" w14:textId="4B1827A3" w:rsidR="00013616" w:rsidRPr="00172B7A" w:rsidRDefault="00013616" w:rsidP="00732144">
            <w:pPr>
              <w:cnfStyle w:val="000000100000" w:firstRow="0" w:lastRow="0" w:firstColumn="0" w:lastColumn="0" w:oddVBand="0" w:evenVBand="0" w:oddHBand="1" w:evenHBand="0" w:firstRowFirstColumn="0" w:firstRowLastColumn="0" w:lastRowFirstColumn="0" w:lastRowLastColumn="0"/>
              <w:rPr>
                <w:i/>
                <w:iCs/>
              </w:rPr>
            </w:pPr>
            <w:r>
              <w:rPr>
                <w:i/>
                <w:iCs/>
              </w:rPr>
              <w:t>No Permissions set</w:t>
            </w:r>
          </w:p>
        </w:tc>
        <w:tc>
          <w:tcPr>
            <w:tcW w:w="4343" w:type="dxa"/>
          </w:tcPr>
          <w:p w14:paraId="57BD39D8" w14:textId="49B62D11" w:rsidR="00013616" w:rsidRPr="007601B2" w:rsidRDefault="0098349A" w:rsidP="00732144">
            <w:pPr>
              <w:cnfStyle w:val="000000100000" w:firstRow="0" w:lastRow="0" w:firstColumn="0" w:lastColumn="0" w:oddVBand="0" w:evenVBand="0" w:oddHBand="1" w:evenHBand="0" w:firstRowFirstColumn="0" w:firstRowLastColumn="0" w:lastRowFirstColumn="0" w:lastRowLastColumn="0"/>
              <w:rPr>
                <w:iCs/>
              </w:rPr>
            </w:pPr>
            <w:r>
              <w:t>The most basic setting for generic users does not include any permissions and only grants visibility to records and metadata that are either classified as non-sensitive or do not have an Access Classification assigned. ArchivesGateway users at this level can see the metadata of Sensitive records but not the records themselves. They can see the metadata of Highly Sensitive records only if it is also published</w:t>
            </w:r>
            <w:r w:rsidR="003C0E11">
              <w:t xml:space="preserve"> to be visible to the public</w:t>
            </w:r>
            <w:r>
              <w:t xml:space="preserve"> in ArchivesSearch.</w:t>
            </w:r>
          </w:p>
        </w:tc>
      </w:tr>
      <w:tr w:rsidR="00546EFB" w14:paraId="4F29E7DE" w14:textId="77777777" w:rsidTr="005704DF">
        <w:trPr>
          <w:trHeight w:val="2535"/>
        </w:trPr>
        <w:tc>
          <w:tcPr>
            <w:cnfStyle w:val="001000000000" w:firstRow="0" w:lastRow="0" w:firstColumn="1" w:lastColumn="0" w:oddVBand="0" w:evenVBand="0" w:oddHBand="0" w:evenHBand="0" w:firstRowFirstColumn="0" w:firstRowLastColumn="0" w:lastRowFirstColumn="0" w:lastRowLastColumn="0"/>
            <w:tcW w:w="1980" w:type="dxa"/>
          </w:tcPr>
          <w:p w14:paraId="59DE3313" w14:textId="77777777" w:rsidR="00546EFB" w:rsidRDefault="00546EFB" w:rsidP="00732144">
            <w:r>
              <w:t>Access Sensitive</w:t>
            </w:r>
          </w:p>
        </w:tc>
        <w:tc>
          <w:tcPr>
            <w:tcW w:w="2693" w:type="dxa"/>
          </w:tcPr>
          <w:p w14:paraId="3C5A4009" w14:textId="77777777" w:rsidR="00546EFB" w:rsidRPr="00172B7A" w:rsidRDefault="00546EFB" w:rsidP="00732144">
            <w:pPr>
              <w:cnfStyle w:val="000000000000" w:firstRow="0" w:lastRow="0" w:firstColumn="0" w:lastColumn="0" w:oddVBand="0" w:evenVBand="0" w:oddHBand="0" w:evenHBand="0" w:firstRowFirstColumn="0" w:firstRowLastColumn="0" w:lastRowFirstColumn="0" w:lastRowLastColumn="0"/>
              <w:rPr>
                <w:i/>
                <w:iCs/>
              </w:rPr>
            </w:pPr>
            <w:r w:rsidRPr="00172B7A">
              <w:rPr>
                <w:i/>
                <w:iCs/>
              </w:rPr>
              <w:t>allow_access_sensitive</w:t>
            </w:r>
          </w:p>
        </w:tc>
        <w:tc>
          <w:tcPr>
            <w:tcW w:w="4343" w:type="dxa"/>
          </w:tcPr>
          <w:p w14:paraId="6D5774D4" w14:textId="77777777" w:rsidR="00546EFB" w:rsidRDefault="00546EFB" w:rsidP="00732144">
            <w:pPr>
              <w:cnfStyle w:val="000000000000" w:firstRow="0" w:lastRow="0" w:firstColumn="0" w:lastColumn="0" w:oddVBand="0" w:evenVBand="0" w:oddHBand="0" w:evenHBand="0" w:firstRowFirstColumn="0" w:firstRowLastColumn="0" w:lastRowFirstColumn="0" w:lastRowLastColumn="0"/>
            </w:pPr>
            <w:r w:rsidRPr="007601B2">
              <w:rPr>
                <w:iCs/>
              </w:rPr>
              <w:t xml:space="preserve">This </w:t>
            </w:r>
            <w:r>
              <w:t>permission level allows users to see the metadata of all records that have an Access Classification of Sensitive, Non-sensitive, or that don’t have an Access Classification assigned. They will also be able to see digital records with these Access Classifications. If users have File Issue permissions, they will be able to request these records through the file issue service.</w:t>
            </w:r>
          </w:p>
        </w:tc>
      </w:tr>
      <w:tr w:rsidR="00546EFB" w14:paraId="2D5E68FB" w14:textId="77777777" w:rsidTr="00732144">
        <w:trPr>
          <w:cnfStyle w:val="000000100000" w:firstRow="0" w:lastRow="0" w:firstColumn="0" w:lastColumn="0" w:oddVBand="0" w:evenVBand="0" w:oddHBand="1" w:evenHBand="0" w:firstRowFirstColumn="0" w:firstRowLastColumn="0" w:lastRowFirstColumn="0" w:lastRowLastColumn="0"/>
          <w:trHeight w:val="3126"/>
        </w:trPr>
        <w:tc>
          <w:tcPr>
            <w:cnfStyle w:val="001000000000" w:firstRow="0" w:lastRow="0" w:firstColumn="1" w:lastColumn="0" w:oddVBand="0" w:evenVBand="0" w:oddHBand="0" w:evenHBand="0" w:firstRowFirstColumn="0" w:firstRowLastColumn="0" w:lastRowFirstColumn="0" w:lastRowLastColumn="0"/>
            <w:tcW w:w="1980" w:type="dxa"/>
          </w:tcPr>
          <w:p w14:paraId="15B11D6C" w14:textId="77777777" w:rsidR="00546EFB" w:rsidRDefault="00546EFB" w:rsidP="00732144">
            <w:r>
              <w:t>Access Highly Sensitive</w:t>
            </w:r>
          </w:p>
        </w:tc>
        <w:tc>
          <w:tcPr>
            <w:tcW w:w="2693" w:type="dxa"/>
          </w:tcPr>
          <w:p w14:paraId="46C26FAE" w14:textId="77777777" w:rsidR="00546EFB" w:rsidRPr="00172B7A" w:rsidRDefault="00546EFB" w:rsidP="00732144">
            <w:pPr>
              <w:cnfStyle w:val="000000100000" w:firstRow="0" w:lastRow="0" w:firstColumn="0" w:lastColumn="0" w:oddVBand="0" w:evenVBand="0" w:oddHBand="1" w:evenHBand="0" w:firstRowFirstColumn="0" w:firstRowLastColumn="0" w:lastRowFirstColumn="0" w:lastRowLastColumn="0"/>
              <w:rPr>
                <w:i/>
                <w:iCs/>
              </w:rPr>
            </w:pPr>
            <w:r w:rsidRPr="00172B7A">
              <w:rPr>
                <w:i/>
                <w:iCs/>
              </w:rPr>
              <w:t>allow_request_highly_sensitive</w:t>
            </w:r>
          </w:p>
        </w:tc>
        <w:tc>
          <w:tcPr>
            <w:tcW w:w="4343" w:type="dxa"/>
          </w:tcPr>
          <w:p w14:paraId="2C434FF0" w14:textId="77777777" w:rsidR="00546EFB" w:rsidRDefault="00546EFB" w:rsidP="00732144">
            <w:pPr>
              <w:cnfStyle w:val="000000100000" w:firstRow="0" w:lastRow="0" w:firstColumn="0" w:lastColumn="0" w:oddVBand="0" w:evenVBand="0" w:oddHBand="1" w:evenHBand="0" w:firstRowFirstColumn="0" w:firstRowLastColumn="0" w:lastRowFirstColumn="0" w:lastRowLastColumn="0"/>
            </w:pPr>
            <w:r>
              <w:rPr>
                <w:iCs/>
              </w:rPr>
              <w:t xml:space="preserve">This </w:t>
            </w:r>
            <w:r>
              <w:t>permission levels allows users to see all records. This includes records that have an Access Classification of Highly Sensitive, Sensitive, Non-sensitive, or with no Access Classification assigned. While users will be unable to see Highly Sensitive digital records in ArchivesGateway, they will be able to request them through the file issue service. They will also be able to request digital and physical representations with an Access Classification of “Highly Sensitive.”</w:t>
            </w:r>
          </w:p>
        </w:tc>
      </w:tr>
    </w:tbl>
    <w:p w14:paraId="757C5A60" w14:textId="77777777" w:rsidR="0087371A" w:rsidRDefault="0087371A" w:rsidP="00C52CF5">
      <w:pPr>
        <w:pStyle w:val="Heading3"/>
      </w:pPr>
    </w:p>
    <w:p w14:paraId="7F28FEB5" w14:textId="08AD254B" w:rsidR="00C52CF5" w:rsidRDefault="00C52CF5" w:rsidP="00C52CF5">
      <w:pPr>
        <w:pStyle w:val="Heading3"/>
      </w:pPr>
      <w:r>
        <w:lastRenderedPageBreak/>
        <w:t>Summary of ArchivesGateway Access Permissions/ Access Classification Labels</w:t>
      </w:r>
    </w:p>
    <w:p w14:paraId="62C054CC" w14:textId="77777777" w:rsidR="00C52CF5" w:rsidRDefault="00C52CF5" w:rsidP="00C52CF5">
      <w:pPr>
        <w:spacing w:line="259" w:lineRule="auto"/>
      </w:pPr>
    </w:p>
    <w:tbl>
      <w:tblPr>
        <w:tblW w:w="97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697"/>
        <w:gridCol w:w="1564"/>
        <w:gridCol w:w="2268"/>
        <w:gridCol w:w="3117"/>
      </w:tblGrid>
      <w:tr w:rsidR="00C52CF5" w14:paraId="5FA819FC" w14:textId="77777777" w:rsidTr="00EE17E8">
        <w:tc>
          <w:tcPr>
            <w:tcW w:w="2831" w:type="dxa"/>
            <w:gridSpan w:val="2"/>
            <w:shd w:val="clear" w:color="auto" w:fill="auto"/>
          </w:tcPr>
          <w:p w14:paraId="0781F772" w14:textId="77777777" w:rsidR="00C52CF5" w:rsidRDefault="00C52CF5" w:rsidP="00EE17E8">
            <w:pPr>
              <w:widowControl w:val="0"/>
              <w:pBdr>
                <w:top w:val="nil"/>
                <w:left w:val="nil"/>
                <w:bottom w:val="nil"/>
                <w:right w:val="nil"/>
                <w:between w:val="nil"/>
              </w:pBdr>
              <w:spacing w:after="0"/>
              <w:rPr>
                <w:sz w:val="18"/>
                <w:szCs w:val="18"/>
              </w:rPr>
            </w:pPr>
          </w:p>
        </w:tc>
        <w:tc>
          <w:tcPr>
            <w:tcW w:w="1564" w:type="dxa"/>
            <w:shd w:val="clear" w:color="auto" w:fill="FFF2CC"/>
            <w:tcMar>
              <w:top w:w="100" w:type="dxa"/>
              <w:left w:w="100" w:type="dxa"/>
              <w:bottom w:w="100" w:type="dxa"/>
              <w:right w:w="100" w:type="dxa"/>
            </w:tcMar>
          </w:tcPr>
          <w:p w14:paraId="1FFE8205"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No Permissions set</w:t>
            </w:r>
          </w:p>
        </w:tc>
        <w:tc>
          <w:tcPr>
            <w:tcW w:w="2268" w:type="dxa"/>
            <w:shd w:val="clear" w:color="auto" w:fill="FFF2CC"/>
            <w:tcMar>
              <w:top w:w="100" w:type="dxa"/>
              <w:left w:w="100" w:type="dxa"/>
              <w:bottom w:w="100" w:type="dxa"/>
              <w:right w:w="100" w:type="dxa"/>
            </w:tcMar>
          </w:tcPr>
          <w:p w14:paraId="01CEB6BD"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allow_access_sensitive</w:t>
            </w:r>
          </w:p>
        </w:tc>
        <w:tc>
          <w:tcPr>
            <w:tcW w:w="3117" w:type="dxa"/>
            <w:shd w:val="clear" w:color="auto" w:fill="FFF2CC"/>
            <w:tcMar>
              <w:top w:w="100" w:type="dxa"/>
              <w:left w:w="100" w:type="dxa"/>
              <w:bottom w:w="100" w:type="dxa"/>
              <w:right w:w="100" w:type="dxa"/>
            </w:tcMar>
          </w:tcPr>
          <w:p w14:paraId="7245179F"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allow_request_highly_sensitive</w:t>
            </w:r>
          </w:p>
        </w:tc>
      </w:tr>
      <w:tr w:rsidR="00C52CF5" w14:paraId="17AB5F66" w14:textId="77777777" w:rsidTr="00EE17E8">
        <w:tc>
          <w:tcPr>
            <w:tcW w:w="1134" w:type="dxa"/>
            <w:vMerge w:val="restart"/>
            <w:shd w:val="clear" w:color="auto" w:fill="92D050"/>
          </w:tcPr>
          <w:p w14:paraId="4EF9C69E"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Non- Sensitive Records</w:t>
            </w:r>
          </w:p>
        </w:tc>
        <w:tc>
          <w:tcPr>
            <w:tcW w:w="1697" w:type="dxa"/>
            <w:shd w:val="clear" w:color="auto" w:fill="92D050"/>
            <w:tcMar>
              <w:top w:w="100" w:type="dxa"/>
              <w:left w:w="100" w:type="dxa"/>
              <w:bottom w:w="100" w:type="dxa"/>
              <w:right w:w="100" w:type="dxa"/>
            </w:tcMar>
          </w:tcPr>
          <w:p w14:paraId="5F456EB8"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Metadata</w:t>
            </w:r>
          </w:p>
        </w:tc>
        <w:tc>
          <w:tcPr>
            <w:tcW w:w="1564" w:type="dxa"/>
            <w:shd w:val="clear" w:color="auto" w:fill="auto"/>
            <w:tcMar>
              <w:top w:w="100" w:type="dxa"/>
              <w:left w:w="100" w:type="dxa"/>
              <w:bottom w:w="100" w:type="dxa"/>
              <w:right w:w="100" w:type="dxa"/>
            </w:tcMar>
          </w:tcPr>
          <w:p w14:paraId="05B56216" w14:textId="77777777" w:rsidR="00C52CF5" w:rsidRDefault="00C52CF5" w:rsidP="00EE17E8">
            <w:pPr>
              <w:widowControl w:val="0"/>
              <w:pBdr>
                <w:top w:val="nil"/>
                <w:left w:val="nil"/>
                <w:bottom w:val="nil"/>
                <w:right w:val="nil"/>
                <w:between w:val="nil"/>
              </w:pBdr>
              <w:spacing w:after="0"/>
              <w:jc w:val="center"/>
            </w:pPr>
            <w:r>
              <w:t>√</w:t>
            </w:r>
          </w:p>
        </w:tc>
        <w:tc>
          <w:tcPr>
            <w:tcW w:w="2268" w:type="dxa"/>
            <w:shd w:val="clear" w:color="auto" w:fill="auto"/>
            <w:tcMar>
              <w:top w:w="100" w:type="dxa"/>
              <w:left w:w="100" w:type="dxa"/>
              <w:bottom w:w="100" w:type="dxa"/>
              <w:right w:w="100" w:type="dxa"/>
            </w:tcMar>
          </w:tcPr>
          <w:p w14:paraId="1A80A649" w14:textId="77777777" w:rsidR="00C52CF5" w:rsidRDefault="00C52CF5" w:rsidP="00EE17E8">
            <w:pPr>
              <w:widowControl w:val="0"/>
              <w:spacing w:after="0"/>
              <w:jc w:val="center"/>
              <w:rPr>
                <w:sz w:val="18"/>
                <w:szCs w:val="18"/>
              </w:rPr>
            </w:pPr>
            <w:r>
              <w:t>√</w:t>
            </w:r>
          </w:p>
        </w:tc>
        <w:tc>
          <w:tcPr>
            <w:tcW w:w="3117" w:type="dxa"/>
            <w:shd w:val="clear" w:color="auto" w:fill="auto"/>
            <w:tcMar>
              <w:top w:w="100" w:type="dxa"/>
              <w:left w:w="100" w:type="dxa"/>
              <w:bottom w:w="100" w:type="dxa"/>
              <w:right w:w="100" w:type="dxa"/>
            </w:tcMar>
          </w:tcPr>
          <w:p w14:paraId="5477EC26" w14:textId="77777777" w:rsidR="00C52CF5" w:rsidRDefault="00C52CF5" w:rsidP="00EE17E8">
            <w:pPr>
              <w:widowControl w:val="0"/>
              <w:spacing w:after="0"/>
              <w:jc w:val="center"/>
              <w:rPr>
                <w:sz w:val="18"/>
                <w:szCs w:val="18"/>
              </w:rPr>
            </w:pPr>
            <w:r>
              <w:t>√</w:t>
            </w:r>
          </w:p>
        </w:tc>
      </w:tr>
      <w:tr w:rsidR="00C52CF5" w14:paraId="432E0852" w14:textId="77777777" w:rsidTr="00EE17E8">
        <w:tc>
          <w:tcPr>
            <w:tcW w:w="1134" w:type="dxa"/>
            <w:vMerge/>
            <w:shd w:val="clear" w:color="auto" w:fill="92D050"/>
          </w:tcPr>
          <w:p w14:paraId="24778D9E" w14:textId="77777777" w:rsidR="00C52CF5" w:rsidRDefault="00C52CF5" w:rsidP="00EE17E8">
            <w:pPr>
              <w:widowControl w:val="0"/>
              <w:pBdr>
                <w:top w:val="nil"/>
                <w:left w:val="nil"/>
                <w:bottom w:val="nil"/>
                <w:right w:val="nil"/>
                <w:between w:val="nil"/>
              </w:pBdr>
              <w:spacing w:after="0"/>
              <w:rPr>
                <w:b/>
                <w:sz w:val="18"/>
                <w:szCs w:val="18"/>
              </w:rPr>
            </w:pPr>
          </w:p>
        </w:tc>
        <w:tc>
          <w:tcPr>
            <w:tcW w:w="1697" w:type="dxa"/>
            <w:shd w:val="clear" w:color="auto" w:fill="92D050"/>
            <w:tcMar>
              <w:top w:w="100" w:type="dxa"/>
              <w:left w:w="100" w:type="dxa"/>
              <w:bottom w:w="100" w:type="dxa"/>
              <w:right w:w="100" w:type="dxa"/>
            </w:tcMar>
          </w:tcPr>
          <w:p w14:paraId="1980BDC4"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Download Digital copy</w:t>
            </w:r>
          </w:p>
        </w:tc>
        <w:tc>
          <w:tcPr>
            <w:tcW w:w="1564" w:type="dxa"/>
            <w:shd w:val="clear" w:color="auto" w:fill="auto"/>
            <w:tcMar>
              <w:top w:w="100" w:type="dxa"/>
              <w:left w:w="100" w:type="dxa"/>
              <w:bottom w:w="100" w:type="dxa"/>
              <w:right w:w="100" w:type="dxa"/>
            </w:tcMar>
          </w:tcPr>
          <w:p w14:paraId="7AFCDA19" w14:textId="77777777" w:rsidR="00C52CF5" w:rsidRDefault="00C52CF5" w:rsidP="00EE17E8">
            <w:pPr>
              <w:widowControl w:val="0"/>
              <w:pBdr>
                <w:top w:val="nil"/>
                <w:left w:val="nil"/>
                <w:bottom w:val="nil"/>
                <w:right w:val="nil"/>
                <w:between w:val="nil"/>
              </w:pBdr>
              <w:spacing w:after="0"/>
              <w:jc w:val="center"/>
            </w:pPr>
            <w:r>
              <w:t>√</w:t>
            </w:r>
          </w:p>
        </w:tc>
        <w:tc>
          <w:tcPr>
            <w:tcW w:w="2268" w:type="dxa"/>
            <w:shd w:val="clear" w:color="auto" w:fill="auto"/>
            <w:tcMar>
              <w:top w:w="100" w:type="dxa"/>
              <w:left w:w="100" w:type="dxa"/>
              <w:bottom w:w="100" w:type="dxa"/>
              <w:right w:w="100" w:type="dxa"/>
            </w:tcMar>
          </w:tcPr>
          <w:p w14:paraId="5147DF60" w14:textId="77777777" w:rsidR="00C52CF5" w:rsidRDefault="00C52CF5" w:rsidP="00EE17E8">
            <w:pPr>
              <w:widowControl w:val="0"/>
              <w:spacing w:after="0"/>
              <w:jc w:val="center"/>
            </w:pPr>
            <w:r>
              <w:t>√</w:t>
            </w:r>
          </w:p>
        </w:tc>
        <w:tc>
          <w:tcPr>
            <w:tcW w:w="3117" w:type="dxa"/>
            <w:shd w:val="clear" w:color="auto" w:fill="auto"/>
            <w:tcMar>
              <w:top w:w="100" w:type="dxa"/>
              <w:left w:w="100" w:type="dxa"/>
              <w:bottom w:w="100" w:type="dxa"/>
              <w:right w:w="100" w:type="dxa"/>
            </w:tcMar>
          </w:tcPr>
          <w:p w14:paraId="4D514E1A" w14:textId="77777777" w:rsidR="00C52CF5" w:rsidRDefault="00C52CF5" w:rsidP="00EE17E8">
            <w:pPr>
              <w:widowControl w:val="0"/>
              <w:spacing w:after="0"/>
              <w:jc w:val="center"/>
            </w:pPr>
            <w:r>
              <w:t>√</w:t>
            </w:r>
          </w:p>
        </w:tc>
      </w:tr>
      <w:tr w:rsidR="00C52CF5" w14:paraId="3A8591A7" w14:textId="77777777" w:rsidTr="00EE17E8">
        <w:tc>
          <w:tcPr>
            <w:tcW w:w="1134" w:type="dxa"/>
            <w:vMerge w:val="restart"/>
            <w:shd w:val="clear" w:color="auto" w:fill="FFC000"/>
          </w:tcPr>
          <w:p w14:paraId="58021990"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Sensitive Records</w:t>
            </w:r>
          </w:p>
        </w:tc>
        <w:tc>
          <w:tcPr>
            <w:tcW w:w="1697" w:type="dxa"/>
            <w:shd w:val="clear" w:color="auto" w:fill="FFC000"/>
            <w:tcMar>
              <w:top w:w="100" w:type="dxa"/>
              <w:left w:w="100" w:type="dxa"/>
              <w:bottom w:w="100" w:type="dxa"/>
              <w:right w:w="100" w:type="dxa"/>
            </w:tcMar>
          </w:tcPr>
          <w:p w14:paraId="639B991B"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Metadata</w:t>
            </w:r>
          </w:p>
        </w:tc>
        <w:tc>
          <w:tcPr>
            <w:tcW w:w="1564" w:type="dxa"/>
            <w:shd w:val="clear" w:color="auto" w:fill="auto"/>
            <w:tcMar>
              <w:top w:w="100" w:type="dxa"/>
              <w:left w:w="100" w:type="dxa"/>
              <w:bottom w:w="100" w:type="dxa"/>
              <w:right w:w="100" w:type="dxa"/>
            </w:tcMar>
          </w:tcPr>
          <w:p w14:paraId="634D7AF2" w14:textId="77777777" w:rsidR="00C52CF5" w:rsidRDefault="00C52CF5" w:rsidP="00EE17E8">
            <w:pPr>
              <w:widowControl w:val="0"/>
              <w:pBdr>
                <w:top w:val="nil"/>
                <w:left w:val="nil"/>
                <w:bottom w:val="nil"/>
                <w:right w:val="nil"/>
                <w:between w:val="nil"/>
              </w:pBdr>
              <w:spacing w:after="0"/>
              <w:jc w:val="center"/>
            </w:pPr>
            <w:r>
              <w:t>√</w:t>
            </w:r>
          </w:p>
        </w:tc>
        <w:tc>
          <w:tcPr>
            <w:tcW w:w="2268" w:type="dxa"/>
            <w:shd w:val="clear" w:color="auto" w:fill="auto"/>
            <w:tcMar>
              <w:top w:w="100" w:type="dxa"/>
              <w:left w:w="100" w:type="dxa"/>
              <w:bottom w:w="100" w:type="dxa"/>
              <w:right w:w="100" w:type="dxa"/>
            </w:tcMar>
          </w:tcPr>
          <w:p w14:paraId="2E728376" w14:textId="77777777" w:rsidR="00C52CF5" w:rsidRDefault="00C52CF5" w:rsidP="00EE17E8">
            <w:pPr>
              <w:widowControl w:val="0"/>
              <w:pBdr>
                <w:top w:val="nil"/>
                <w:left w:val="nil"/>
                <w:bottom w:val="nil"/>
                <w:right w:val="nil"/>
                <w:between w:val="nil"/>
              </w:pBdr>
              <w:spacing w:after="0"/>
              <w:jc w:val="center"/>
            </w:pPr>
            <w:r>
              <w:t>√</w:t>
            </w:r>
          </w:p>
        </w:tc>
        <w:tc>
          <w:tcPr>
            <w:tcW w:w="3117" w:type="dxa"/>
            <w:shd w:val="clear" w:color="auto" w:fill="auto"/>
            <w:tcMar>
              <w:top w:w="100" w:type="dxa"/>
              <w:left w:w="100" w:type="dxa"/>
              <w:bottom w:w="100" w:type="dxa"/>
              <w:right w:w="100" w:type="dxa"/>
            </w:tcMar>
          </w:tcPr>
          <w:p w14:paraId="7A2A0EC5" w14:textId="77777777" w:rsidR="00C52CF5" w:rsidRDefault="00C52CF5" w:rsidP="00EE17E8">
            <w:pPr>
              <w:widowControl w:val="0"/>
              <w:pBdr>
                <w:top w:val="nil"/>
                <w:left w:val="nil"/>
                <w:bottom w:val="nil"/>
                <w:right w:val="nil"/>
                <w:between w:val="nil"/>
              </w:pBdr>
              <w:spacing w:after="0"/>
              <w:jc w:val="center"/>
              <w:rPr>
                <w:sz w:val="18"/>
                <w:szCs w:val="18"/>
              </w:rPr>
            </w:pPr>
            <w:r>
              <w:t>√</w:t>
            </w:r>
          </w:p>
        </w:tc>
      </w:tr>
      <w:tr w:rsidR="00C52CF5" w14:paraId="72D6F9B4" w14:textId="77777777" w:rsidTr="00EE17E8">
        <w:tc>
          <w:tcPr>
            <w:tcW w:w="1134" w:type="dxa"/>
            <w:vMerge/>
            <w:shd w:val="clear" w:color="auto" w:fill="FFC000"/>
          </w:tcPr>
          <w:p w14:paraId="313197B3" w14:textId="77777777" w:rsidR="00C52CF5" w:rsidRDefault="00C52CF5" w:rsidP="00EE17E8">
            <w:pPr>
              <w:widowControl w:val="0"/>
              <w:pBdr>
                <w:top w:val="nil"/>
                <w:left w:val="nil"/>
                <w:bottom w:val="nil"/>
                <w:right w:val="nil"/>
                <w:between w:val="nil"/>
              </w:pBdr>
              <w:spacing w:after="0"/>
              <w:rPr>
                <w:b/>
                <w:sz w:val="18"/>
                <w:szCs w:val="18"/>
              </w:rPr>
            </w:pPr>
          </w:p>
        </w:tc>
        <w:tc>
          <w:tcPr>
            <w:tcW w:w="1697" w:type="dxa"/>
            <w:shd w:val="clear" w:color="auto" w:fill="FFC000"/>
            <w:tcMar>
              <w:top w:w="100" w:type="dxa"/>
              <w:left w:w="100" w:type="dxa"/>
              <w:bottom w:w="100" w:type="dxa"/>
              <w:right w:w="100" w:type="dxa"/>
            </w:tcMar>
          </w:tcPr>
          <w:p w14:paraId="5695744F"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Download Digital copy</w:t>
            </w:r>
          </w:p>
        </w:tc>
        <w:tc>
          <w:tcPr>
            <w:tcW w:w="1564" w:type="dxa"/>
            <w:shd w:val="clear" w:color="auto" w:fill="auto"/>
            <w:tcMar>
              <w:top w:w="100" w:type="dxa"/>
              <w:left w:w="100" w:type="dxa"/>
              <w:bottom w:w="100" w:type="dxa"/>
              <w:right w:w="100" w:type="dxa"/>
            </w:tcMar>
          </w:tcPr>
          <w:p w14:paraId="3E9BE313" w14:textId="77777777" w:rsidR="00C52CF5" w:rsidRDefault="00C52CF5" w:rsidP="00EE17E8">
            <w:pPr>
              <w:widowControl w:val="0"/>
              <w:pBdr>
                <w:top w:val="nil"/>
                <w:left w:val="nil"/>
                <w:bottom w:val="nil"/>
                <w:right w:val="nil"/>
                <w:between w:val="nil"/>
              </w:pBdr>
              <w:spacing w:after="0"/>
              <w:jc w:val="center"/>
            </w:pPr>
            <w:r>
              <w:t>X</w:t>
            </w:r>
          </w:p>
        </w:tc>
        <w:tc>
          <w:tcPr>
            <w:tcW w:w="2268" w:type="dxa"/>
            <w:shd w:val="clear" w:color="auto" w:fill="auto"/>
            <w:tcMar>
              <w:top w:w="100" w:type="dxa"/>
              <w:left w:w="100" w:type="dxa"/>
              <w:bottom w:w="100" w:type="dxa"/>
              <w:right w:w="100" w:type="dxa"/>
            </w:tcMar>
          </w:tcPr>
          <w:p w14:paraId="7D632AB6" w14:textId="77777777" w:rsidR="00C52CF5" w:rsidRDefault="00C52CF5" w:rsidP="00EE17E8">
            <w:pPr>
              <w:widowControl w:val="0"/>
              <w:pBdr>
                <w:top w:val="nil"/>
                <w:left w:val="nil"/>
                <w:bottom w:val="nil"/>
                <w:right w:val="nil"/>
                <w:between w:val="nil"/>
              </w:pBdr>
              <w:spacing w:after="0"/>
              <w:jc w:val="center"/>
            </w:pPr>
            <w:r>
              <w:t>√</w:t>
            </w:r>
          </w:p>
        </w:tc>
        <w:tc>
          <w:tcPr>
            <w:tcW w:w="3117" w:type="dxa"/>
            <w:shd w:val="clear" w:color="auto" w:fill="auto"/>
            <w:tcMar>
              <w:top w:w="100" w:type="dxa"/>
              <w:left w:w="100" w:type="dxa"/>
              <w:bottom w:w="100" w:type="dxa"/>
              <w:right w:w="100" w:type="dxa"/>
            </w:tcMar>
          </w:tcPr>
          <w:p w14:paraId="606A8E03" w14:textId="77777777" w:rsidR="00C52CF5" w:rsidRDefault="00C52CF5" w:rsidP="00EE17E8">
            <w:pPr>
              <w:widowControl w:val="0"/>
              <w:pBdr>
                <w:top w:val="nil"/>
                <w:left w:val="nil"/>
                <w:bottom w:val="nil"/>
                <w:right w:val="nil"/>
                <w:between w:val="nil"/>
              </w:pBdr>
              <w:spacing w:after="0"/>
              <w:jc w:val="center"/>
            </w:pPr>
            <w:r>
              <w:t>√</w:t>
            </w:r>
          </w:p>
        </w:tc>
      </w:tr>
      <w:tr w:rsidR="00C52CF5" w14:paraId="3EBC6F2E" w14:textId="77777777" w:rsidTr="00EE17E8">
        <w:tc>
          <w:tcPr>
            <w:tcW w:w="1134" w:type="dxa"/>
            <w:vMerge w:val="restart"/>
            <w:shd w:val="clear" w:color="auto" w:fill="FF0000"/>
          </w:tcPr>
          <w:p w14:paraId="3C366ED1"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Highly Sensitive Records</w:t>
            </w:r>
          </w:p>
        </w:tc>
        <w:tc>
          <w:tcPr>
            <w:tcW w:w="1697" w:type="dxa"/>
            <w:shd w:val="clear" w:color="auto" w:fill="FF0000"/>
            <w:tcMar>
              <w:top w:w="100" w:type="dxa"/>
              <w:left w:w="100" w:type="dxa"/>
              <w:bottom w:w="100" w:type="dxa"/>
              <w:right w:w="100" w:type="dxa"/>
            </w:tcMar>
          </w:tcPr>
          <w:p w14:paraId="0F462EA8"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Metadata</w:t>
            </w:r>
          </w:p>
        </w:tc>
        <w:tc>
          <w:tcPr>
            <w:tcW w:w="1564" w:type="dxa"/>
            <w:shd w:val="clear" w:color="auto" w:fill="auto"/>
            <w:tcMar>
              <w:top w:w="100" w:type="dxa"/>
              <w:left w:w="100" w:type="dxa"/>
              <w:bottom w:w="100" w:type="dxa"/>
              <w:right w:w="100" w:type="dxa"/>
            </w:tcMar>
          </w:tcPr>
          <w:p w14:paraId="127897A2" w14:textId="77777777" w:rsidR="00C52CF5" w:rsidRDefault="00C52CF5" w:rsidP="00EE17E8">
            <w:pPr>
              <w:widowControl w:val="0"/>
              <w:pBdr>
                <w:top w:val="nil"/>
                <w:left w:val="nil"/>
                <w:bottom w:val="nil"/>
                <w:right w:val="nil"/>
                <w:between w:val="nil"/>
              </w:pBdr>
              <w:spacing w:after="0"/>
              <w:jc w:val="center"/>
            </w:pPr>
            <w:r>
              <w:rPr>
                <w:sz w:val="18"/>
                <w:szCs w:val="18"/>
              </w:rPr>
              <w:t>o</w:t>
            </w:r>
          </w:p>
        </w:tc>
        <w:tc>
          <w:tcPr>
            <w:tcW w:w="2268" w:type="dxa"/>
            <w:shd w:val="clear" w:color="auto" w:fill="auto"/>
            <w:tcMar>
              <w:top w:w="100" w:type="dxa"/>
              <w:left w:w="100" w:type="dxa"/>
              <w:bottom w:w="100" w:type="dxa"/>
              <w:right w:w="100" w:type="dxa"/>
            </w:tcMar>
          </w:tcPr>
          <w:p w14:paraId="375DE8F6" w14:textId="77777777" w:rsidR="00C52CF5" w:rsidRDefault="00C52CF5" w:rsidP="00EE17E8">
            <w:pPr>
              <w:widowControl w:val="0"/>
              <w:pBdr>
                <w:top w:val="nil"/>
                <w:left w:val="nil"/>
                <w:bottom w:val="nil"/>
                <w:right w:val="nil"/>
                <w:between w:val="nil"/>
              </w:pBdr>
              <w:spacing w:after="0"/>
              <w:jc w:val="center"/>
            </w:pPr>
            <w:r>
              <w:rPr>
                <w:sz w:val="18"/>
                <w:szCs w:val="18"/>
              </w:rPr>
              <w:t>o</w:t>
            </w:r>
          </w:p>
        </w:tc>
        <w:tc>
          <w:tcPr>
            <w:tcW w:w="3117" w:type="dxa"/>
            <w:shd w:val="clear" w:color="auto" w:fill="auto"/>
            <w:tcMar>
              <w:top w:w="100" w:type="dxa"/>
              <w:left w:w="100" w:type="dxa"/>
              <w:bottom w:w="100" w:type="dxa"/>
              <w:right w:w="100" w:type="dxa"/>
            </w:tcMar>
          </w:tcPr>
          <w:p w14:paraId="28BEE74E" w14:textId="77777777" w:rsidR="00C52CF5" w:rsidRDefault="00C52CF5" w:rsidP="00EE17E8">
            <w:pPr>
              <w:widowControl w:val="0"/>
              <w:pBdr>
                <w:top w:val="nil"/>
                <w:left w:val="nil"/>
                <w:bottom w:val="nil"/>
                <w:right w:val="nil"/>
                <w:between w:val="nil"/>
              </w:pBdr>
              <w:spacing w:after="0"/>
              <w:jc w:val="center"/>
            </w:pPr>
            <w:r>
              <w:t>√</w:t>
            </w:r>
          </w:p>
        </w:tc>
      </w:tr>
      <w:tr w:rsidR="00C52CF5" w14:paraId="3156DD28" w14:textId="77777777" w:rsidTr="00EE17E8">
        <w:tc>
          <w:tcPr>
            <w:tcW w:w="1134" w:type="dxa"/>
            <w:vMerge/>
            <w:shd w:val="clear" w:color="auto" w:fill="FF0000"/>
          </w:tcPr>
          <w:p w14:paraId="5E021B5D" w14:textId="77777777" w:rsidR="00C52CF5" w:rsidRDefault="00C52CF5" w:rsidP="00EE17E8">
            <w:pPr>
              <w:widowControl w:val="0"/>
              <w:pBdr>
                <w:top w:val="nil"/>
                <w:left w:val="nil"/>
                <w:bottom w:val="nil"/>
                <w:right w:val="nil"/>
                <w:between w:val="nil"/>
              </w:pBdr>
              <w:spacing w:after="0"/>
              <w:rPr>
                <w:b/>
                <w:sz w:val="18"/>
                <w:szCs w:val="18"/>
              </w:rPr>
            </w:pPr>
          </w:p>
        </w:tc>
        <w:tc>
          <w:tcPr>
            <w:tcW w:w="1697" w:type="dxa"/>
            <w:shd w:val="clear" w:color="auto" w:fill="FF0000"/>
            <w:tcMar>
              <w:top w:w="100" w:type="dxa"/>
              <w:left w:w="100" w:type="dxa"/>
              <w:bottom w:w="100" w:type="dxa"/>
              <w:right w:w="100" w:type="dxa"/>
            </w:tcMar>
          </w:tcPr>
          <w:p w14:paraId="11E0AEF5" w14:textId="77777777" w:rsidR="00C52CF5" w:rsidRDefault="00C52CF5" w:rsidP="00EE17E8">
            <w:pPr>
              <w:widowControl w:val="0"/>
              <w:pBdr>
                <w:top w:val="nil"/>
                <w:left w:val="nil"/>
                <w:bottom w:val="nil"/>
                <w:right w:val="nil"/>
                <w:between w:val="nil"/>
              </w:pBdr>
              <w:spacing w:after="0"/>
              <w:rPr>
                <w:b/>
                <w:sz w:val="18"/>
                <w:szCs w:val="18"/>
              </w:rPr>
            </w:pPr>
            <w:r>
              <w:rPr>
                <w:b/>
                <w:sz w:val="18"/>
                <w:szCs w:val="18"/>
              </w:rPr>
              <w:t>Download Digital copy</w:t>
            </w:r>
          </w:p>
        </w:tc>
        <w:tc>
          <w:tcPr>
            <w:tcW w:w="1564" w:type="dxa"/>
            <w:shd w:val="clear" w:color="auto" w:fill="auto"/>
            <w:tcMar>
              <w:top w:w="100" w:type="dxa"/>
              <w:left w:w="100" w:type="dxa"/>
              <w:bottom w:w="100" w:type="dxa"/>
              <w:right w:w="100" w:type="dxa"/>
            </w:tcMar>
          </w:tcPr>
          <w:p w14:paraId="73A49D41" w14:textId="77777777" w:rsidR="00C52CF5" w:rsidRDefault="00C52CF5" w:rsidP="00EE17E8">
            <w:pPr>
              <w:widowControl w:val="0"/>
              <w:pBdr>
                <w:top w:val="nil"/>
                <w:left w:val="nil"/>
                <w:bottom w:val="nil"/>
                <w:right w:val="nil"/>
                <w:between w:val="nil"/>
              </w:pBdr>
              <w:spacing w:after="0"/>
              <w:jc w:val="center"/>
            </w:pPr>
            <w:r>
              <w:t>x</w:t>
            </w:r>
          </w:p>
        </w:tc>
        <w:tc>
          <w:tcPr>
            <w:tcW w:w="2268" w:type="dxa"/>
            <w:shd w:val="clear" w:color="auto" w:fill="auto"/>
            <w:tcMar>
              <w:top w:w="100" w:type="dxa"/>
              <w:left w:w="100" w:type="dxa"/>
              <w:bottom w:w="100" w:type="dxa"/>
              <w:right w:w="100" w:type="dxa"/>
            </w:tcMar>
          </w:tcPr>
          <w:p w14:paraId="0D31C5EB" w14:textId="77777777" w:rsidR="00C52CF5" w:rsidRDefault="00C52CF5" w:rsidP="00EE17E8">
            <w:pPr>
              <w:widowControl w:val="0"/>
              <w:pBdr>
                <w:top w:val="nil"/>
                <w:left w:val="nil"/>
                <w:bottom w:val="nil"/>
                <w:right w:val="nil"/>
                <w:between w:val="nil"/>
              </w:pBdr>
              <w:spacing w:after="0"/>
              <w:jc w:val="center"/>
            </w:pPr>
            <w:r>
              <w:t>x</w:t>
            </w:r>
          </w:p>
        </w:tc>
        <w:tc>
          <w:tcPr>
            <w:tcW w:w="3117" w:type="dxa"/>
            <w:shd w:val="clear" w:color="auto" w:fill="auto"/>
            <w:tcMar>
              <w:top w:w="100" w:type="dxa"/>
              <w:left w:w="100" w:type="dxa"/>
              <w:bottom w:w="100" w:type="dxa"/>
              <w:right w:w="100" w:type="dxa"/>
            </w:tcMar>
          </w:tcPr>
          <w:p w14:paraId="0F5ABDBD" w14:textId="77777777" w:rsidR="005C5AA3" w:rsidRDefault="00C52CF5" w:rsidP="00EE17E8">
            <w:pPr>
              <w:widowControl w:val="0"/>
              <w:pBdr>
                <w:top w:val="nil"/>
                <w:left w:val="nil"/>
                <w:bottom w:val="nil"/>
                <w:right w:val="nil"/>
                <w:between w:val="nil"/>
              </w:pBdr>
              <w:spacing w:after="0"/>
              <w:jc w:val="center"/>
            </w:pPr>
            <w:r>
              <w:t xml:space="preserve">√ </w:t>
            </w:r>
          </w:p>
          <w:p w14:paraId="49829339" w14:textId="758F23BB" w:rsidR="00C52CF5" w:rsidRDefault="00C52CF5" w:rsidP="00EE17E8">
            <w:pPr>
              <w:widowControl w:val="0"/>
              <w:pBdr>
                <w:top w:val="nil"/>
                <w:left w:val="nil"/>
                <w:bottom w:val="nil"/>
                <w:right w:val="nil"/>
                <w:between w:val="nil"/>
              </w:pBdr>
              <w:spacing w:after="0"/>
              <w:jc w:val="center"/>
            </w:pPr>
            <w:r>
              <w:t>(Via File Issue Request only)</w:t>
            </w:r>
          </w:p>
        </w:tc>
      </w:tr>
    </w:tbl>
    <w:p w14:paraId="6C6F0D23" w14:textId="77777777" w:rsidR="00C52CF5" w:rsidRPr="00686D4C" w:rsidRDefault="00C52CF5" w:rsidP="00C52CF5">
      <w:pPr>
        <w:spacing w:line="259" w:lineRule="auto"/>
      </w:pPr>
    </w:p>
    <w:p w14:paraId="7B57EE19" w14:textId="24BA1D33" w:rsidR="00C52CF5" w:rsidRDefault="00C52CF5" w:rsidP="00C52CF5">
      <w:pPr>
        <w:spacing w:line="259" w:lineRule="auto"/>
      </w:pPr>
      <w:r w:rsidRPr="00686D4C">
        <w:t>o - only if published to ArchivesSearch</w:t>
      </w:r>
      <w:r w:rsidR="00B65D18">
        <w:t>. Please note that in these instances, only the metadata is published to ArchivesSearch, however the link to the digital object is not.</w:t>
      </w:r>
    </w:p>
    <w:p w14:paraId="44174EE8" w14:textId="77777777" w:rsidR="0056569A" w:rsidRPr="00686D4C" w:rsidRDefault="0056569A" w:rsidP="00C52CF5">
      <w:pPr>
        <w:spacing w:line="259" w:lineRule="auto"/>
      </w:pPr>
    </w:p>
    <w:p w14:paraId="229C22A9" w14:textId="16DBCE93" w:rsidR="0056569A" w:rsidRDefault="0056569A" w:rsidP="0056569A">
      <w:pPr>
        <w:pStyle w:val="Heading2"/>
      </w:pPr>
      <w:r>
        <w:t>Security Administrator</w:t>
      </w:r>
      <w:r w:rsidR="00542769">
        <w:t>s</w:t>
      </w:r>
      <w:r>
        <w:t xml:space="preserve"> in ArchivesGateway</w:t>
      </w:r>
    </w:p>
    <w:p w14:paraId="7ADA2C2E" w14:textId="77777777" w:rsidR="00034625" w:rsidRPr="00DC4F21" w:rsidRDefault="00034625" w:rsidP="00FD4736"/>
    <w:p w14:paraId="3FED5D38" w14:textId="176473F2" w:rsidR="00542769" w:rsidRPr="00E5639D" w:rsidRDefault="002A7B00" w:rsidP="002F68B5">
      <w:pPr>
        <w:ind w:right="14"/>
        <w:rPr>
          <w:rFonts w:cs="Arial"/>
          <w:i/>
        </w:rPr>
      </w:pPr>
      <w:r w:rsidRPr="00E5639D">
        <w:rPr>
          <w:rFonts w:eastAsiaTheme="minorEastAsia" w:cs="Arial"/>
          <w:szCs w:val="20"/>
        </w:rPr>
        <w:t>All Access Classification permissions in ArchivesGateway are managed by the Security Administrator</w:t>
      </w:r>
      <w:r w:rsidR="00542769" w:rsidRPr="00E5639D">
        <w:rPr>
          <w:rFonts w:eastAsiaTheme="minorEastAsia" w:cs="Arial"/>
          <w:szCs w:val="20"/>
        </w:rPr>
        <w:t>s</w:t>
      </w:r>
      <w:r w:rsidR="005C5AA3" w:rsidRPr="00E5639D">
        <w:rPr>
          <w:rFonts w:eastAsiaTheme="minorEastAsia" w:cs="Arial"/>
          <w:szCs w:val="20"/>
        </w:rPr>
        <w:t xml:space="preserve"> via the </w:t>
      </w:r>
      <w:r w:rsidR="005C5AA3" w:rsidRPr="00E5639D">
        <w:rPr>
          <w:rFonts w:eastAsiaTheme="minorEastAsia" w:cs="Arial"/>
          <w:b/>
          <w:bCs/>
          <w:i/>
          <w:iCs/>
          <w:szCs w:val="20"/>
        </w:rPr>
        <w:t>allow_security_administration_</w:t>
      </w:r>
      <w:r w:rsidR="005C5AA3" w:rsidRPr="00E5639D">
        <w:rPr>
          <w:rFonts w:eastAsiaTheme="minorEastAsia" w:cs="Arial"/>
          <w:b/>
          <w:bCs/>
          <w:szCs w:val="20"/>
        </w:rPr>
        <w:t xml:space="preserve">permission. </w:t>
      </w:r>
      <w:r w:rsidR="00542769" w:rsidRPr="00E5639D">
        <w:rPr>
          <w:rFonts w:eastAsiaTheme="minorEastAsia" w:cs="Arial"/>
          <w:szCs w:val="20"/>
        </w:rPr>
        <w:t>This is the highest permission level, a</w:t>
      </w:r>
      <w:r w:rsidR="005C5AA3" w:rsidRPr="00E5639D">
        <w:rPr>
          <w:rFonts w:eastAsiaTheme="minorEastAsia" w:cs="Arial"/>
          <w:szCs w:val="20"/>
        </w:rPr>
        <w:t>llocated</w:t>
      </w:r>
      <w:r w:rsidR="00542769" w:rsidRPr="00E5639D">
        <w:rPr>
          <w:rFonts w:eastAsiaTheme="minorEastAsia" w:cs="Arial"/>
          <w:szCs w:val="20"/>
        </w:rPr>
        <w:t xml:space="preserve"> to a </w:t>
      </w:r>
      <w:r w:rsidR="00BE257D" w:rsidRPr="00E5639D">
        <w:rPr>
          <w:rFonts w:eastAsiaTheme="minorEastAsia" w:cs="Arial"/>
          <w:szCs w:val="20"/>
        </w:rPr>
        <w:t xml:space="preserve">recommended </w:t>
      </w:r>
      <w:r w:rsidR="00542769" w:rsidRPr="00E5639D">
        <w:rPr>
          <w:rFonts w:eastAsiaTheme="minorEastAsia" w:cs="Arial"/>
          <w:szCs w:val="20"/>
        </w:rPr>
        <w:t xml:space="preserve">maximum of two users from an agency at any given time. </w:t>
      </w:r>
      <w:r w:rsidR="002F68B5" w:rsidRPr="00E5639D">
        <w:rPr>
          <w:rFonts w:cs="Arial"/>
        </w:rPr>
        <w:t xml:space="preserve">The granting of this permission is determined by </w:t>
      </w:r>
      <w:r w:rsidR="00542769" w:rsidRPr="00E5639D">
        <w:rPr>
          <w:rFonts w:cs="Arial"/>
        </w:rPr>
        <w:t xml:space="preserve">an agency’s Chief Executive Officer and is </w:t>
      </w:r>
      <w:r w:rsidR="004E5390">
        <w:rPr>
          <w:rFonts w:cs="Arial"/>
        </w:rPr>
        <w:t xml:space="preserve">applied </w:t>
      </w:r>
      <w:r w:rsidR="00542769" w:rsidRPr="00E5639D">
        <w:rPr>
          <w:rFonts w:cs="Arial"/>
        </w:rPr>
        <w:t xml:space="preserve">by QSA to </w:t>
      </w:r>
      <w:r w:rsidR="002F68B5" w:rsidRPr="00E5639D">
        <w:rPr>
          <w:rFonts w:cs="Arial"/>
        </w:rPr>
        <w:t>Senior</w:t>
      </w:r>
      <w:r w:rsidR="00542769" w:rsidRPr="00E5639D">
        <w:rPr>
          <w:rFonts w:cs="Arial"/>
        </w:rPr>
        <w:t xml:space="preserve"> Agency</w:t>
      </w:r>
      <w:r w:rsidR="002F68B5" w:rsidRPr="00E5639D">
        <w:rPr>
          <w:rFonts w:cs="Arial"/>
        </w:rPr>
        <w:t xml:space="preserve"> Administrator </w:t>
      </w:r>
      <w:r w:rsidR="00542769" w:rsidRPr="00E5639D">
        <w:rPr>
          <w:rFonts w:cs="Arial"/>
        </w:rPr>
        <w:t>u</w:t>
      </w:r>
      <w:r w:rsidR="002F68B5" w:rsidRPr="00E5639D">
        <w:rPr>
          <w:rFonts w:cs="Arial"/>
        </w:rPr>
        <w:t xml:space="preserve">sers in </w:t>
      </w:r>
      <w:r w:rsidR="00542769" w:rsidRPr="00E5639D">
        <w:rPr>
          <w:rFonts w:cs="Arial"/>
        </w:rPr>
        <w:t>the system</w:t>
      </w:r>
      <w:r w:rsidR="002F68B5" w:rsidRPr="00E5639D">
        <w:rPr>
          <w:rFonts w:cs="Arial"/>
        </w:rPr>
        <w:t>.</w:t>
      </w:r>
      <w:r w:rsidR="005C5AA3" w:rsidRPr="00E5639D">
        <w:rPr>
          <w:rFonts w:cs="Arial"/>
        </w:rPr>
        <w:t xml:space="preserve"> Security Administrators automatically inherit all Access Classification permissions.</w:t>
      </w:r>
    </w:p>
    <w:p w14:paraId="775634FB" w14:textId="77777777" w:rsidR="00C52CF5" w:rsidRDefault="00C52CF5" w:rsidP="00C52CF5">
      <w:pPr>
        <w:spacing w:line="259" w:lineRule="auto"/>
      </w:pPr>
    </w:p>
    <w:p w14:paraId="413B83C9" w14:textId="77777777" w:rsidR="00C52CF5" w:rsidRDefault="00C52CF5" w:rsidP="00C52CF5">
      <w:pPr>
        <w:rPr>
          <w:rStyle w:val="Hyperlink"/>
        </w:rPr>
      </w:pPr>
      <w:r>
        <w:rPr>
          <w:rStyle w:val="ui-provider"/>
        </w:rPr>
        <w:t xml:space="preserve">If you would like any further information or advice, please contact us via email </w:t>
      </w:r>
      <w:hyperlink r:id="rId9" w:history="1">
        <w:r w:rsidRPr="00393955">
          <w:rPr>
            <w:rStyle w:val="Hyperlink"/>
          </w:rPr>
          <w:t>digitalarchive@archives.qld.gov.au</w:t>
        </w:r>
      </w:hyperlink>
      <w:r>
        <w:rPr>
          <w:rStyle w:val="Hyperlink"/>
        </w:rPr>
        <w:t>.</w:t>
      </w:r>
      <w:r w:rsidRPr="0048680B">
        <w:rPr>
          <w:rStyle w:val="Hyperlink"/>
        </w:rPr>
        <w:t xml:space="preserve"> </w:t>
      </w:r>
      <w:r w:rsidRPr="0015323D">
        <w:rPr>
          <w:rStyle w:val="Hyperlink"/>
        </w:rPr>
        <w:t>We are here to help!</w:t>
      </w:r>
    </w:p>
    <w:p w14:paraId="0601A96C" w14:textId="4C4491EB" w:rsidR="00C37209" w:rsidRDefault="00C37209" w:rsidP="00C52CF5">
      <w:pPr>
        <w:spacing w:after="0"/>
        <w:rPr>
          <w:lang w:val="en-US" w:eastAsia="en-US"/>
        </w:rPr>
      </w:pPr>
    </w:p>
    <w:sectPr w:rsidR="00C37209" w:rsidSect="00C37209">
      <w:headerReference w:type="default" r:id="rId10"/>
      <w:headerReference w:type="first" r:id="rId11"/>
      <w:type w:val="continuous"/>
      <w:pgSz w:w="11906" w:h="16838" w:code="9"/>
      <w:pgMar w:top="2210" w:right="907" w:bottom="1701" w:left="907" w:header="73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BDFF" w14:textId="77777777" w:rsidR="004720EB" w:rsidRDefault="004720EB" w:rsidP="00BA38B2">
      <w:r>
        <w:separator/>
      </w:r>
    </w:p>
  </w:endnote>
  <w:endnote w:type="continuationSeparator" w:id="0">
    <w:p w14:paraId="6DF67239" w14:textId="77777777" w:rsidR="004720EB" w:rsidRDefault="004720EB" w:rsidP="00BA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087A" w14:textId="77777777" w:rsidR="004720EB" w:rsidRDefault="004720EB" w:rsidP="00BA38B2">
      <w:r>
        <w:separator/>
      </w:r>
    </w:p>
  </w:footnote>
  <w:footnote w:type="continuationSeparator" w:id="0">
    <w:p w14:paraId="7590BFD3" w14:textId="77777777" w:rsidR="004720EB" w:rsidRDefault="004720EB" w:rsidP="00BA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52513592" w:rsidR="00FC7681" w:rsidRPr="0022302F" w:rsidRDefault="00C37209" w:rsidP="00BA38B2">
    <w:pPr>
      <w:pStyle w:val="Header"/>
    </w:pPr>
    <w:r>
      <w:rPr>
        <w:noProof/>
      </w:rPr>
      <w:drawing>
        <wp:anchor distT="0" distB="0" distL="114300" distR="114300" simplePos="0" relativeHeight="251660288" behindDoc="1" locked="0" layoutInCell="1" allowOverlap="1" wp14:anchorId="10810BC4" wp14:editId="34792617">
          <wp:simplePos x="0" y="0"/>
          <wp:positionH relativeFrom="column">
            <wp:posOffset>-561975</wp:posOffset>
          </wp:positionH>
          <wp:positionV relativeFrom="paragraph">
            <wp:posOffset>-466725</wp:posOffset>
          </wp:positionV>
          <wp:extent cx="7543800" cy="10662443"/>
          <wp:effectExtent l="0" t="0" r="0" b="5715"/>
          <wp:wrapNone/>
          <wp:docPr id="1615635108" name="Picture 161563510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164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4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3FB1BBC2" w:rsidR="00686F14" w:rsidRPr="003465A1" w:rsidRDefault="003D345B" w:rsidP="00BA38B2">
    <w:pPr>
      <w:pStyle w:val="DOCUMENTTITLE"/>
    </w:pPr>
    <w:r>
      <w:drawing>
        <wp:anchor distT="0" distB="0" distL="114300" distR="114300" simplePos="0" relativeHeight="251658240" behindDoc="1" locked="0" layoutInCell="1" allowOverlap="1" wp14:anchorId="207CCCB5" wp14:editId="3AFC04B2">
          <wp:simplePos x="0" y="0"/>
          <wp:positionH relativeFrom="column">
            <wp:posOffset>-558165</wp:posOffset>
          </wp:positionH>
          <wp:positionV relativeFrom="paragraph">
            <wp:posOffset>-468191</wp:posOffset>
          </wp:positionV>
          <wp:extent cx="7543800" cy="10662443"/>
          <wp:effectExtent l="0" t="0" r="0" b="5715"/>
          <wp:wrapNone/>
          <wp:docPr id="30449164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164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6B4CA"/>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9" w15:restartNumberingAfterBreak="0">
    <w:nsid w:val="FFFFFF89"/>
    <w:multiLevelType w:val="singleLevel"/>
    <w:tmpl w:val="7F183EBE"/>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D05207"/>
    <w:multiLevelType w:val="hybridMultilevel"/>
    <w:tmpl w:val="903E1A0A"/>
    <w:lvl w:ilvl="0" w:tplc="43AED350">
      <w:start w:val="1"/>
      <w:numFmt w:val="bullet"/>
      <w:pStyle w:val="ListBullet2"/>
      <w:lvlText w:val="-"/>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66373D"/>
    <w:multiLevelType w:val="multilevel"/>
    <w:tmpl w:val="E1F296F4"/>
    <w:styleLink w:val="CurrentList1"/>
    <w:lvl w:ilvl="0">
      <w:start w:val="1"/>
      <w:numFmt w:val="bullet"/>
      <w:lvlText w:val="-"/>
      <w:lvlJc w:val="left"/>
      <w:pPr>
        <w:ind w:left="720" w:hanging="360"/>
      </w:pPr>
      <w:rPr>
        <w:rFonts w:ascii="Courier New" w:hAnsi="Courier New"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3E7E96"/>
    <w:multiLevelType w:val="multilevel"/>
    <w:tmpl w:val="457A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47524D"/>
    <w:multiLevelType w:val="hybridMultilevel"/>
    <w:tmpl w:val="849CC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04308250">
    <w:abstractNumId w:val="9"/>
  </w:num>
  <w:num w:numId="2" w16cid:durableId="145243519">
    <w:abstractNumId w:val="14"/>
  </w:num>
  <w:num w:numId="3" w16cid:durableId="1353874485">
    <w:abstractNumId w:val="17"/>
  </w:num>
  <w:num w:numId="4" w16cid:durableId="2128347974">
    <w:abstractNumId w:val="7"/>
  </w:num>
  <w:num w:numId="5" w16cid:durableId="1991711235">
    <w:abstractNumId w:val="6"/>
  </w:num>
  <w:num w:numId="6" w16cid:durableId="2000035152">
    <w:abstractNumId w:val="5"/>
  </w:num>
  <w:num w:numId="7" w16cid:durableId="240989865">
    <w:abstractNumId w:val="4"/>
  </w:num>
  <w:num w:numId="8" w16cid:durableId="1860582655">
    <w:abstractNumId w:val="8"/>
  </w:num>
  <w:num w:numId="9" w16cid:durableId="112988430">
    <w:abstractNumId w:val="3"/>
  </w:num>
  <w:num w:numId="10" w16cid:durableId="1736007609">
    <w:abstractNumId w:val="2"/>
  </w:num>
  <w:num w:numId="11" w16cid:durableId="728724031">
    <w:abstractNumId w:val="1"/>
  </w:num>
  <w:num w:numId="12" w16cid:durableId="1736052669">
    <w:abstractNumId w:val="0"/>
  </w:num>
  <w:num w:numId="13" w16cid:durableId="1469398047">
    <w:abstractNumId w:val="15"/>
  </w:num>
  <w:num w:numId="14" w16cid:durableId="574514577">
    <w:abstractNumId w:val="9"/>
  </w:num>
  <w:num w:numId="15" w16cid:durableId="29693597">
    <w:abstractNumId w:val="11"/>
  </w:num>
  <w:num w:numId="16" w16cid:durableId="1262644352">
    <w:abstractNumId w:val="8"/>
  </w:num>
  <w:num w:numId="17" w16cid:durableId="472986456">
    <w:abstractNumId w:val="10"/>
  </w:num>
  <w:num w:numId="18" w16cid:durableId="2065444323">
    <w:abstractNumId w:val="9"/>
  </w:num>
  <w:num w:numId="19" w16cid:durableId="1185091029">
    <w:abstractNumId w:val="11"/>
  </w:num>
  <w:num w:numId="20" w16cid:durableId="1523014018">
    <w:abstractNumId w:val="8"/>
  </w:num>
  <w:num w:numId="21" w16cid:durableId="1594820523">
    <w:abstractNumId w:val="12"/>
  </w:num>
  <w:num w:numId="22" w16cid:durableId="903369227">
    <w:abstractNumId w:val="13"/>
  </w:num>
  <w:num w:numId="23" w16cid:durableId="18451964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3B4"/>
    <w:rsid w:val="00012B48"/>
    <w:rsid w:val="00013616"/>
    <w:rsid w:val="000212E7"/>
    <w:rsid w:val="00034625"/>
    <w:rsid w:val="00035F27"/>
    <w:rsid w:val="00040E86"/>
    <w:rsid w:val="00057006"/>
    <w:rsid w:val="000602C5"/>
    <w:rsid w:val="000632E7"/>
    <w:rsid w:val="000634CC"/>
    <w:rsid w:val="000974D4"/>
    <w:rsid w:val="000E45F7"/>
    <w:rsid w:val="000E72CB"/>
    <w:rsid w:val="000F1D48"/>
    <w:rsid w:val="000F392E"/>
    <w:rsid w:val="000F7F7A"/>
    <w:rsid w:val="00103440"/>
    <w:rsid w:val="00121532"/>
    <w:rsid w:val="00132B62"/>
    <w:rsid w:val="00151CC3"/>
    <w:rsid w:val="00156C62"/>
    <w:rsid w:val="00166878"/>
    <w:rsid w:val="001719FB"/>
    <w:rsid w:val="00175796"/>
    <w:rsid w:val="00196407"/>
    <w:rsid w:val="001C3907"/>
    <w:rsid w:val="001C430F"/>
    <w:rsid w:val="001D4DD1"/>
    <w:rsid w:val="001D5147"/>
    <w:rsid w:val="002005C9"/>
    <w:rsid w:val="00205409"/>
    <w:rsid w:val="00220D9A"/>
    <w:rsid w:val="00222131"/>
    <w:rsid w:val="0022302F"/>
    <w:rsid w:val="00230D50"/>
    <w:rsid w:val="00231166"/>
    <w:rsid w:val="00233909"/>
    <w:rsid w:val="002432AB"/>
    <w:rsid w:val="00265BC1"/>
    <w:rsid w:val="00270E9A"/>
    <w:rsid w:val="0027474D"/>
    <w:rsid w:val="00274A66"/>
    <w:rsid w:val="0029264A"/>
    <w:rsid w:val="00296273"/>
    <w:rsid w:val="002A7B00"/>
    <w:rsid w:val="002B1CAF"/>
    <w:rsid w:val="002D0835"/>
    <w:rsid w:val="002E5EED"/>
    <w:rsid w:val="002F68B5"/>
    <w:rsid w:val="00310B3A"/>
    <w:rsid w:val="00310E49"/>
    <w:rsid w:val="00336887"/>
    <w:rsid w:val="003465A1"/>
    <w:rsid w:val="00351776"/>
    <w:rsid w:val="00397518"/>
    <w:rsid w:val="003A0C6A"/>
    <w:rsid w:val="003B55B0"/>
    <w:rsid w:val="003C0E11"/>
    <w:rsid w:val="003C74F9"/>
    <w:rsid w:val="003D345B"/>
    <w:rsid w:val="003D511D"/>
    <w:rsid w:val="003D6C28"/>
    <w:rsid w:val="003E50B7"/>
    <w:rsid w:val="003E5521"/>
    <w:rsid w:val="003F3C29"/>
    <w:rsid w:val="003F5145"/>
    <w:rsid w:val="004171DE"/>
    <w:rsid w:val="00421B03"/>
    <w:rsid w:val="00422D5C"/>
    <w:rsid w:val="0044162B"/>
    <w:rsid w:val="004720EB"/>
    <w:rsid w:val="004741F6"/>
    <w:rsid w:val="004745EC"/>
    <w:rsid w:val="00476B5A"/>
    <w:rsid w:val="00486C06"/>
    <w:rsid w:val="004903BE"/>
    <w:rsid w:val="004A18EC"/>
    <w:rsid w:val="004A1A8A"/>
    <w:rsid w:val="004A52E7"/>
    <w:rsid w:val="004B3619"/>
    <w:rsid w:val="004B40C5"/>
    <w:rsid w:val="004B49CE"/>
    <w:rsid w:val="004C6E1D"/>
    <w:rsid w:val="004C75FC"/>
    <w:rsid w:val="004D16BC"/>
    <w:rsid w:val="004D30C0"/>
    <w:rsid w:val="004D346E"/>
    <w:rsid w:val="004E5390"/>
    <w:rsid w:val="004F2869"/>
    <w:rsid w:val="0050016D"/>
    <w:rsid w:val="00501471"/>
    <w:rsid w:val="005264DC"/>
    <w:rsid w:val="00542769"/>
    <w:rsid w:val="00543833"/>
    <w:rsid w:val="00544A69"/>
    <w:rsid w:val="00546EFB"/>
    <w:rsid w:val="00546F4A"/>
    <w:rsid w:val="0054727F"/>
    <w:rsid w:val="005472DB"/>
    <w:rsid w:val="0056569A"/>
    <w:rsid w:val="00567569"/>
    <w:rsid w:val="005704DF"/>
    <w:rsid w:val="005902A5"/>
    <w:rsid w:val="00592307"/>
    <w:rsid w:val="00597867"/>
    <w:rsid w:val="005A3C07"/>
    <w:rsid w:val="005A3CBA"/>
    <w:rsid w:val="005C5AA3"/>
    <w:rsid w:val="005D7319"/>
    <w:rsid w:val="005E1C7F"/>
    <w:rsid w:val="005F3FC8"/>
    <w:rsid w:val="0061433F"/>
    <w:rsid w:val="00614FD7"/>
    <w:rsid w:val="006205C9"/>
    <w:rsid w:val="00622ECB"/>
    <w:rsid w:val="00630A4B"/>
    <w:rsid w:val="006433A1"/>
    <w:rsid w:val="006740CA"/>
    <w:rsid w:val="00677838"/>
    <w:rsid w:val="00680AB8"/>
    <w:rsid w:val="00686F14"/>
    <w:rsid w:val="00694030"/>
    <w:rsid w:val="006B3F27"/>
    <w:rsid w:val="006C0C1B"/>
    <w:rsid w:val="006E32EF"/>
    <w:rsid w:val="006E6100"/>
    <w:rsid w:val="00711885"/>
    <w:rsid w:val="00723F48"/>
    <w:rsid w:val="007254B8"/>
    <w:rsid w:val="007426BB"/>
    <w:rsid w:val="00747823"/>
    <w:rsid w:val="00755096"/>
    <w:rsid w:val="007601B2"/>
    <w:rsid w:val="007669FD"/>
    <w:rsid w:val="00780179"/>
    <w:rsid w:val="007820CC"/>
    <w:rsid w:val="007821DA"/>
    <w:rsid w:val="00785A6D"/>
    <w:rsid w:val="007901A9"/>
    <w:rsid w:val="00795CF0"/>
    <w:rsid w:val="007A00DF"/>
    <w:rsid w:val="007C7C3E"/>
    <w:rsid w:val="007D173A"/>
    <w:rsid w:val="007D2A59"/>
    <w:rsid w:val="007E5ECE"/>
    <w:rsid w:val="00805810"/>
    <w:rsid w:val="00830DB2"/>
    <w:rsid w:val="0083359D"/>
    <w:rsid w:val="00843FBF"/>
    <w:rsid w:val="008616D7"/>
    <w:rsid w:val="008652E0"/>
    <w:rsid w:val="0087371A"/>
    <w:rsid w:val="00873864"/>
    <w:rsid w:val="0087399A"/>
    <w:rsid w:val="0087537B"/>
    <w:rsid w:val="00881D1A"/>
    <w:rsid w:val="00890FC6"/>
    <w:rsid w:val="008B2DE9"/>
    <w:rsid w:val="008E5720"/>
    <w:rsid w:val="00932749"/>
    <w:rsid w:val="00935BDA"/>
    <w:rsid w:val="00954E72"/>
    <w:rsid w:val="00957451"/>
    <w:rsid w:val="00976742"/>
    <w:rsid w:val="00982D16"/>
    <w:rsid w:val="0098349A"/>
    <w:rsid w:val="00983F80"/>
    <w:rsid w:val="00983FB2"/>
    <w:rsid w:val="00992490"/>
    <w:rsid w:val="009B4E61"/>
    <w:rsid w:val="009B5779"/>
    <w:rsid w:val="009B6EB7"/>
    <w:rsid w:val="009B7EDF"/>
    <w:rsid w:val="009C2EBF"/>
    <w:rsid w:val="009C5883"/>
    <w:rsid w:val="00A100A0"/>
    <w:rsid w:val="00A16045"/>
    <w:rsid w:val="00A31F1B"/>
    <w:rsid w:val="00A353E8"/>
    <w:rsid w:val="00A364A3"/>
    <w:rsid w:val="00A474FB"/>
    <w:rsid w:val="00A709A0"/>
    <w:rsid w:val="00A86F7D"/>
    <w:rsid w:val="00AB2C9A"/>
    <w:rsid w:val="00AC1384"/>
    <w:rsid w:val="00AE4C1A"/>
    <w:rsid w:val="00AE5A59"/>
    <w:rsid w:val="00B063BA"/>
    <w:rsid w:val="00B1641A"/>
    <w:rsid w:val="00B21AAF"/>
    <w:rsid w:val="00B417BD"/>
    <w:rsid w:val="00B65D18"/>
    <w:rsid w:val="00B80CAC"/>
    <w:rsid w:val="00B92BEF"/>
    <w:rsid w:val="00B93981"/>
    <w:rsid w:val="00B9665B"/>
    <w:rsid w:val="00BA096E"/>
    <w:rsid w:val="00BA38B2"/>
    <w:rsid w:val="00BB3962"/>
    <w:rsid w:val="00BB3B07"/>
    <w:rsid w:val="00BC1D14"/>
    <w:rsid w:val="00BC2C31"/>
    <w:rsid w:val="00BD61F2"/>
    <w:rsid w:val="00BE257D"/>
    <w:rsid w:val="00BE52CB"/>
    <w:rsid w:val="00C11E30"/>
    <w:rsid w:val="00C16B05"/>
    <w:rsid w:val="00C350E5"/>
    <w:rsid w:val="00C37209"/>
    <w:rsid w:val="00C52CF5"/>
    <w:rsid w:val="00C57420"/>
    <w:rsid w:val="00C63246"/>
    <w:rsid w:val="00C75B08"/>
    <w:rsid w:val="00C84C81"/>
    <w:rsid w:val="00C92F7C"/>
    <w:rsid w:val="00CA1DA2"/>
    <w:rsid w:val="00CB1AD0"/>
    <w:rsid w:val="00CB5345"/>
    <w:rsid w:val="00CB5631"/>
    <w:rsid w:val="00CD239D"/>
    <w:rsid w:val="00CF0FAF"/>
    <w:rsid w:val="00CF18ED"/>
    <w:rsid w:val="00CF232B"/>
    <w:rsid w:val="00CF5EF5"/>
    <w:rsid w:val="00D1653D"/>
    <w:rsid w:val="00D576EF"/>
    <w:rsid w:val="00D706B5"/>
    <w:rsid w:val="00D8469B"/>
    <w:rsid w:val="00D84B71"/>
    <w:rsid w:val="00D87A62"/>
    <w:rsid w:val="00D92F63"/>
    <w:rsid w:val="00DA07D7"/>
    <w:rsid w:val="00DC2E95"/>
    <w:rsid w:val="00DC4F21"/>
    <w:rsid w:val="00DD0F9A"/>
    <w:rsid w:val="00DD3BD4"/>
    <w:rsid w:val="00E056E1"/>
    <w:rsid w:val="00E312A2"/>
    <w:rsid w:val="00E463B4"/>
    <w:rsid w:val="00E56006"/>
    <w:rsid w:val="00E5639D"/>
    <w:rsid w:val="00E57562"/>
    <w:rsid w:val="00E7184C"/>
    <w:rsid w:val="00E9199D"/>
    <w:rsid w:val="00EA3F47"/>
    <w:rsid w:val="00EA628A"/>
    <w:rsid w:val="00EB4B9C"/>
    <w:rsid w:val="00EC009B"/>
    <w:rsid w:val="00ED0A4B"/>
    <w:rsid w:val="00ED143E"/>
    <w:rsid w:val="00EE201E"/>
    <w:rsid w:val="00F124C2"/>
    <w:rsid w:val="00F34D24"/>
    <w:rsid w:val="00F3516E"/>
    <w:rsid w:val="00F42671"/>
    <w:rsid w:val="00F4445B"/>
    <w:rsid w:val="00F67689"/>
    <w:rsid w:val="00F834E5"/>
    <w:rsid w:val="00FA3258"/>
    <w:rsid w:val="00FC58E4"/>
    <w:rsid w:val="00FC7681"/>
    <w:rsid w:val="00FD2DA6"/>
    <w:rsid w:val="00FD4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A38B2"/>
    <w:pPr>
      <w:spacing w:after="120"/>
    </w:pPr>
    <w:rPr>
      <w:sz w:val="22"/>
      <w:szCs w:val="22"/>
    </w:rPr>
  </w:style>
  <w:style w:type="paragraph" w:styleId="Heading1">
    <w:name w:val="heading 1"/>
    <w:basedOn w:val="Normal"/>
    <w:next w:val="Normal"/>
    <w:link w:val="Heading1Char"/>
    <w:qFormat/>
    <w:rsid w:val="00BA38B2"/>
    <w:pPr>
      <w:keepNext/>
      <w:spacing w:after="180"/>
      <w:outlineLvl w:val="0"/>
    </w:pPr>
    <w:rPr>
      <w:rFonts w:cs="Arial"/>
      <w:bCs/>
      <w:noProof/>
      <w:kern w:val="32"/>
      <w:sz w:val="32"/>
      <w:szCs w:val="32"/>
      <w:lang w:eastAsia="en-US"/>
    </w:rPr>
  </w:style>
  <w:style w:type="paragraph" w:styleId="Heading2">
    <w:name w:val="heading 2"/>
    <w:basedOn w:val="Normal"/>
    <w:next w:val="Normal"/>
    <w:link w:val="Heading2Char"/>
    <w:qFormat/>
    <w:rsid w:val="00BA38B2"/>
    <w:pPr>
      <w:keepNext/>
      <w:numPr>
        <w:ilvl w:val="1"/>
      </w:numPr>
      <w:ind w:left="576" w:hanging="576"/>
      <w:outlineLvl w:val="1"/>
    </w:pPr>
    <w:rPr>
      <w:rFonts w:cs="Arial"/>
      <w:b/>
      <w:iCs/>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BA38B2"/>
    <w:pPr>
      <w:numPr>
        <w:numId w:val="18"/>
      </w:numPr>
      <w:spacing w:line="276" w:lineRule="auto"/>
      <w:contextualSpacing/>
    </w:pPr>
    <w:rPr>
      <w:rFonts w:cs="Arial"/>
      <w:lang w:val="en-US" w:eastAsia="en-US"/>
    </w:rPr>
  </w:style>
  <w:style w:type="paragraph" w:customStyle="1" w:styleId="DOCUMENTTITLE">
    <w:name w:val="DOCUMENT TITLE"/>
    <w:basedOn w:val="Normal"/>
    <w:rsid w:val="00296273"/>
    <w:pPr>
      <w:spacing w:after="60"/>
    </w:pPr>
    <w:rPr>
      <w:rFonts w:ascii="Arial Black" w:hAnsi="Arial Black"/>
      <w:b/>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BA38B2"/>
    <w:rPr>
      <w:rFonts w:cs="Arial"/>
      <w:bCs/>
      <w:noProof/>
      <w:kern w:val="32"/>
      <w:sz w:val="32"/>
      <w:szCs w:val="32"/>
      <w:lang w:eastAsia="en-US"/>
    </w:rPr>
  </w:style>
  <w:style w:type="character" w:customStyle="1" w:styleId="Heading2Char">
    <w:name w:val="Heading 2 Char"/>
    <w:link w:val="Heading2"/>
    <w:rsid w:val="00BA38B2"/>
    <w:rPr>
      <w:rFonts w:cs="Arial"/>
      <w:b/>
      <w:iCs/>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2B1CA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BA38B2"/>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numbering" w:customStyle="1" w:styleId="CurrentList1">
    <w:name w:val="Current List1"/>
    <w:uiPriority w:val="99"/>
    <w:rsid w:val="002B1CAF"/>
    <w:pPr>
      <w:numPr>
        <w:numId w:val="21"/>
      </w:numPr>
    </w:pPr>
  </w:style>
  <w:style w:type="character" w:styleId="CommentReference">
    <w:name w:val="annotation reference"/>
    <w:basedOn w:val="DefaultParagraphFont"/>
    <w:uiPriority w:val="99"/>
    <w:semiHidden/>
    <w:unhideWhenUsed/>
    <w:locked/>
    <w:rsid w:val="00C52CF5"/>
    <w:rPr>
      <w:sz w:val="16"/>
      <w:szCs w:val="16"/>
    </w:rPr>
  </w:style>
  <w:style w:type="paragraph" w:styleId="CommentText">
    <w:name w:val="annotation text"/>
    <w:basedOn w:val="Normal"/>
    <w:link w:val="CommentTextChar"/>
    <w:uiPriority w:val="99"/>
    <w:unhideWhenUsed/>
    <w:locked/>
    <w:rsid w:val="00C52CF5"/>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C52CF5"/>
    <w:rPr>
      <w:rFonts w:eastAsiaTheme="minorHAnsi" w:cstheme="minorBidi"/>
      <w:lang w:eastAsia="en-US"/>
    </w:rPr>
  </w:style>
  <w:style w:type="character" w:customStyle="1" w:styleId="ui-provider">
    <w:name w:val="ui-provider"/>
    <w:basedOn w:val="DefaultParagraphFont"/>
    <w:rsid w:val="00C52CF5"/>
  </w:style>
  <w:style w:type="paragraph" w:styleId="Revision">
    <w:name w:val="Revision"/>
    <w:hidden/>
    <w:uiPriority w:val="99"/>
    <w:semiHidden/>
    <w:rsid w:val="007426BB"/>
    <w:rPr>
      <w:sz w:val="22"/>
      <w:szCs w:val="22"/>
    </w:rPr>
  </w:style>
  <w:style w:type="character" w:styleId="UnresolvedMention">
    <w:name w:val="Unresolved Mention"/>
    <w:basedOn w:val="DefaultParagraphFont"/>
    <w:uiPriority w:val="99"/>
    <w:semiHidden/>
    <w:unhideWhenUsed/>
    <w:rsid w:val="007426BB"/>
    <w:rPr>
      <w:color w:val="605E5C"/>
      <w:shd w:val="clear" w:color="auto" w:fill="E1DFDD"/>
    </w:rPr>
  </w:style>
  <w:style w:type="character" w:styleId="FollowedHyperlink">
    <w:name w:val="FollowedHyperlink"/>
    <w:basedOn w:val="DefaultParagraphFont"/>
    <w:semiHidden/>
    <w:unhideWhenUsed/>
    <w:locked/>
    <w:rsid w:val="007426BB"/>
    <w:rPr>
      <w:color w:val="800080" w:themeColor="followedHyperlink"/>
      <w:u w:val="single"/>
    </w:rPr>
  </w:style>
  <w:style w:type="paragraph" w:styleId="CommentSubject">
    <w:name w:val="annotation subject"/>
    <w:basedOn w:val="CommentText"/>
    <w:next w:val="CommentText"/>
    <w:link w:val="CommentSubjectChar"/>
    <w:semiHidden/>
    <w:unhideWhenUsed/>
    <w:locked/>
    <w:rsid w:val="0044162B"/>
    <w:pPr>
      <w:spacing w:after="120"/>
    </w:pPr>
    <w:rPr>
      <w:rFonts w:eastAsia="Times New Roman" w:cs="Times New Roman"/>
      <w:b/>
      <w:bCs/>
      <w:lang w:eastAsia="en-AU"/>
    </w:rPr>
  </w:style>
  <w:style w:type="character" w:customStyle="1" w:styleId="CommentSubjectChar">
    <w:name w:val="Comment Subject Char"/>
    <w:basedOn w:val="CommentTextChar"/>
    <w:link w:val="CommentSubject"/>
    <w:semiHidden/>
    <w:rsid w:val="0044162B"/>
    <w:rPr>
      <w:rFonts w:eastAsiaTheme="minorHAnsi" w:cstheme="minorBidi"/>
      <w:b/>
      <w:bCs/>
      <w:lang w:eastAsia="en-US"/>
    </w:rPr>
  </w:style>
  <w:style w:type="paragraph" w:styleId="ListParagraph">
    <w:name w:val="List Paragraph"/>
    <w:basedOn w:val="Normal"/>
    <w:uiPriority w:val="34"/>
    <w:qFormat/>
    <w:locked/>
    <w:rsid w:val="00935BDA"/>
    <w:pPr>
      <w:ind w:left="720"/>
      <w:contextualSpacing/>
    </w:pPr>
  </w:style>
  <w:style w:type="table" w:styleId="GridTable4-Accent5">
    <w:name w:val="Grid Table 4 Accent 5"/>
    <w:basedOn w:val="TableNormal"/>
    <w:uiPriority w:val="49"/>
    <w:rsid w:val="00546EFB"/>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inText">
    <w:name w:val="Plain Text"/>
    <w:basedOn w:val="Normal"/>
    <w:link w:val="PlainTextChar"/>
    <w:uiPriority w:val="99"/>
    <w:semiHidden/>
    <w:unhideWhenUsed/>
    <w:locked/>
    <w:rsid w:val="00476B5A"/>
    <w:pPr>
      <w:spacing w:after="0"/>
    </w:pPr>
    <w:rPr>
      <w:rFonts w:ascii="Calibri" w:hAnsi="Calibri" w:cstheme="minorBidi"/>
      <w:kern w:val="2"/>
      <w:szCs w:val="21"/>
      <w:lang w:eastAsia="en-US"/>
      <w14:ligatures w14:val="standardContextual"/>
    </w:rPr>
  </w:style>
  <w:style w:type="character" w:customStyle="1" w:styleId="PlainTextChar">
    <w:name w:val="Plain Text Char"/>
    <w:basedOn w:val="DefaultParagraphFont"/>
    <w:link w:val="PlainText"/>
    <w:uiPriority w:val="99"/>
    <w:semiHidden/>
    <w:rsid w:val="00476B5A"/>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18849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gov.qld.gov.au/information-and-communication-technology/qgea-policies-standards-and-guidelines/information-security-classification-framework-qgisc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gitalarchive@archives.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3CBB-50DA-4E49-84BA-BDC3C830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7098</Characters>
  <Application>Microsoft Office Word</Application>
  <DocSecurity>0</DocSecurity>
  <Lines>59</Lines>
  <Paragraphs>16</Paragraphs>
  <ScaleCrop>false</ScaleCrop>
  <Manager/>
  <Company/>
  <LinksUpToDate>false</LinksUpToDate>
  <CharactersWithSpaces>8327</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classification labels and access permissions in ArchivesGateway</dc:title>
  <dc:subject/>
  <dc:creator/>
  <cp:keywords>Digital archive; QSA; Recordkeeping; ArchivesGateway</cp:keywords>
  <cp:lastModifiedBy/>
  <cp:revision>1</cp:revision>
  <dcterms:created xsi:type="dcterms:W3CDTF">2024-04-12T00:26:00Z</dcterms:created>
  <dcterms:modified xsi:type="dcterms:W3CDTF">2024-04-12T00:29:00Z</dcterms:modified>
</cp:coreProperties>
</file>