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269A" w14:textId="0F99F2E7" w:rsidR="00A14B74" w:rsidRPr="0086569F" w:rsidRDefault="00A14B74" w:rsidP="10B297B7">
      <w:pPr>
        <w:widowControl w:val="0"/>
        <w:spacing w:after="0" w:line="240" w:lineRule="auto"/>
        <w:rPr>
          <w:rFonts w:ascii="Arial" w:eastAsia="Times New Roman" w:hAnsi="Arial" w:cs="Arial"/>
          <w:sz w:val="28"/>
          <w:szCs w:val="28"/>
          <w:lang w:bidi="he-IL"/>
        </w:rPr>
      </w:pPr>
      <w:r w:rsidRPr="0086569F">
        <w:rPr>
          <w:rFonts w:ascii="Arial" w:eastAsia="Times New Roman" w:hAnsi="Arial" w:cs="Arial"/>
          <w:sz w:val="28"/>
          <w:szCs w:val="28"/>
          <w:lang w:bidi="he-IL"/>
        </w:rPr>
        <w:t xml:space="preserve">Template </w:t>
      </w:r>
      <w:r w:rsidR="00854C01" w:rsidRPr="0086569F">
        <w:rPr>
          <w:rFonts w:ascii="Arial" w:eastAsia="Times New Roman" w:hAnsi="Arial" w:cs="Arial"/>
          <w:sz w:val="28"/>
          <w:szCs w:val="28"/>
          <w:lang w:bidi="he-IL"/>
        </w:rPr>
        <w:t xml:space="preserve">letter: </w:t>
      </w:r>
      <w:r w:rsidR="003E419C">
        <w:rPr>
          <w:rFonts w:ascii="Arial" w:eastAsia="Times New Roman" w:hAnsi="Arial" w:cs="Arial"/>
          <w:sz w:val="28"/>
          <w:szCs w:val="28"/>
          <w:lang w:bidi="he-IL"/>
        </w:rPr>
        <w:t>C</w:t>
      </w:r>
      <w:r w:rsidR="00854C01" w:rsidRPr="0086569F">
        <w:rPr>
          <w:rFonts w:ascii="Arial" w:eastAsia="Times New Roman" w:hAnsi="Arial" w:cs="Arial"/>
          <w:sz w:val="28"/>
          <w:szCs w:val="28"/>
          <w:lang w:bidi="he-IL"/>
        </w:rPr>
        <w:t>onversion approval</w:t>
      </w:r>
      <w:r w:rsidRPr="0086569F">
        <w:rPr>
          <w:rFonts w:ascii="Arial" w:eastAsia="Times New Roman" w:hAnsi="Arial" w:cs="Arial"/>
          <w:sz w:val="28"/>
          <w:szCs w:val="28"/>
          <w:lang w:bidi="he-IL"/>
        </w:rPr>
        <w:t xml:space="preserve"> – </w:t>
      </w:r>
      <w:r w:rsidR="0002050A" w:rsidRPr="00136FE2">
        <w:rPr>
          <w:rFonts w:ascii="Arial" w:eastAsia="Times New Roman" w:hAnsi="Arial" w:cs="Arial"/>
          <w:iCs/>
          <w:sz w:val="28"/>
          <w:szCs w:val="28"/>
          <w:lang w:bidi="he-IL"/>
        </w:rPr>
        <w:t>non-permanent employment</w:t>
      </w:r>
      <w:r w:rsidR="0002050A" w:rsidRPr="0086569F">
        <w:rPr>
          <w:rFonts w:ascii="Arial" w:eastAsia="Times New Roman" w:hAnsi="Arial" w:cs="Arial"/>
          <w:sz w:val="28"/>
          <w:szCs w:val="28"/>
          <w:lang w:bidi="he-IL"/>
        </w:rPr>
        <w:t xml:space="preserve"> </w:t>
      </w:r>
    </w:p>
    <w:p w14:paraId="59CEDCFA" w14:textId="77777777" w:rsidR="00A14B74" w:rsidRPr="00136FE2" w:rsidRDefault="00A14B74" w:rsidP="00A14B74">
      <w:pPr>
        <w:autoSpaceDE w:val="0"/>
        <w:autoSpaceDN w:val="0"/>
        <w:adjustRightInd w:val="0"/>
        <w:spacing w:after="0" w:line="240" w:lineRule="auto"/>
        <w:rPr>
          <w:rFonts w:ascii="Arial" w:hAnsi="Arial" w:cs="Arial"/>
          <w:color w:val="000000"/>
          <w:sz w:val="23"/>
          <w:szCs w:val="23"/>
        </w:rPr>
      </w:pPr>
    </w:p>
    <w:tbl>
      <w:tblPr>
        <w:tblStyle w:val="TableGrid"/>
        <w:tblW w:w="0" w:type="auto"/>
        <w:tblLayout w:type="fixed"/>
        <w:tblLook w:val="06A0" w:firstRow="1" w:lastRow="0" w:firstColumn="1" w:lastColumn="0" w:noHBand="1" w:noVBand="1"/>
      </w:tblPr>
      <w:tblGrid>
        <w:gridCol w:w="9015"/>
      </w:tblGrid>
      <w:tr w:rsidR="1C896698" w:rsidRPr="003E7624" w14:paraId="537DEC3F" w14:textId="77777777" w:rsidTr="00CE0D5D">
        <w:trPr>
          <w:trHeight w:val="300"/>
        </w:trPr>
        <w:tc>
          <w:tcPr>
            <w:tcW w:w="9015" w:type="dxa"/>
            <w:shd w:val="clear" w:color="auto" w:fill="auto"/>
          </w:tcPr>
          <w:p w14:paraId="3681AB04" w14:textId="17FB2F7C" w:rsidR="3DC2C3FB" w:rsidRPr="0086569F" w:rsidRDefault="00FF5001" w:rsidP="1C896698">
            <w:pPr>
              <w:widowControl w:val="0"/>
              <w:rPr>
                <w:i/>
                <w:shd w:val="clear" w:color="auto" w:fill="D9D9D9"/>
              </w:rPr>
            </w:pPr>
            <w:r w:rsidRPr="0086569F">
              <w:rPr>
                <w:rFonts w:ascii="Arial" w:hAnsi="Arial" w:cs="Arial"/>
                <w:i/>
                <w:shd w:val="clear" w:color="auto" w:fill="D9D9D9"/>
              </w:rPr>
              <w:t>This template letter</w:t>
            </w:r>
            <w:r w:rsidR="3DC2C3FB" w:rsidRPr="0086569F">
              <w:rPr>
                <w:rFonts w:ascii="Arial" w:hAnsi="Arial" w:cs="Arial"/>
                <w:i/>
                <w:shd w:val="clear" w:color="auto" w:fill="D9D9D9"/>
              </w:rPr>
              <w:t xml:space="preserve"> inform</w:t>
            </w:r>
            <w:r w:rsidRPr="0086569F">
              <w:rPr>
                <w:rFonts w:ascii="Arial" w:hAnsi="Arial" w:cs="Arial"/>
                <w:i/>
                <w:shd w:val="clear" w:color="auto" w:fill="D9D9D9"/>
              </w:rPr>
              <w:t>s</w:t>
            </w:r>
            <w:r w:rsidR="3DC2C3FB" w:rsidRPr="0086569F">
              <w:rPr>
                <w:rFonts w:ascii="Arial" w:hAnsi="Arial" w:cs="Arial"/>
                <w:i/>
                <w:shd w:val="clear" w:color="auto" w:fill="D9D9D9"/>
              </w:rPr>
              <w:t xml:space="preserve"> a non-permanent employee that their request to be converted to permanent employment </w:t>
            </w:r>
            <w:r w:rsidRPr="0086569F">
              <w:rPr>
                <w:rFonts w:ascii="Arial" w:hAnsi="Arial" w:cs="Arial"/>
                <w:i/>
                <w:shd w:val="clear" w:color="auto" w:fill="D9D9D9"/>
              </w:rPr>
              <w:t xml:space="preserve">is </w:t>
            </w:r>
            <w:r w:rsidR="3DC2C3FB" w:rsidRPr="0086569F">
              <w:rPr>
                <w:rFonts w:ascii="Arial" w:hAnsi="Arial" w:cs="Arial"/>
                <w:i/>
                <w:shd w:val="clear" w:color="auto" w:fill="D9D9D9"/>
              </w:rPr>
              <w:t>approved under the</w:t>
            </w:r>
            <w:r w:rsidR="000A1168" w:rsidRPr="0086569F">
              <w:rPr>
                <w:rFonts w:ascii="Arial" w:hAnsi="Arial" w:cs="Arial"/>
                <w:i/>
                <w:shd w:val="clear" w:color="auto" w:fill="D9D9D9"/>
              </w:rPr>
              <w:t xml:space="preserve"> Act and </w:t>
            </w:r>
            <w:r w:rsidR="00A8671A" w:rsidRPr="0086569F">
              <w:rPr>
                <w:rFonts w:ascii="Arial" w:hAnsi="Arial" w:cs="Arial"/>
                <w:i/>
                <w:shd w:val="clear" w:color="auto" w:fill="D9D9D9"/>
              </w:rPr>
              <w:t>R</w:t>
            </w:r>
            <w:r w:rsidR="3DC2C3FB" w:rsidRPr="0086569F">
              <w:rPr>
                <w:rFonts w:ascii="Arial" w:hAnsi="Arial" w:cs="Arial"/>
                <w:i/>
                <w:shd w:val="clear" w:color="auto" w:fill="D9D9D9"/>
              </w:rPr>
              <w:t>eview of non-permanent employment</w:t>
            </w:r>
            <w:r w:rsidR="00136FE2" w:rsidRPr="0086569F">
              <w:rPr>
                <w:rFonts w:ascii="Arial" w:hAnsi="Arial" w:cs="Arial"/>
                <w:i/>
                <w:shd w:val="clear" w:color="auto" w:fill="D9D9D9"/>
              </w:rPr>
              <w:t xml:space="preserve"> (</w:t>
            </w:r>
            <w:r w:rsidR="00B5663D" w:rsidRPr="0086569F">
              <w:rPr>
                <w:rFonts w:ascii="Arial" w:hAnsi="Arial" w:cs="Arial"/>
                <w:i/>
                <w:shd w:val="clear" w:color="auto" w:fill="D9D9D9"/>
              </w:rPr>
              <w:t>D</w:t>
            </w:r>
            <w:r w:rsidR="00136FE2" w:rsidRPr="0086569F">
              <w:rPr>
                <w:rFonts w:ascii="Arial" w:hAnsi="Arial" w:cs="Arial"/>
                <w:i/>
                <w:shd w:val="clear" w:color="auto" w:fill="D9D9D9"/>
              </w:rPr>
              <w:t>irective 02/03)</w:t>
            </w:r>
            <w:r w:rsidR="00213B92" w:rsidRPr="0086569F">
              <w:rPr>
                <w:rFonts w:ascii="Arial" w:hAnsi="Arial" w:cs="Arial"/>
                <w:i/>
                <w:shd w:val="clear" w:color="auto" w:fill="D9D9D9"/>
              </w:rPr>
              <w:t>.</w:t>
            </w:r>
            <w:r w:rsidR="00ED7514" w:rsidRPr="00EF58A0">
              <w:rPr>
                <w:rFonts w:ascii="Arial" w:hAnsi="Arial" w:cs="Arial"/>
                <w:iCs/>
                <w:highlight w:val="yellow"/>
              </w:rPr>
              <w:t xml:space="preserve"> [Delete before sending letter]</w:t>
            </w:r>
          </w:p>
          <w:p w14:paraId="0EDA37F2" w14:textId="7BA47A7F" w:rsidR="1C896698" w:rsidRPr="00CE0D5D" w:rsidRDefault="1C896698" w:rsidP="1C896698">
            <w:pPr>
              <w:widowControl w:val="0"/>
              <w:rPr>
                <w:rFonts w:ascii="Arial" w:eastAsia="Times New Roman" w:hAnsi="Arial" w:cs="Arial"/>
                <w:highlight w:val="yellow"/>
                <w:lang w:bidi="he-IL"/>
              </w:rPr>
            </w:pPr>
          </w:p>
        </w:tc>
      </w:tr>
    </w:tbl>
    <w:p w14:paraId="1341C333" w14:textId="034A6A98" w:rsidR="1C896698" w:rsidRPr="00CE0D5D" w:rsidRDefault="1C896698" w:rsidP="1C896698">
      <w:pPr>
        <w:widowControl w:val="0"/>
        <w:spacing w:after="0" w:line="240" w:lineRule="auto"/>
        <w:rPr>
          <w:rFonts w:ascii="Arial" w:eastAsia="Times New Roman" w:hAnsi="Arial" w:cs="Arial"/>
          <w:highlight w:val="yellow"/>
          <w:lang w:bidi="he-IL"/>
        </w:rPr>
      </w:pPr>
    </w:p>
    <w:p w14:paraId="5E328C48" w14:textId="77777777" w:rsidR="00A14B74" w:rsidRPr="00CE0D5D" w:rsidRDefault="00A14B74" w:rsidP="00A14B74">
      <w:pPr>
        <w:widowControl w:val="0"/>
        <w:spacing w:after="0" w:line="240" w:lineRule="auto"/>
        <w:rPr>
          <w:rFonts w:ascii="Arial" w:eastAsia="Times New Roman" w:hAnsi="Arial" w:cs="Arial"/>
          <w:highlight w:val="yellow"/>
          <w:lang w:bidi="he-IL"/>
        </w:rPr>
      </w:pPr>
    </w:p>
    <w:p w14:paraId="43B4ABBB" w14:textId="77777777" w:rsidR="007737E2" w:rsidRPr="003E7624" w:rsidRDefault="007737E2" w:rsidP="007737E2">
      <w:pPr>
        <w:spacing w:after="0"/>
        <w:rPr>
          <w:rFonts w:ascii="Arial" w:hAnsi="Arial" w:cs="Arial"/>
          <w:highlight w:val="lightGray"/>
        </w:rPr>
      </w:pPr>
      <w:r w:rsidRPr="00CE0D5D">
        <w:rPr>
          <w:rFonts w:ascii="Arial" w:hAnsi="Arial" w:cs="Arial"/>
          <w:highlight w:val="lightGray"/>
        </w:rPr>
        <w:t>[</w:t>
      </w:r>
      <w:r w:rsidRPr="003E7624">
        <w:rPr>
          <w:rFonts w:ascii="Arial" w:hAnsi="Arial" w:cs="Arial"/>
          <w:highlight w:val="lightGray"/>
        </w:rPr>
        <w:t>Address]</w:t>
      </w:r>
    </w:p>
    <w:p w14:paraId="543C8D68" w14:textId="4DEA5801" w:rsidR="00A14B74" w:rsidRPr="00CE0D5D" w:rsidRDefault="003E7624" w:rsidP="00CE0D5D">
      <w:pPr>
        <w:spacing w:after="0"/>
        <w:rPr>
          <w:rFonts w:ascii="Arial" w:hAnsi="Arial" w:cs="Arial"/>
          <w:highlight w:val="lightGray"/>
        </w:rPr>
      </w:pPr>
      <w:r w:rsidRPr="00CE0D5D">
        <w:rPr>
          <w:rFonts w:ascii="Arial" w:eastAsia="Times New Roman" w:hAnsi="Arial" w:cs="Arial"/>
          <w:noProof/>
          <w:color w:val="000000"/>
          <w:lang w:eastAsia="en-AU"/>
        </w:rPr>
        <mc:AlternateContent>
          <mc:Choice Requires="wps">
            <w:drawing>
              <wp:anchor distT="45720" distB="45720" distL="114300" distR="114300" simplePos="0" relativeHeight="251658240" behindDoc="0" locked="0" layoutInCell="1" allowOverlap="1" wp14:anchorId="284EECF2" wp14:editId="085D2488">
                <wp:simplePos x="0" y="0"/>
                <wp:positionH relativeFrom="margin">
                  <wp:align>left</wp:align>
                </wp:positionH>
                <wp:positionV relativeFrom="paragraph">
                  <wp:posOffset>286624</wp:posOffset>
                </wp:positionV>
                <wp:extent cx="5871845" cy="1494790"/>
                <wp:effectExtent l="0" t="0" r="1460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494845"/>
                        </a:xfrm>
                        <a:prstGeom prst="rect">
                          <a:avLst/>
                        </a:prstGeom>
                        <a:solidFill>
                          <a:srgbClr val="FFFFFF"/>
                        </a:solidFill>
                        <a:ln w="9525">
                          <a:solidFill>
                            <a:srgbClr val="000000"/>
                          </a:solidFill>
                          <a:miter lim="800000"/>
                          <a:headEnd/>
                          <a:tailEnd/>
                        </a:ln>
                      </wps:spPr>
                      <wps:txbx>
                        <w:txbxContent>
                          <w:p w14:paraId="5EAAA6FB" w14:textId="11A0AE88" w:rsidR="00213B92" w:rsidRPr="009A32D3" w:rsidRDefault="00213B92" w:rsidP="009A32D3">
                            <w:pPr>
                              <w:spacing w:line="240" w:lineRule="auto"/>
                              <w:rPr>
                                <w:rFonts w:ascii="Arial" w:hAnsi="Arial" w:cs="Arial"/>
                              </w:rPr>
                            </w:pPr>
                            <w:r w:rsidRPr="009A32D3">
                              <w:rPr>
                                <w:rFonts w:ascii="Arial" w:hAnsi="Arial" w:cs="Arial"/>
                              </w:rPr>
                              <w:t>Key points:</w:t>
                            </w:r>
                          </w:p>
                          <w:p w14:paraId="7EC3F42F" w14:textId="44F3C7FB" w:rsidR="00A14B74" w:rsidRPr="009A32D3" w:rsidRDefault="001F6456" w:rsidP="0086569F">
                            <w:pPr>
                              <w:numPr>
                                <w:ilvl w:val="0"/>
                                <w:numId w:val="13"/>
                              </w:numPr>
                              <w:spacing w:line="240" w:lineRule="auto"/>
                              <w:rPr>
                                <w:rFonts w:ascii="Arial" w:hAnsi="Arial" w:cs="Arial"/>
                              </w:rPr>
                            </w:pPr>
                            <w:r w:rsidRPr="00B34488">
                              <w:rPr>
                                <w:rFonts w:ascii="Arial" w:hAnsi="Arial" w:cs="Arial"/>
                                <w:iCs/>
                              </w:rPr>
                              <w:t>T</w:t>
                            </w:r>
                            <w:r w:rsidR="006B2374" w:rsidRPr="0086569F">
                              <w:rPr>
                                <w:rFonts w:ascii="Arial" w:hAnsi="Arial" w:cs="Arial"/>
                                <w:iCs/>
                              </w:rPr>
                              <w:t>his</w:t>
                            </w:r>
                            <w:r w:rsidR="006B2374" w:rsidRPr="0086569F">
                              <w:rPr>
                                <w:rFonts w:ascii="Arial" w:hAnsi="Arial" w:cs="Arial"/>
                              </w:rPr>
                              <w:t xml:space="preserve"> letter </w:t>
                            </w:r>
                            <w:r w:rsidR="001936FC" w:rsidRPr="0086569F">
                              <w:rPr>
                                <w:rFonts w:ascii="Arial" w:hAnsi="Arial" w:cs="Arial"/>
                              </w:rPr>
                              <w:t xml:space="preserve">is </w:t>
                            </w:r>
                            <w:r w:rsidR="006B2374" w:rsidRPr="0086569F">
                              <w:rPr>
                                <w:rFonts w:ascii="Arial" w:hAnsi="Arial" w:cs="Arial"/>
                              </w:rPr>
                              <w:t xml:space="preserve">an offer to </w:t>
                            </w:r>
                            <w:r w:rsidR="00A14B74" w:rsidRPr="0086569F">
                              <w:rPr>
                                <w:rFonts w:ascii="Arial" w:hAnsi="Arial" w:cs="Arial"/>
                              </w:rPr>
                              <w:t>convert</w:t>
                            </w:r>
                            <w:r w:rsidR="00466F90" w:rsidRPr="0086569F">
                              <w:rPr>
                                <w:rFonts w:ascii="Arial" w:hAnsi="Arial" w:cs="Arial"/>
                              </w:rPr>
                              <w:t xml:space="preserve"> your employment to a permanent basis</w:t>
                            </w:r>
                            <w:r w:rsidR="00763782" w:rsidRPr="001B36A3">
                              <w:rPr>
                                <w:rFonts w:ascii="Arial" w:hAnsi="Arial" w:cs="Arial"/>
                              </w:rPr>
                              <w:t>.</w:t>
                            </w:r>
                          </w:p>
                          <w:p w14:paraId="3E7BAC6E" w14:textId="5D723ADD" w:rsidR="00A14B74" w:rsidRPr="0086569F" w:rsidRDefault="00A14B74" w:rsidP="0086569F">
                            <w:pPr>
                              <w:numPr>
                                <w:ilvl w:val="0"/>
                                <w:numId w:val="13"/>
                              </w:numPr>
                              <w:spacing w:line="240" w:lineRule="auto"/>
                              <w:rPr>
                                <w:rFonts w:ascii="Arial" w:hAnsi="Arial" w:cs="Arial"/>
                              </w:rPr>
                            </w:pPr>
                            <w:r w:rsidRPr="0086569F">
                              <w:rPr>
                                <w:rFonts w:ascii="Arial" w:hAnsi="Arial" w:cs="Arial"/>
                              </w:rPr>
                              <w:t xml:space="preserve">Subject to your agreement, your conversion will take effect from </w:t>
                            </w:r>
                            <w:r w:rsidR="001B36A3" w:rsidRPr="0086569F">
                              <w:rPr>
                                <w:rFonts w:ascii="Arial" w:hAnsi="Arial" w:cs="Arial"/>
                                <w:highlight w:val="lightGray"/>
                              </w:rPr>
                              <w:t>[insert date]</w:t>
                            </w:r>
                            <w:r w:rsidR="00DA5542" w:rsidRPr="0086569F">
                              <w:rPr>
                                <w:rFonts w:ascii="Arial" w:hAnsi="Arial" w:cs="Arial"/>
                                <w:highlight w:val="lightGray"/>
                              </w:rPr>
                              <w:t>.</w:t>
                            </w:r>
                          </w:p>
                          <w:p w14:paraId="2992CD75" w14:textId="46D14267" w:rsidR="00A14B74" w:rsidRPr="0086569F" w:rsidRDefault="000D7CB1" w:rsidP="0086569F">
                            <w:pPr>
                              <w:numPr>
                                <w:ilvl w:val="0"/>
                                <w:numId w:val="13"/>
                              </w:numPr>
                              <w:spacing w:line="240" w:lineRule="auto"/>
                              <w:rPr>
                                <w:rFonts w:ascii="Arial" w:hAnsi="Arial" w:cs="Arial"/>
                              </w:rPr>
                            </w:pPr>
                            <w:r w:rsidRPr="0086569F">
                              <w:rPr>
                                <w:rFonts w:ascii="Arial" w:hAnsi="Arial" w:cs="Arial"/>
                              </w:rPr>
                              <w:t>T</w:t>
                            </w:r>
                            <w:r w:rsidR="00A14B74" w:rsidRPr="0086569F">
                              <w:rPr>
                                <w:rFonts w:ascii="Arial" w:hAnsi="Arial" w:cs="Arial"/>
                              </w:rPr>
                              <w:t xml:space="preserve">he permanent hours of work offered are </w:t>
                            </w:r>
                            <w:bookmarkStart w:id="0" w:name="_Hlk52967250"/>
                            <w:r w:rsidR="00A14B74" w:rsidRPr="0086569F">
                              <w:rPr>
                                <w:rFonts w:ascii="Arial" w:hAnsi="Arial" w:cs="Arial"/>
                                <w:highlight w:val="lightGray"/>
                              </w:rPr>
                              <w:t>[</w:t>
                            </w:r>
                            <w:r w:rsidR="001936FC" w:rsidRPr="0086569F">
                              <w:rPr>
                                <w:rFonts w:ascii="Arial" w:hAnsi="Arial" w:cs="Arial"/>
                                <w:highlight w:val="lightGray"/>
                              </w:rPr>
                              <w:t>insert hours per week/fortnight</w:t>
                            </w:r>
                            <w:r w:rsidR="00A14B74" w:rsidRPr="0086569F">
                              <w:rPr>
                                <w:rFonts w:ascii="Arial" w:hAnsi="Arial" w:cs="Arial"/>
                                <w:highlight w:val="lightGray"/>
                              </w:rPr>
                              <w:t>]</w:t>
                            </w:r>
                            <w:bookmarkEnd w:id="0"/>
                            <w:r w:rsidR="00763782" w:rsidRPr="0086569F">
                              <w:rPr>
                                <w:rFonts w:ascii="Arial" w:hAnsi="Arial" w:cs="Arial"/>
                                <w:highlight w:val="lightGray"/>
                              </w:rPr>
                              <w:t>.</w:t>
                            </w:r>
                          </w:p>
                          <w:p w14:paraId="7FE0BEA4" w14:textId="653CDFCF" w:rsidR="00A14B74" w:rsidRPr="009A32D3" w:rsidRDefault="00A14B74" w:rsidP="0086569F">
                            <w:pPr>
                              <w:numPr>
                                <w:ilvl w:val="0"/>
                                <w:numId w:val="13"/>
                              </w:numPr>
                              <w:spacing w:line="240" w:lineRule="auto"/>
                              <w:rPr>
                                <w:rFonts w:ascii="Arial" w:hAnsi="Arial" w:cs="Arial"/>
                              </w:rPr>
                            </w:pPr>
                            <w:r w:rsidRPr="0086569F">
                              <w:rPr>
                                <w:rFonts w:ascii="Arial" w:hAnsi="Arial" w:cs="Arial"/>
                              </w:rPr>
                              <w:t xml:space="preserve">The details of your permanent </w:t>
                            </w:r>
                            <w:r w:rsidR="00EF202C" w:rsidRPr="0086569F">
                              <w:rPr>
                                <w:rFonts w:ascii="Arial" w:hAnsi="Arial" w:cs="Arial"/>
                              </w:rPr>
                              <w:t>employment</w:t>
                            </w:r>
                            <w:r w:rsidRPr="0086569F">
                              <w:rPr>
                                <w:rFonts w:ascii="Arial" w:hAnsi="Arial" w:cs="Arial"/>
                              </w:rPr>
                              <w:t xml:space="preserve"> offer are </w:t>
                            </w:r>
                            <w:r w:rsidR="009D468B" w:rsidRPr="0086569F">
                              <w:rPr>
                                <w:rFonts w:ascii="Arial" w:hAnsi="Arial" w:cs="Arial"/>
                              </w:rPr>
                              <w:t>enclosed</w:t>
                            </w:r>
                            <w:r w:rsidRPr="0086569F">
                              <w:rPr>
                                <w:rFonts w:ascii="Arial" w:hAnsi="Arial" w:cs="Arial"/>
                              </w:rPr>
                              <w:t xml:space="preserve"> at the end of this </w:t>
                            </w:r>
                            <w:r w:rsidRPr="009A32D3">
                              <w:rPr>
                                <w:rFonts w:ascii="Arial" w:hAnsi="Arial" w:cs="Arial"/>
                              </w:rPr>
                              <w:t>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EECF2" id="_x0000_t202" coordsize="21600,21600" o:spt="202" path="m,l,21600r21600,l21600,xe">
                <v:stroke joinstyle="miter"/>
                <v:path gradientshapeok="t" o:connecttype="rect"/>
              </v:shapetype>
              <v:shape id="Text Box 217" o:spid="_x0000_s1026" type="#_x0000_t202" style="position:absolute;margin-left:0;margin-top:22.55pt;width:462.35pt;height:117.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">
                <v:textbox>
                  <w:txbxContent>
                    <w:p w14:paraId="5EAAA6FB" w14:textId="11A0AE88" w:rsidR="00213B92" w:rsidRPr="009A32D3" w:rsidRDefault="00213B92" w:rsidP="009A32D3">
                      <w:pPr>
                        <w:spacing w:line="240" w:lineRule="auto"/>
                        <w:rPr>
                          <w:rFonts w:ascii="Arial" w:hAnsi="Arial" w:cs="Arial"/>
                        </w:rPr>
                      </w:pPr>
                      <w:r w:rsidRPr="009A32D3">
                        <w:rPr>
                          <w:rFonts w:ascii="Arial" w:hAnsi="Arial" w:cs="Arial"/>
                        </w:rPr>
                        <w:t>Key points:</w:t>
                      </w:r>
                    </w:p>
                    <w:p w14:paraId="7EC3F42F" w14:textId="44F3C7FB" w:rsidR="00A14B74" w:rsidRPr="009A32D3" w:rsidRDefault="001F6456" w:rsidP="0086569F">
                      <w:pPr>
                        <w:numPr>
                          <w:ilvl w:val="0"/>
                          <w:numId w:val="13"/>
                        </w:numPr>
                        <w:spacing w:line="240" w:lineRule="auto"/>
                        <w:rPr>
                          <w:rFonts w:ascii="Arial" w:hAnsi="Arial" w:cs="Arial"/>
                        </w:rPr>
                      </w:pPr>
                      <w:r w:rsidRPr="00B34488">
                        <w:rPr>
                          <w:rFonts w:ascii="Arial" w:hAnsi="Arial" w:cs="Arial"/>
                          <w:iCs/>
                        </w:rPr>
                        <w:t>T</w:t>
                      </w:r>
                      <w:r w:rsidR="006B2374" w:rsidRPr="0086569F">
                        <w:rPr>
                          <w:rFonts w:ascii="Arial" w:hAnsi="Arial" w:cs="Arial"/>
                          <w:iCs/>
                        </w:rPr>
                        <w:t>his</w:t>
                      </w:r>
                      <w:r w:rsidR="006B2374" w:rsidRPr="0086569F">
                        <w:rPr>
                          <w:rFonts w:ascii="Arial" w:hAnsi="Arial" w:cs="Arial"/>
                        </w:rPr>
                        <w:t xml:space="preserve"> letter </w:t>
                      </w:r>
                      <w:r w:rsidR="001936FC" w:rsidRPr="0086569F">
                        <w:rPr>
                          <w:rFonts w:ascii="Arial" w:hAnsi="Arial" w:cs="Arial"/>
                        </w:rPr>
                        <w:t xml:space="preserve">is </w:t>
                      </w:r>
                      <w:r w:rsidR="006B2374" w:rsidRPr="0086569F">
                        <w:rPr>
                          <w:rFonts w:ascii="Arial" w:hAnsi="Arial" w:cs="Arial"/>
                        </w:rPr>
                        <w:t xml:space="preserve">an offer to </w:t>
                      </w:r>
                      <w:r w:rsidR="00A14B74" w:rsidRPr="0086569F">
                        <w:rPr>
                          <w:rFonts w:ascii="Arial" w:hAnsi="Arial" w:cs="Arial"/>
                        </w:rPr>
                        <w:t>convert</w:t>
                      </w:r>
                      <w:r w:rsidR="00466F90" w:rsidRPr="0086569F">
                        <w:rPr>
                          <w:rFonts w:ascii="Arial" w:hAnsi="Arial" w:cs="Arial"/>
                        </w:rPr>
                        <w:t xml:space="preserve"> your employment to a permanent basis</w:t>
                      </w:r>
                      <w:r w:rsidR="00763782" w:rsidRPr="001B36A3">
                        <w:rPr>
                          <w:rFonts w:ascii="Arial" w:hAnsi="Arial" w:cs="Arial"/>
                        </w:rPr>
                        <w:t>.</w:t>
                      </w:r>
                    </w:p>
                    <w:p w14:paraId="3E7BAC6E" w14:textId="5D723ADD" w:rsidR="00A14B74" w:rsidRPr="0086569F" w:rsidRDefault="00A14B74" w:rsidP="0086569F">
                      <w:pPr>
                        <w:numPr>
                          <w:ilvl w:val="0"/>
                          <w:numId w:val="13"/>
                        </w:numPr>
                        <w:spacing w:line="240" w:lineRule="auto"/>
                        <w:rPr>
                          <w:rFonts w:ascii="Arial" w:hAnsi="Arial" w:cs="Arial"/>
                        </w:rPr>
                      </w:pPr>
                      <w:r w:rsidRPr="0086569F">
                        <w:rPr>
                          <w:rFonts w:ascii="Arial" w:hAnsi="Arial" w:cs="Arial"/>
                        </w:rPr>
                        <w:t xml:space="preserve">Subject to your agreement, your conversion will take effect from </w:t>
                      </w:r>
                      <w:r w:rsidR="001B36A3" w:rsidRPr="0086569F">
                        <w:rPr>
                          <w:rFonts w:ascii="Arial" w:hAnsi="Arial" w:cs="Arial"/>
                          <w:highlight w:val="lightGray"/>
                        </w:rPr>
                        <w:t>[insert date]</w:t>
                      </w:r>
                      <w:r w:rsidR="00DA5542" w:rsidRPr="0086569F">
                        <w:rPr>
                          <w:rFonts w:ascii="Arial" w:hAnsi="Arial" w:cs="Arial"/>
                          <w:highlight w:val="lightGray"/>
                        </w:rPr>
                        <w:t>.</w:t>
                      </w:r>
                    </w:p>
                    <w:p w14:paraId="2992CD75" w14:textId="46D14267" w:rsidR="00A14B74" w:rsidRPr="0086569F" w:rsidRDefault="000D7CB1" w:rsidP="0086569F">
                      <w:pPr>
                        <w:numPr>
                          <w:ilvl w:val="0"/>
                          <w:numId w:val="13"/>
                        </w:numPr>
                        <w:spacing w:line="240" w:lineRule="auto"/>
                        <w:rPr>
                          <w:rFonts w:ascii="Arial" w:hAnsi="Arial" w:cs="Arial"/>
                        </w:rPr>
                      </w:pPr>
                      <w:r w:rsidRPr="0086569F">
                        <w:rPr>
                          <w:rFonts w:ascii="Arial" w:hAnsi="Arial" w:cs="Arial"/>
                        </w:rPr>
                        <w:t>T</w:t>
                      </w:r>
                      <w:r w:rsidR="00A14B74" w:rsidRPr="0086569F">
                        <w:rPr>
                          <w:rFonts w:ascii="Arial" w:hAnsi="Arial" w:cs="Arial"/>
                        </w:rPr>
                        <w:t xml:space="preserve">he permanent hours of work offered are </w:t>
                      </w:r>
                      <w:bookmarkStart w:id="1" w:name="_Hlk52967250"/>
                      <w:r w:rsidR="00A14B74" w:rsidRPr="0086569F">
                        <w:rPr>
                          <w:rFonts w:ascii="Arial" w:hAnsi="Arial" w:cs="Arial"/>
                          <w:highlight w:val="lightGray"/>
                        </w:rPr>
                        <w:t>[</w:t>
                      </w:r>
                      <w:r w:rsidR="001936FC" w:rsidRPr="0086569F">
                        <w:rPr>
                          <w:rFonts w:ascii="Arial" w:hAnsi="Arial" w:cs="Arial"/>
                          <w:highlight w:val="lightGray"/>
                        </w:rPr>
                        <w:t>insert hours per week/fortnight</w:t>
                      </w:r>
                      <w:r w:rsidR="00A14B74" w:rsidRPr="0086569F">
                        <w:rPr>
                          <w:rFonts w:ascii="Arial" w:hAnsi="Arial" w:cs="Arial"/>
                          <w:highlight w:val="lightGray"/>
                        </w:rPr>
                        <w:t>]</w:t>
                      </w:r>
                      <w:bookmarkEnd w:id="1"/>
                      <w:r w:rsidR="00763782" w:rsidRPr="0086569F">
                        <w:rPr>
                          <w:rFonts w:ascii="Arial" w:hAnsi="Arial" w:cs="Arial"/>
                          <w:highlight w:val="lightGray"/>
                        </w:rPr>
                        <w:t>.</w:t>
                      </w:r>
                    </w:p>
                    <w:p w14:paraId="7FE0BEA4" w14:textId="653CDFCF" w:rsidR="00A14B74" w:rsidRPr="009A32D3" w:rsidRDefault="00A14B74" w:rsidP="0086569F">
                      <w:pPr>
                        <w:numPr>
                          <w:ilvl w:val="0"/>
                          <w:numId w:val="13"/>
                        </w:numPr>
                        <w:spacing w:line="240" w:lineRule="auto"/>
                        <w:rPr>
                          <w:rFonts w:ascii="Arial" w:hAnsi="Arial" w:cs="Arial"/>
                        </w:rPr>
                      </w:pPr>
                      <w:r w:rsidRPr="0086569F">
                        <w:rPr>
                          <w:rFonts w:ascii="Arial" w:hAnsi="Arial" w:cs="Arial"/>
                        </w:rPr>
                        <w:t xml:space="preserve">The details of your permanent </w:t>
                      </w:r>
                      <w:r w:rsidR="00EF202C" w:rsidRPr="0086569F">
                        <w:rPr>
                          <w:rFonts w:ascii="Arial" w:hAnsi="Arial" w:cs="Arial"/>
                        </w:rPr>
                        <w:t>employment</w:t>
                      </w:r>
                      <w:r w:rsidRPr="0086569F">
                        <w:rPr>
                          <w:rFonts w:ascii="Arial" w:hAnsi="Arial" w:cs="Arial"/>
                        </w:rPr>
                        <w:t xml:space="preserve"> offer are </w:t>
                      </w:r>
                      <w:r w:rsidR="009D468B" w:rsidRPr="0086569F">
                        <w:rPr>
                          <w:rFonts w:ascii="Arial" w:hAnsi="Arial" w:cs="Arial"/>
                        </w:rPr>
                        <w:t>enclosed</w:t>
                      </w:r>
                      <w:r w:rsidRPr="0086569F">
                        <w:rPr>
                          <w:rFonts w:ascii="Arial" w:hAnsi="Arial" w:cs="Arial"/>
                        </w:rPr>
                        <w:t xml:space="preserve"> at the end of this </w:t>
                      </w:r>
                      <w:r w:rsidRPr="009A32D3">
                        <w:rPr>
                          <w:rFonts w:ascii="Arial" w:hAnsi="Arial" w:cs="Arial"/>
                        </w:rPr>
                        <w:t>letter.</w:t>
                      </w:r>
                    </w:p>
                  </w:txbxContent>
                </v:textbox>
                <w10:wrap type="square" anchorx="margin"/>
              </v:shape>
            </w:pict>
          </mc:Fallback>
        </mc:AlternateContent>
      </w:r>
      <w:r w:rsidR="007737E2" w:rsidRPr="00CE0D5D">
        <w:rPr>
          <w:rFonts w:ascii="Arial" w:hAnsi="Arial" w:cs="Arial"/>
          <w:highlight w:val="lightGray"/>
        </w:rPr>
        <w:t>[</w:t>
      </w:r>
      <w:r w:rsidR="007737E2" w:rsidRPr="003E7624">
        <w:rPr>
          <w:rFonts w:ascii="Arial" w:hAnsi="Arial" w:cs="Arial"/>
          <w:highlight w:val="lightGray"/>
        </w:rPr>
        <w:t>Employee email address]</w:t>
      </w:r>
      <w:r w:rsidR="00A14B74" w:rsidRPr="003E7624">
        <w:rPr>
          <w:rFonts w:ascii="Arial" w:eastAsia="Times New Roman" w:hAnsi="Arial" w:cs="Arial"/>
          <w:color w:val="000000"/>
          <w:lang w:eastAsia="en-AU"/>
        </w:rPr>
        <w:t> </w:t>
      </w:r>
    </w:p>
    <w:p w14:paraId="3209B429" w14:textId="3D162643" w:rsidR="00A14B74" w:rsidRPr="003E7624" w:rsidRDefault="00A14B74" w:rsidP="00A14B74">
      <w:pPr>
        <w:spacing w:after="0" w:line="240" w:lineRule="auto"/>
        <w:textAlignment w:val="baseline"/>
        <w:rPr>
          <w:rFonts w:ascii="Arial" w:eastAsia="Times New Roman" w:hAnsi="Arial" w:cs="Arial"/>
          <w:color w:val="000000"/>
          <w:lang w:eastAsia="en-AU"/>
        </w:rPr>
      </w:pPr>
      <w:r w:rsidRPr="003E7624">
        <w:rPr>
          <w:rFonts w:ascii="Arial" w:eastAsia="Times New Roman" w:hAnsi="Arial" w:cs="Arial"/>
          <w:color w:val="000000"/>
          <w:lang w:eastAsia="en-AU"/>
        </w:rPr>
        <w:t> </w:t>
      </w:r>
    </w:p>
    <w:p w14:paraId="0ADEF665" w14:textId="5EB64D16" w:rsidR="008D12BC" w:rsidRPr="00754F32" w:rsidRDefault="008D12BC" w:rsidP="00754F32">
      <w:pPr>
        <w:spacing w:line="26" w:lineRule="atLeast"/>
        <w:rPr>
          <w:rFonts w:ascii="Arial" w:hAnsi="Arial" w:cs="Arial"/>
        </w:rPr>
      </w:pPr>
      <w:r w:rsidRPr="003E7624">
        <w:rPr>
          <w:rFonts w:ascii="Arial" w:hAnsi="Arial" w:cs="Arial"/>
        </w:rPr>
        <w:t xml:space="preserve">Dear </w:t>
      </w:r>
      <w:r w:rsidRPr="003E7624">
        <w:rPr>
          <w:rFonts w:ascii="Arial" w:hAnsi="Arial" w:cs="Arial"/>
          <w:highlight w:val="lightGray"/>
        </w:rPr>
        <w:t>[insert name]</w:t>
      </w:r>
      <w:r w:rsidRPr="003E7624">
        <w:rPr>
          <w:rFonts w:ascii="Arial" w:hAnsi="Arial" w:cs="Arial"/>
        </w:rPr>
        <w:t>,</w:t>
      </w:r>
    </w:p>
    <w:p w14:paraId="16B38F45" w14:textId="77777777" w:rsidR="00D56FF7"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I have completed the review of your </w:t>
      </w:r>
      <w:r w:rsidR="007B2420" w:rsidRPr="003E7624">
        <w:rPr>
          <w:rFonts w:ascii="Arial" w:hAnsi="Arial" w:cs="Arial"/>
          <w:color w:val="000000"/>
        </w:rPr>
        <w:t>non-</w:t>
      </w:r>
      <w:r w:rsidR="00964FD8" w:rsidRPr="003E7624">
        <w:rPr>
          <w:rFonts w:ascii="Arial" w:hAnsi="Arial" w:cs="Arial"/>
          <w:color w:val="000000"/>
        </w:rPr>
        <w:t>permanent</w:t>
      </w:r>
      <w:r w:rsidRPr="003E7624">
        <w:rPr>
          <w:rFonts w:ascii="Arial" w:hAnsi="Arial" w:cs="Arial"/>
          <w:color w:val="000000"/>
        </w:rPr>
        <w:t xml:space="preserve"> employment</w:t>
      </w:r>
      <w:r w:rsidR="00D56FF7">
        <w:rPr>
          <w:rFonts w:ascii="Arial" w:hAnsi="Arial" w:cs="Arial"/>
          <w:color w:val="000000"/>
        </w:rPr>
        <w:t>.</w:t>
      </w:r>
    </w:p>
    <w:p w14:paraId="74F28AC0" w14:textId="77777777" w:rsidR="00D56FF7" w:rsidRDefault="00D56FF7" w:rsidP="00A14B74">
      <w:pPr>
        <w:autoSpaceDE w:val="0"/>
        <w:autoSpaceDN w:val="0"/>
        <w:adjustRightInd w:val="0"/>
        <w:spacing w:after="0" w:line="240" w:lineRule="auto"/>
        <w:rPr>
          <w:rFonts w:ascii="Arial" w:hAnsi="Arial" w:cs="Arial"/>
          <w:color w:val="000000"/>
        </w:rPr>
      </w:pPr>
    </w:p>
    <w:p w14:paraId="39515985" w14:textId="266C52B8" w:rsidR="00A14B74" w:rsidRPr="003E7624" w:rsidRDefault="00D56FF7" w:rsidP="00A14B74">
      <w:pPr>
        <w:autoSpaceDE w:val="0"/>
        <w:autoSpaceDN w:val="0"/>
        <w:adjustRightInd w:val="0"/>
        <w:spacing w:after="0" w:line="240" w:lineRule="auto"/>
        <w:rPr>
          <w:rFonts w:ascii="Arial" w:hAnsi="Arial" w:cs="Arial"/>
          <w:color w:val="000000"/>
        </w:rPr>
      </w:pPr>
      <w:r>
        <w:rPr>
          <w:rFonts w:ascii="Arial" w:hAnsi="Arial" w:cs="Arial"/>
          <w:color w:val="000000"/>
        </w:rPr>
        <w:t>I</w:t>
      </w:r>
      <w:r w:rsidR="00A14B74" w:rsidRPr="003E7624" w:rsidDel="00E94EE7">
        <w:rPr>
          <w:rFonts w:ascii="Arial" w:hAnsi="Arial" w:cs="Arial"/>
          <w:color w:val="000000"/>
        </w:rPr>
        <w:t xml:space="preserve"> </w:t>
      </w:r>
      <w:r w:rsidR="00A14B74" w:rsidRPr="003E7624">
        <w:rPr>
          <w:rFonts w:ascii="Arial" w:hAnsi="Arial" w:cs="Arial"/>
          <w:color w:val="000000"/>
        </w:rPr>
        <w:t xml:space="preserve">am pleased to </w:t>
      </w:r>
      <w:r w:rsidR="00E94EE7">
        <w:rPr>
          <w:rFonts w:ascii="Arial" w:hAnsi="Arial" w:cs="Arial"/>
          <w:color w:val="000000"/>
        </w:rPr>
        <w:t>advise</w:t>
      </w:r>
      <w:r w:rsidR="00A14B74" w:rsidRPr="003E7624">
        <w:rPr>
          <w:rFonts w:ascii="Arial" w:hAnsi="Arial" w:cs="Arial"/>
          <w:color w:val="000000"/>
        </w:rPr>
        <w:t xml:space="preserve"> that, if you agree, you will be converted to permanent employment in the role of </w:t>
      </w:r>
      <w:r w:rsidR="00A14B74" w:rsidRPr="00754F32">
        <w:rPr>
          <w:rFonts w:ascii="Arial" w:hAnsi="Arial" w:cs="Arial"/>
          <w:color w:val="000000"/>
          <w:highlight w:val="lightGray"/>
        </w:rPr>
        <w:t>[</w:t>
      </w:r>
      <w:r w:rsidR="00B66B89" w:rsidRPr="00754F32">
        <w:rPr>
          <w:rFonts w:ascii="Arial" w:hAnsi="Arial" w:cs="Arial"/>
          <w:color w:val="000000"/>
          <w:highlight w:val="lightGray"/>
        </w:rPr>
        <w:t>role name, business unit, agency, include hours offered and basis for offering those hours where less than full</w:t>
      </w:r>
      <w:r w:rsidR="00E94EE7" w:rsidRPr="0086569F">
        <w:rPr>
          <w:rFonts w:ascii="Arial" w:hAnsi="Arial" w:cs="Arial"/>
          <w:color w:val="000000"/>
          <w:highlight w:val="lightGray"/>
        </w:rPr>
        <w:t>-</w:t>
      </w:r>
      <w:r w:rsidR="00B66B89" w:rsidRPr="0000547F">
        <w:rPr>
          <w:rFonts w:ascii="Arial" w:hAnsi="Arial" w:cs="Arial"/>
          <w:color w:val="000000"/>
          <w:highlight w:val="lightGray"/>
        </w:rPr>
        <w:t>time</w:t>
      </w:r>
      <w:r w:rsidR="00A14B74" w:rsidRPr="0000547F">
        <w:rPr>
          <w:rFonts w:ascii="Arial" w:hAnsi="Arial" w:cs="Arial"/>
          <w:color w:val="000000"/>
          <w:highlight w:val="lightGray"/>
        </w:rPr>
        <w:t>]</w:t>
      </w:r>
      <w:r w:rsidR="00A14B74" w:rsidRPr="003E7624">
        <w:rPr>
          <w:rFonts w:ascii="Arial" w:hAnsi="Arial" w:cs="Arial"/>
          <w:color w:val="000000"/>
        </w:rPr>
        <w:t xml:space="preserve">, with effect from </w:t>
      </w:r>
      <w:r w:rsidR="00A14B74" w:rsidRPr="0028091B">
        <w:rPr>
          <w:rFonts w:ascii="Arial" w:hAnsi="Arial" w:cs="Arial"/>
          <w:color w:val="000000"/>
          <w:highlight w:val="lightGray"/>
        </w:rPr>
        <w:t>[</w:t>
      </w:r>
      <w:r w:rsidR="00B66B89" w:rsidRPr="0028091B">
        <w:rPr>
          <w:rFonts w:ascii="Arial" w:hAnsi="Arial" w:cs="Arial"/>
          <w:color w:val="000000"/>
          <w:highlight w:val="lightGray"/>
        </w:rPr>
        <w:t>date of conversion</w:t>
      </w:r>
      <w:r w:rsidR="00A14B74" w:rsidRPr="0028091B">
        <w:rPr>
          <w:rFonts w:ascii="Arial" w:hAnsi="Arial" w:cs="Arial"/>
          <w:color w:val="000000"/>
          <w:highlight w:val="lightGray"/>
        </w:rPr>
        <w:t>]</w:t>
      </w:r>
      <w:r w:rsidR="00A14B74" w:rsidRPr="003E7624">
        <w:rPr>
          <w:rFonts w:ascii="Arial" w:hAnsi="Arial" w:cs="Arial"/>
          <w:color w:val="000000"/>
        </w:rPr>
        <w:t xml:space="preserve">. </w:t>
      </w:r>
    </w:p>
    <w:p w14:paraId="00E407E1"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6DE54B30" w14:textId="65EA3EE2" w:rsidR="00EF4AAC" w:rsidRPr="00800E13" w:rsidRDefault="5DF5F0C3" w:rsidP="0A66280F">
      <w:pPr>
        <w:autoSpaceDE w:val="0"/>
        <w:autoSpaceDN w:val="0"/>
        <w:adjustRightInd w:val="0"/>
        <w:spacing w:after="0" w:line="240" w:lineRule="auto"/>
        <w:rPr>
          <w:rFonts w:ascii="Arial" w:hAnsi="Arial" w:cs="Arial"/>
          <w:b/>
          <w:bCs/>
          <w:color w:val="000000" w:themeColor="text1"/>
        </w:rPr>
      </w:pPr>
      <w:r w:rsidRPr="0A66280F">
        <w:rPr>
          <w:rFonts w:ascii="Arial" w:hAnsi="Arial" w:cs="Arial"/>
          <w:b/>
          <w:bCs/>
          <w:color w:val="000000" w:themeColor="text1"/>
          <w:highlight w:val="yellow"/>
        </w:rPr>
        <w:t>[</w:t>
      </w:r>
      <w:r w:rsidR="715E7A16" w:rsidRPr="0A66280F">
        <w:rPr>
          <w:rFonts w:ascii="Arial" w:hAnsi="Arial" w:cs="Arial"/>
          <w:b/>
          <w:bCs/>
          <w:color w:val="000000" w:themeColor="text1"/>
          <w:highlight w:val="yellow"/>
        </w:rPr>
        <w:t>I</w:t>
      </w:r>
      <w:r w:rsidR="59C1F94A" w:rsidRPr="0A66280F">
        <w:rPr>
          <w:rFonts w:ascii="Arial" w:hAnsi="Arial" w:cs="Arial"/>
          <w:b/>
          <w:bCs/>
          <w:color w:val="000000" w:themeColor="text1"/>
          <w:highlight w:val="yellow"/>
        </w:rPr>
        <w:t>nsert if full time hours not offered and hours offered less than the greater of the current work cycle/roster period hours</w:t>
      </w:r>
      <w:r w:rsidR="70856511" w:rsidRPr="0A66280F">
        <w:rPr>
          <w:rFonts w:ascii="Arial" w:hAnsi="Arial" w:cs="Arial"/>
          <w:b/>
          <w:bCs/>
          <w:color w:val="000000" w:themeColor="text1"/>
          <w:highlight w:val="yellow"/>
        </w:rPr>
        <w:t>,</w:t>
      </w:r>
      <w:r w:rsidR="59C1F94A" w:rsidRPr="0A66280F">
        <w:rPr>
          <w:rFonts w:ascii="Arial" w:hAnsi="Arial" w:cs="Arial"/>
          <w:b/>
          <w:bCs/>
          <w:color w:val="000000" w:themeColor="text1"/>
          <w:highlight w:val="yellow"/>
        </w:rPr>
        <w:t xml:space="preserve"> or the average hours worked over the preceding two years</w:t>
      </w:r>
      <w:r w:rsidR="10A17099" w:rsidRPr="0A66280F">
        <w:rPr>
          <w:rFonts w:ascii="Arial" w:hAnsi="Arial" w:cs="Arial"/>
          <w:b/>
          <w:bCs/>
          <w:color w:val="000000" w:themeColor="text1"/>
          <w:highlight w:val="yellow"/>
        </w:rPr>
        <w:t>.</w:t>
      </w:r>
      <w:r w:rsidRPr="0A66280F">
        <w:rPr>
          <w:rFonts w:ascii="Arial" w:hAnsi="Arial" w:cs="Arial"/>
          <w:b/>
          <w:bCs/>
          <w:color w:val="000000" w:themeColor="text1"/>
          <w:highlight w:val="yellow"/>
        </w:rPr>
        <w:t>]</w:t>
      </w:r>
      <w:r w:rsidR="368AD696" w:rsidRPr="0A66280F">
        <w:rPr>
          <w:rFonts w:ascii="Arial" w:hAnsi="Arial" w:cs="Arial"/>
          <w:b/>
          <w:bCs/>
          <w:color w:val="000000" w:themeColor="text1"/>
        </w:rPr>
        <w:t xml:space="preserve"> </w:t>
      </w:r>
    </w:p>
    <w:p w14:paraId="6F73ED42" w14:textId="77777777" w:rsidR="00EF4AAC" w:rsidRDefault="00EF4AAC" w:rsidP="00A14B74">
      <w:pPr>
        <w:autoSpaceDE w:val="0"/>
        <w:autoSpaceDN w:val="0"/>
        <w:adjustRightInd w:val="0"/>
        <w:spacing w:after="0" w:line="240" w:lineRule="auto"/>
        <w:rPr>
          <w:rFonts w:ascii="Arial" w:hAnsi="Arial" w:cs="Arial"/>
          <w:color w:val="000000" w:themeColor="text1"/>
        </w:rPr>
      </w:pPr>
    </w:p>
    <w:p w14:paraId="25308056" w14:textId="68786554" w:rsidR="00A14B74" w:rsidRPr="003E7624"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themeColor="text1"/>
        </w:rPr>
        <w:t xml:space="preserve">I have decided to convert you at </w:t>
      </w:r>
      <w:r w:rsidRPr="00800E13">
        <w:rPr>
          <w:rFonts w:ascii="Arial" w:hAnsi="Arial" w:cs="Arial"/>
          <w:color w:val="000000"/>
          <w:highlight w:val="lightGray"/>
        </w:rPr>
        <w:t>[</w:t>
      </w:r>
      <w:r w:rsidR="003E7624" w:rsidRPr="00800E13">
        <w:rPr>
          <w:rFonts w:ascii="Arial" w:hAnsi="Arial" w:cs="Arial"/>
          <w:color w:val="000000"/>
          <w:highlight w:val="lightGray"/>
        </w:rPr>
        <w:t>insert hours of work per week/fortnight</w:t>
      </w:r>
      <w:r w:rsidRPr="00800E13">
        <w:rPr>
          <w:rFonts w:ascii="Arial" w:hAnsi="Arial" w:cs="Arial"/>
          <w:color w:val="000000"/>
          <w:highlight w:val="lightGray"/>
        </w:rPr>
        <w:t xml:space="preserve">]. </w:t>
      </w:r>
      <w:r w:rsidRPr="003E7624">
        <w:rPr>
          <w:rFonts w:ascii="Arial" w:hAnsi="Arial" w:cs="Arial"/>
          <w:color w:val="000000" w:themeColor="text1"/>
        </w:rPr>
        <w:t xml:space="preserve">These hours are fewer than the </w:t>
      </w:r>
      <w:r w:rsidRPr="00800E13">
        <w:rPr>
          <w:rFonts w:ascii="Arial" w:hAnsi="Arial" w:cs="Arial"/>
          <w:color w:val="000000"/>
          <w:highlight w:val="lightGray"/>
        </w:rPr>
        <w:t>[average hours you have worked over the last two years</w:t>
      </w:r>
      <w:r w:rsidR="005B312D" w:rsidRPr="00511648">
        <w:rPr>
          <w:rFonts w:ascii="Arial" w:hAnsi="Arial" w:cs="Arial"/>
          <w:color w:val="000000"/>
          <w:highlight w:val="lightGray"/>
        </w:rPr>
        <w:t>/</w:t>
      </w:r>
      <w:r w:rsidRPr="00800E13">
        <w:rPr>
          <w:rFonts w:ascii="Arial" w:hAnsi="Arial" w:cs="Arial"/>
          <w:color w:val="000000"/>
          <w:highlight w:val="lightGray"/>
        </w:rPr>
        <w:t xml:space="preserve">hours you worked last </w:t>
      </w:r>
      <w:r w:rsidR="686018CD" w:rsidRPr="00800E13">
        <w:rPr>
          <w:rFonts w:ascii="Arial" w:hAnsi="Arial" w:cs="Arial"/>
          <w:color w:val="000000"/>
          <w:highlight w:val="lightGray"/>
        </w:rPr>
        <w:t xml:space="preserve">work </w:t>
      </w:r>
      <w:r w:rsidR="628246A5" w:rsidRPr="00800E13">
        <w:rPr>
          <w:rFonts w:ascii="Arial" w:hAnsi="Arial" w:cs="Arial"/>
          <w:color w:val="000000"/>
          <w:highlight w:val="lightGray"/>
        </w:rPr>
        <w:t>cycle</w:t>
      </w:r>
      <w:r w:rsidR="002F0664" w:rsidRPr="00800E13">
        <w:rPr>
          <w:rFonts w:ascii="Arial" w:hAnsi="Arial" w:cs="Arial"/>
          <w:color w:val="000000"/>
          <w:highlight w:val="lightGray"/>
        </w:rPr>
        <w:t xml:space="preserve"> or rostering period</w:t>
      </w:r>
      <w:r w:rsidR="005B312D">
        <w:rPr>
          <w:rFonts w:ascii="Arial" w:hAnsi="Arial" w:cs="Arial"/>
          <w:color w:val="000000"/>
          <w:highlight w:val="lightGray"/>
        </w:rPr>
        <w:t xml:space="preserve"> – leave whichever is the greater hours</w:t>
      </w:r>
      <w:r w:rsidRPr="00800E13">
        <w:rPr>
          <w:rFonts w:ascii="Arial" w:hAnsi="Arial" w:cs="Arial"/>
          <w:color w:val="000000"/>
          <w:highlight w:val="lightGray"/>
        </w:rPr>
        <w:t>]</w:t>
      </w:r>
      <w:r w:rsidRPr="003E7624">
        <w:rPr>
          <w:rFonts w:ascii="Arial" w:hAnsi="Arial" w:cs="Arial"/>
          <w:color w:val="000000" w:themeColor="text1"/>
        </w:rPr>
        <w:t xml:space="preserve">. The reason I have offered these hours is </w:t>
      </w:r>
      <w:r w:rsidRPr="004C45C2">
        <w:rPr>
          <w:rFonts w:ascii="Arial" w:hAnsi="Arial" w:cs="Arial"/>
          <w:color w:val="000000" w:themeColor="text1"/>
          <w:highlight w:val="lightGray"/>
        </w:rPr>
        <w:t>[</w:t>
      </w:r>
      <w:r w:rsidR="003E7624" w:rsidRPr="004C45C2">
        <w:rPr>
          <w:rFonts w:ascii="Arial" w:hAnsi="Arial" w:cs="Arial"/>
          <w:color w:val="000000" w:themeColor="text1"/>
          <w:highlight w:val="lightGray"/>
        </w:rPr>
        <w:t>exceptional circumstances the basis for the lesser hours</w:t>
      </w:r>
      <w:r w:rsidRPr="004C45C2">
        <w:rPr>
          <w:rFonts w:ascii="Arial" w:hAnsi="Arial" w:cs="Arial"/>
          <w:color w:val="000000" w:themeColor="text1"/>
          <w:highlight w:val="lightGray"/>
        </w:rPr>
        <w:t>]</w:t>
      </w:r>
      <w:r w:rsidRPr="003E7624">
        <w:rPr>
          <w:rFonts w:ascii="Arial" w:hAnsi="Arial" w:cs="Arial"/>
          <w:color w:val="000000" w:themeColor="text1"/>
        </w:rPr>
        <w:t>.</w:t>
      </w:r>
    </w:p>
    <w:p w14:paraId="50B81F4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429413C6" w14:textId="77777777" w:rsidR="00A14B74" w:rsidRPr="003E7624" w:rsidRDefault="00A14B74" w:rsidP="00A14B74">
      <w:pPr>
        <w:spacing w:after="0" w:line="240" w:lineRule="auto"/>
        <w:rPr>
          <w:rFonts w:ascii="Arial" w:hAnsi="Arial" w:cs="Arial"/>
          <w:lang w:bidi="he-IL"/>
        </w:rPr>
      </w:pPr>
      <w:r w:rsidRPr="003E7624">
        <w:rPr>
          <w:rFonts w:ascii="Arial" w:hAnsi="Arial" w:cs="Arial"/>
          <w:lang w:bidi="he-IL"/>
        </w:rPr>
        <w:t xml:space="preserve">You may appeal the decision about the hours offered, and I have included additional information about the appeal process and your appeal rights at the end of this letter. </w:t>
      </w:r>
    </w:p>
    <w:p w14:paraId="45C762E1" w14:textId="77777777" w:rsidR="00A14B74" w:rsidRPr="003E7624" w:rsidRDefault="00A14B74" w:rsidP="00A14B74">
      <w:pPr>
        <w:spacing w:after="0" w:line="240" w:lineRule="auto"/>
        <w:rPr>
          <w:rFonts w:ascii="Arial" w:hAnsi="Arial" w:cs="Arial"/>
          <w:lang w:bidi="he-IL"/>
        </w:rPr>
      </w:pPr>
    </w:p>
    <w:p w14:paraId="0D292450" w14:textId="4BAA82E1" w:rsidR="00A14B74" w:rsidRPr="003E7624"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I would also like to take this opportunity to thank you for the contribution you have made to </w:t>
      </w:r>
      <w:r w:rsidR="000937B6" w:rsidRPr="00884F50">
        <w:rPr>
          <w:rFonts w:ascii="Arial" w:hAnsi="Arial" w:cs="Arial"/>
          <w:highlight w:val="lightGray"/>
        </w:rPr>
        <w:t>[insert department, agency or entity’s name]</w:t>
      </w:r>
      <w:r w:rsidR="000937B6">
        <w:rPr>
          <w:rFonts w:ascii="Arial" w:eastAsia="Times New Roman" w:hAnsi="Arial" w:cs="Arial"/>
          <w:iCs/>
          <w:szCs w:val="20"/>
          <w:lang w:bidi="he-IL"/>
        </w:rPr>
        <w:t xml:space="preserve"> </w:t>
      </w:r>
      <w:r w:rsidRPr="003E7624">
        <w:rPr>
          <w:rFonts w:ascii="Arial" w:hAnsi="Arial" w:cs="Arial"/>
          <w:color w:val="000000"/>
        </w:rPr>
        <w:t xml:space="preserve">and look forward to working with you on an ongoing basis. </w:t>
      </w:r>
    </w:p>
    <w:p w14:paraId="7E62CAFB"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265460AA" w14:textId="48050A0E" w:rsidR="00ED704C" w:rsidRPr="00622752" w:rsidRDefault="00D17332" w:rsidP="00ED704C">
      <w:pPr>
        <w:spacing w:after="0" w:line="240" w:lineRule="auto"/>
        <w:rPr>
          <w:rFonts w:ascii="Arial" w:eastAsia="Times New Roman" w:hAnsi="Arial" w:cs="Arial"/>
          <w:szCs w:val="20"/>
          <w:lang w:bidi="he-IL"/>
        </w:rPr>
      </w:pPr>
      <w:r w:rsidRPr="00FD2EA9">
        <w:rPr>
          <w:rFonts w:ascii="Arial" w:hAnsi="Arial" w:cs="Arial"/>
          <w:highlight w:val="lightGray"/>
        </w:rPr>
        <w:t>[Insert name]</w:t>
      </w:r>
      <w:r w:rsidRPr="00D17332">
        <w:rPr>
          <w:rFonts w:ascii="Arial" w:hAnsi="Arial" w:cs="Arial"/>
          <w:color w:val="000000"/>
        </w:rPr>
        <w:t xml:space="preserve"> has been assigned as the contact for the review. Should</w:t>
      </w:r>
      <w:r w:rsidR="00A14B74" w:rsidRPr="003E7624">
        <w:rPr>
          <w:rFonts w:ascii="Arial" w:hAnsi="Arial" w:cs="Arial"/>
          <w:color w:val="000000"/>
        </w:rPr>
        <w:t xml:space="preserve"> you have any questions about the contents of this letter, or do not wish to be converted to permanent employment, please contact </w:t>
      </w:r>
      <w:r w:rsidR="00ED704C" w:rsidRPr="00884F50">
        <w:rPr>
          <w:rFonts w:ascii="Arial" w:hAnsi="Arial" w:cs="Arial"/>
          <w:highlight w:val="lightGray"/>
        </w:rPr>
        <w:t>[insert name of contact]</w:t>
      </w:r>
      <w:r w:rsidR="00ED704C" w:rsidRPr="00884F50">
        <w:rPr>
          <w:rFonts w:ascii="Arial" w:hAnsi="Arial" w:cs="Arial"/>
        </w:rPr>
        <w:t xml:space="preserve"> on </w:t>
      </w:r>
      <w:r w:rsidR="00ED704C" w:rsidRPr="00884F50">
        <w:rPr>
          <w:rFonts w:ascii="Arial" w:hAnsi="Arial" w:cs="Arial"/>
          <w:iCs/>
          <w:highlight w:val="lightGray"/>
        </w:rPr>
        <w:t>[insert telephone number]</w:t>
      </w:r>
      <w:r w:rsidR="00ED704C" w:rsidRPr="00884F50">
        <w:rPr>
          <w:rFonts w:ascii="Arial" w:hAnsi="Arial" w:cs="Arial"/>
          <w:iCs/>
        </w:rPr>
        <w:t>.</w:t>
      </w:r>
    </w:p>
    <w:p w14:paraId="2F11E8AF" w14:textId="00A959E4" w:rsidR="00A14B74" w:rsidRPr="003E7624" w:rsidRDefault="00A14B74" w:rsidP="00A14B74">
      <w:pPr>
        <w:autoSpaceDE w:val="0"/>
        <w:autoSpaceDN w:val="0"/>
        <w:adjustRightInd w:val="0"/>
        <w:spacing w:after="0" w:line="240" w:lineRule="auto"/>
        <w:rPr>
          <w:rFonts w:ascii="Arial" w:hAnsi="Arial" w:cs="Arial"/>
          <w:color w:val="000000"/>
        </w:rPr>
      </w:pPr>
    </w:p>
    <w:p w14:paraId="5D1851D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0907D3BD" w14:textId="77777777" w:rsidR="00A14B74" w:rsidRPr="003E7624" w:rsidRDefault="00A14B74" w:rsidP="00A14B74">
      <w:pPr>
        <w:autoSpaceDE w:val="0"/>
        <w:autoSpaceDN w:val="0"/>
        <w:adjustRightInd w:val="0"/>
        <w:spacing w:after="0" w:line="240" w:lineRule="auto"/>
        <w:rPr>
          <w:rFonts w:ascii="Arial" w:hAnsi="Arial" w:cs="Arial"/>
          <w:color w:val="000000"/>
        </w:rPr>
      </w:pPr>
      <w:r w:rsidRPr="003E7624">
        <w:rPr>
          <w:rFonts w:ascii="Arial" w:hAnsi="Arial" w:cs="Arial"/>
          <w:color w:val="000000"/>
        </w:rPr>
        <w:t xml:space="preserve">Yours sincerely </w:t>
      </w:r>
    </w:p>
    <w:p w14:paraId="0C52A319"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5947BAB7"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71C857F6" w14:textId="77777777" w:rsidR="006D42BC" w:rsidRPr="00884F50" w:rsidRDefault="006D42BC" w:rsidP="006D42BC">
      <w:pPr>
        <w:spacing w:line="26" w:lineRule="atLeast"/>
        <w:rPr>
          <w:rFonts w:ascii="Arial" w:hAnsi="Arial" w:cs="Arial"/>
        </w:rPr>
      </w:pPr>
      <w:r w:rsidRPr="00884F50">
        <w:rPr>
          <w:rFonts w:ascii="Arial" w:hAnsi="Arial" w:cs="Arial"/>
        </w:rPr>
        <w:t xml:space="preserve">Decision maker </w:t>
      </w:r>
    </w:p>
    <w:p w14:paraId="2DE3780C" w14:textId="77777777" w:rsidR="006D42BC" w:rsidRPr="00884F50" w:rsidRDefault="006D42BC" w:rsidP="006D42BC">
      <w:pPr>
        <w:spacing w:after="0"/>
        <w:rPr>
          <w:rFonts w:ascii="Arial" w:hAnsi="Arial" w:cs="Arial"/>
          <w:highlight w:val="lightGray"/>
        </w:rPr>
      </w:pPr>
      <w:r w:rsidRPr="00884F50">
        <w:rPr>
          <w:rFonts w:ascii="Arial" w:hAnsi="Arial" w:cs="Arial"/>
          <w:highlight w:val="lightGray"/>
        </w:rPr>
        <w:lastRenderedPageBreak/>
        <w:t>[Address]</w:t>
      </w:r>
    </w:p>
    <w:p w14:paraId="2FD2E702" w14:textId="77777777" w:rsidR="00A14B74" w:rsidRPr="003E7624" w:rsidRDefault="00A14B74" w:rsidP="00A14B74">
      <w:pPr>
        <w:autoSpaceDE w:val="0"/>
        <w:autoSpaceDN w:val="0"/>
        <w:adjustRightInd w:val="0"/>
        <w:spacing w:after="0" w:line="240" w:lineRule="auto"/>
        <w:rPr>
          <w:rFonts w:ascii="Arial" w:hAnsi="Arial" w:cs="Arial"/>
          <w:color w:val="000000"/>
        </w:rPr>
      </w:pPr>
    </w:p>
    <w:p w14:paraId="3CA31E1B" w14:textId="0DFD8846" w:rsidR="006D6A14" w:rsidRPr="00884F50" w:rsidRDefault="00550E8D" w:rsidP="00E42E4D">
      <w:pPr>
        <w:rPr>
          <w:rFonts w:ascii="Arial" w:eastAsia="Times New Roman" w:hAnsi="Arial" w:cs="Arial"/>
          <w:bCs/>
          <w:sz w:val="28"/>
          <w:szCs w:val="28"/>
          <w:lang w:bidi="he-IL"/>
        </w:rPr>
      </w:pPr>
      <w:r w:rsidRPr="000861F2">
        <w:rPr>
          <w:rStyle w:val="cf01"/>
          <w:rFonts w:ascii="Arial" w:hAnsi="Arial" w:cs="Arial"/>
        </w:rPr>
        <w:t>Attachment 1 – Employment summary (</w:t>
      </w:r>
      <w:r w:rsidRPr="000861F2">
        <w:rPr>
          <w:rFonts w:ascii="Arial" w:eastAsia="Times New Roman" w:hAnsi="Arial" w:cs="Arial"/>
          <w:b/>
          <w:sz w:val="18"/>
          <w:szCs w:val="18"/>
          <w:highlight w:val="yellow"/>
          <w:lang w:bidi="he-IL"/>
        </w:rPr>
        <w:t>include any previous conversion review decisions and reasons</w:t>
      </w:r>
      <w:r w:rsidRPr="000861F2">
        <w:rPr>
          <w:rFonts w:ascii="Arial" w:eastAsia="Times New Roman" w:hAnsi="Arial" w:cs="Arial"/>
          <w:b/>
          <w:sz w:val="18"/>
          <w:szCs w:val="18"/>
          <w:lang w:bidi="he-IL"/>
        </w:rPr>
        <w:t>)</w:t>
      </w:r>
      <w:r w:rsidR="00125867" w:rsidRPr="00CE0D5D">
        <w:rPr>
          <w:rFonts w:ascii="Arial" w:eastAsia="Times New Roman" w:hAnsi="Arial" w:cs="Arial"/>
          <w:b/>
          <w:bCs/>
          <w:highlight w:val="yellow"/>
          <w:lang w:bidi="he-IL"/>
        </w:rPr>
        <w:br w:type="page"/>
      </w:r>
      <w:r w:rsidR="006D6A14" w:rsidRPr="00A72704">
        <w:rPr>
          <w:rFonts w:ascii="Arial" w:eastAsia="Times New Roman" w:hAnsi="Arial" w:cs="Arial"/>
          <w:b/>
          <w:sz w:val="28"/>
          <w:szCs w:val="28"/>
          <w:lang w:bidi="he-IL"/>
        </w:rPr>
        <w:lastRenderedPageBreak/>
        <w:t xml:space="preserve">Additional information </w:t>
      </w:r>
    </w:p>
    <w:p w14:paraId="58C6B5EB" w14:textId="77777777" w:rsidR="006D6A14" w:rsidRPr="00F5054D" w:rsidRDefault="006D6A14" w:rsidP="006D6A14">
      <w:pPr>
        <w:widowControl w:val="0"/>
        <w:spacing w:after="60" w:line="240" w:lineRule="auto"/>
        <w:rPr>
          <w:rFonts w:ascii="Arial" w:eastAsia="Times New Roman" w:hAnsi="Arial" w:cs="Arial"/>
          <w:b/>
          <w:lang w:bidi="he-IL"/>
        </w:rPr>
      </w:pPr>
    </w:p>
    <w:p w14:paraId="5A3DD67B" w14:textId="77777777"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Decision making framework</w:t>
      </w:r>
    </w:p>
    <w:p w14:paraId="115A0BEC" w14:textId="19CB8D4B"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This review is conducted in accordance with the </w:t>
      </w:r>
      <w:hyperlink r:id="rId10" w:history="1">
        <w:r w:rsidRPr="00F05346">
          <w:rPr>
            <w:rStyle w:val="Hyperlink"/>
            <w:rFonts w:eastAsia="Times New Roman" w:cs="Arial"/>
            <w:i/>
            <w:iCs/>
            <w:lang w:bidi="he-IL"/>
          </w:rPr>
          <w:t>Public Sector Act 2022</w:t>
        </w:r>
      </w:hyperlink>
      <w:r w:rsidRPr="00313F4A">
        <w:rPr>
          <w:rFonts w:ascii="Arial" w:eastAsia="Times New Roman" w:hAnsi="Arial" w:cs="Arial"/>
          <w:i/>
          <w:iCs/>
          <w:lang w:bidi="he-IL"/>
        </w:rPr>
        <w:t xml:space="preserve"> </w:t>
      </w:r>
      <w:r w:rsidRPr="00313F4A">
        <w:rPr>
          <w:rFonts w:ascii="Arial" w:eastAsia="Times New Roman" w:hAnsi="Arial" w:cs="Arial"/>
          <w:lang w:bidi="he-IL"/>
        </w:rPr>
        <w:t xml:space="preserve">(Act) and the </w:t>
      </w:r>
      <w:hyperlink r:id="rId11" w:history="1">
        <w:r w:rsidRPr="00CD6FE1">
          <w:rPr>
            <w:rStyle w:val="Hyperlink"/>
            <w:rFonts w:eastAsia="Times New Roman" w:cs="Arial"/>
            <w:lang w:bidi="he-IL"/>
          </w:rPr>
          <w:t xml:space="preserve">Review of non-permanent employment </w:t>
        </w:r>
        <w:r w:rsidR="00371D66">
          <w:rPr>
            <w:rStyle w:val="Hyperlink"/>
            <w:rFonts w:eastAsia="Times New Roman" w:cs="Arial"/>
            <w:lang w:bidi="he-IL"/>
          </w:rPr>
          <w:t>(D</w:t>
        </w:r>
        <w:r w:rsidRPr="00CD6FE1">
          <w:rPr>
            <w:rStyle w:val="Hyperlink"/>
            <w:rFonts w:eastAsia="Times New Roman" w:cs="Arial"/>
            <w:lang w:bidi="he-IL"/>
          </w:rPr>
          <w:t>irective 02/23</w:t>
        </w:r>
      </w:hyperlink>
      <w:r w:rsidR="00371D66">
        <w:rPr>
          <w:rStyle w:val="Hyperlink"/>
          <w:rFonts w:eastAsia="Times New Roman" w:cs="Arial"/>
          <w:lang w:bidi="he-IL"/>
        </w:rPr>
        <w:t>)</w:t>
      </w:r>
      <w:r w:rsidRPr="00313F4A">
        <w:rPr>
          <w:rFonts w:ascii="Arial" w:eastAsia="Times New Roman" w:hAnsi="Arial" w:cs="Arial"/>
          <w:lang w:bidi="he-IL"/>
        </w:rPr>
        <w:t xml:space="preserve">. </w:t>
      </w:r>
    </w:p>
    <w:p w14:paraId="46880B0A" w14:textId="77777777" w:rsidR="006D6A14" w:rsidRPr="00313F4A" w:rsidRDefault="006D6A14" w:rsidP="006D6A14">
      <w:pPr>
        <w:widowControl w:val="0"/>
        <w:spacing w:after="60" w:line="240" w:lineRule="auto"/>
        <w:rPr>
          <w:rFonts w:ascii="Arial" w:eastAsia="Times New Roman" w:hAnsi="Arial" w:cs="Arial"/>
          <w:b/>
          <w:lang w:bidi="he-IL"/>
        </w:rPr>
      </w:pPr>
    </w:p>
    <w:p w14:paraId="6C1C6236" w14:textId="0B958665"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Eligibility for review</w:t>
      </w:r>
      <w:r w:rsidR="008073A9">
        <w:rPr>
          <w:rFonts w:ascii="Arial" w:eastAsia="Times New Roman" w:hAnsi="Arial" w:cs="Arial"/>
          <w:b/>
          <w:lang w:bidi="he-IL"/>
        </w:rPr>
        <w:t xml:space="preserve"> </w:t>
      </w:r>
      <w:r w:rsidRPr="00313F4A">
        <w:rPr>
          <w:rFonts w:ascii="Arial" w:eastAsia="Times New Roman" w:hAnsi="Arial" w:cs="Arial"/>
          <w:b/>
          <w:lang w:bidi="he-IL"/>
        </w:rPr>
        <w:t>–</w:t>
      </w:r>
      <w:r w:rsidR="008073A9">
        <w:rPr>
          <w:rFonts w:ascii="Arial" w:eastAsia="Times New Roman" w:hAnsi="Arial" w:cs="Arial"/>
          <w:b/>
          <w:lang w:bidi="he-IL"/>
        </w:rPr>
        <w:t xml:space="preserve"> </w:t>
      </w:r>
      <w:r w:rsidRPr="00313F4A">
        <w:rPr>
          <w:rFonts w:ascii="Arial" w:eastAsia="Times New Roman" w:hAnsi="Arial" w:cs="Arial"/>
          <w:b/>
          <w:lang w:bidi="he-IL"/>
        </w:rPr>
        <w:t>section 113 and 115</w:t>
      </w:r>
    </w:p>
    <w:p w14:paraId="17F09AD2" w14:textId="77777777" w:rsidR="006D6A14" w:rsidRPr="00313F4A" w:rsidRDefault="006D6A14" w:rsidP="006D6A14">
      <w:pPr>
        <w:widowControl w:val="0"/>
        <w:tabs>
          <w:tab w:val="left" w:pos="4536"/>
        </w:tabs>
        <w:spacing w:after="0" w:line="240" w:lineRule="auto"/>
        <w:ind w:right="-46"/>
        <w:rPr>
          <w:rFonts w:ascii="Arial" w:eastAsia="Times New Roman" w:hAnsi="Arial" w:cs="Arial"/>
          <w:iCs/>
        </w:rPr>
      </w:pPr>
      <w:r w:rsidRPr="00313F4A">
        <w:rPr>
          <w:rFonts w:ascii="Arial" w:eastAsia="Times New Roman" w:hAnsi="Arial" w:cs="Arial"/>
          <w:iCs/>
        </w:rPr>
        <w:t xml:space="preserve">To be eligible for a non-permanent to permanent employment review, you must </w:t>
      </w:r>
    </w:p>
    <w:p w14:paraId="04701EAB" w14:textId="77777777" w:rsidR="006D6A14" w:rsidRPr="00313F4A" w:rsidRDefault="006D6A14" w:rsidP="006D6A14">
      <w:pPr>
        <w:widowControl w:val="0"/>
        <w:numPr>
          <w:ilvl w:val="0"/>
          <w:numId w:val="1"/>
        </w:numPr>
        <w:tabs>
          <w:tab w:val="left" w:pos="4536"/>
        </w:tabs>
        <w:spacing w:after="0" w:line="240" w:lineRule="auto"/>
        <w:ind w:left="426" w:right="-46" w:hanging="426"/>
        <w:contextualSpacing/>
        <w:rPr>
          <w:rFonts w:ascii="Arial" w:eastAsia="Times New Roman" w:hAnsi="Arial" w:cs="Arial"/>
          <w:iCs/>
        </w:rPr>
      </w:pPr>
      <w:r w:rsidRPr="00313F4A">
        <w:rPr>
          <w:rFonts w:ascii="Arial" w:eastAsia="Times New Roman" w:hAnsi="Arial" w:cs="Arial"/>
          <w:iCs/>
        </w:rPr>
        <w:t>be a non-permanent employee</w:t>
      </w:r>
    </w:p>
    <w:p w14:paraId="5C553852" w14:textId="77777777" w:rsidR="006D6A14" w:rsidRPr="00313F4A" w:rsidRDefault="006D6A14" w:rsidP="006D6A14">
      <w:pPr>
        <w:widowControl w:val="0"/>
        <w:numPr>
          <w:ilvl w:val="0"/>
          <w:numId w:val="1"/>
        </w:numPr>
        <w:tabs>
          <w:tab w:val="left" w:pos="4536"/>
        </w:tabs>
        <w:spacing w:after="0" w:line="240" w:lineRule="auto"/>
        <w:ind w:left="426" w:right="-46" w:hanging="426"/>
        <w:contextualSpacing/>
        <w:rPr>
          <w:rFonts w:ascii="Arial" w:eastAsia="Times New Roman" w:hAnsi="Arial" w:cs="Arial"/>
          <w:iCs/>
        </w:rPr>
      </w:pPr>
      <w:r w:rsidRPr="00313F4A">
        <w:rPr>
          <w:rFonts w:ascii="Arial" w:eastAsia="Times New Roman" w:hAnsi="Arial" w:cs="Arial"/>
          <w:iCs/>
        </w:rPr>
        <w:t xml:space="preserve">have been employed in the agency for either one year or two years continuously (including casual engagements) </w:t>
      </w:r>
    </w:p>
    <w:p w14:paraId="4C5E9674" w14:textId="77777777" w:rsidR="006D6A14" w:rsidRPr="00313F4A" w:rsidRDefault="006D6A14" w:rsidP="006D6A14">
      <w:pPr>
        <w:widowControl w:val="0"/>
        <w:numPr>
          <w:ilvl w:val="0"/>
          <w:numId w:val="1"/>
        </w:numPr>
        <w:tabs>
          <w:tab w:val="left" w:pos="4536"/>
        </w:tabs>
        <w:spacing w:after="0" w:line="240" w:lineRule="auto"/>
        <w:ind w:left="426" w:right="-46" w:hanging="426"/>
        <w:contextualSpacing/>
        <w:rPr>
          <w:rFonts w:ascii="Arial" w:eastAsia="Times New Roman" w:hAnsi="Arial" w:cs="Arial"/>
          <w:iCs/>
        </w:rPr>
      </w:pPr>
      <w:r w:rsidRPr="00313F4A">
        <w:rPr>
          <w:rFonts w:ascii="Arial" w:eastAsia="Times New Roman" w:hAnsi="Arial" w:cs="Arial"/>
          <w:iCs/>
        </w:rPr>
        <w:t>have had total breaks in employment of less than six weeks in the previous years’ service or 12 weeks in the previous two years’ service.</w:t>
      </w:r>
    </w:p>
    <w:p w14:paraId="63BEB2DC" w14:textId="77777777" w:rsidR="006D6A14" w:rsidRPr="00313F4A" w:rsidRDefault="006D6A14" w:rsidP="006D6A14">
      <w:pPr>
        <w:widowControl w:val="0"/>
        <w:spacing w:after="60" w:line="240" w:lineRule="auto"/>
        <w:rPr>
          <w:rFonts w:ascii="Arial" w:eastAsia="Times New Roman" w:hAnsi="Arial" w:cs="Arial"/>
          <w:b/>
          <w:lang w:bidi="he-IL"/>
        </w:rPr>
      </w:pPr>
    </w:p>
    <w:p w14:paraId="25E09025" w14:textId="77777777" w:rsidR="006D6A14" w:rsidRPr="00313F4A" w:rsidRDefault="006D6A14" w:rsidP="006D6A14">
      <w:pPr>
        <w:widowControl w:val="0"/>
        <w:spacing w:after="60" w:line="240" w:lineRule="auto"/>
        <w:rPr>
          <w:rFonts w:ascii="Arial" w:eastAsia="Times New Roman" w:hAnsi="Arial" w:cs="Arial"/>
          <w:b/>
          <w:bCs/>
          <w:lang w:bidi="he-IL"/>
        </w:rPr>
      </w:pPr>
      <w:r w:rsidRPr="00313F4A">
        <w:rPr>
          <w:rFonts w:ascii="Arial" w:eastAsia="Times New Roman" w:hAnsi="Arial" w:cs="Arial"/>
          <w:b/>
          <w:bCs/>
          <w:lang w:bidi="he-IL"/>
        </w:rPr>
        <w:t>Conditions and principles for non-permanent to permanent conversion – section 114(1-6)</w:t>
      </w:r>
    </w:p>
    <w:p w14:paraId="33069656"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This section applies if a public sector employee makes a request under </w:t>
      </w:r>
      <w:hyperlink r:id="rId12" w:anchor="sec.113" w:history="1">
        <w:r w:rsidRPr="00E42E4D">
          <w:rPr>
            <w:rStyle w:val="Hyperlink"/>
            <w:rFonts w:cs="Arial"/>
          </w:rPr>
          <w:t>section 113</w:t>
        </w:r>
      </w:hyperlink>
      <w:r w:rsidRPr="00E42E4D">
        <w:rPr>
          <w:rFonts w:ascii="Arial" w:hAnsi="Arial" w:cs="Arial"/>
        </w:rPr>
        <w:t>.</w:t>
      </w:r>
    </w:p>
    <w:p w14:paraId="1EC2323E"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The employee’s chief executive must decide the request within 28 days after receiving the request.</w:t>
      </w:r>
    </w:p>
    <w:p w14:paraId="1B0E3590"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The employee’s chief executive may decide to offer to convert the employee’s employment to a permanent basis only if—</w:t>
      </w:r>
    </w:p>
    <w:p w14:paraId="0B29A244" w14:textId="77777777" w:rsidR="006D6A14" w:rsidRPr="00E42E4D" w:rsidRDefault="006D6A14" w:rsidP="006D6A14">
      <w:pPr>
        <w:pStyle w:val="ListParagraph"/>
        <w:widowControl w:val="0"/>
        <w:numPr>
          <w:ilvl w:val="1"/>
          <w:numId w:val="10"/>
        </w:numPr>
        <w:spacing w:after="0" w:line="240" w:lineRule="auto"/>
        <w:rPr>
          <w:rFonts w:ascii="Arial" w:hAnsi="Arial" w:cs="Arial"/>
        </w:rPr>
      </w:pPr>
      <w:r w:rsidRPr="00E42E4D">
        <w:rPr>
          <w:rFonts w:ascii="Arial" w:hAnsi="Arial" w:cs="Arial"/>
        </w:rPr>
        <w:t>the employee’s chief executive considers—</w:t>
      </w:r>
    </w:p>
    <w:p w14:paraId="5742D315" w14:textId="77777777" w:rsidR="006D6A14" w:rsidRPr="00E42E4D" w:rsidRDefault="006D6A14" w:rsidP="006D6A14">
      <w:pPr>
        <w:pStyle w:val="ListParagraph"/>
        <w:widowControl w:val="0"/>
        <w:numPr>
          <w:ilvl w:val="2"/>
          <w:numId w:val="10"/>
        </w:numPr>
        <w:spacing w:after="0" w:line="240" w:lineRule="auto"/>
        <w:rPr>
          <w:rFonts w:ascii="Arial" w:hAnsi="Arial" w:cs="Arial"/>
        </w:rPr>
      </w:pPr>
      <w:r w:rsidRPr="00E42E4D">
        <w:rPr>
          <w:rFonts w:ascii="Arial" w:hAnsi="Arial" w:cs="Arial"/>
        </w:rPr>
        <w:t>there is a continuing need for someone to be employed in the employee’s role, or a role that is substantially the same as the employee’s role; and</w:t>
      </w:r>
    </w:p>
    <w:p w14:paraId="39A8B84D" w14:textId="77777777" w:rsidR="006D6A14" w:rsidRPr="00E42E4D" w:rsidRDefault="006D6A14" w:rsidP="006D6A14">
      <w:pPr>
        <w:pStyle w:val="ListParagraph"/>
        <w:widowControl w:val="0"/>
        <w:numPr>
          <w:ilvl w:val="2"/>
          <w:numId w:val="10"/>
        </w:numPr>
        <w:spacing w:after="0" w:line="240" w:lineRule="auto"/>
        <w:rPr>
          <w:rFonts w:ascii="Arial" w:hAnsi="Arial" w:cs="Arial"/>
        </w:rPr>
      </w:pPr>
      <w:r w:rsidRPr="00E42E4D">
        <w:rPr>
          <w:rFonts w:ascii="Arial" w:hAnsi="Arial" w:cs="Arial"/>
        </w:rPr>
        <w:t>the employee is suitable to perform the role; and</w:t>
      </w:r>
    </w:p>
    <w:p w14:paraId="18B33C7D" w14:textId="77777777" w:rsidR="006D6A14" w:rsidRPr="00E42E4D" w:rsidRDefault="006D6A14" w:rsidP="006D6A14">
      <w:pPr>
        <w:pStyle w:val="ListParagraph"/>
        <w:widowControl w:val="0"/>
        <w:numPr>
          <w:ilvl w:val="1"/>
          <w:numId w:val="10"/>
        </w:numPr>
        <w:spacing w:after="0" w:line="240" w:lineRule="auto"/>
        <w:rPr>
          <w:rFonts w:ascii="Arial" w:hAnsi="Arial" w:cs="Arial"/>
        </w:rPr>
      </w:pPr>
      <w:r w:rsidRPr="00E42E4D">
        <w:rPr>
          <w:rFonts w:ascii="Arial" w:hAnsi="Arial" w:cs="Arial"/>
        </w:rPr>
        <w:t>any requirements of an industrial instrument are complied with in relation to the decision.</w:t>
      </w:r>
    </w:p>
    <w:p w14:paraId="2F244B12"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If the matters in subsection (3) are satisfied, the employee’s chief executive must decide to offer to convert the employee’s employment to a permanent basis, unless it is not viable or appropriate to do so having regard to the genuine operational requirements of the public sector entity.</w:t>
      </w:r>
    </w:p>
    <w:p w14:paraId="1E60CC34"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If the employee’s chief executive decides not to offer to convert the employee’s employment to a permanent basis, the chief executive must give the employee a notice stating—</w:t>
      </w:r>
    </w:p>
    <w:p w14:paraId="0286B87E" w14:textId="77777777" w:rsidR="006D6A14" w:rsidRPr="00E42E4D" w:rsidRDefault="006D6A14" w:rsidP="006D6A14">
      <w:pPr>
        <w:pStyle w:val="ListParagraph"/>
        <w:widowControl w:val="0"/>
        <w:numPr>
          <w:ilvl w:val="1"/>
          <w:numId w:val="10"/>
        </w:numPr>
        <w:spacing w:after="0" w:line="240" w:lineRule="auto"/>
        <w:rPr>
          <w:rFonts w:ascii="Arial" w:hAnsi="Arial" w:cs="Arial"/>
        </w:rPr>
      </w:pPr>
      <w:r w:rsidRPr="00E42E4D">
        <w:rPr>
          <w:rFonts w:ascii="Arial" w:hAnsi="Arial" w:cs="Arial"/>
        </w:rPr>
        <w:t>the reasons for the decision; and</w:t>
      </w:r>
    </w:p>
    <w:p w14:paraId="056065D6" w14:textId="77777777" w:rsidR="006D6A14" w:rsidRPr="00E42E4D" w:rsidRDefault="006D6A14" w:rsidP="006D6A14">
      <w:pPr>
        <w:pStyle w:val="ListParagraph"/>
        <w:widowControl w:val="0"/>
        <w:numPr>
          <w:ilvl w:val="1"/>
          <w:numId w:val="10"/>
        </w:numPr>
        <w:spacing w:after="0" w:line="240" w:lineRule="auto"/>
        <w:rPr>
          <w:rFonts w:ascii="Arial" w:hAnsi="Arial" w:cs="Arial"/>
        </w:rPr>
      </w:pPr>
      <w:r w:rsidRPr="00E42E4D">
        <w:rPr>
          <w:rFonts w:ascii="Arial" w:hAnsi="Arial" w:cs="Arial"/>
        </w:rPr>
        <w:t>the total period for which the employee has been continuously employed under </w:t>
      </w:r>
      <w:hyperlink r:id="rId13" w:anchor="sec.113" w:history="1">
        <w:r w:rsidRPr="00E42E4D">
          <w:rPr>
            <w:rStyle w:val="Hyperlink"/>
            <w:rFonts w:cs="Arial"/>
          </w:rPr>
          <w:t>section 113</w:t>
        </w:r>
      </w:hyperlink>
      <w:r w:rsidRPr="00E42E4D">
        <w:rPr>
          <w:rFonts w:ascii="Arial" w:hAnsi="Arial" w:cs="Arial"/>
        </w:rPr>
        <w:t>(3) in the public sector entity; and</w:t>
      </w:r>
    </w:p>
    <w:p w14:paraId="5E2F6EBA" w14:textId="77777777" w:rsidR="006D6A14" w:rsidRPr="00E42E4D" w:rsidRDefault="006D6A14" w:rsidP="006D6A14">
      <w:pPr>
        <w:pStyle w:val="ListParagraph"/>
        <w:widowControl w:val="0"/>
        <w:numPr>
          <w:ilvl w:val="1"/>
          <w:numId w:val="10"/>
        </w:numPr>
        <w:spacing w:after="0" w:line="240" w:lineRule="auto"/>
        <w:rPr>
          <w:rFonts w:ascii="Arial" w:hAnsi="Arial" w:cs="Arial"/>
        </w:rPr>
      </w:pPr>
      <w:r w:rsidRPr="00E42E4D">
        <w:rPr>
          <w:rFonts w:ascii="Arial" w:hAnsi="Arial" w:cs="Arial"/>
        </w:rPr>
        <w:t>how many times the employee’s employment on a non-permanent basis has been extended.</w:t>
      </w:r>
    </w:p>
    <w:p w14:paraId="5CB7B7F1" w14:textId="77777777" w:rsidR="006D6A14" w:rsidRPr="00E42E4D" w:rsidRDefault="006D6A14" w:rsidP="006D6A14">
      <w:pPr>
        <w:pStyle w:val="ListParagraph"/>
        <w:widowControl w:val="0"/>
        <w:numPr>
          <w:ilvl w:val="0"/>
          <w:numId w:val="10"/>
        </w:numPr>
        <w:spacing w:after="0" w:line="240" w:lineRule="auto"/>
        <w:rPr>
          <w:rFonts w:ascii="Arial" w:hAnsi="Arial" w:cs="Arial"/>
        </w:rPr>
      </w:pPr>
      <w:r w:rsidRPr="00E42E4D">
        <w:rPr>
          <w:rFonts w:ascii="Arial" w:hAnsi="Arial" w:cs="Arial"/>
        </w:rPr>
        <w:t>Subsection (5)(c) does not apply in relation to employment on a casual basis.</w:t>
      </w:r>
    </w:p>
    <w:p w14:paraId="0F187611" w14:textId="77777777" w:rsidR="006D6A14" w:rsidRPr="00313F4A" w:rsidRDefault="006D6A14" w:rsidP="006D6A14">
      <w:pPr>
        <w:widowControl w:val="0"/>
        <w:spacing w:after="0" w:line="240" w:lineRule="auto"/>
        <w:rPr>
          <w:rFonts w:ascii="Arial" w:eastAsia="Times New Roman" w:hAnsi="Arial" w:cs="Arial"/>
          <w:lang w:bidi="he-IL"/>
        </w:rPr>
      </w:pPr>
    </w:p>
    <w:p w14:paraId="387611AA" w14:textId="77777777" w:rsidR="006D6A14" w:rsidRPr="00313F4A" w:rsidRDefault="006D6A14" w:rsidP="006D6A14">
      <w:pPr>
        <w:widowControl w:val="0"/>
        <w:spacing w:after="60" w:line="240" w:lineRule="auto"/>
        <w:rPr>
          <w:rFonts w:ascii="Arial" w:eastAsia="Times New Roman" w:hAnsi="Arial" w:cs="Arial"/>
          <w:b/>
          <w:bCs/>
          <w:lang w:bidi="he-IL"/>
        </w:rPr>
      </w:pPr>
      <w:r w:rsidRPr="00313F4A">
        <w:rPr>
          <w:rFonts w:ascii="Arial" w:eastAsia="Times New Roman" w:hAnsi="Arial" w:cs="Arial"/>
          <w:b/>
          <w:bCs/>
          <w:lang w:bidi="he-IL"/>
        </w:rPr>
        <w:t>Conditions and principles for status review after 2 years continuous employment – section 115(1-5)</w:t>
      </w:r>
    </w:p>
    <w:p w14:paraId="24907609" w14:textId="77777777" w:rsidR="006D6A14" w:rsidRPr="00781D45" w:rsidRDefault="006D6A14" w:rsidP="006D6A14">
      <w:pPr>
        <w:pStyle w:val="ListParagraph"/>
        <w:widowControl w:val="0"/>
        <w:numPr>
          <w:ilvl w:val="0"/>
          <w:numId w:val="11"/>
        </w:numPr>
        <w:spacing w:after="60" w:line="240" w:lineRule="auto"/>
        <w:rPr>
          <w:rFonts w:ascii="Arial" w:hAnsi="Arial" w:cs="Arial"/>
        </w:rPr>
      </w:pPr>
      <w:r w:rsidRPr="00781D45">
        <w:rPr>
          <w:rFonts w:ascii="Arial" w:hAnsi="Arial" w:cs="Arial"/>
        </w:rPr>
        <w:t>If a public sector employee mentioned in </w:t>
      </w:r>
      <w:hyperlink r:id="rId14" w:anchor="sec.112" w:history="1">
        <w:r w:rsidRPr="00781D45">
          <w:rPr>
            <w:rStyle w:val="Hyperlink"/>
            <w:rFonts w:cs="Arial"/>
          </w:rPr>
          <w:t>section 112</w:t>
        </w:r>
      </w:hyperlink>
      <w:r w:rsidRPr="00781D45">
        <w:rPr>
          <w:rFonts w:ascii="Arial" w:hAnsi="Arial" w:cs="Arial"/>
        </w:rPr>
        <w:t>(1) has been continuously employed in the same public sector entity for at least 2 years, the employee’s chief executive must decide whether to—</w:t>
      </w:r>
    </w:p>
    <w:p w14:paraId="550CF17D"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continue the employee’s employment according to the terms of the employee’s existing employment; or</w:t>
      </w:r>
    </w:p>
    <w:p w14:paraId="6C99276B"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offer to convert the employee’s employment to a permanent basis.</w:t>
      </w:r>
    </w:p>
    <w:p w14:paraId="4A8A19FF" w14:textId="77777777" w:rsidR="006D6A14" w:rsidRPr="00781D45" w:rsidRDefault="006D6A14" w:rsidP="006D6A14">
      <w:pPr>
        <w:pStyle w:val="ListParagraph"/>
        <w:widowControl w:val="0"/>
        <w:numPr>
          <w:ilvl w:val="0"/>
          <w:numId w:val="11"/>
        </w:numPr>
        <w:spacing w:after="60" w:line="240" w:lineRule="auto"/>
        <w:rPr>
          <w:rFonts w:ascii="Arial" w:hAnsi="Arial" w:cs="Arial"/>
        </w:rPr>
      </w:pPr>
      <w:r w:rsidRPr="00781D45">
        <w:rPr>
          <w:rFonts w:ascii="Arial" w:hAnsi="Arial" w:cs="Arial"/>
        </w:rPr>
        <w:t>The employee’s chief executive must make the decision within the required period after—</w:t>
      </w:r>
    </w:p>
    <w:p w14:paraId="2F143BA8"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the end of 2 years after the employee has been continuously employed on a non-</w:t>
      </w:r>
      <w:r w:rsidRPr="00781D45">
        <w:rPr>
          <w:rFonts w:ascii="Arial" w:hAnsi="Arial" w:cs="Arial"/>
        </w:rPr>
        <w:lastRenderedPageBreak/>
        <w:t>permanent basis in the public sector entity; and</w:t>
      </w:r>
    </w:p>
    <w:p w14:paraId="364164B6"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each 1-year period after the end of the period mentioned in paragraph (a) during which the employee is continuously employed on a non-permanent basis in the public sector entity.</w:t>
      </w:r>
    </w:p>
    <w:p w14:paraId="05C17B4E" w14:textId="77777777" w:rsidR="006D6A14" w:rsidRPr="00781D45" w:rsidRDefault="006D6A14" w:rsidP="006D6A14">
      <w:pPr>
        <w:pStyle w:val="ListParagraph"/>
        <w:widowControl w:val="0"/>
        <w:numPr>
          <w:ilvl w:val="0"/>
          <w:numId w:val="11"/>
        </w:numPr>
        <w:spacing w:after="60" w:line="240" w:lineRule="auto"/>
        <w:rPr>
          <w:rFonts w:ascii="Arial" w:hAnsi="Arial" w:cs="Arial"/>
        </w:rPr>
      </w:pPr>
      <w:r w:rsidRPr="00781D45">
        <w:rPr>
          <w:rFonts w:ascii="Arial" w:hAnsi="Arial" w:cs="Arial"/>
        </w:rPr>
        <w:t>In making the decision—</w:t>
      </w:r>
    </w:p>
    <w:p w14:paraId="6AA40300" w14:textId="77777777" w:rsidR="006D6A14" w:rsidRPr="00781D45" w:rsidRDefault="00371D66" w:rsidP="006D6A14">
      <w:pPr>
        <w:pStyle w:val="ListParagraph"/>
        <w:widowControl w:val="0"/>
        <w:numPr>
          <w:ilvl w:val="1"/>
          <w:numId w:val="11"/>
        </w:numPr>
        <w:spacing w:after="60" w:line="240" w:lineRule="auto"/>
        <w:rPr>
          <w:rFonts w:ascii="Arial" w:hAnsi="Arial" w:cs="Arial"/>
        </w:rPr>
      </w:pPr>
      <w:hyperlink r:id="rId15" w:anchor="sec.114" w:history="1">
        <w:r w:rsidR="006D6A14" w:rsidRPr="00781D45">
          <w:rPr>
            <w:rStyle w:val="Hyperlink"/>
            <w:rFonts w:cs="Arial"/>
          </w:rPr>
          <w:t>section 114</w:t>
        </w:r>
      </w:hyperlink>
      <w:r w:rsidR="006D6A14" w:rsidRPr="00781D45">
        <w:rPr>
          <w:rFonts w:ascii="Arial" w:hAnsi="Arial" w:cs="Arial"/>
        </w:rPr>
        <w:t>(3) and (4) applies to the employee’s chief executive; and</w:t>
      </w:r>
    </w:p>
    <w:p w14:paraId="31140286"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the employee’s chief executive must have regard to the reasons for each decision previously made, or taken to have been made, under this section or </w:t>
      </w:r>
      <w:hyperlink r:id="rId16" w:anchor="sec.114" w:history="1">
        <w:r w:rsidRPr="00781D45">
          <w:rPr>
            <w:rStyle w:val="Hyperlink"/>
            <w:rFonts w:cs="Arial"/>
          </w:rPr>
          <w:t>section 114</w:t>
        </w:r>
      </w:hyperlink>
      <w:r w:rsidRPr="00781D45">
        <w:rPr>
          <w:rFonts w:ascii="Arial" w:hAnsi="Arial" w:cs="Arial"/>
        </w:rPr>
        <w:t> in relation to the employee during the employee’s period of continuous employment.</w:t>
      </w:r>
    </w:p>
    <w:p w14:paraId="67B19B41" w14:textId="77777777" w:rsidR="006D6A14" w:rsidRPr="00781D45" w:rsidRDefault="006D6A14" w:rsidP="006D6A14">
      <w:pPr>
        <w:pStyle w:val="ListParagraph"/>
        <w:widowControl w:val="0"/>
        <w:numPr>
          <w:ilvl w:val="0"/>
          <w:numId w:val="11"/>
        </w:numPr>
        <w:spacing w:after="60" w:line="240" w:lineRule="auto"/>
        <w:rPr>
          <w:rFonts w:ascii="Arial" w:hAnsi="Arial" w:cs="Arial"/>
        </w:rPr>
      </w:pPr>
      <w:r w:rsidRPr="00781D45">
        <w:rPr>
          <w:rFonts w:ascii="Arial" w:hAnsi="Arial" w:cs="Arial"/>
        </w:rPr>
        <w:t>If the employee’s chief executive decides not to offer to convert the employee’s employment to a permanent basis, the chief executive must give the employee a notice stating—</w:t>
      </w:r>
    </w:p>
    <w:p w14:paraId="239DFEE2"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the reasons for the decision; and</w:t>
      </w:r>
    </w:p>
    <w:p w14:paraId="7F47D7A6"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the total period for which the employee has been continuously employed on a temporary basis for a fixed term or on a casual basis in the public sector entity; and</w:t>
      </w:r>
    </w:p>
    <w:p w14:paraId="0228FA50"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how many times the employee’s employment on a non-permanent basis has been extended; and</w:t>
      </w:r>
    </w:p>
    <w:p w14:paraId="79177E0A" w14:textId="77777777" w:rsidR="006D6A14" w:rsidRPr="00781D45" w:rsidRDefault="006D6A14" w:rsidP="006D6A14">
      <w:pPr>
        <w:pStyle w:val="ListParagraph"/>
        <w:widowControl w:val="0"/>
        <w:numPr>
          <w:ilvl w:val="1"/>
          <w:numId w:val="11"/>
        </w:numPr>
        <w:spacing w:after="60" w:line="240" w:lineRule="auto"/>
        <w:rPr>
          <w:rFonts w:ascii="Arial" w:hAnsi="Arial" w:cs="Arial"/>
        </w:rPr>
      </w:pPr>
      <w:r w:rsidRPr="00781D45">
        <w:rPr>
          <w:rFonts w:ascii="Arial" w:hAnsi="Arial" w:cs="Arial"/>
        </w:rPr>
        <w:t>each decision previously made, or taken to have been made, under this section or </w:t>
      </w:r>
      <w:hyperlink r:id="rId17" w:anchor="sec.114" w:history="1">
        <w:r w:rsidRPr="00781D45">
          <w:rPr>
            <w:rStyle w:val="Hyperlink"/>
            <w:rFonts w:cs="Arial"/>
          </w:rPr>
          <w:t>section 114</w:t>
        </w:r>
      </w:hyperlink>
      <w:r w:rsidRPr="00781D45">
        <w:rPr>
          <w:rFonts w:ascii="Arial" w:hAnsi="Arial" w:cs="Arial"/>
        </w:rPr>
        <w:t> in relation to the employee during the employee’s period of continuous employment.</w:t>
      </w:r>
    </w:p>
    <w:p w14:paraId="154B4192" w14:textId="77777777" w:rsidR="006D6A14" w:rsidRPr="00781D45" w:rsidRDefault="006D6A14" w:rsidP="006D6A14">
      <w:pPr>
        <w:pStyle w:val="ListParagraph"/>
        <w:widowControl w:val="0"/>
        <w:numPr>
          <w:ilvl w:val="0"/>
          <w:numId w:val="11"/>
        </w:numPr>
        <w:spacing w:after="60" w:line="240" w:lineRule="auto"/>
        <w:rPr>
          <w:rFonts w:ascii="Arial" w:hAnsi="Arial" w:cs="Arial"/>
        </w:rPr>
      </w:pPr>
      <w:r w:rsidRPr="00781D45">
        <w:rPr>
          <w:rFonts w:ascii="Arial" w:hAnsi="Arial" w:cs="Arial"/>
        </w:rPr>
        <w:t>Subsection (4)(c) does not apply in relation to employment on a casual basis.</w:t>
      </w:r>
    </w:p>
    <w:p w14:paraId="031F32DE" w14:textId="77777777" w:rsidR="006D6A14" w:rsidRPr="00313F4A" w:rsidRDefault="006D6A14" w:rsidP="006D6A14">
      <w:pPr>
        <w:widowControl w:val="0"/>
        <w:spacing w:after="60" w:line="240" w:lineRule="auto"/>
        <w:rPr>
          <w:rFonts w:ascii="Arial" w:eastAsia="Times New Roman" w:hAnsi="Arial" w:cs="Arial"/>
          <w:lang w:bidi="he-IL"/>
        </w:rPr>
      </w:pPr>
    </w:p>
    <w:p w14:paraId="5EEF244C" w14:textId="19946C58"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Continuously employed</w:t>
      </w:r>
      <w:r w:rsidR="008073A9">
        <w:rPr>
          <w:rFonts w:ascii="Arial" w:eastAsia="Times New Roman" w:hAnsi="Arial" w:cs="Arial"/>
          <w:b/>
          <w:lang w:bidi="he-IL"/>
        </w:rPr>
        <w:t xml:space="preserve"> </w:t>
      </w:r>
      <w:r w:rsidRPr="00313F4A">
        <w:rPr>
          <w:rFonts w:ascii="Arial" w:eastAsia="Times New Roman" w:hAnsi="Arial" w:cs="Arial"/>
          <w:b/>
          <w:lang w:bidi="he-IL"/>
        </w:rPr>
        <w:t>–</w:t>
      </w:r>
      <w:r w:rsidR="008073A9">
        <w:rPr>
          <w:rFonts w:ascii="Arial" w:eastAsia="Times New Roman" w:hAnsi="Arial" w:cs="Arial"/>
          <w:b/>
          <w:lang w:bidi="he-IL"/>
        </w:rPr>
        <w:t xml:space="preserve"> </w:t>
      </w:r>
      <w:r w:rsidRPr="00313F4A">
        <w:rPr>
          <w:rFonts w:ascii="Arial" w:eastAsia="Times New Roman" w:hAnsi="Arial" w:cs="Arial"/>
          <w:b/>
          <w:lang w:bidi="he-IL"/>
        </w:rPr>
        <w:t>sections 111 and 115(7)</w:t>
      </w:r>
    </w:p>
    <w:p w14:paraId="1750538D" w14:textId="77777777" w:rsidR="006D6A14" w:rsidRPr="00313F4A" w:rsidRDefault="006D6A14" w:rsidP="006D6A14">
      <w:pPr>
        <w:spacing w:after="0" w:line="240" w:lineRule="auto"/>
        <w:rPr>
          <w:rFonts w:ascii="Arial" w:eastAsia="Times New Roman" w:hAnsi="Arial" w:cs="Arial"/>
          <w:color w:val="000000"/>
          <w:lang w:eastAsia="en-AU"/>
        </w:rPr>
      </w:pPr>
      <w:r w:rsidRPr="00313F4A">
        <w:rPr>
          <w:rFonts w:ascii="Arial" w:eastAsia="Times New Roman" w:hAnsi="Arial" w:cs="Arial"/>
          <w:color w:val="000000"/>
          <w:lang w:eastAsia="en-AU"/>
        </w:rPr>
        <w:t>Continuously employed, in relation to a person employed for a period in a public sector entity, means the person is employed in the entity—</w:t>
      </w:r>
    </w:p>
    <w:p w14:paraId="7FA20DD4" w14:textId="77777777" w:rsidR="006D6A14" w:rsidRPr="00313F4A" w:rsidRDefault="006D6A14" w:rsidP="006D6A14">
      <w:pPr>
        <w:spacing w:after="0" w:line="240" w:lineRule="auto"/>
        <w:ind w:left="720" w:hanging="720"/>
        <w:rPr>
          <w:rFonts w:ascii="Arial" w:eastAsia="Times New Roman" w:hAnsi="Arial" w:cs="Arial"/>
          <w:color w:val="000000"/>
          <w:lang w:eastAsia="en-AU"/>
        </w:rPr>
      </w:pPr>
      <w:r w:rsidRPr="00313F4A">
        <w:rPr>
          <w:rFonts w:ascii="Arial" w:eastAsia="Times New Roman" w:hAnsi="Arial" w:cs="Arial"/>
          <w:color w:val="000000"/>
          <w:lang w:eastAsia="en-AU"/>
        </w:rPr>
        <w:t>(a)</w:t>
      </w:r>
      <w:r w:rsidRPr="00313F4A">
        <w:rPr>
          <w:rFonts w:ascii="Arial" w:eastAsia="Times New Roman" w:hAnsi="Arial" w:cs="Arial"/>
          <w:color w:val="000000"/>
          <w:lang w:eastAsia="en-AU"/>
        </w:rPr>
        <w:tab/>
        <w:t>if the person is employed on a non-permanent basis other than a casual basis during the period—continuously for the period; or</w:t>
      </w:r>
    </w:p>
    <w:p w14:paraId="06F97468" w14:textId="77777777" w:rsidR="006D6A14" w:rsidRPr="00313F4A" w:rsidRDefault="006D6A14" w:rsidP="006D6A14">
      <w:pPr>
        <w:spacing w:after="0" w:line="240" w:lineRule="auto"/>
        <w:ind w:left="720" w:hanging="720"/>
        <w:rPr>
          <w:rFonts w:ascii="Arial" w:eastAsia="Times New Roman" w:hAnsi="Arial" w:cs="Arial"/>
          <w:color w:val="000000"/>
          <w:lang w:eastAsia="en-AU"/>
        </w:rPr>
      </w:pPr>
      <w:r w:rsidRPr="00313F4A">
        <w:rPr>
          <w:rFonts w:ascii="Arial" w:eastAsia="Times New Roman" w:hAnsi="Arial" w:cs="Arial"/>
          <w:color w:val="000000"/>
          <w:lang w:eastAsia="en-AU"/>
        </w:rPr>
        <w:t>(b)</w:t>
      </w:r>
      <w:r w:rsidRPr="00313F4A">
        <w:rPr>
          <w:rFonts w:ascii="Arial" w:eastAsia="Times New Roman" w:hAnsi="Arial" w:cs="Arial"/>
          <w:color w:val="000000"/>
          <w:lang w:eastAsia="en-AU"/>
        </w:rPr>
        <w:tab/>
        <w:t>if the person is employed on a non-permanent basis that is a casual basis during the period—on a regular and systematic basis during the period; or</w:t>
      </w:r>
    </w:p>
    <w:p w14:paraId="2AF36CF5" w14:textId="77777777" w:rsidR="006D6A14" w:rsidRPr="00313F4A" w:rsidRDefault="006D6A14" w:rsidP="006D6A14">
      <w:pPr>
        <w:spacing w:after="0" w:line="240" w:lineRule="auto"/>
        <w:ind w:left="720" w:hanging="720"/>
        <w:rPr>
          <w:rFonts w:ascii="Arial" w:eastAsia="Times New Roman" w:hAnsi="Arial" w:cs="Arial"/>
          <w:color w:val="000000"/>
          <w:lang w:eastAsia="en-AU"/>
        </w:rPr>
      </w:pPr>
      <w:r w:rsidRPr="00313F4A">
        <w:rPr>
          <w:rFonts w:ascii="Arial" w:eastAsia="Times New Roman" w:hAnsi="Arial" w:cs="Arial"/>
          <w:color w:val="000000"/>
          <w:lang w:eastAsia="en-AU"/>
        </w:rPr>
        <w:t>(c)</w:t>
      </w:r>
      <w:r w:rsidRPr="00313F4A">
        <w:rPr>
          <w:rFonts w:ascii="Arial" w:eastAsia="Times New Roman" w:hAnsi="Arial" w:cs="Arial"/>
          <w:color w:val="000000"/>
          <w:lang w:eastAsia="en-AU"/>
        </w:rPr>
        <w:tab/>
        <w:t>if the person is employed on a non-permanent basis other than a casual basis, and on a casual basis, during the period—continuously under paragraphs (a) and (b) for the period.</w:t>
      </w:r>
    </w:p>
    <w:p w14:paraId="57A7CF2A" w14:textId="77777777" w:rsidR="006D6A14" w:rsidRPr="00313F4A" w:rsidRDefault="006D6A14" w:rsidP="006D6A14">
      <w:pPr>
        <w:spacing w:after="0" w:line="240" w:lineRule="auto"/>
        <w:rPr>
          <w:rFonts w:ascii="Arial" w:eastAsia="Times New Roman" w:hAnsi="Arial" w:cs="Arial"/>
          <w:color w:val="000000"/>
          <w:lang w:eastAsia="en-AU"/>
        </w:rPr>
      </w:pPr>
    </w:p>
    <w:p w14:paraId="5BC36821" w14:textId="77777777" w:rsidR="006D6A14" w:rsidRPr="00313F4A" w:rsidRDefault="006D6A14" w:rsidP="006D6A14">
      <w:pPr>
        <w:spacing w:after="0" w:line="240" w:lineRule="auto"/>
        <w:rPr>
          <w:rFonts w:ascii="Arial" w:eastAsia="Times New Roman" w:hAnsi="Arial" w:cs="Arial"/>
          <w:color w:val="000000"/>
          <w:lang w:eastAsia="en-AU"/>
        </w:rPr>
      </w:pPr>
      <w:r w:rsidRPr="00313F4A">
        <w:rPr>
          <w:rFonts w:ascii="Arial" w:eastAsia="Times New Roman" w:hAnsi="Arial" w:cs="Arial"/>
          <w:color w:val="000000"/>
          <w:lang w:eastAsia="en-AU"/>
        </w:rPr>
        <w:t>For working out how long the employee has been continuously employed in the public sector entity—</w:t>
      </w:r>
    </w:p>
    <w:p w14:paraId="727EAD13" w14:textId="77777777" w:rsidR="006D6A14" w:rsidRPr="00313F4A" w:rsidRDefault="006D6A14" w:rsidP="006D6A14">
      <w:pPr>
        <w:spacing w:after="0" w:line="240" w:lineRule="auto"/>
        <w:rPr>
          <w:rFonts w:ascii="Arial" w:eastAsia="Times New Roman" w:hAnsi="Arial" w:cs="Arial"/>
          <w:color w:val="000000"/>
          <w:lang w:eastAsia="en-AU"/>
        </w:rPr>
      </w:pPr>
      <w:r w:rsidRPr="00313F4A">
        <w:rPr>
          <w:rFonts w:ascii="Arial" w:eastAsia="Times New Roman" w:hAnsi="Arial" w:cs="Arial"/>
          <w:color w:val="000000"/>
          <w:lang w:eastAsia="en-AU"/>
        </w:rPr>
        <w:t>(a)</w:t>
      </w:r>
      <w:r w:rsidRPr="00313F4A">
        <w:rPr>
          <w:rFonts w:ascii="Arial" w:eastAsia="Times New Roman" w:hAnsi="Arial" w:cs="Arial"/>
          <w:color w:val="000000"/>
          <w:lang w:eastAsia="en-AU"/>
        </w:rPr>
        <w:tab/>
        <w:t>all periods of authorised leave are to be included; and</w:t>
      </w:r>
    </w:p>
    <w:p w14:paraId="00C2B21C" w14:textId="77777777" w:rsidR="006D6A14" w:rsidRPr="00313F4A" w:rsidRDefault="006D6A14" w:rsidP="006D6A14">
      <w:pPr>
        <w:spacing w:after="0" w:line="240" w:lineRule="auto"/>
        <w:ind w:left="720" w:hanging="720"/>
        <w:rPr>
          <w:rFonts w:ascii="Arial" w:eastAsia="Times New Roman" w:hAnsi="Arial" w:cs="Arial"/>
          <w:color w:val="000000"/>
          <w:lang w:eastAsia="en-AU"/>
        </w:rPr>
      </w:pPr>
      <w:r w:rsidRPr="00313F4A">
        <w:rPr>
          <w:rFonts w:ascii="Arial" w:eastAsia="Times New Roman" w:hAnsi="Arial" w:cs="Arial"/>
          <w:color w:val="000000"/>
          <w:lang w:eastAsia="en-AU"/>
        </w:rPr>
        <w:t>(b)</w:t>
      </w:r>
      <w:r w:rsidRPr="00313F4A">
        <w:rPr>
          <w:rFonts w:ascii="Arial" w:eastAsia="Times New Roman" w:hAnsi="Arial" w:cs="Arial"/>
          <w:color w:val="000000"/>
          <w:lang w:eastAsia="en-AU"/>
        </w:rPr>
        <w:tab/>
        <w:t>the employee is to be regarded as continuously employed even if there are periods during which the employee is not employed in the entity, if the periods of non-employment in the entity total 12 weeks or less in the 2 years occurring immediately before the time when the duration of the person’s continuous employment is being worked out.</w:t>
      </w:r>
    </w:p>
    <w:p w14:paraId="4837878E" w14:textId="77777777" w:rsidR="006D6A14" w:rsidRPr="00313F4A" w:rsidRDefault="006D6A14" w:rsidP="006D6A14">
      <w:pPr>
        <w:spacing w:after="0" w:line="240" w:lineRule="auto"/>
        <w:rPr>
          <w:rFonts w:ascii="Arial" w:eastAsia="Times New Roman" w:hAnsi="Arial" w:cs="Arial"/>
          <w:color w:val="000000"/>
          <w:lang w:eastAsia="en-AU"/>
        </w:rPr>
      </w:pPr>
    </w:p>
    <w:p w14:paraId="155832F3" w14:textId="0E422089"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Permanent hours of work offered</w:t>
      </w:r>
      <w:r w:rsidR="008073A9">
        <w:rPr>
          <w:rFonts w:ascii="Arial" w:eastAsia="Times New Roman" w:hAnsi="Arial" w:cs="Arial"/>
          <w:b/>
          <w:lang w:bidi="he-IL"/>
        </w:rPr>
        <w:t xml:space="preserve"> </w:t>
      </w:r>
      <w:r w:rsidRPr="00313F4A">
        <w:rPr>
          <w:rFonts w:ascii="Arial" w:eastAsia="Times New Roman" w:hAnsi="Arial" w:cs="Arial"/>
          <w:b/>
          <w:lang w:bidi="he-IL"/>
        </w:rPr>
        <w:t>–</w:t>
      </w:r>
      <w:r w:rsidR="008073A9">
        <w:rPr>
          <w:rFonts w:ascii="Arial" w:eastAsia="Times New Roman" w:hAnsi="Arial" w:cs="Arial"/>
          <w:b/>
          <w:lang w:bidi="he-IL"/>
        </w:rPr>
        <w:t xml:space="preserve"> </w:t>
      </w:r>
      <w:r w:rsidRPr="00313F4A">
        <w:rPr>
          <w:rFonts w:ascii="Arial" w:eastAsia="Times New Roman" w:hAnsi="Arial" w:cs="Arial"/>
          <w:b/>
          <w:lang w:bidi="he-IL"/>
        </w:rPr>
        <w:t>Directive clause 11</w:t>
      </w:r>
    </w:p>
    <w:p w14:paraId="73A7437B" w14:textId="746BEE05" w:rsidR="006D6A14" w:rsidRPr="00313F4A" w:rsidRDefault="006D6A14" w:rsidP="006D6A14">
      <w:pPr>
        <w:widowControl w:val="0"/>
        <w:spacing w:after="60" w:line="240" w:lineRule="auto"/>
        <w:rPr>
          <w:rFonts w:ascii="Arial" w:eastAsia="Times New Roman" w:hAnsi="Arial" w:cs="Arial"/>
          <w:bCs/>
          <w:lang w:bidi="he-IL"/>
        </w:rPr>
      </w:pPr>
      <w:r w:rsidRPr="00313F4A">
        <w:rPr>
          <w:rFonts w:ascii="Arial" w:eastAsia="Times New Roman" w:hAnsi="Arial" w:cs="Arial"/>
          <w:bCs/>
          <w:lang w:bidi="he-IL"/>
        </w:rPr>
        <w:t xml:space="preserve">Unless there are exceptional circumstances, when deciding the hours of work to be offered when a decision is made to offer to convert an employee’s employment to a permanent basis under </w:t>
      </w:r>
      <w:hyperlink r:id="rId18" w:anchor="ch.3-pt.9-div.1" w:history="1">
        <w:r w:rsidRPr="002F6558">
          <w:rPr>
            <w:rStyle w:val="Hyperlink"/>
            <w:rFonts w:eastAsia="Times New Roman" w:cs="Arial"/>
            <w:bCs/>
            <w:lang w:bidi="he-IL"/>
          </w:rPr>
          <w:t>chapter 3, part 9, division 1</w:t>
        </w:r>
      </w:hyperlink>
      <w:r w:rsidRPr="00313F4A">
        <w:rPr>
          <w:rFonts w:ascii="Arial" w:eastAsia="Times New Roman" w:hAnsi="Arial" w:cs="Arial"/>
          <w:bCs/>
          <w:lang w:bidi="he-IL"/>
        </w:rPr>
        <w:t xml:space="preserve"> of the Act, the chief executive should offer hours of work no less than the greater of the following amounts: </w:t>
      </w:r>
    </w:p>
    <w:p w14:paraId="72D4B027" w14:textId="77777777" w:rsidR="006D6A14" w:rsidRPr="00313F4A" w:rsidRDefault="006D6A14" w:rsidP="006D6A14">
      <w:pPr>
        <w:widowControl w:val="0"/>
        <w:spacing w:after="60" w:line="240" w:lineRule="auto"/>
        <w:ind w:left="720" w:hanging="720"/>
        <w:rPr>
          <w:rFonts w:ascii="Arial" w:eastAsia="Times New Roman" w:hAnsi="Arial" w:cs="Arial"/>
          <w:bCs/>
          <w:lang w:bidi="he-IL"/>
        </w:rPr>
      </w:pPr>
      <w:r w:rsidRPr="00313F4A">
        <w:rPr>
          <w:rFonts w:ascii="Arial" w:eastAsia="Times New Roman" w:hAnsi="Arial" w:cs="Arial"/>
          <w:bCs/>
          <w:lang w:bidi="he-IL"/>
        </w:rPr>
        <w:t xml:space="preserve">(a) </w:t>
      </w:r>
      <w:r w:rsidRPr="00313F4A">
        <w:rPr>
          <w:rFonts w:ascii="Arial" w:eastAsia="Times New Roman" w:hAnsi="Arial" w:cs="Arial"/>
          <w:bCs/>
          <w:lang w:bidi="he-IL"/>
        </w:rPr>
        <w:tab/>
        <w:t>the hours worked by the employee in the continuing role or role that is substantially the same, in the work cycle or rostering period, whichever is applicable, immediately before the chief executive’s decision, </w:t>
      </w:r>
    </w:p>
    <w:p w14:paraId="6476CCB7" w14:textId="77777777" w:rsidR="006D6A14" w:rsidRPr="00313F4A" w:rsidRDefault="006D6A14" w:rsidP="006D6A14">
      <w:pPr>
        <w:widowControl w:val="0"/>
        <w:spacing w:after="60" w:line="240" w:lineRule="auto"/>
        <w:ind w:left="720" w:hanging="720"/>
        <w:rPr>
          <w:rFonts w:ascii="Arial" w:eastAsia="Times New Roman" w:hAnsi="Arial" w:cs="Arial"/>
          <w:bCs/>
          <w:lang w:bidi="he-IL"/>
        </w:rPr>
      </w:pPr>
      <w:r w:rsidRPr="00313F4A">
        <w:rPr>
          <w:rFonts w:ascii="Arial" w:eastAsia="Times New Roman" w:hAnsi="Arial" w:cs="Arial"/>
          <w:bCs/>
          <w:lang w:bidi="he-IL"/>
        </w:rPr>
        <w:t xml:space="preserve">(b) </w:t>
      </w:r>
      <w:r w:rsidRPr="00313F4A">
        <w:rPr>
          <w:rFonts w:ascii="Arial" w:eastAsia="Times New Roman" w:hAnsi="Arial" w:cs="Arial"/>
          <w:bCs/>
          <w:lang w:bidi="he-IL"/>
        </w:rPr>
        <w:tab/>
        <w:t>the average hours per week worked by the employee in the continuing role or role that is substantially the same, over the last two years. </w:t>
      </w:r>
    </w:p>
    <w:p w14:paraId="3C986EC2" w14:textId="77777777" w:rsidR="006D6A14" w:rsidRPr="00313F4A" w:rsidRDefault="006D6A14" w:rsidP="006D6A14">
      <w:pPr>
        <w:widowControl w:val="0"/>
        <w:spacing w:after="60" w:line="240" w:lineRule="auto"/>
        <w:rPr>
          <w:rFonts w:ascii="Arial" w:eastAsia="Times New Roman" w:hAnsi="Arial" w:cs="Arial"/>
          <w:b/>
          <w:lang w:bidi="he-IL"/>
        </w:rPr>
      </w:pPr>
    </w:p>
    <w:p w14:paraId="3EDDDFFE" w14:textId="77777777"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lastRenderedPageBreak/>
        <w:t>Where a decision is not made – sections 114 and 115</w:t>
      </w:r>
    </w:p>
    <w:p w14:paraId="60E6F31B" w14:textId="77777777"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If the decision maker does not make a decision within 28 calendar days after the eligibility date, the decision maker is taken to have decided not to convert the non-permanent employee to permanent. </w:t>
      </w:r>
    </w:p>
    <w:p w14:paraId="170938DD" w14:textId="77777777" w:rsidR="006D6A14" w:rsidRPr="00313F4A" w:rsidRDefault="006D6A14" w:rsidP="006D6A14">
      <w:pPr>
        <w:widowControl w:val="0"/>
        <w:spacing w:after="60" w:line="240" w:lineRule="auto"/>
        <w:rPr>
          <w:rFonts w:ascii="Arial" w:eastAsia="Times New Roman" w:hAnsi="Arial" w:cs="Arial"/>
          <w:b/>
          <w:lang w:bidi="he-IL"/>
        </w:rPr>
      </w:pPr>
    </w:p>
    <w:p w14:paraId="57D738E5" w14:textId="77777777" w:rsidR="006D6A14" w:rsidRPr="00313F4A" w:rsidRDefault="006D6A14" w:rsidP="006D6A14">
      <w:pPr>
        <w:widowControl w:val="0"/>
        <w:spacing w:after="60" w:line="240" w:lineRule="auto"/>
        <w:rPr>
          <w:rFonts w:ascii="Arial" w:eastAsia="Times New Roman" w:hAnsi="Arial" w:cs="Arial"/>
          <w:b/>
          <w:lang w:bidi="he-IL"/>
        </w:rPr>
      </w:pPr>
      <w:r w:rsidRPr="00313F4A">
        <w:rPr>
          <w:rFonts w:ascii="Arial" w:eastAsia="Times New Roman" w:hAnsi="Arial" w:cs="Arial"/>
          <w:b/>
          <w:lang w:bidi="he-IL"/>
        </w:rPr>
        <w:t xml:space="preserve">Appeal rights – sections 131(1)(a), 132(1)(j) and 133(a) </w:t>
      </w:r>
    </w:p>
    <w:p w14:paraId="76AE9563" w14:textId="77777777"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A non-permanent employee not converted to permanent employment following a review after two years continuous employment may appeal a decision not to convert. There is no appeal available for a review decision not to convert after one year of continuous employment.</w:t>
      </w:r>
    </w:p>
    <w:p w14:paraId="22A5DBE5" w14:textId="77777777" w:rsidR="006D6A14" w:rsidRPr="00313F4A" w:rsidRDefault="006D6A14" w:rsidP="006D6A14">
      <w:pPr>
        <w:widowControl w:val="0"/>
        <w:tabs>
          <w:tab w:val="left" w:pos="4536"/>
        </w:tabs>
        <w:spacing w:after="0" w:line="240" w:lineRule="auto"/>
        <w:jc w:val="both"/>
        <w:rPr>
          <w:rFonts w:ascii="Arial" w:eastAsia="Times New Roman" w:hAnsi="Arial" w:cs="Arial"/>
          <w:lang w:bidi="he-IL"/>
        </w:rPr>
      </w:pPr>
    </w:p>
    <w:p w14:paraId="4FF1AD71" w14:textId="66028F61"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In accordance with </w:t>
      </w:r>
      <w:hyperlink r:id="rId19" w:anchor="sec.115" w:history="1">
        <w:r w:rsidRPr="0088573B">
          <w:rPr>
            <w:rStyle w:val="Hyperlink"/>
            <w:rFonts w:eastAsia="Times New Roman" w:cs="Arial"/>
            <w:lang w:bidi="he-IL"/>
          </w:rPr>
          <w:t>section 115</w:t>
        </w:r>
      </w:hyperlink>
      <w:r w:rsidRPr="00313F4A">
        <w:rPr>
          <w:rFonts w:ascii="Arial" w:eastAsia="Times New Roman" w:hAnsi="Arial" w:cs="Arial"/>
          <w:lang w:bidi="he-IL"/>
        </w:rPr>
        <w:t xml:space="preserve">(9)(b) of the Act, a public sector employee may appeal an offer made under </w:t>
      </w:r>
      <w:hyperlink r:id="rId20" w:anchor="sec.115" w:history="1">
        <w:r w:rsidRPr="0088573B">
          <w:rPr>
            <w:rStyle w:val="Hyperlink"/>
            <w:rFonts w:eastAsia="Times New Roman" w:cs="Arial"/>
            <w:lang w:bidi="he-IL"/>
          </w:rPr>
          <w:t>section 115</w:t>
        </w:r>
      </w:hyperlink>
      <w:r w:rsidRPr="00313F4A">
        <w:rPr>
          <w:rFonts w:ascii="Arial" w:eastAsia="Times New Roman" w:hAnsi="Arial" w:cs="Arial"/>
          <w:lang w:bidi="he-IL"/>
        </w:rPr>
        <w:t>(1)(b) to convert the employee’s employment to a permanent basis in the circumstances where the hours of work offered are less than the hours required to be offered by clause 10 of the review of non-permanent employment directive. </w:t>
      </w:r>
    </w:p>
    <w:p w14:paraId="0597AC4F" w14:textId="77777777" w:rsidR="006D6A14" w:rsidRPr="00313F4A" w:rsidRDefault="006D6A14" w:rsidP="006D6A14">
      <w:pPr>
        <w:widowControl w:val="0"/>
        <w:spacing w:after="60" w:line="240" w:lineRule="auto"/>
        <w:rPr>
          <w:rFonts w:ascii="Arial" w:eastAsia="Times New Roman" w:hAnsi="Arial" w:cs="Arial"/>
          <w:lang w:bidi="he-IL"/>
        </w:rPr>
      </w:pPr>
    </w:p>
    <w:p w14:paraId="26BA0787" w14:textId="1C84355D" w:rsidR="006D6A14" w:rsidRPr="00313F4A" w:rsidRDefault="006D6A14" w:rsidP="006D6A14">
      <w:pPr>
        <w:widowControl w:val="0"/>
        <w:spacing w:after="60" w:line="240" w:lineRule="auto"/>
        <w:rPr>
          <w:rFonts w:ascii="Arial" w:eastAsia="Times New Roman" w:hAnsi="Arial" w:cs="Arial"/>
          <w:lang w:bidi="he-IL"/>
        </w:rPr>
      </w:pPr>
      <w:r w:rsidRPr="00313F4A">
        <w:rPr>
          <w:rFonts w:ascii="Arial" w:eastAsia="Times New Roman" w:hAnsi="Arial" w:cs="Arial"/>
          <w:lang w:bidi="he-IL"/>
        </w:rPr>
        <w:t xml:space="preserve">There are procedural requirements, including time limits, under the </w:t>
      </w:r>
      <w:hyperlink r:id="rId21" w:history="1">
        <w:r w:rsidRPr="0088573B">
          <w:rPr>
            <w:rStyle w:val="Hyperlink"/>
            <w:rFonts w:eastAsia="Times New Roman" w:cs="Arial"/>
            <w:i/>
            <w:lang w:bidi="he-IL"/>
          </w:rPr>
          <w:t>Industrial Relations Act 2016</w:t>
        </w:r>
      </w:hyperlink>
      <w:r w:rsidRPr="00313F4A">
        <w:rPr>
          <w:rFonts w:ascii="Arial" w:eastAsia="Times New Roman" w:hAnsi="Arial" w:cs="Arial"/>
          <w:i/>
          <w:lang w:bidi="he-IL"/>
        </w:rPr>
        <w:t xml:space="preserve"> </w:t>
      </w:r>
      <w:r w:rsidRPr="00313F4A">
        <w:rPr>
          <w:rFonts w:ascii="Arial" w:eastAsia="Times New Roman" w:hAnsi="Arial" w:cs="Arial"/>
          <w:lang w:bidi="he-IL"/>
        </w:rPr>
        <w:t>that you must fulfil in order to appeal this decision.</w:t>
      </w:r>
      <w:r w:rsidRPr="00313F4A">
        <w:rPr>
          <w:rFonts w:ascii="Arial" w:eastAsia="Times New Roman" w:hAnsi="Arial" w:cs="Arial"/>
          <w:i/>
          <w:lang w:bidi="he-IL"/>
        </w:rPr>
        <w:t xml:space="preserve"> </w:t>
      </w:r>
      <w:r w:rsidRPr="00313F4A">
        <w:rPr>
          <w:rFonts w:ascii="Arial" w:eastAsia="Times New Roman" w:hAnsi="Arial" w:cs="Arial"/>
          <w:lang w:bidi="he-IL"/>
        </w:rPr>
        <w:t xml:space="preserve">Further information is available in the Queensland Industrial Relations Commission’s public service appeals guide found at: </w:t>
      </w:r>
      <w:hyperlink r:id="rId22" w:history="1">
        <w:r w:rsidRPr="00AA4971">
          <w:rPr>
            <w:rStyle w:val="Hyperlink"/>
          </w:rPr>
          <w:t>https://www.qirc.qld.gov.au/public-service-appeals</w:t>
        </w:r>
      </w:hyperlink>
      <w:r w:rsidRPr="00313F4A">
        <w:rPr>
          <w:rFonts w:ascii="Arial" w:eastAsia="Times New Roman" w:hAnsi="Arial" w:cs="Arial"/>
          <w:lang w:bidi="he-IL"/>
        </w:rPr>
        <w:t>.</w:t>
      </w:r>
    </w:p>
    <w:p w14:paraId="49BF7BB1"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p>
    <w:p w14:paraId="51F9113D" w14:textId="77777777" w:rsidR="006D6A14" w:rsidRPr="00313F4A" w:rsidRDefault="006D6A14" w:rsidP="006D6A14">
      <w:pPr>
        <w:widowControl w:val="0"/>
        <w:spacing w:after="60" w:line="240" w:lineRule="auto"/>
        <w:rPr>
          <w:rFonts w:ascii="Arial" w:eastAsia="Times New Roman" w:hAnsi="Arial" w:cs="Arial"/>
          <w:b/>
          <w:bCs/>
          <w:lang w:bidi="he-IL"/>
        </w:rPr>
      </w:pPr>
      <w:r w:rsidRPr="00313F4A">
        <w:rPr>
          <w:rFonts w:ascii="Arial" w:eastAsia="Times New Roman" w:hAnsi="Arial" w:cs="Arial"/>
          <w:b/>
          <w:bCs/>
          <w:lang w:bidi="he-IL"/>
        </w:rPr>
        <w:t>Employee’s right to make additional request for review – section 116 (1-3)</w:t>
      </w:r>
    </w:p>
    <w:p w14:paraId="5B172621" w14:textId="77777777" w:rsidR="006D6A14" w:rsidRPr="00781D45" w:rsidRDefault="006D6A14" w:rsidP="006D6A14">
      <w:pPr>
        <w:pStyle w:val="ListParagraph"/>
        <w:widowControl w:val="0"/>
        <w:numPr>
          <w:ilvl w:val="0"/>
          <w:numId w:val="12"/>
        </w:numPr>
        <w:spacing w:after="60" w:line="240" w:lineRule="auto"/>
        <w:rPr>
          <w:rFonts w:ascii="Arial" w:hAnsi="Arial" w:cs="Arial"/>
        </w:rPr>
      </w:pPr>
      <w:r w:rsidRPr="00781D45">
        <w:rPr>
          <w:rFonts w:ascii="Arial" w:hAnsi="Arial" w:cs="Arial"/>
        </w:rPr>
        <w:t xml:space="preserve">This section applies in relation to a public sector employee mentioned in </w:t>
      </w:r>
      <w:hyperlink r:id="rId23" w:anchor="sec.113" w:history="1">
        <w:r w:rsidRPr="00781D45">
          <w:rPr>
            <w:rStyle w:val="Hyperlink"/>
            <w:rFonts w:cs="Arial"/>
          </w:rPr>
          <w:t>section 113</w:t>
        </w:r>
      </w:hyperlink>
      <w:r w:rsidRPr="00781D45">
        <w:rPr>
          <w:rFonts w:ascii="Arial" w:hAnsi="Arial" w:cs="Arial"/>
        </w:rPr>
        <w:t>(1) if—</w:t>
      </w:r>
    </w:p>
    <w:p w14:paraId="221E9915"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both of the following apply—</w:t>
      </w:r>
    </w:p>
    <w:p w14:paraId="0AE36CFC" w14:textId="77777777" w:rsidR="006D6A14" w:rsidRPr="00781D45" w:rsidRDefault="006D6A14" w:rsidP="006D6A14">
      <w:pPr>
        <w:pStyle w:val="ListParagraph"/>
        <w:widowControl w:val="0"/>
        <w:numPr>
          <w:ilvl w:val="2"/>
          <w:numId w:val="12"/>
        </w:numPr>
        <w:spacing w:after="60" w:line="240" w:lineRule="auto"/>
        <w:rPr>
          <w:rFonts w:ascii="Arial" w:hAnsi="Arial" w:cs="Arial"/>
        </w:rPr>
      </w:pPr>
      <w:r w:rsidRPr="00781D45">
        <w:rPr>
          <w:rFonts w:ascii="Arial" w:hAnsi="Arial" w:cs="Arial"/>
        </w:rPr>
        <w:t>the employee’s chief executive has decided under </w:t>
      </w:r>
      <w:hyperlink r:id="rId24" w:anchor="sec.114" w:history="1">
        <w:r w:rsidRPr="00781D45">
          <w:rPr>
            <w:rStyle w:val="Hyperlink"/>
            <w:rFonts w:cs="Arial"/>
          </w:rPr>
          <w:t>section 114</w:t>
        </w:r>
      </w:hyperlink>
      <w:r w:rsidRPr="00781D45">
        <w:rPr>
          <w:rFonts w:ascii="Arial" w:hAnsi="Arial" w:cs="Arial"/>
        </w:rPr>
        <w:t> or </w:t>
      </w:r>
      <w:hyperlink r:id="rId25" w:anchor="sec.115" w:history="1">
        <w:r w:rsidRPr="00781D45">
          <w:rPr>
            <w:rStyle w:val="Hyperlink"/>
            <w:rFonts w:cs="Arial"/>
          </w:rPr>
          <w:t>115</w:t>
        </w:r>
      </w:hyperlink>
      <w:r w:rsidRPr="00781D45">
        <w:rPr>
          <w:rFonts w:ascii="Arial" w:hAnsi="Arial" w:cs="Arial"/>
        </w:rPr>
        <w:t> not to offer to convert the employee’s employment to a permanent basis because the chief executive considered the employee was not suitable to perform the role;</w:t>
      </w:r>
    </w:p>
    <w:p w14:paraId="51D8B56B" w14:textId="77777777" w:rsidR="006D6A14" w:rsidRPr="00781D45" w:rsidRDefault="006D6A14" w:rsidP="006D6A14">
      <w:pPr>
        <w:pStyle w:val="ListParagraph"/>
        <w:widowControl w:val="0"/>
        <w:numPr>
          <w:ilvl w:val="2"/>
          <w:numId w:val="12"/>
        </w:numPr>
        <w:spacing w:after="60" w:line="240" w:lineRule="auto"/>
        <w:rPr>
          <w:rFonts w:ascii="Arial" w:hAnsi="Arial" w:cs="Arial"/>
        </w:rPr>
      </w:pPr>
      <w:r w:rsidRPr="00781D45">
        <w:rPr>
          <w:rFonts w:ascii="Arial" w:hAnsi="Arial" w:cs="Arial"/>
        </w:rPr>
        <w:t>the employee considers the employee may have become suitable to perform the role; or</w:t>
      </w:r>
    </w:p>
    <w:p w14:paraId="01B4BAB8"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both of the following apply—</w:t>
      </w:r>
    </w:p>
    <w:p w14:paraId="0D6BC717" w14:textId="77777777" w:rsidR="006D6A14" w:rsidRPr="00781D45" w:rsidRDefault="006D6A14" w:rsidP="006D6A14">
      <w:pPr>
        <w:pStyle w:val="ListParagraph"/>
        <w:widowControl w:val="0"/>
        <w:numPr>
          <w:ilvl w:val="2"/>
          <w:numId w:val="12"/>
        </w:numPr>
        <w:spacing w:after="60" w:line="240" w:lineRule="auto"/>
        <w:rPr>
          <w:rFonts w:ascii="Arial" w:hAnsi="Arial" w:cs="Arial"/>
        </w:rPr>
      </w:pPr>
      <w:r w:rsidRPr="00781D45">
        <w:rPr>
          <w:rFonts w:ascii="Arial" w:hAnsi="Arial" w:cs="Arial"/>
        </w:rPr>
        <w:t>the employee’s chief executive is taken to have made a decision under </w:t>
      </w:r>
      <w:hyperlink r:id="rId26" w:anchor="sec.114" w:history="1">
        <w:r w:rsidRPr="00781D45">
          <w:rPr>
            <w:rStyle w:val="Hyperlink"/>
            <w:rFonts w:cs="Arial"/>
          </w:rPr>
          <w:t>section 114</w:t>
        </w:r>
      </w:hyperlink>
      <w:r w:rsidRPr="00781D45">
        <w:rPr>
          <w:rFonts w:ascii="Arial" w:hAnsi="Arial" w:cs="Arial"/>
        </w:rPr>
        <w:t>(7) or </w:t>
      </w:r>
      <w:hyperlink r:id="rId27" w:anchor="sec.115" w:history="1">
        <w:r w:rsidRPr="00781D45">
          <w:rPr>
            <w:rStyle w:val="Hyperlink"/>
            <w:rFonts w:cs="Arial"/>
          </w:rPr>
          <w:t>115</w:t>
        </w:r>
      </w:hyperlink>
      <w:r w:rsidRPr="00781D45">
        <w:rPr>
          <w:rFonts w:ascii="Arial" w:hAnsi="Arial" w:cs="Arial"/>
        </w:rPr>
        <w:t>(6) not to offer to convert the employee’s employment to a permanent basis;</w:t>
      </w:r>
    </w:p>
    <w:p w14:paraId="7AC17134" w14:textId="77777777" w:rsidR="006D6A14" w:rsidRPr="00781D45" w:rsidRDefault="006D6A14" w:rsidP="006D6A14">
      <w:pPr>
        <w:pStyle w:val="ListParagraph"/>
        <w:widowControl w:val="0"/>
        <w:numPr>
          <w:ilvl w:val="2"/>
          <w:numId w:val="12"/>
        </w:numPr>
        <w:spacing w:after="60" w:line="240" w:lineRule="auto"/>
        <w:rPr>
          <w:rFonts w:ascii="Arial" w:hAnsi="Arial" w:cs="Arial"/>
        </w:rPr>
      </w:pPr>
      <w:r w:rsidRPr="00781D45">
        <w:rPr>
          <w:rFonts w:ascii="Arial" w:hAnsi="Arial" w:cs="Arial"/>
        </w:rPr>
        <w:t>the employee has not appealed against the decision under </w:t>
      </w:r>
      <w:hyperlink r:id="rId28" w:anchor="sec.130" w:history="1">
        <w:r w:rsidRPr="00781D45">
          <w:rPr>
            <w:rStyle w:val="Hyperlink"/>
            <w:rFonts w:cs="Arial"/>
          </w:rPr>
          <w:t>section 130</w:t>
        </w:r>
      </w:hyperlink>
      <w:r w:rsidRPr="00781D45">
        <w:rPr>
          <w:rFonts w:ascii="Arial" w:hAnsi="Arial" w:cs="Arial"/>
        </w:rPr>
        <w:t>.</w:t>
      </w:r>
    </w:p>
    <w:p w14:paraId="6A20E368" w14:textId="77777777" w:rsidR="006D6A14" w:rsidRPr="00781D45" w:rsidRDefault="006D6A14" w:rsidP="006D6A14">
      <w:pPr>
        <w:pStyle w:val="ListParagraph"/>
        <w:widowControl w:val="0"/>
        <w:numPr>
          <w:ilvl w:val="0"/>
          <w:numId w:val="12"/>
        </w:numPr>
        <w:spacing w:after="60" w:line="240" w:lineRule="auto"/>
        <w:rPr>
          <w:rFonts w:ascii="Arial" w:hAnsi="Arial" w:cs="Arial"/>
        </w:rPr>
      </w:pPr>
      <w:r w:rsidRPr="00781D45">
        <w:rPr>
          <w:rFonts w:ascii="Arial" w:hAnsi="Arial" w:cs="Arial"/>
        </w:rPr>
        <w:t>The public sector employee may ask the employee’s chief executive to decide whether to—</w:t>
      </w:r>
    </w:p>
    <w:p w14:paraId="0AC0EF04"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continue the employee’s employment according to the terms of the employee’s existing employment; or</w:t>
      </w:r>
    </w:p>
    <w:p w14:paraId="269E24F3"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offer to convert the employee’s employment to a permanent basis.</w:t>
      </w:r>
    </w:p>
    <w:p w14:paraId="1BFC5678" w14:textId="77777777" w:rsidR="006D6A14" w:rsidRPr="00781D45" w:rsidRDefault="006D6A14" w:rsidP="006D6A14">
      <w:pPr>
        <w:pStyle w:val="ListParagraph"/>
        <w:widowControl w:val="0"/>
        <w:numPr>
          <w:ilvl w:val="0"/>
          <w:numId w:val="12"/>
        </w:numPr>
        <w:spacing w:after="60" w:line="240" w:lineRule="auto"/>
        <w:rPr>
          <w:rFonts w:ascii="Arial" w:hAnsi="Arial" w:cs="Arial"/>
        </w:rPr>
      </w:pPr>
      <w:r w:rsidRPr="00781D45">
        <w:rPr>
          <w:rFonts w:ascii="Arial" w:hAnsi="Arial" w:cs="Arial"/>
        </w:rPr>
        <w:t>The public sector employee must make the request—</w:t>
      </w:r>
    </w:p>
    <w:p w14:paraId="3A8E0B6B"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for subsection (1)(a)—within 3 months after the employee considers the employee may have become suitable to perform the role; or</w:t>
      </w:r>
    </w:p>
    <w:p w14:paraId="7658C8D5" w14:textId="77777777" w:rsidR="006D6A14" w:rsidRPr="00781D45" w:rsidRDefault="006D6A14" w:rsidP="006D6A14">
      <w:pPr>
        <w:pStyle w:val="ListParagraph"/>
        <w:widowControl w:val="0"/>
        <w:numPr>
          <w:ilvl w:val="1"/>
          <w:numId w:val="12"/>
        </w:numPr>
        <w:spacing w:after="60" w:line="240" w:lineRule="auto"/>
        <w:rPr>
          <w:rFonts w:ascii="Arial" w:hAnsi="Arial" w:cs="Arial"/>
        </w:rPr>
      </w:pPr>
      <w:r w:rsidRPr="00781D45">
        <w:rPr>
          <w:rFonts w:ascii="Arial" w:hAnsi="Arial" w:cs="Arial"/>
        </w:rPr>
        <w:t>for subsection (1)(b)—within 3 months after the chief executive is taken to have made the decision mentioned in subsection (1)(b)(i).</w:t>
      </w:r>
    </w:p>
    <w:p w14:paraId="471D7FBA" w14:textId="77777777" w:rsidR="006D6A14" w:rsidRPr="00313F4A" w:rsidRDefault="006D6A14" w:rsidP="006D6A14">
      <w:pPr>
        <w:widowControl w:val="0"/>
        <w:spacing w:after="60" w:line="240" w:lineRule="auto"/>
        <w:rPr>
          <w:rFonts w:ascii="Arial" w:eastAsia="Times New Roman" w:hAnsi="Arial" w:cs="Arial"/>
          <w:lang w:bidi="he-IL"/>
        </w:rPr>
      </w:pPr>
    </w:p>
    <w:p w14:paraId="51B9CF39" w14:textId="77777777" w:rsidR="006D6A14" w:rsidRPr="00313F4A" w:rsidRDefault="006D6A14" w:rsidP="006D6A14">
      <w:pPr>
        <w:widowControl w:val="0"/>
        <w:spacing w:after="60" w:line="240" w:lineRule="auto"/>
        <w:rPr>
          <w:rFonts w:ascii="Arial" w:eastAsia="Times New Roman" w:hAnsi="Arial" w:cs="Arial"/>
          <w:b/>
          <w:bCs/>
          <w:lang w:bidi="he-IL"/>
        </w:rPr>
      </w:pPr>
      <w:r w:rsidRPr="00313F4A">
        <w:rPr>
          <w:rFonts w:ascii="Arial" w:eastAsia="Times New Roman" w:hAnsi="Arial" w:cs="Arial"/>
          <w:b/>
          <w:bCs/>
          <w:lang w:bidi="he-IL"/>
        </w:rPr>
        <w:t>Human rights</w:t>
      </w:r>
    </w:p>
    <w:p w14:paraId="604F9093" w14:textId="5182FC4B"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 xml:space="preserve">Under the </w:t>
      </w:r>
      <w:hyperlink r:id="rId29" w:history="1">
        <w:r w:rsidRPr="00086CEE">
          <w:rPr>
            <w:rStyle w:val="Hyperlink"/>
            <w:rFonts w:eastAsia="Times New Roman" w:cs="Arial"/>
            <w:i/>
            <w:iCs/>
            <w:lang w:bidi="he-IL"/>
          </w:rPr>
          <w:t>Human Rights Act 2019</w:t>
        </w:r>
      </w:hyperlink>
      <w:r w:rsidRPr="00313F4A">
        <w:rPr>
          <w:rFonts w:ascii="Arial" w:eastAsia="Times New Roman" w:hAnsi="Arial" w:cs="Arial"/>
          <w:lang w:bidi="he-IL"/>
        </w:rPr>
        <w:t>, decision makers have an obligation to act and make decisions in a way that is compatible with human rights, and when making a decision under this directive, to give proper consideration to human rights.</w:t>
      </w:r>
    </w:p>
    <w:p w14:paraId="676A538E"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p>
    <w:p w14:paraId="75146DF6"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 xml:space="preserve">If you consider that a relevant human right has not been taken into account in making this decision, you may make a complaint using your agency’s process for making a human rights </w:t>
      </w:r>
      <w:r w:rsidRPr="00313F4A">
        <w:rPr>
          <w:rFonts w:ascii="Arial" w:eastAsia="Times New Roman" w:hAnsi="Arial" w:cs="Arial"/>
          <w:lang w:bidi="he-IL"/>
        </w:rPr>
        <w:lastRenderedPageBreak/>
        <w:t>complaint. If you appeal a decision, you can include information about your human rights complaint.</w:t>
      </w:r>
    </w:p>
    <w:p w14:paraId="2BCB6E7B"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p>
    <w:p w14:paraId="365A1EC1" w14:textId="77777777" w:rsidR="006D6A14" w:rsidRPr="00313F4A" w:rsidRDefault="006D6A14" w:rsidP="006D6A14">
      <w:pPr>
        <w:tabs>
          <w:tab w:val="left" w:pos="720"/>
          <w:tab w:val="center" w:pos="4320"/>
          <w:tab w:val="right" w:pos="8640"/>
        </w:tabs>
        <w:spacing w:after="0" w:line="240" w:lineRule="auto"/>
        <w:rPr>
          <w:rFonts w:ascii="Arial" w:eastAsia="Times New Roman" w:hAnsi="Arial" w:cs="Arial"/>
          <w:lang w:bidi="he-IL"/>
        </w:rPr>
      </w:pPr>
      <w:r w:rsidRPr="00313F4A">
        <w:rPr>
          <w:rFonts w:ascii="Arial" w:eastAsia="Times New Roman" w:hAnsi="Arial" w:cs="Arial"/>
          <w:lang w:bidi="he-IL"/>
        </w:rPr>
        <w:t xml:space="preserve">Further information about your human rights is available: </w:t>
      </w:r>
      <w:hyperlink r:id="rId30" w:history="1">
        <w:r w:rsidRPr="00AA4971">
          <w:rPr>
            <w:rStyle w:val="Hyperlink"/>
            <w:rFonts w:cs="Arial"/>
          </w:rPr>
          <w:t>https://www.qhrc.qld.gov.au/your-rights/human-rights-law</w:t>
        </w:r>
      </w:hyperlink>
      <w:r w:rsidRPr="00313F4A">
        <w:rPr>
          <w:rFonts w:ascii="Arial" w:eastAsia="Times New Roman" w:hAnsi="Arial" w:cs="Arial"/>
          <w:lang w:bidi="he-IL"/>
        </w:rPr>
        <w:t>.</w:t>
      </w:r>
    </w:p>
    <w:p w14:paraId="3A5AA330" w14:textId="77777777" w:rsidR="006D6A14" w:rsidRPr="00781D45" w:rsidRDefault="006D6A14" w:rsidP="006D6A14">
      <w:pPr>
        <w:widowControl w:val="0"/>
        <w:spacing w:after="60" w:line="240" w:lineRule="auto"/>
        <w:rPr>
          <w:rFonts w:ascii="Arial" w:hAnsi="Arial" w:cs="Arial"/>
        </w:rPr>
      </w:pPr>
    </w:p>
    <w:p w14:paraId="6556EE30" w14:textId="77777777" w:rsidR="00B67923" w:rsidRPr="00781D45" w:rsidRDefault="00B67923" w:rsidP="006D6A14">
      <w:pPr>
        <w:widowControl w:val="0"/>
        <w:spacing w:after="60" w:line="240" w:lineRule="auto"/>
        <w:rPr>
          <w:rFonts w:ascii="Arial" w:hAnsi="Arial" w:cs="Arial"/>
        </w:rPr>
      </w:pPr>
    </w:p>
    <w:sectPr w:rsidR="00B67923" w:rsidRPr="00781D45">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6F65" w14:textId="77777777" w:rsidR="00657FB1" w:rsidRDefault="00657FB1" w:rsidP="00227FF8">
      <w:pPr>
        <w:spacing w:after="0" w:line="240" w:lineRule="auto"/>
      </w:pPr>
      <w:r>
        <w:separator/>
      </w:r>
    </w:p>
  </w:endnote>
  <w:endnote w:type="continuationSeparator" w:id="0">
    <w:p w14:paraId="409CB651" w14:textId="77777777" w:rsidR="00657FB1" w:rsidRDefault="00657FB1" w:rsidP="00227FF8">
      <w:pPr>
        <w:spacing w:after="0" w:line="240" w:lineRule="auto"/>
      </w:pPr>
      <w:r>
        <w:continuationSeparator/>
      </w:r>
    </w:p>
  </w:endnote>
  <w:endnote w:type="continuationNotice" w:id="1">
    <w:p w14:paraId="60780D7E" w14:textId="77777777" w:rsidR="00657FB1" w:rsidRDefault="00657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909170"/>
      <w:docPartObj>
        <w:docPartGallery w:val="Page Numbers (Bottom of Page)"/>
        <w:docPartUnique/>
      </w:docPartObj>
    </w:sdtPr>
    <w:sdtEndPr>
      <w:rPr>
        <w:noProof/>
      </w:rPr>
    </w:sdtEndPr>
    <w:sdtContent>
      <w:p w14:paraId="4DADAC0D" w14:textId="1F8C1839" w:rsidR="00227FF8" w:rsidRDefault="00227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3784E" w14:textId="77777777" w:rsidR="00227FF8" w:rsidRDefault="00227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D3EA" w14:textId="77777777" w:rsidR="00657FB1" w:rsidRDefault="00657FB1" w:rsidP="00227FF8">
      <w:pPr>
        <w:spacing w:after="0" w:line="240" w:lineRule="auto"/>
      </w:pPr>
      <w:r>
        <w:separator/>
      </w:r>
    </w:p>
  </w:footnote>
  <w:footnote w:type="continuationSeparator" w:id="0">
    <w:p w14:paraId="503A3B5F" w14:textId="77777777" w:rsidR="00657FB1" w:rsidRDefault="00657FB1" w:rsidP="00227FF8">
      <w:pPr>
        <w:spacing w:after="0" w:line="240" w:lineRule="auto"/>
      </w:pPr>
      <w:r>
        <w:continuationSeparator/>
      </w:r>
    </w:p>
  </w:footnote>
  <w:footnote w:type="continuationNotice" w:id="1">
    <w:p w14:paraId="7BC1453D" w14:textId="77777777" w:rsidR="00657FB1" w:rsidRDefault="00657F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25"/>
    <w:multiLevelType w:val="hybridMultilevel"/>
    <w:tmpl w:val="9A703B00"/>
    <w:lvl w:ilvl="0" w:tplc="2A72BF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871C1"/>
    <w:multiLevelType w:val="hybridMultilevel"/>
    <w:tmpl w:val="7056302A"/>
    <w:lvl w:ilvl="0" w:tplc="0B5AC16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1556C"/>
    <w:multiLevelType w:val="hybridMultilevel"/>
    <w:tmpl w:val="F466AE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3E3194"/>
    <w:multiLevelType w:val="hybridMultilevel"/>
    <w:tmpl w:val="7D688550"/>
    <w:lvl w:ilvl="0" w:tplc="2A72BF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9455C"/>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B2E17"/>
    <w:multiLevelType w:val="multilevel"/>
    <w:tmpl w:val="687842D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B60F74"/>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FD3489"/>
    <w:multiLevelType w:val="hybridMultilevel"/>
    <w:tmpl w:val="60CAA86C"/>
    <w:lvl w:ilvl="0" w:tplc="2A72BF1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F51ED8"/>
    <w:multiLevelType w:val="hybridMultilevel"/>
    <w:tmpl w:val="20E43D30"/>
    <w:lvl w:ilvl="0" w:tplc="8CCAA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9B34F5"/>
    <w:multiLevelType w:val="hybridMultilevel"/>
    <w:tmpl w:val="B21C5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7C5275"/>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D93DB5"/>
    <w:multiLevelType w:val="hybridMultilevel"/>
    <w:tmpl w:val="59161C58"/>
    <w:lvl w:ilvl="0" w:tplc="2F203AA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6E019D"/>
    <w:multiLevelType w:val="multilevel"/>
    <w:tmpl w:val="DA268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487814">
    <w:abstractNumId w:val="1"/>
  </w:num>
  <w:num w:numId="2" w16cid:durableId="543980150">
    <w:abstractNumId w:val="8"/>
  </w:num>
  <w:num w:numId="3" w16cid:durableId="1450856850">
    <w:abstractNumId w:val="7"/>
  </w:num>
  <w:num w:numId="4" w16cid:durableId="129711207">
    <w:abstractNumId w:val="11"/>
  </w:num>
  <w:num w:numId="5" w16cid:durableId="2121143522">
    <w:abstractNumId w:val="0"/>
  </w:num>
  <w:num w:numId="6" w16cid:durableId="1535653142">
    <w:abstractNumId w:val="3"/>
  </w:num>
  <w:num w:numId="7" w16cid:durableId="311181704">
    <w:abstractNumId w:val="9"/>
  </w:num>
  <w:num w:numId="8" w16cid:durableId="815494615">
    <w:abstractNumId w:val="4"/>
  </w:num>
  <w:num w:numId="9" w16cid:durableId="982583336">
    <w:abstractNumId w:val="5"/>
  </w:num>
  <w:num w:numId="10" w16cid:durableId="479730064">
    <w:abstractNumId w:val="12"/>
  </w:num>
  <w:num w:numId="11" w16cid:durableId="1423258741">
    <w:abstractNumId w:val="6"/>
  </w:num>
  <w:num w:numId="12" w16cid:durableId="989479655">
    <w:abstractNumId w:val="10"/>
  </w:num>
  <w:num w:numId="13" w16cid:durableId="133885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54"/>
    <w:rsid w:val="0000547F"/>
    <w:rsid w:val="0001208E"/>
    <w:rsid w:val="00012C4C"/>
    <w:rsid w:val="0001607B"/>
    <w:rsid w:val="0002050A"/>
    <w:rsid w:val="00057271"/>
    <w:rsid w:val="00086CEE"/>
    <w:rsid w:val="000937B6"/>
    <w:rsid w:val="000A1168"/>
    <w:rsid w:val="000C1932"/>
    <w:rsid w:val="000D7CB1"/>
    <w:rsid w:val="000E39D9"/>
    <w:rsid w:val="000F4DB9"/>
    <w:rsid w:val="00125867"/>
    <w:rsid w:val="001328F7"/>
    <w:rsid w:val="00136FE2"/>
    <w:rsid w:val="001932FD"/>
    <w:rsid w:val="001936FC"/>
    <w:rsid w:val="001B36A3"/>
    <w:rsid w:val="001E6998"/>
    <w:rsid w:val="001F6456"/>
    <w:rsid w:val="00212D26"/>
    <w:rsid w:val="00213B92"/>
    <w:rsid w:val="00225056"/>
    <w:rsid w:val="00227FF8"/>
    <w:rsid w:val="002429A8"/>
    <w:rsid w:val="002777A8"/>
    <w:rsid w:val="0028091B"/>
    <w:rsid w:val="00295349"/>
    <w:rsid w:val="002E08F2"/>
    <w:rsid w:val="002F0664"/>
    <w:rsid w:val="002F6558"/>
    <w:rsid w:val="00313F4A"/>
    <w:rsid w:val="00334170"/>
    <w:rsid w:val="00371D66"/>
    <w:rsid w:val="003E419C"/>
    <w:rsid w:val="003E7624"/>
    <w:rsid w:val="00404169"/>
    <w:rsid w:val="00466F90"/>
    <w:rsid w:val="00483903"/>
    <w:rsid w:val="004B1702"/>
    <w:rsid w:val="004C45C2"/>
    <w:rsid w:val="004D1FBE"/>
    <w:rsid w:val="00511648"/>
    <w:rsid w:val="00512772"/>
    <w:rsid w:val="005267CA"/>
    <w:rsid w:val="005415AE"/>
    <w:rsid w:val="00550E8D"/>
    <w:rsid w:val="005740AD"/>
    <w:rsid w:val="00576D66"/>
    <w:rsid w:val="00577AE9"/>
    <w:rsid w:val="00596F73"/>
    <w:rsid w:val="005A57AE"/>
    <w:rsid w:val="005A795A"/>
    <w:rsid w:val="005B312D"/>
    <w:rsid w:val="005F3A69"/>
    <w:rsid w:val="00602122"/>
    <w:rsid w:val="006046C9"/>
    <w:rsid w:val="00647D06"/>
    <w:rsid w:val="00652B76"/>
    <w:rsid w:val="00657FB1"/>
    <w:rsid w:val="006740FE"/>
    <w:rsid w:val="006B2374"/>
    <w:rsid w:val="006D42BC"/>
    <w:rsid w:val="006D5E58"/>
    <w:rsid w:val="006D6A14"/>
    <w:rsid w:val="006F136F"/>
    <w:rsid w:val="006F62F9"/>
    <w:rsid w:val="00715511"/>
    <w:rsid w:val="00720731"/>
    <w:rsid w:val="00731434"/>
    <w:rsid w:val="00733796"/>
    <w:rsid w:val="00754F32"/>
    <w:rsid w:val="007600E1"/>
    <w:rsid w:val="00760786"/>
    <w:rsid w:val="00762DD8"/>
    <w:rsid w:val="00763782"/>
    <w:rsid w:val="007727F7"/>
    <w:rsid w:val="007737E2"/>
    <w:rsid w:val="00781D45"/>
    <w:rsid w:val="007B0A28"/>
    <w:rsid w:val="007B2420"/>
    <w:rsid w:val="007C02B8"/>
    <w:rsid w:val="007E326D"/>
    <w:rsid w:val="007F1EC1"/>
    <w:rsid w:val="007F5E6B"/>
    <w:rsid w:val="00800E13"/>
    <w:rsid w:val="00806702"/>
    <w:rsid w:val="008073A9"/>
    <w:rsid w:val="00812146"/>
    <w:rsid w:val="008162D9"/>
    <w:rsid w:val="00820400"/>
    <w:rsid w:val="008429E1"/>
    <w:rsid w:val="00854C01"/>
    <w:rsid w:val="00861893"/>
    <w:rsid w:val="00861B4F"/>
    <w:rsid w:val="0086569F"/>
    <w:rsid w:val="00870A87"/>
    <w:rsid w:val="0088573B"/>
    <w:rsid w:val="008A2709"/>
    <w:rsid w:val="008C6851"/>
    <w:rsid w:val="008D12BC"/>
    <w:rsid w:val="008E394E"/>
    <w:rsid w:val="009073B0"/>
    <w:rsid w:val="00910824"/>
    <w:rsid w:val="0091218B"/>
    <w:rsid w:val="009565CD"/>
    <w:rsid w:val="00964FD8"/>
    <w:rsid w:val="00970986"/>
    <w:rsid w:val="00970B22"/>
    <w:rsid w:val="009A052F"/>
    <w:rsid w:val="009A32D3"/>
    <w:rsid w:val="009D35BE"/>
    <w:rsid w:val="009D468B"/>
    <w:rsid w:val="009D7E71"/>
    <w:rsid w:val="009F5138"/>
    <w:rsid w:val="00A04970"/>
    <w:rsid w:val="00A14B74"/>
    <w:rsid w:val="00A72704"/>
    <w:rsid w:val="00A80CFC"/>
    <w:rsid w:val="00A8671A"/>
    <w:rsid w:val="00A908AE"/>
    <w:rsid w:val="00AA4971"/>
    <w:rsid w:val="00AB3BAE"/>
    <w:rsid w:val="00AC4222"/>
    <w:rsid w:val="00AD4883"/>
    <w:rsid w:val="00AF5EB6"/>
    <w:rsid w:val="00B0196D"/>
    <w:rsid w:val="00B02FEB"/>
    <w:rsid w:val="00B15629"/>
    <w:rsid w:val="00B34488"/>
    <w:rsid w:val="00B43D84"/>
    <w:rsid w:val="00B5663D"/>
    <w:rsid w:val="00B623A9"/>
    <w:rsid w:val="00B66B89"/>
    <w:rsid w:val="00B67923"/>
    <w:rsid w:val="00B90907"/>
    <w:rsid w:val="00BB529E"/>
    <w:rsid w:val="00BC09F7"/>
    <w:rsid w:val="00BC759E"/>
    <w:rsid w:val="00BE1361"/>
    <w:rsid w:val="00BF33AD"/>
    <w:rsid w:val="00C0526E"/>
    <w:rsid w:val="00C16CA1"/>
    <w:rsid w:val="00C244D1"/>
    <w:rsid w:val="00CD6FE1"/>
    <w:rsid w:val="00CE0D5D"/>
    <w:rsid w:val="00CE6018"/>
    <w:rsid w:val="00D0419A"/>
    <w:rsid w:val="00D17332"/>
    <w:rsid w:val="00D341CC"/>
    <w:rsid w:val="00D56FF7"/>
    <w:rsid w:val="00D61169"/>
    <w:rsid w:val="00D67482"/>
    <w:rsid w:val="00D8554D"/>
    <w:rsid w:val="00D87471"/>
    <w:rsid w:val="00DA5542"/>
    <w:rsid w:val="00DF3454"/>
    <w:rsid w:val="00E42E4D"/>
    <w:rsid w:val="00E503F4"/>
    <w:rsid w:val="00E63F39"/>
    <w:rsid w:val="00E7164D"/>
    <w:rsid w:val="00E76C8F"/>
    <w:rsid w:val="00E94EE7"/>
    <w:rsid w:val="00EC2754"/>
    <w:rsid w:val="00EC45D3"/>
    <w:rsid w:val="00ED3A38"/>
    <w:rsid w:val="00ED5144"/>
    <w:rsid w:val="00ED704C"/>
    <w:rsid w:val="00ED7514"/>
    <w:rsid w:val="00ED7982"/>
    <w:rsid w:val="00EF202C"/>
    <w:rsid w:val="00EF4AAC"/>
    <w:rsid w:val="00EF6351"/>
    <w:rsid w:val="00EF7496"/>
    <w:rsid w:val="00F01D2E"/>
    <w:rsid w:val="00F05346"/>
    <w:rsid w:val="00F43493"/>
    <w:rsid w:val="00F43B2A"/>
    <w:rsid w:val="00F57D62"/>
    <w:rsid w:val="00F95C1B"/>
    <w:rsid w:val="00FD2EA9"/>
    <w:rsid w:val="00FF5001"/>
    <w:rsid w:val="0A66280F"/>
    <w:rsid w:val="10A17099"/>
    <w:rsid w:val="10B297B7"/>
    <w:rsid w:val="196A97FE"/>
    <w:rsid w:val="1A1A92F2"/>
    <w:rsid w:val="1C896698"/>
    <w:rsid w:val="2D47BE77"/>
    <w:rsid w:val="33400BD2"/>
    <w:rsid w:val="368AD696"/>
    <w:rsid w:val="3DC2C3FB"/>
    <w:rsid w:val="40B25137"/>
    <w:rsid w:val="59C1F94A"/>
    <w:rsid w:val="5DF5F0C3"/>
    <w:rsid w:val="628246A5"/>
    <w:rsid w:val="65B28A83"/>
    <w:rsid w:val="686018CD"/>
    <w:rsid w:val="70856511"/>
    <w:rsid w:val="715E7A16"/>
    <w:rsid w:val="73916485"/>
    <w:rsid w:val="77427520"/>
    <w:rsid w:val="7B9B5695"/>
    <w:rsid w:val="7D3726F6"/>
    <w:rsid w:val="7ED2F7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422"/>
  <w15:chartTrackingRefBased/>
  <w15:docId w15:val="{B9FBD9D3-9100-4755-897C-5ACADF42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923"/>
    <w:rPr>
      <w:sz w:val="16"/>
      <w:szCs w:val="16"/>
    </w:rPr>
  </w:style>
  <w:style w:type="paragraph" w:styleId="CommentText">
    <w:name w:val="annotation text"/>
    <w:basedOn w:val="Normal"/>
    <w:link w:val="CommentTextChar"/>
    <w:uiPriority w:val="99"/>
    <w:unhideWhenUsed/>
    <w:rsid w:val="00B67923"/>
    <w:pPr>
      <w:spacing w:line="240" w:lineRule="auto"/>
    </w:pPr>
    <w:rPr>
      <w:sz w:val="20"/>
      <w:szCs w:val="20"/>
    </w:rPr>
  </w:style>
  <w:style w:type="character" w:customStyle="1" w:styleId="CommentTextChar">
    <w:name w:val="Comment Text Char"/>
    <w:basedOn w:val="DefaultParagraphFont"/>
    <w:link w:val="CommentText"/>
    <w:uiPriority w:val="99"/>
    <w:rsid w:val="00B67923"/>
    <w:rPr>
      <w:sz w:val="20"/>
      <w:szCs w:val="20"/>
    </w:rPr>
  </w:style>
  <w:style w:type="character" w:styleId="Hyperlink">
    <w:name w:val="Hyperlink"/>
    <w:basedOn w:val="DefaultParagraphFont"/>
    <w:uiPriority w:val="99"/>
    <w:unhideWhenUsed/>
    <w:rsid w:val="00AA4971"/>
    <w:rPr>
      <w:rFonts w:ascii="Arial" w:hAnsi="Arial"/>
      <w:color w:val="0563C1"/>
      <w:u w:val="single"/>
    </w:rPr>
  </w:style>
  <w:style w:type="paragraph" w:styleId="ListParagraph">
    <w:name w:val="List Paragraph"/>
    <w:basedOn w:val="Normal"/>
    <w:uiPriority w:val="34"/>
    <w:qFormat/>
    <w:rsid w:val="00B67923"/>
    <w:pPr>
      <w:ind w:left="720"/>
      <w:contextualSpacing/>
    </w:pPr>
  </w:style>
  <w:style w:type="paragraph" w:customStyle="1" w:styleId="Default">
    <w:name w:val="Default"/>
    <w:rsid w:val="0012586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E60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4170"/>
    <w:rPr>
      <w:b/>
      <w:bCs/>
    </w:rPr>
  </w:style>
  <w:style w:type="character" w:customStyle="1" w:styleId="CommentSubjectChar">
    <w:name w:val="Comment Subject Char"/>
    <w:basedOn w:val="CommentTextChar"/>
    <w:link w:val="CommentSubject"/>
    <w:uiPriority w:val="99"/>
    <w:semiHidden/>
    <w:rsid w:val="00334170"/>
    <w:rPr>
      <w:b/>
      <w:bCs/>
      <w:sz w:val="20"/>
      <w:szCs w:val="20"/>
    </w:rPr>
  </w:style>
  <w:style w:type="paragraph" w:styleId="Header">
    <w:name w:val="header"/>
    <w:basedOn w:val="Normal"/>
    <w:link w:val="HeaderChar"/>
    <w:uiPriority w:val="99"/>
    <w:unhideWhenUsed/>
    <w:rsid w:val="00227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F8"/>
  </w:style>
  <w:style w:type="paragraph" w:styleId="Footer">
    <w:name w:val="footer"/>
    <w:basedOn w:val="Normal"/>
    <w:link w:val="FooterChar"/>
    <w:uiPriority w:val="99"/>
    <w:unhideWhenUsed/>
    <w:rsid w:val="0022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F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54C01"/>
    <w:pPr>
      <w:spacing w:after="0" w:line="240" w:lineRule="auto"/>
    </w:pPr>
  </w:style>
  <w:style w:type="character" w:customStyle="1" w:styleId="cf01">
    <w:name w:val="cf01"/>
    <w:basedOn w:val="DefaultParagraphFont"/>
    <w:rsid w:val="002429A8"/>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EC27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22640">
      <w:bodyDiv w:val="1"/>
      <w:marLeft w:val="0"/>
      <w:marRight w:val="0"/>
      <w:marTop w:val="0"/>
      <w:marBottom w:val="0"/>
      <w:divBdr>
        <w:top w:val="none" w:sz="0" w:space="0" w:color="auto"/>
        <w:left w:val="none" w:sz="0" w:space="0" w:color="auto"/>
        <w:bottom w:val="none" w:sz="0" w:space="0" w:color="auto"/>
        <w:right w:val="none" w:sz="0" w:space="0" w:color="auto"/>
      </w:divBdr>
      <w:divsChild>
        <w:div w:id="2041738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2521118">
              <w:blockQuote w:val="1"/>
              <w:marLeft w:val="600"/>
              <w:marRight w:val="0"/>
              <w:marTop w:val="120"/>
              <w:marBottom w:val="120"/>
              <w:divBdr>
                <w:top w:val="none" w:sz="0" w:space="0" w:color="auto"/>
                <w:left w:val="none" w:sz="0" w:space="0" w:color="auto"/>
                <w:bottom w:val="none" w:sz="0" w:space="0" w:color="auto"/>
                <w:right w:val="none" w:sz="0" w:space="0" w:color="auto"/>
              </w:divBdr>
            </w:div>
            <w:div w:id="21387982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22334861">
          <w:blockQuote w:val="1"/>
          <w:marLeft w:val="600"/>
          <w:marRight w:val="0"/>
          <w:marTop w:val="120"/>
          <w:marBottom w:val="120"/>
          <w:divBdr>
            <w:top w:val="none" w:sz="0" w:space="0" w:color="auto"/>
            <w:left w:val="none" w:sz="0" w:space="0" w:color="auto"/>
            <w:bottom w:val="none" w:sz="0" w:space="0" w:color="auto"/>
            <w:right w:val="none" w:sz="0" w:space="0" w:color="auto"/>
          </w:divBdr>
        </w:div>
        <w:div w:id="17953678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7054152">
              <w:blockQuote w:val="1"/>
              <w:marLeft w:val="600"/>
              <w:marRight w:val="0"/>
              <w:marTop w:val="120"/>
              <w:marBottom w:val="120"/>
              <w:divBdr>
                <w:top w:val="none" w:sz="0" w:space="0" w:color="auto"/>
                <w:left w:val="none" w:sz="0" w:space="0" w:color="auto"/>
                <w:bottom w:val="none" w:sz="0" w:space="0" w:color="auto"/>
                <w:right w:val="none" w:sz="0" w:space="0" w:color="auto"/>
              </w:divBdr>
            </w:div>
            <w:div w:id="1151291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610072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480877">
              <w:blockQuote w:val="1"/>
              <w:marLeft w:val="600"/>
              <w:marRight w:val="0"/>
              <w:marTop w:val="120"/>
              <w:marBottom w:val="120"/>
              <w:divBdr>
                <w:top w:val="none" w:sz="0" w:space="0" w:color="auto"/>
                <w:left w:val="none" w:sz="0" w:space="0" w:color="auto"/>
                <w:bottom w:val="none" w:sz="0" w:space="0" w:color="auto"/>
                <w:right w:val="none" w:sz="0" w:space="0" w:color="auto"/>
              </w:divBdr>
            </w:div>
            <w:div w:id="616448214">
              <w:blockQuote w:val="1"/>
              <w:marLeft w:val="600"/>
              <w:marRight w:val="0"/>
              <w:marTop w:val="120"/>
              <w:marBottom w:val="120"/>
              <w:divBdr>
                <w:top w:val="none" w:sz="0" w:space="0" w:color="auto"/>
                <w:left w:val="none" w:sz="0" w:space="0" w:color="auto"/>
                <w:bottom w:val="none" w:sz="0" w:space="0" w:color="auto"/>
                <w:right w:val="none" w:sz="0" w:space="0" w:color="auto"/>
              </w:divBdr>
            </w:div>
            <w:div w:id="1122335516">
              <w:blockQuote w:val="1"/>
              <w:marLeft w:val="600"/>
              <w:marRight w:val="0"/>
              <w:marTop w:val="120"/>
              <w:marBottom w:val="120"/>
              <w:divBdr>
                <w:top w:val="none" w:sz="0" w:space="0" w:color="auto"/>
                <w:left w:val="none" w:sz="0" w:space="0" w:color="auto"/>
                <w:bottom w:val="none" w:sz="0" w:space="0" w:color="auto"/>
                <w:right w:val="none" w:sz="0" w:space="0" w:color="auto"/>
              </w:divBdr>
            </w:div>
            <w:div w:id="16550661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43034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1620104">
              <w:blockQuote w:val="1"/>
              <w:marLeft w:val="600"/>
              <w:marRight w:val="0"/>
              <w:marTop w:val="120"/>
              <w:marBottom w:val="120"/>
              <w:divBdr>
                <w:top w:val="none" w:sz="0" w:space="0" w:color="auto"/>
                <w:left w:val="none" w:sz="0" w:space="0" w:color="auto"/>
                <w:bottom w:val="none" w:sz="0" w:space="0" w:color="auto"/>
                <w:right w:val="none" w:sz="0" w:space="0" w:color="auto"/>
              </w:divBdr>
            </w:div>
            <w:div w:id="313875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20661492">
      <w:bodyDiv w:val="1"/>
      <w:marLeft w:val="0"/>
      <w:marRight w:val="0"/>
      <w:marTop w:val="0"/>
      <w:marBottom w:val="0"/>
      <w:divBdr>
        <w:top w:val="none" w:sz="0" w:space="0" w:color="auto"/>
        <w:left w:val="none" w:sz="0" w:space="0" w:color="auto"/>
        <w:bottom w:val="none" w:sz="0" w:space="0" w:color="auto"/>
        <w:right w:val="none" w:sz="0" w:space="0" w:color="auto"/>
      </w:divBdr>
      <w:divsChild>
        <w:div w:id="418065666">
          <w:blockQuote w:val="1"/>
          <w:marLeft w:val="600"/>
          <w:marRight w:val="0"/>
          <w:marTop w:val="120"/>
          <w:marBottom w:val="120"/>
          <w:divBdr>
            <w:top w:val="none" w:sz="0" w:space="0" w:color="auto"/>
            <w:left w:val="none" w:sz="0" w:space="0" w:color="auto"/>
            <w:bottom w:val="none" w:sz="0" w:space="0" w:color="auto"/>
            <w:right w:val="none" w:sz="0" w:space="0" w:color="auto"/>
          </w:divBdr>
        </w:div>
        <w:div w:id="1580022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8286390">
              <w:blockQuote w:val="1"/>
              <w:marLeft w:val="600"/>
              <w:marRight w:val="0"/>
              <w:marTop w:val="120"/>
              <w:marBottom w:val="120"/>
              <w:divBdr>
                <w:top w:val="none" w:sz="0" w:space="0" w:color="auto"/>
                <w:left w:val="none" w:sz="0" w:space="0" w:color="auto"/>
                <w:bottom w:val="none" w:sz="0" w:space="0" w:color="auto"/>
                <w:right w:val="none" w:sz="0" w:space="0" w:color="auto"/>
              </w:divBdr>
            </w:div>
            <w:div w:id="17240573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94938454">
      <w:bodyDiv w:val="1"/>
      <w:marLeft w:val="0"/>
      <w:marRight w:val="0"/>
      <w:marTop w:val="0"/>
      <w:marBottom w:val="0"/>
      <w:divBdr>
        <w:top w:val="none" w:sz="0" w:space="0" w:color="auto"/>
        <w:left w:val="none" w:sz="0" w:space="0" w:color="auto"/>
        <w:bottom w:val="none" w:sz="0" w:space="0" w:color="auto"/>
        <w:right w:val="none" w:sz="0" w:space="0" w:color="auto"/>
      </w:divBdr>
      <w:divsChild>
        <w:div w:id="412554350">
          <w:blockQuote w:val="1"/>
          <w:marLeft w:val="600"/>
          <w:marRight w:val="0"/>
          <w:marTop w:val="120"/>
          <w:marBottom w:val="120"/>
          <w:divBdr>
            <w:top w:val="none" w:sz="0" w:space="0" w:color="auto"/>
            <w:left w:val="none" w:sz="0" w:space="0" w:color="auto"/>
            <w:bottom w:val="none" w:sz="0" w:space="0" w:color="auto"/>
            <w:right w:val="none" w:sz="0" w:space="0" w:color="auto"/>
          </w:divBdr>
        </w:div>
        <w:div w:id="16139024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62485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147405">
              <w:blockQuote w:val="1"/>
              <w:marLeft w:val="600"/>
              <w:marRight w:val="0"/>
              <w:marTop w:val="120"/>
              <w:marBottom w:val="120"/>
              <w:divBdr>
                <w:top w:val="none" w:sz="0" w:space="0" w:color="auto"/>
                <w:left w:val="none" w:sz="0" w:space="0" w:color="auto"/>
                <w:bottom w:val="none" w:sz="0" w:space="0" w:color="auto"/>
                <w:right w:val="none" w:sz="0" w:space="0" w:color="auto"/>
              </w:divBdr>
            </w:div>
            <w:div w:id="19986128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36276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5346094">
              <w:blockQuote w:val="1"/>
              <w:marLeft w:val="600"/>
              <w:marRight w:val="0"/>
              <w:marTop w:val="120"/>
              <w:marBottom w:val="120"/>
              <w:divBdr>
                <w:top w:val="none" w:sz="0" w:space="0" w:color="auto"/>
                <w:left w:val="none" w:sz="0" w:space="0" w:color="auto"/>
                <w:bottom w:val="none" w:sz="0" w:space="0" w:color="auto"/>
                <w:right w:val="none" w:sz="0" w:space="0" w:color="auto"/>
              </w:divBdr>
            </w:div>
            <w:div w:id="10190850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530728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44169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8293654">
                  <w:blockQuote w:val="1"/>
                  <w:marLeft w:val="600"/>
                  <w:marRight w:val="0"/>
                  <w:marTop w:val="120"/>
                  <w:marBottom w:val="120"/>
                  <w:divBdr>
                    <w:top w:val="none" w:sz="0" w:space="0" w:color="auto"/>
                    <w:left w:val="none" w:sz="0" w:space="0" w:color="auto"/>
                    <w:bottom w:val="none" w:sz="0" w:space="0" w:color="auto"/>
                    <w:right w:val="none" w:sz="0" w:space="0" w:color="auto"/>
                  </w:divBdr>
                </w:div>
                <w:div w:id="1851721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004430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1323471">
                  <w:blockQuote w:val="1"/>
                  <w:marLeft w:val="600"/>
                  <w:marRight w:val="0"/>
                  <w:marTop w:val="120"/>
                  <w:marBottom w:val="120"/>
                  <w:divBdr>
                    <w:top w:val="none" w:sz="0" w:space="0" w:color="auto"/>
                    <w:left w:val="none" w:sz="0" w:space="0" w:color="auto"/>
                    <w:bottom w:val="none" w:sz="0" w:space="0" w:color="auto"/>
                    <w:right w:val="none" w:sz="0" w:space="0" w:color="auto"/>
                  </w:divBdr>
                </w:div>
                <w:div w:id="16368376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54480562">
      <w:bodyDiv w:val="1"/>
      <w:marLeft w:val="0"/>
      <w:marRight w:val="0"/>
      <w:marTop w:val="0"/>
      <w:marBottom w:val="0"/>
      <w:divBdr>
        <w:top w:val="none" w:sz="0" w:space="0" w:color="auto"/>
        <w:left w:val="none" w:sz="0" w:space="0" w:color="auto"/>
        <w:bottom w:val="none" w:sz="0" w:space="0" w:color="auto"/>
        <w:right w:val="none" w:sz="0" w:space="0" w:color="auto"/>
      </w:divBdr>
      <w:divsChild>
        <w:div w:id="87428297">
          <w:blockQuote w:val="1"/>
          <w:marLeft w:val="600"/>
          <w:marRight w:val="0"/>
          <w:marTop w:val="120"/>
          <w:marBottom w:val="120"/>
          <w:divBdr>
            <w:top w:val="none" w:sz="0" w:space="0" w:color="auto"/>
            <w:left w:val="none" w:sz="0" w:space="0" w:color="auto"/>
            <w:bottom w:val="none" w:sz="0" w:space="0" w:color="auto"/>
            <w:right w:val="none" w:sz="0" w:space="0" w:color="auto"/>
          </w:divBdr>
        </w:div>
        <w:div w:id="3681883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082302">
              <w:blockQuote w:val="1"/>
              <w:marLeft w:val="600"/>
              <w:marRight w:val="0"/>
              <w:marTop w:val="120"/>
              <w:marBottom w:val="120"/>
              <w:divBdr>
                <w:top w:val="none" w:sz="0" w:space="0" w:color="auto"/>
                <w:left w:val="none" w:sz="0" w:space="0" w:color="auto"/>
                <w:bottom w:val="none" w:sz="0" w:space="0" w:color="auto"/>
                <w:right w:val="none" w:sz="0" w:space="0" w:color="auto"/>
              </w:divBdr>
            </w:div>
            <w:div w:id="1096365470">
              <w:blockQuote w:val="1"/>
              <w:marLeft w:val="600"/>
              <w:marRight w:val="0"/>
              <w:marTop w:val="120"/>
              <w:marBottom w:val="120"/>
              <w:divBdr>
                <w:top w:val="none" w:sz="0" w:space="0" w:color="auto"/>
                <w:left w:val="none" w:sz="0" w:space="0" w:color="auto"/>
                <w:bottom w:val="none" w:sz="0" w:space="0" w:color="auto"/>
                <w:right w:val="none" w:sz="0" w:space="0" w:color="auto"/>
              </w:divBdr>
            </w:div>
            <w:div w:id="1643197802">
              <w:blockQuote w:val="1"/>
              <w:marLeft w:val="600"/>
              <w:marRight w:val="0"/>
              <w:marTop w:val="120"/>
              <w:marBottom w:val="120"/>
              <w:divBdr>
                <w:top w:val="none" w:sz="0" w:space="0" w:color="auto"/>
                <w:left w:val="none" w:sz="0" w:space="0" w:color="auto"/>
                <w:bottom w:val="none" w:sz="0" w:space="0" w:color="auto"/>
                <w:right w:val="none" w:sz="0" w:space="0" w:color="auto"/>
              </w:divBdr>
            </w:div>
            <w:div w:id="19841200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71438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7435750">
              <w:blockQuote w:val="1"/>
              <w:marLeft w:val="600"/>
              <w:marRight w:val="0"/>
              <w:marTop w:val="120"/>
              <w:marBottom w:val="120"/>
              <w:divBdr>
                <w:top w:val="none" w:sz="0" w:space="0" w:color="auto"/>
                <w:left w:val="none" w:sz="0" w:space="0" w:color="auto"/>
                <w:bottom w:val="none" w:sz="0" w:space="0" w:color="auto"/>
                <w:right w:val="none" w:sz="0" w:space="0" w:color="auto"/>
              </w:divBdr>
            </w:div>
            <w:div w:id="19261858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08597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7404049">
              <w:blockQuote w:val="1"/>
              <w:marLeft w:val="600"/>
              <w:marRight w:val="0"/>
              <w:marTop w:val="120"/>
              <w:marBottom w:val="120"/>
              <w:divBdr>
                <w:top w:val="none" w:sz="0" w:space="0" w:color="auto"/>
                <w:left w:val="none" w:sz="0" w:space="0" w:color="auto"/>
                <w:bottom w:val="none" w:sz="0" w:space="0" w:color="auto"/>
                <w:right w:val="none" w:sz="0" w:space="0" w:color="auto"/>
              </w:divBdr>
            </w:div>
            <w:div w:id="2085908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54145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880224">
              <w:blockQuote w:val="1"/>
              <w:marLeft w:val="600"/>
              <w:marRight w:val="0"/>
              <w:marTop w:val="120"/>
              <w:marBottom w:val="120"/>
              <w:divBdr>
                <w:top w:val="none" w:sz="0" w:space="0" w:color="auto"/>
                <w:left w:val="none" w:sz="0" w:space="0" w:color="auto"/>
                <w:bottom w:val="none" w:sz="0" w:space="0" w:color="auto"/>
                <w:right w:val="none" w:sz="0" w:space="0" w:color="auto"/>
              </w:divBdr>
            </w:div>
            <w:div w:id="9612322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84508352">
      <w:bodyDiv w:val="1"/>
      <w:marLeft w:val="0"/>
      <w:marRight w:val="0"/>
      <w:marTop w:val="0"/>
      <w:marBottom w:val="0"/>
      <w:divBdr>
        <w:top w:val="none" w:sz="0" w:space="0" w:color="auto"/>
        <w:left w:val="none" w:sz="0" w:space="0" w:color="auto"/>
        <w:bottom w:val="none" w:sz="0" w:space="0" w:color="auto"/>
        <w:right w:val="none" w:sz="0" w:space="0" w:color="auto"/>
      </w:divBdr>
      <w:divsChild>
        <w:div w:id="882668348">
          <w:blockQuote w:val="1"/>
          <w:marLeft w:val="600"/>
          <w:marRight w:val="0"/>
          <w:marTop w:val="120"/>
          <w:marBottom w:val="120"/>
          <w:divBdr>
            <w:top w:val="none" w:sz="0" w:space="0" w:color="auto"/>
            <w:left w:val="none" w:sz="0" w:space="0" w:color="auto"/>
            <w:bottom w:val="none" w:sz="0" w:space="0" w:color="auto"/>
            <w:right w:val="none" w:sz="0" w:space="0" w:color="auto"/>
          </w:divBdr>
        </w:div>
        <w:div w:id="15351904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5734966">
              <w:blockQuote w:val="1"/>
              <w:marLeft w:val="600"/>
              <w:marRight w:val="0"/>
              <w:marTop w:val="120"/>
              <w:marBottom w:val="120"/>
              <w:divBdr>
                <w:top w:val="none" w:sz="0" w:space="0" w:color="auto"/>
                <w:left w:val="none" w:sz="0" w:space="0" w:color="auto"/>
                <w:bottom w:val="none" w:sz="0" w:space="0" w:color="auto"/>
                <w:right w:val="none" w:sz="0" w:space="0" w:color="auto"/>
              </w:divBdr>
            </w:div>
            <w:div w:id="752046231">
              <w:blockQuote w:val="1"/>
              <w:marLeft w:val="600"/>
              <w:marRight w:val="0"/>
              <w:marTop w:val="120"/>
              <w:marBottom w:val="120"/>
              <w:divBdr>
                <w:top w:val="none" w:sz="0" w:space="0" w:color="auto"/>
                <w:left w:val="none" w:sz="0" w:space="0" w:color="auto"/>
                <w:bottom w:val="none" w:sz="0" w:space="0" w:color="auto"/>
                <w:right w:val="none" w:sz="0" w:space="0" w:color="auto"/>
              </w:divBdr>
            </w:div>
            <w:div w:id="12340486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qld.gov.au/view/html/asmade/act-2022-034" TargetMode="External"/><Relationship Id="rId18" Type="http://schemas.openxmlformats.org/officeDocument/2006/relationships/hyperlink" Target="https://www.legislation.qld.gov.au/view/html/inforce/current/act-2022-034" TargetMode="External"/><Relationship Id="rId26" Type="http://schemas.openxmlformats.org/officeDocument/2006/relationships/hyperlink" Target="https://www.legislation.qld.gov.au/view/html/asmade/act-2022-034" TargetMode="External"/><Relationship Id="rId3" Type="http://schemas.openxmlformats.org/officeDocument/2006/relationships/customXml" Target="../customXml/item3.xml"/><Relationship Id="rId21" Type="http://schemas.openxmlformats.org/officeDocument/2006/relationships/hyperlink" Target="https://www.legislation.qld.gov.au/view/html/inforce/current/act-2016-063" TargetMode="External"/><Relationship Id="rId7" Type="http://schemas.openxmlformats.org/officeDocument/2006/relationships/webSettings" Target="webSettings.xml"/><Relationship Id="rId12" Type="http://schemas.openxmlformats.org/officeDocument/2006/relationships/hyperlink" Target="https://www.legislation.qld.gov.au/view/html/asmade/act-2022-034" TargetMode="External"/><Relationship Id="rId17" Type="http://schemas.openxmlformats.org/officeDocument/2006/relationships/hyperlink" Target="https://www.legislation.qld.gov.au/view/html/asmade/act-2022-034" TargetMode="External"/><Relationship Id="rId25" Type="http://schemas.openxmlformats.org/officeDocument/2006/relationships/hyperlink" Target="https://www.legislation.qld.gov.au/view/html/asmade/act-2022-03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qld.gov.au/view/html/asmade/act-2022-034" TargetMode="External"/><Relationship Id="rId20" Type="http://schemas.openxmlformats.org/officeDocument/2006/relationships/hyperlink" Target="https://www.legislation.qld.gov.au/view/html/inforce/current/act-2022-034" TargetMode="External"/><Relationship Id="rId29" Type="http://schemas.openxmlformats.org/officeDocument/2006/relationships/hyperlink" Target="https://www.legislation.qld.gov.au/view/html/inforce/current/act-2019-0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gov.qld.gov.au/employment-policy-career-and-wellbeing/directives-policies-circulars-and-guidelines/review-of-non-permanent-employment-directive-0223" TargetMode="External"/><Relationship Id="rId24" Type="http://schemas.openxmlformats.org/officeDocument/2006/relationships/hyperlink" Target="https://www.legislation.qld.gov.au/view/html/asmade/act-2022-03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qld.gov.au/view/html/asmade/act-2022-034" TargetMode="External"/><Relationship Id="rId23" Type="http://schemas.openxmlformats.org/officeDocument/2006/relationships/hyperlink" Target="https://www.legislation.qld.gov.au/view/html/asmade/act-2022-034" TargetMode="External"/><Relationship Id="rId28" Type="http://schemas.openxmlformats.org/officeDocument/2006/relationships/hyperlink" Target="https://www.legislation.qld.gov.au/view/html/asmade/act-2022-034" TargetMode="External"/><Relationship Id="rId10" Type="http://schemas.openxmlformats.org/officeDocument/2006/relationships/hyperlink" Target="https://www.legislation.qld.gov.au/view/html/inforce/current/act-2022-034" TargetMode="External"/><Relationship Id="rId19" Type="http://schemas.openxmlformats.org/officeDocument/2006/relationships/hyperlink" Target="https://www.legislation.qld.gov.au/view/html/inforce/current/act-2022-034"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qld.gov.au/view/html/asmade/act-2022-034" TargetMode="External"/><Relationship Id="rId22" Type="http://schemas.openxmlformats.org/officeDocument/2006/relationships/hyperlink" Target="https://www.qirc.qld.gov.au/public-service-appeals" TargetMode="External"/><Relationship Id="rId27" Type="http://schemas.openxmlformats.org/officeDocument/2006/relationships/hyperlink" Target="https://www.legislation.qld.gov.au/view/html/asmade/act-2022-034" TargetMode="External"/><Relationship Id="rId30" Type="http://schemas.openxmlformats.org/officeDocument/2006/relationships/hyperlink" Target="https://www.qhrc.qld.gov.au/your-rights/human-right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expert xmlns="42f71f86-2bc3-4eda-a5e7-ed52d7073a80" xsi:nil="true"/>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18" ma:contentTypeDescription="Create a new document." ma:contentTypeScope="" ma:versionID="c0f6d8432645946b08a1e49754595572">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65f358f9797809d0b1c7b31eae102c14"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E0F25-1163-4AB8-97C2-B83A1326210A}">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2.xml><?xml version="1.0" encoding="utf-8"?>
<ds:datastoreItem xmlns:ds="http://schemas.openxmlformats.org/officeDocument/2006/customXml" ds:itemID="{9D868680-3D7F-44B8-957A-B14F6B57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FF29F-5DED-425C-A617-E68FCF5F6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1965</Words>
  <Characters>11204</Characters>
  <Application>Microsoft Office Word</Application>
  <DocSecurity>0</DocSecurity>
  <Lines>93</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Sector Commission | Queensland Government</dc:creator>
  <cp:keywords/>
  <dc:description/>
  <cp:revision>66</cp:revision>
  <dcterms:created xsi:type="dcterms:W3CDTF">2023-02-27T02:33:00Z</dcterms:created>
  <dcterms:modified xsi:type="dcterms:W3CDTF">2023-03-13T03:08:00Z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MediaServiceImageTags">
    <vt:lpwstr/>
  </property>
</Properties>
</file>