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25C9" w14:textId="5A3F98CA" w:rsidR="00565EEE" w:rsidRDefault="00565EEE" w:rsidP="00511A91">
      <w:pPr>
        <w:pStyle w:val="Appendix1"/>
        <w:numPr>
          <w:ilvl w:val="0"/>
          <w:numId w:val="0"/>
        </w:numPr>
        <w:ind w:left="142"/>
      </w:pPr>
      <w:bookmarkStart w:id="0" w:name="_Toc20908898"/>
      <w:r>
        <w:t xml:space="preserve">Appendix B  </w:t>
      </w:r>
      <w:r>
        <w:t xml:space="preserve">Availability – Business impact assessment - </w:t>
      </w:r>
      <w:r w:rsidRPr="008C62FB">
        <w:t>example</w:t>
      </w:r>
      <w:bookmarkEnd w:id="0"/>
    </w:p>
    <w:tbl>
      <w:tblPr>
        <w:tblStyle w:val="GridTable4-Accent1"/>
        <w:tblpPr w:leftFromText="180" w:rightFromText="180" w:vertAnchor="text" w:tblpY="1"/>
        <w:tblW w:w="0" w:type="auto"/>
        <w:tblLook w:val="04A0" w:firstRow="1" w:lastRow="0" w:firstColumn="1" w:lastColumn="0" w:noHBand="0" w:noVBand="1"/>
      </w:tblPr>
      <w:tblGrid>
        <w:gridCol w:w="1821"/>
        <w:gridCol w:w="5277"/>
        <w:gridCol w:w="2211"/>
        <w:gridCol w:w="2339"/>
        <w:gridCol w:w="2300"/>
      </w:tblGrid>
      <w:tr w:rsidR="00565EEE" w:rsidRPr="00957F98" w14:paraId="4F5BEB6B" w14:textId="77777777" w:rsidTr="005F5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2"/>
            <w:hideMark/>
          </w:tcPr>
          <w:p w14:paraId="716F9550" w14:textId="77777777" w:rsidR="00565EEE" w:rsidRPr="008F5A6E" w:rsidRDefault="00565EEE" w:rsidP="005F5795">
            <w:pPr>
              <w:tabs>
                <w:tab w:val="left" w:pos="567"/>
              </w:tabs>
              <w:spacing w:before="0" w:line="240" w:lineRule="auto"/>
              <w:ind w:left="567"/>
              <w:jc w:val="center"/>
              <w:rPr>
                <w:rFonts w:asciiTheme="minorHAnsi" w:hAnsiTheme="minorHAnsi" w:cstheme="minorHAnsi"/>
                <w:b w:val="0"/>
                <w:bCs w:val="0"/>
                <w:sz w:val="18"/>
                <w:szCs w:val="18"/>
                <w:lang w:eastAsia="en-GB"/>
              </w:rPr>
            </w:pPr>
            <w:r w:rsidRPr="008F5A6E">
              <w:rPr>
                <w:rFonts w:asciiTheme="minorHAnsi" w:hAnsiTheme="minorHAnsi" w:cstheme="minorHAnsi"/>
                <w:sz w:val="18"/>
                <w:szCs w:val="18"/>
                <w:lang w:eastAsia="en-GB"/>
              </w:rPr>
              <w:t>Availability Impact</w:t>
            </w:r>
          </w:p>
        </w:tc>
        <w:tc>
          <w:tcPr>
            <w:tcW w:w="2268" w:type="dxa"/>
          </w:tcPr>
          <w:p w14:paraId="60C023A8" w14:textId="77777777" w:rsidR="00565EEE" w:rsidRPr="008F5A6E" w:rsidRDefault="00565EEE" w:rsidP="005F5795">
            <w:pPr>
              <w:tabs>
                <w:tab w:val="left" w:pos="567"/>
              </w:tabs>
              <w:spacing w:before="0" w:line="240" w:lineRule="auto"/>
              <w:ind w:left="56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eastAsia="en-GB"/>
              </w:rPr>
            </w:pPr>
            <w:r w:rsidRPr="008F5A6E">
              <w:rPr>
                <w:rFonts w:asciiTheme="minorHAnsi" w:hAnsiTheme="minorHAnsi" w:cstheme="minorHAnsi"/>
                <w:sz w:val="18"/>
                <w:szCs w:val="18"/>
                <w:lang w:eastAsia="en-GB"/>
              </w:rPr>
              <w:t>Low</w:t>
            </w:r>
          </w:p>
        </w:tc>
        <w:tc>
          <w:tcPr>
            <w:tcW w:w="2410" w:type="dxa"/>
          </w:tcPr>
          <w:p w14:paraId="4624DF23" w14:textId="77777777" w:rsidR="00565EEE" w:rsidRPr="008F5A6E" w:rsidRDefault="00565EEE" w:rsidP="005F5795">
            <w:pPr>
              <w:tabs>
                <w:tab w:val="left" w:pos="567"/>
              </w:tabs>
              <w:spacing w:before="0" w:line="240" w:lineRule="auto"/>
              <w:ind w:left="56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eastAsia="en-GB"/>
              </w:rPr>
            </w:pPr>
            <w:r w:rsidRPr="008F5A6E">
              <w:rPr>
                <w:rFonts w:asciiTheme="minorHAnsi" w:hAnsiTheme="minorHAnsi" w:cstheme="minorHAnsi"/>
                <w:sz w:val="18"/>
                <w:szCs w:val="18"/>
                <w:lang w:eastAsia="en-GB"/>
              </w:rPr>
              <w:t>Medium</w:t>
            </w:r>
          </w:p>
        </w:tc>
        <w:tc>
          <w:tcPr>
            <w:tcW w:w="2374" w:type="dxa"/>
          </w:tcPr>
          <w:p w14:paraId="0F912C44" w14:textId="77777777" w:rsidR="00565EEE" w:rsidRPr="008F5A6E" w:rsidRDefault="00565EEE" w:rsidP="005F5795">
            <w:pPr>
              <w:tabs>
                <w:tab w:val="left" w:pos="567"/>
              </w:tabs>
              <w:spacing w:before="0" w:line="240" w:lineRule="auto"/>
              <w:ind w:left="56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eastAsia="en-GB"/>
              </w:rPr>
            </w:pPr>
            <w:r w:rsidRPr="008F5A6E">
              <w:rPr>
                <w:rFonts w:asciiTheme="minorHAnsi" w:hAnsiTheme="minorHAnsi" w:cstheme="minorHAnsi"/>
                <w:sz w:val="18"/>
                <w:szCs w:val="18"/>
                <w:lang w:eastAsia="en-GB"/>
              </w:rPr>
              <w:t>High</w:t>
            </w:r>
          </w:p>
        </w:tc>
      </w:tr>
      <w:tr w:rsidR="00565EEE" w:rsidRPr="00957F98" w14:paraId="26D715A6" w14:textId="77777777" w:rsidTr="005F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146342FD" w14:textId="77777777" w:rsidR="00565EEE" w:rsidRPr="00511A91" w:rsidRDefault="00565EEE" w:rsidP="005F5795">
            <w:pPr>
              <w:tabs>
                <w:tab w:val="left" w:pos="29"/>
              </w:tabs>
              <w:spacing w:before="0" w:line="240" w:lineRule="auto"/>
              <w:ind w:left="22"/>
              <w:rPr>
                <w:rFonts w:cs="Arial"/>
                <w:b w:val="0"/>
                <w:sz w:val="22"/>
                <w:szCs w:val="22"/>
                <w:lang w:eastAsia="en-GB"/>
              </w:rPr>
            </w:pPr>
            <w:r w:rsidRPr="00511A91">
              <w:rPr>
                <w:rFonts w:cs="Arial"/>
                <w:b w:val="0"/>
                <w:sz w:val="22"/>
                <w:szCs w:val="22"/>
                <w:lang w:eastAsia="en-GB"/>
              </w:rPr>
              <w:t xml:space="preserve">Risk to Individual safety </w:t>
            </w:r>
          </w:p>
        </w:tc>
        <w:tc>
          <w:tcPr>
            <w:tcW w:w="5670" w:type="dxa"/>
            <w:hideMark/>
          </w:tcPr>
          <w:p w14:paraId="3F0D9297" w14:textId="77777777" w:rsidR="00565EEE" w:rsidRPr="00511A91" w:rsidRDefault="00565EEE" w:rsidP="005F5795">
            <w:pPr>
              <w:tabs>
                <w:tab w:val="left" w:pos="29"/>
              </w:tabs>
              <w:spacing w:before="0" w:line="240" w:lineRule="auto"/>
              <w:ind w:left="22"/>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 xml:space="preserve">Consider any risk of injury or impact on safety, as well as the possibility of loss of life.  E.g. information is not available or is slow to become available, leading to safety risks </w:t>
            </w:r>
          </w:p>
        </w:tc>
        <w:tc>
          <w:tcPr>
            <w:tcW w:w="2268" w:type="dxa"/>
          </w:tcPr>
          <w:p w14:paraId="06BD8AEB" w14:textId="77777777" w:rsidR="00565EEE" w:rsidRPr="00511A91" w:rsidRDefault="00565EEE"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Potential risk to individual safety </w:t>
            </w:r>
          </w:p>
        </w:tc>
        <w:tc>
          <w:tcPr>
            <w:tcW w:w="2410" w:type="dxa"/>
          </w:tcPr>
          <w:p w14:paraId="3087079A"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Risk to individual safety </w:t>
            </w:r>
          </w:p>
          <w:p w14:paraId="473B7B8E"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2374" w:type="dxa"/>
          </w:tcPr>
          <w:p w14:paraId="4FFFE3E8"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Direct risk to individual life/ lives from information unavailability</w:t>
            </w:r>
          </w:p>
        </w:tc>
      </w:tr>
      <w:tr w:rsidR="00565EEE" w:rsidRPr="00957F98" w14:paraId="1645BCFE" w14:textId="77777777" w:rsidTr="005F5795">
        <w:tc>
          <w:tcPr>
            <w:cnfStyle w:val="001000000000" w:firstRow="0" w:lastRow="0" w:firstColumn="1" w:lastColumn="0" w:oddVBand="0" w:evenVBand="0" w:oddHBand="0" w:evenHBand="0" w:firstRowFirstColumn="0" w:firstRowLastColumn="0" w:lastRowFirstColumn="0" w:lastRowLastColumn="0"/>
            <w:tcW w:w="1838" w:type="dxa"/>
            <w:hideMark/>
          </w:tcPr>
          <w:p w14:paraId="24663708" w14:textId="77777777" w:rsidR="00565EEE" w:rsidRPr="00511A91" w:rsidRDefault="00565EEE" w:rsidP="005F5795">
            <w:pPr>
              <w:tabs>
                <w:tab w:val="left" w:pos="29"/>
              </w:tabs>
              <w:spacing w:before="0" w:line="240" w:lineRule="auto"/>
              <w:ind w:left="22"/>
              <w:rPr>
                <w:rFonts w:cs="Arial"/>
                <w:b w:val="0"/>
                <w:sz w:val="22"/>
                <w:szCs w:val="22"/>
                <w:lang w:eastAsia="en-GB"/>
              </w:rPr>
            </w:pPr>
            <w:r w:rsidRPr="00511A91">
              <w:rPr>
                <w:rFonts w:cs="Arial"/>
                <w:b w:val="0"/>
                <w:sz w:val="22"/>
                <w:szCs w:val="22"/>
                <w:lang w:eastAsia="en-GB"/>
              </w:rPr>
              <w:t>Distress caused to any party</w:t>
            </w:r>
          </w:p>
        </w:tc>
        <w:tc>
          <w:tcPr>
            <w:tcW w:w="5670" w:type="dxa"/>
            <w:hideMark/>
          </w:tcPr>
          <w:p w14:paraId="0059EA74" w14:textId="77777777" w:rsidR="00565EEE" w:rsidRPr="00511A91" w:rsidRDefault="00565EEE" w:rsidP="005F5795">
            <w:pPr>
              <w:tabs>
                <w:tab w:val="left" w:pos="29"/>
              </w:tabs>
              <w:spacing w:before="0" w:line="240" w:lineRule="auto"/>
              <w:ind w:left="22"/>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From the client’s or public’s point of view, distress could be caused by many things, including not being able to access their information, particularly in times of duress. </w:t>
            </w:r>
          </w:p>
        </w:tc>
        <w:tc>
          <w:tcPr>
            <w:tcW w:w="2268" w:type="dxa"/>
          </w:tcPr>
          <w:p w14:paraId="14840EA1"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Some distress from information release</w:t>
            </w:r>
          </w:p>
        </w:tc>
        <w:tc>
          <w:tcPr>
            <w:tcW w:w="2410" w:type="dxa"/>
          </w:tcPr>
          <w:p w14:paraId="2931E998" w14:textId="77777777" w:rsidR="00565EEE" w:rsidRPr="00511A91" w:rsidRDefault="00565EEE"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Significant and real distress </w:t>
            </w:r>
          </w:p>
          <w:p w14:paraId="7ADB296A"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2374" w:type="dxa"/>
          </w:tcPr>
          <w:p w14:paraId="44D0B893"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w:t>
            </w:r>
          </w:p>
        </w:tc>
      </w:tr>
      <w:tr w:rsidR="00565EEE" w:rsidRPr="00957F98" w14:paraId="722FC682" w14:textId="77777777" w:rsidTr="005F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C700ABC" w14:textId="77777777" w:rsidR="00565EEE" w:rsidRPr="00511A91" w:rsidRDefault="00565EEE" w:rsidP="005F5795">
            <w:pPr>
              <w:tabs>
                <w:tab w:val="left" w:pos="29"/>
              </w:tabs>
              <w:spacing w:before="0" w:line="240" w:lineRule="auto"/>
              <w:ind w:left="22"/>
              <w:rPr>
                <w:rFonts w:cs="Arial"/>
                <w:b w:val="0"/>
                <w:sz w:val="22"/>
                <w:szCs w:val="22"/>
                <w:lang w:eastAsia="en-GB"/>
              </w:rPr>
            </w:pPr>
            <w:r w:rsidRPr="00511A91">
              <w:rPr>
                <w:rFonts w:cs="Arial"/>
                <w:b w:val="0"/>
                <w:sz w:val="22"/>
                <w:szCs w:val="22"/>
                <w:lang w:eastAsia="en-GB"/>
              </w:rPr>
              <w:t>Damage to any party’s standing or reputation</w:t>
            </w:r>
          </w:p>
          <w:p w14:paraId="41587316" w14:textId="77777777" w:rsidR="00565EEE" w:rsidRPr="00511A91" w:rsidRDefault="00565EEE" w:rsidP="005F5795">
            <w:pPr>
              <w:tabs>
                <w:tab w:val="left" w:pos="29"/>
              </w:tabs>
              <w:spacing w:before="0" w:line="240" w:lineRule="auto"/>
              <w:ind w:left="22"/>
              <w:rPr>
                <w:rFonts w:cs="Arial"/>
                <w:b w:val="0"/>
                <w:sz w:val="22"/>
                <w:szCs w:val="22"/>
                <w:lang w:eastAsia="en-GB"/>
              </w:rPr>
            </w:pPr>
          </w:p>
        </w:tc>
        <w:tc>
          <w:tcPr>
            <w:tcW w:w="5670" w:type="dxa"/>
          </w:tcPr>
          <w:p w14:paraId="7943F3F2" w14:textId="77777777" w:rsidR="00565EEE" w:rsidRPr="00511A91" w:rsidRDefault="00565EEE" w:rsidP="005F5795">
            <w:pPr>
              <w:tabs>
                <w:tab w:val="left" w:pos="29"/>
              </w:tabs>
              <w:spacing w:before="0" w:line="240" w:lineRule="auto"/>
              <w:ind w:left="22"/>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Does loss of availability of information or systems affect any party's standing or reputation? Issues to consider include potential for adverse publicity, either locally or wider and the potential for damage occurring to either the service provider's or client's ongoing reputation due to information being unavailable.</w:t>
            </w:r>
          </w:p>
        </w:tc>
        <w:tc>
          <w:tcPr>
            <w:tcW w:w="2268" w:type="dxa"/>
          </w:tcPr>
          <w:p w14:paraId="3EF28CC4" w14:textId="77777777" w:rsidR="00565EEE" w:rsidRPr="00511A91" w:rsidRDefault="00565EEE"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Potential risk to reputation</w:t>
            </w:r>
          </w:p>
          <w:p w14:paraId="7A0F0CCC"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2410" w:type="dxa"/>
          </w:tcPr>
          <w:p w14:paraId="2E6AE6E5"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Significant and long-lasting damage to reputation.</w:t>
            </w:r>
          </w:p>
        </w:tc>
        <w:tc>
          <w:tcPr>
            <w:tcW w:w="2374" w:type="dxa"/>
          </w:tcPr>
          <w:p w14:paraId="5628B189"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w:t>
            </w:r>
          </w:p>
        </w:tc>
      </w:tr>
      <w:tr w:rsidR="00565EEE" w:rsidRPr="00957F98" w14:paraId="44FB2220" w14:textId="77777777" w:rsidTr="005F5795">
        <w:tc>
          <w:tcPr>
            <w:cnfStyle w:val="001000000000" w:firstRow="0" w:lastRow="0" w:firstColumn="1" w:lastColumn="0" w:oddVBand="0" w:evenVBand="0" w:oddHBand="0" w:evenHBand="0" w:firstRowFirstColumn="0" w:firstRowLastColumn="0" w:lastRowFirstColumn="0" w:lastRowLastColumn="0"/>
            <w:tcW w:w="1838" w:type="dxa"/>
            <w:hideMark/>
          </w:tcPr>
          <w:p w14:paraId="2DDF5F17" w14:textId="77777777" w:rsidR="00565EEE" w:rsidRPr="00511A91" w:rsidRDefault="00565EEE" w:rsidP="005F5795">
            <w:pPr>
              <w:tabs>
                <w:tab w:val="left" w:pos="29"/>
              </w:tabs>
              <w:spacing w:before="0" w:line="240" w:lineRule="auto"/>
              <w:ind w:left="22"/>
              <w:rPr>
                <w:rFonts w:cs="Arial"/>
                <w:b w:val="0"/>
                <w:sz w:val="22"/>
                <w:szCs w:val="22"/>
                <w:lang w:eastAsia="en-GB"/>
              </w:rPr>
            </w:pPr>
            <w:r w:rsidRPr="00511A91">
              <w:rPr>
                <w:rFonts w:cs="Arial"/>
                <w:b w:val="0"/>
                <w:sz w:val="22"/>
                <w:szCs w:val="22"/>
                <w:lang w:eastAsia="en-GB"/>
              </w:rPr>
              <w:t>Inconvenience to any party</w:t>
            </w:r>
          </w:p>
        </w:tc>
        <w:tc>
          <w:tcPr>
            <w:tcW w:w="5670" w:type="dxa"/>
            <w:hideMark/>
          </w:tcPr>
          <w:p w14:paraId="6D4FC48D" w14:textId="77777777" w:rsidR="00565EEE" w:rsidRPr="00511A91" w:rsidRDefault="00565EEE" w:rsidP="005F5795">
            <w:pPr>
              <w:tabs>
                <w:tab w:val="left" w:pos="29"/>
              </w:tabs>
              <w:spacing w:before="0" w:line="240" w:lineRule="auto"/>
              <w:ind w:left="22"/>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Consider factors such as releasing information which could lead to identity fraud being perpetrated. Not releasing information which would mean that customers should take additional steps to confirm processes</w:t>
            </w:r>
          </w:p>
        </w:tc>
        <w:tc>
          <w:tcPr>
            <w:tcW w:w="2268" w:type="dxa"/>
          </w:tcPr>
          <w:p w14:paraId="28345534"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Some inconvenience</w:t>
            </w:r>
          </w:p>
          <w:p w14:paraId="7AB568A7"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2410" w:type="dxa"/>
          </w:tcPr>
          <w:p w14:paraId="1C7CDAC9"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Significant inconvenience</w:t>
            </w:r>
          </w:p>
          <w:p w14:paraId="7CE21E44"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2374" w:type="dxa"/>
          </w:tcPr>
          <w:p w14:paraId="09B02153"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w:t>
            </w:r>
          </w:p>
        </w:tc>
      </w:tr>
      <w:tr w:rsidR="00565EEE" w:rsidRPr="00957F98" w14:paraId="55259785" w14:textId="77777777" w:rsidTr="005F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71590F92" w14:textId="77777777" w:rsidR="00565EEE" w:rsidRPr="00511A91" w:rsidRDefault="00565EEE" w:rsidP="005F5795">
            <w:pPr>
              <w:tabs>
                <w:tab w:val="left" w:pos="29"/>
              </w:tabs>
              <w:spacing w:before="0" w:line="240" w:lineRule="auto"/>
              <w:ind w:left="22"/>
              <w:rPr>
                <w:rFonts w:cs="Arial"/>
                <w:b w:val="0"/>
                <w:sz w:val="22"/>
                <w:szCs w:val="22"/>
                <w:lang w:eastAsia="en-GB"/>
              </w:rPr>
            </w:pPr>
            <w:r w:rsidRPr="00511A91">
              <w:rPr>
                <w:rFonts w:cs="Arial"/>
                <w:b w:val="0"/>
                <w:sz w:val="22"/>
                <w:szCs w:val="22"/>
                <w:lang w:eastAsia="en-GB"/>
              </w:rPr>
              <w:t>Public order</w:t>
            </w:r>
          </w:p>
        </w:tc>
        <w:tc>
          <w:tcPr>
            <w:tcW w:w="5670" w:type="dxa"/>
            <w:hideMark/>
          </w:tcPr>
          <w:p w14:paraId="00B74E1A" w14:textId="77777777" w:rsidR="00565EEE" w:rsidRPr="00511A91" w:rsidRDefault="00565EEE" w:rsidP="005F5795">
            <w:pPr>
              <w:tabs>
                <w:tab w:val="left" w:pos="29"/>
              </w:tabs>
              <w:spacing w:before="0" w:line="240" w:lineRule="auto"/>
              <w:ind w:left="22"/>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Need to consider whether lack of information availability could risk community relations and public order.</w:t>
            </w:r>
          </w:p>
        </w:tc>
        <w:tc>
          <w:tcPr>
            <w:tcW w:w="2268" w:type="dxa"/>
          </w:tcPr>
          <w:p w14:paraId="133BEAE1" w14:textId="77777777" w:rsidR="00565EEE" w:rsidRPr="00511A91" w:rsidRDefault="00565EEE"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Public order affected</w:t>
            </w:r>
          </w:p>
        </w:tc>
        <w:tc>
          <w:tcPr>
            <w:tcW w:w="2410" w:type="dxa"/>
          </w:tcPr>
          <w:p w14:paraId="7CAE6C63"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 xml:space="preserve">Public order significantly affected because information is unavailable  </w:t>
            </w:r>
          </w:p>
        </w:tc>
        <w:tc>
          <w:tcPr>
            <w:tcW w:w="2374" w:type="dxa"/>
          </w:tcPr>
          <w:p w14:paraId="4A811593"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 xml:space="preserve">Complete loss of public order because information is unavailable  </w:t>
            </w:r>
          </w:p>
        </w:tc>
      </w:tr>
      <w:tr w:rsidR="00565EEE" w:rsidRPr="00957F98" w14:paraId="3B98D4A7" w14:textId="77777777" w:rsidTr="005F5795">
        <w:tc>
          <w:tcPr>
            <w:tcW w:w="1838" w:type="dxa"/>
            <w:hideMark/>
          </w:tcPr>
          <w:p w14:paraId="1E32B178" w14:textId="77777777" w:rsidR="00565EEE" w:rsidRPr="00511A91" w:rsidRDefault="00565EEE" w:rsidP="005F5795">
            <w:pPr>
              <w:tabs>
                <w:tab w:val="left" w:pos="29"/>
              </w:tabs>
              <w:spacing w:before="0" w:line="240" w:lineRule="auto"/>
              <w:ind w:left="22"/>
              <w:cnfStyle w:val="001000000000" w:firstRow="0" w:lastRow="0" w:firstColumn="1" w:lastColumn="0" w:oddVBand="0" w:evenVBand="0" w:oddHBand="0" w:evenHBand="0" w:firstRowFirstColumn="0" w:firstRowLastColumn="0" w:lastRowFirstColumn="0" w:lastRowLastColumn="0"/>
              <w:rPr>
                <w:rFonts w:cs="Arial"/>
                <w:b w:val="0"/>
                <w:sz w:val="22"/>
                <w:szCs w:val="22"/>
                <w:lang w:eastAsia="en-GB"/>
              </w:rPr>
            </w:pPr>
            <w:r w:rsidRPr="00511A91">
              <w:rPr>
                <w:rFonts w:cs="Arial"/>
                <w:b w:val="0"/>
                <w:sz w:val="22"/>
                <w:szCs w:val="22"/>
                <w:lang w:eastAsia="en-GB"/>
              </w:rPr>
              <w:t>Impact on government finances or economic and commercial interests</w:t>
            </w:r>
          </w:p>
        </w:tc>
        <w:tc>
          <w:tcPr>
            <w:tcW w:w="5670" w:type="dxa"/>
            <w:hideMark/>
          </w:tcPr>
          <w:p w14:paraId="19CF0E81" w14:textId="77777777" w:rsidR="00565EEE" w:rsidRPr="00511A91" w:rsidRDefault="00565EEE" w:rsidP="005F5795">
            <w:pPr>
              <w:tabs>
                <w:tab w:val="left" w:pos="29"/>
              </w:tabs>
              <w:spacing w:before="0" w:line="240" w:lineRule="auto"/>
              <w:ind w:left="22"/>
              <w:rPr>
                <w:rFonts w:cs="Arial"/>
                <w:sz w:val="22"/>
                <w:szCs w:val="22"/>
                <w:lang w:eastAsia="en-GB"/>
              </w:rPr>
            </w:pPr>
            <w:r w:rsidRPr="00511A91">
              <w:rPr>
                <w:rFonts w:cs="Arial"/>
                <w:sz w:val="22"/>
                <w:szCs w:val="22"/>
                <w:lang w:eastAsia="en-GB"/>
              </w:rPr>
              <w:t>Impact on government finances or economic and commercial interests. Would lack of availability affect economic stan</w:t>
            </w:r>
            <w:bookmarkStart w:id="1" w:name="_GoBack"/>
            <w:bookmarkEnd w:id="1"/>
            <w:r w:rsidRPr="00511A91">
              <w:rPr>
                <w:rFonts w:cs="Arial"/>
                <w:sz w:val="22"/>
                <w:szCs w:val="22"/>
                <w:lang w:eastAsia="en-GB"/>
              </w:rPr>
              <w:t>ding.</w:t>
            </w:r>
          </w:p>
        </w:tc>
        <w:tc>
          <w:tcPr>
            <w:tcW w:w="2268" w:type="dxa"/>
          </w:tcPr>
          <w:p w14:paraId="376C3066" w14:textId="77777777" w:rsidR="00565EEE" w:rsidRPr="00511A91" w:rsidRDefault="00565EEE" w:rsidP="005F5795">
            <w:pPr>
              <w:spacing w:before="0" w:line="240" w:lineRule="auto"/>
              <w:ind w:left="0"/>
              <w:rPr>
                <w:rFonts w:cs="Arial"/>
                <w:sz w:val="22"/>
                <w:szCs w:val="22"/>
                <w:lang w:eastAsia="en-GB"/>
              </w:rPr>
            </w:pPr>
            <w:r w:rsidRPr="00511A91">
              <w:rPr>
                <w:rFonts w:cs="Arial"/>
                <w:sz w:val="22"/>
                <w:szCs w:val="22"/>
                <w:lang w:eastAsia="en-GB"/>
              </w:rPr>
              <w:t>Low - Moderate financial loss</w:t>
            </w:r>
          </w:p>
          <w:p w14:paraId="4C89821C" w14:textId="77777777" w:rsidR="00565EEE" w:rsidRPr="00511A91" w:rsidRDefault="00565EEE" w:rsidP="005F5795">
            <w:pPr>
              <w:spacing w:before="0" w:line="240" w:lineRule="auto"/>
              <w:ind w:left="36"/>
              <w:rPr>
                <w:rFonts w:cs="Arial"/>
                <w:sz w:val="22"/>
                <w:szCs w:val="22"/>
                <w:lang w:eastAsia="en-GB"/>
              </w:rPr>
            </w:pPr>
          </w:p>
        </w:tc>
        <w:tc>
          <w:tcPr>
            <w:tcW w:w="2410" w:type="dxa"/>
          </w:tcPr>
          <w:p w14:paraId="525149D5" w14:textId="77777777" w:rsidR="00565EEE" w:rsidRPr="00511A91" w:rsidRDefault="00565EEE" w:rsidP="005F5795">
            <w:pPr>
              <w:spacing w:before="0" w:line="240" w:lineRule="auto"/>
              <w:ind w:left="36"/>
              <w:rPr>
                <w:rFonts w:cs="Arial"/>
                <w:sz w:val="22"/>
                <w:szCs w:val="22"/>
                <w:lang w:eastAsia="en-GB"/>
              </w:rPr>
            </w:pPr>
            <w:r w:rsidRPr="00511A91">
              <w:rPr>
                <w:rFonts w:cs="Arial"/>
                <w:sz w:val="22"/>
                <w:szCs w:val="22"/>
                <w:lang w:eastAsia="en-GB"/>
              </w:rPr>
              <w:t>Significant financial loss due to information being unavailable</w:t>
            </w:r>
          </w:p>
        </w:tc>
        <w:tc>
          <w:tcPr>
            <w:tcW w:w="2374" w:type="dxa"/>
          </w:tcPr>
          <w:p w14:paraId="138A4C2B" w14:textId="77777777" w:rsidR="00565EEE" w:rsidRPr="00511A91" w:rsidRDefault="00565EEE" w:rsidP="005F5795">
            <w:pPr>
              <w:spacing w:before="0" w:line="240" w:lineRule="auto"/>
              <w:ind w:left="36"/>
              <w:rPr>
                <w:rFonts w:cs="Arial"/>
                <w:sz w:val="22"/>
                <w:szCs w:val="22"/>
                <w:lang w:eastAsia="en-GB"/>
              </w:rPr>
            </w:pPr>
          </w:p>
        </w:tc>
      </w:tr>
      <w:tr w:rsidR="00565EEE" w:rsidRPr="00957F98" w14:paraId="5C3D1C31" w14:textId="77777777" w:rsidTr="005F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7122EBFF" w14:textId="77777777" w:rsidR="00565EEE" w:rsidRPr="00511A91" w:rsidRDefault="00565EEE" w:rsidP="005F5795">
            <w:pPr>
              <w:tabs>
                <w:tab w:val="left" w:pos="29"/>
              </w:tabs>
              <w:spacing w:before="0" w:line="240" w:lineRule="auto"/>
              <w:ind w:left="22"/>
              <w:rPr>
                <w:rFonts w:cs="Arial"/>
                <w:b w:val="0"/>
                <w:sz w:val="22"/>
                <w:szCs w:val="22"/>
                <w:lang w:eastAsia="en-GB"/>
              </w:rPr>
            </w:pPr>
            <w:r w:rsidRPr="00511A91">
              <w:rPr>
                <w:rFonts w:cs="Arial"/>
                <w:b w:val="0"/>
                <w:sz w:val="22"/>
                <w:szCs w:val="22"/>
                <w:lang w:eastAsia="en-GB"/>
              </w:rPr>
              <w:lastRenderedPageBreak/>
              <w:t>Financial loss to agency / service provider</w:t>
            </w:r>
          </w:p>
        </w:tc>
        <w:tc>
          <w:tcPr>
            <w:tcW w:w="5670" w:type="dxa"/>
            <w:hideMark/>
          </w:tcPr>
          <w:p w14:paraId="63C493F7" w14:textId="77777777" w:rsidR="00565EEE" w:rsidRPr="00511A91" w:rsidRDefault="00565EEE" w:rsidP="005F5795">
            <w:pPr>
              <w:tabs>
                <w:tab w:val="left" w:pos="29"/>
              </w:tabs>
              <w:spacing w:before="0" w:line="240" w:lineRule="auto"/>
              <w:ind w:left="22"/>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If information is unavailable or inaccessible, would this cause financial loss. </w:t>
            </w:r>
          </w:p>
        </w:tc>
        <w:tc>
          <w:tcPr>
            <w:tcW w:w="2268" w:type="dxa"/>
          </w:tcPr>
          <w:p w14:paraId="076D4E2A"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None or negligible</w:t>
            </w:r>
          </w:p>
          <w:p w14:paraId="075C5629"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2410" w:type="dxa"/>
          </w:tcPr>
          <w:p w14:paraId="7C621F82"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Significant financial loss</w:t>
            </w:r>
          </w:p>
          <w:p w14:paraId="5B5FBC68"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2374" w:type="dxa"/>
          </w:tcPr>
          <w:p w14:paraId="02CBB721"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r>
      <w:tr w:rsidR="00565EEE" w:rsidRPr="00957F98" w14:paraId="1542785A" w14:textId="77777777" w:rsidTr="005F5795">
        <w:tc>
          <w:tcPr>
            <w:cnfStyle w:val="001000000000" w:firstRow="0" w:lastRow="0" w:firstColumn="1" w:lastColumn="0" w:oddVBand="0" w:evenVBand="0" w:oddHBand="0" w:evenHBand="0" w:firstRowFirstColumn="0" w:firstRowLastColumn="0" w:lastRowFirstColumn="0" w:lastRowLastColumn="0"/>
            <w:tcW w:w="1838" w:type="dxa"/>
            <w:hideMark/>
          </w:tcPr>
          <w:p w14:paraId="2F6F6E47" w14:textId="77777777" w:rsidR="00565EEE" w:rsidRPr="00511A91" w:rsidRDefault="00565EEE" w:rsidP="005F5795">
            <w:pPr>
              <w:tabs>
                <w:tab w:val="left" w:pos="29"/>
              </w:tabs>
              <w:spacing w:before="0" w:line="240" w:lineRule="auto"/>
              <w:ind w:left="22"/>
              <w:rPr>
                <w:rFonts w:cs="Arial"/>
                <w:b w:val="0"/>
                <w:sz w:val="22"/>
                <w:szCs w:val="22"/>
                <w:lang w:eastAsia="en-GB"/>
              </w:rPr>
            </w:pPr>
            <w:r w:rsidRPr="00511A91">
              <w:rPr>
                <w:rFonts w:cs="Arial"/>
                <w:b w:val="0"/>
                <w:sz w:val="22"/>
                <w:szCs w:val="22"/>
                <w:lang w:eastAsia="en-GB"/>
              </w:rPr>
              <w:t>Assistance to crime or impact on its detection</w:t>
            </w:r>
          </w:p>
        </w:tc>
        <w:tc>
          <w:tcPr>
            <w:tcW w:w="5670" w:type="dxa"/>
            <w:hideMark/>
          </w:tcPr>
          <w:p w14:paraId="60E6688A" w14:textId="77777777" w:rsidR="00565EEE" w:rsidRPr="00511A91" w:rsidRDefault="00565EEE" w:rsidP="005F5795">
            <w:pPr>
              <w:tabs>
                <w:tab w:val="left" w:pos="29"/>
              </w:tabs>
              <w:spacing w:before="0" w:line="240" w:lineRule="auto"/>
              <w:ind w:left="22"/>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Would availability of information have the potential to assist in preventing the conduct of a crime or terrorist activity.</w:t>
            </w:r>
          </w:p>
        </w:tc>
        <w:tc>
          <w:tcPr>
            <w:tcW w:w="2268" w:type="dxa"/>
          </w:tcPr>
          <w:p w14:paraId="024572AB"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Inability to release information may assist the conduct of a crime</w:t>
            </w:r>
          </w:p>
        </w:tc>
        <w:tc>
          <w:tcPr>
            <w:tcW w:w="2410" w:type="dxa"/>
          </w:tcPr>
          <w:p w14:paraId="3D4CB940"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 xml:space="preserve">Inability to release/share information to target stakeholders in time provides moderate assistance in the conduct of a crime </w:t>
            </w:r>
          </w:p>
        </w:tc>
        <w:tc>
          <w:tcPr>
            <w:tcW w:w="2374" w:type="dxa"/>
          </w:tcPr>
          <w:p w14:paraId="436BAFC2"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sz w:val="22"/>
                <w:szCs w:val="22"/>
                <w:lang w:eastAsia="en-GB"/>
              </w:rPr>
              <w:t>Inability to release/share information to target stakeholders in time means suspects of major crime escape justice</w:t>
            </w:r>
          </w:p>
        </w:tc>
      </w:tr>
      <w:tr w:rsidR="00565EEE" w:rsidRPr="00957F98" w14:paraId="414E78DE" w14:textId="77777777" w:rsidTr="005F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320FC420" w14:textId="77777777" w:rsidR="00565EEE" w:rsidRPr="00511A91" w:rsidRDefault="00565EEE" w:rsidP="005F5795">
            <w:pPr>
              <w:tabs>
                <w:tab w:val="left" w:pos="29"/>
              </w:tabs>
              <w:spacing w:before="0" w:line="240" w:lineRule="auto"/>
              <w:ind w:left="22"/>
              <w:rPr>
                <w:rFonts w:cs="Arial"/>
                <w:b w:val="0"/>
                <w:sz w:val="22"/>
                <w:szCs w:val="22"/>
                <w:lang w:eastAsia="en-GB"/>
              </w:rPr>
            </w:pPr>
            <w:r w:rsidRPr="00511A91">
              <w:rPr>
                <w:rFonts w:cs="Arial"/>
                <w:b w:val="0"/>
                <w:sz w:val="22"/>
                <w:szCs w:val="22"/>
                <w:lang w:eastAsia="en-GB"/>
              </w:rPr>
              <w:t>Impact on risk of litigation</w:t>
            </w:r>
          </w:p>
        </w:tc>
        <w:tc>
          <w:tcPr>
            <w:tcW w:w="5670" w:type="dxa"/>
            <w:hideMark/>
          </w:tcPr>
          <w:p w14:paraId="21E3D8A4" w14:textId="77777777" w:rsidR="00565EEE" w:rsidRPr="00511A91" w:rsidRDefault="00565EEE" w:rsidP="005F5795">
            <w:pPr>
              <w:tabs>
                <w:tab w:val="left" w:pos="29"/>
              </w:tabs>
              <w:spacing w:before="0" w:line="240" w:lineRule="auto"/>
              <w:ind w:left="22"/>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Litigation against the state of Queensland is either helped or hindered by information availability.</w:t>
            </w:r>
          </w:p>
        </w:tc>
        <w:tc>
          <w:tcPr>
            <w:tcW w:w="2268" w:type="dxa"/>
          </w:tcPr>
          <w:p w14:paraId="3CFADD53"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Moderate</w:t>
            </w:r>
          </w:p>
        </w:tc>
        <w:tc>
          <w:tcPr>
            <w:tcW w:w="2410" w:type="dxa"/>
          </w:tcPr>
          <w:p w14:paraId="7F099982" w14:textId="77777777" w:rsidR="00565EEE" w:rsidRPr="00511A91" w:rsidRDefault="00565EEE"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511A91">
              <w:rPr>
                <w:rFonts w:cs="Arial"/>
                <w:sz w:val="22"/>
                <w:szCs w:val="22"/>
                <w:lang w:eastAsia="en-GB"/>
              </w:rPr>
              <w:t>Significant</w:t>
            </w:r>
          </w:p>
        </w:tc>
        <w:tc>
          <w:tcPr>
            <w:tcW w:w="2374" w:type="dxa"/>
          </w:tcPr>
          <w:p w14:paraId="2E5300B2" w14:textId="77777777" w:rsidR="00565EEE" w:rsidRPr="00511A91" w:rsidRDefault="00565EEE" w:rsidP="005F5795">
            <w:pPr>
              <w:spacing w:before="0" w:line="240" w:lineRule="auto"/>
              <w:ind w:left="36"/>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r>
      <w:tr w:rsidR="00565EEE" w:rsidRPr="00957F98" w14:paraId="0957AF03" w14:textId="77777777" w:rsidTr="005F5795">
        <w:tc>
          <w:tcPr>
            <w:cnfStyle w:val="001000000000" w:firstRow="0" w:lastRow="0" w:firstColumn="1" w:lastColumn="0" w:oddVBand="0" w:evenVBand="0" w:oddHBand="0" w:evenHBand="0" w:firstRowFirstColumn="0" w:firstRowLastColumn="0" w:lastRowFirstColumn="0" w:lastRowLastColumn="0"/>
            <w:tcW w:w="1838" w:type="dxa"/>
            <w:hideMark/>
          </w:tcPr>
          <w:p w14:paraId="7A7FAC12" w14:textId="77777777" w:rsidR="00565EEE" w:rsidRPr="00511A91" w:rsidRDefault="00565EEE" w:rsidP="005F5795">
            <w:pPr>
              <w:tabs>
                <w:tab w:val="left" w:pos="29"/>
              </w:tabs>
              <w:spacing w:before="0" w:line="240" w:lineRule="auto"/>
              <w:ind w:left="22"/>
              <w:rPr>
                <w:rFonts w:cs="Arial"/>
                <w:b w:val="0"/>
                <w:i/>
                <w:sz w:val="22"/>
                <w:szCs w:val="22"/>
                <w:lang w:eastAsia="en-GB"/>
              </w:rPr>
            </w:pPr>
            <w:r w:rsidRPr="00511A91">
              <w:rPr>
                <w:rFonts w:cs="Arial"/>
                <w:b w:val="0"/>
                <w:i/>
                <w:sz w:val="22"/>
                <w:szCs w:val="22"/>
                <w:lang w:eastAsia="en-GB"/>
              </w:rPr>
              <w:t>INSERT YOUR OWN IMPACTS HERE</w:t>
            </w:r>
          </w:p>
        </w:tc>
        <w:tc>
          <w:tcPr>
            <w:tcW w:w="5670" w:type="dxa"/>
            <w:hideMark/>
          </w:tcPr>
          <w:p w14:paraId="0EF91D10" w14:textId="77777777" w:rsidR="00565EEE" w:rsidRPr="00511A91" w:rsidRDefault="00565EEE" w:rsidP="005F5795">
            <w:pPr>
              <w:tabs>
                <w:tab w:val="left" w:pos="29"/>
              </w:tabs>
              <w:spacing w:before="0" w:line="240" w:lineRule="auto"/>
              <w:ind w:left="22"/>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1A91">
              <w:rPr>
                <w:rFonts w:cs="Arial"/>
                <w:i/>
                <w:sz w:val="22"/>
                <w:szCs w:val="22"/>
                <w:lang w:eastAsia="en-GB"/>
              </w:rPr>
              <w:t>Opportunity to add or remove impacts that specifically affect your department</w:t>
            </w:r>
          </w:p>
        </w:tc>
        <w:tc>
          <w:tcPr>
            <w:tcW w:w="2268" w:type="dxa"/>
          </w:tcPr>
          <w:p w14:paraId="05DC9F4C"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2410" w:type="dxa"/>
          </w:tcPr>
          <w:p w14:paraId="7BD7C7B9"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2374" w:type="dxa"/>
          </w:tcPr>
          <w:p w14:paraId="20160F5A" w14:textId="77777777" w:rsidR="00565EEE" w:rsidRPr="00511A91" w:rsidRDefault="00565EEE" w:rsidP="005F5795">
            <w:pPr>
              <w:spacing w:before="0" w:line="240" w:lineRule="auto"/>
              <w:ind w:left="36"/>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565EEE" w:rsidRPr="00957F98" w14:paraId="16A04FF3" w14:textId="77777777" w:rsidTr="005F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03E1CC3A" w14:textId="77777777" w:rsidR="00565EEE" w:rsidRPr="00511A91" w:rsidRDefault="00565EEE" w:rsidP="005F5795">
            <w:pPr>
              <w:tabs>
                <w:tab w:val="left" w:pos="29"/>
              </w:tabs>
              <w:spacing w:before="0" w:line="240" w:lineRule="auto"/>
              <w:ind w:left="22"/>
              <w:rPr>
                <w:rFonts w:cs="Arial"/>
                <w:sz w:val="22"/>
                <w:szCs w:val="22"/>
                <w:lang w:eastAsia="en-GB"/>
              </w:rPr>
            </w:pPr>
            <w:r w:rsidRPr="00511A91">
              <w:rPr>
                <w:rFonts w:cs="Arial"/>
                <w:sz w:val="22"/>
                <w:szCs w:val="22"/>
                <w:lang w:eastAsia="en-GB"/>
              </w:rPr>
              <w:t>Availability BIL</w:t>
            </w:r>
          </w:p>
        </w:tc>
        <w:tc>
          <w:tcPr>
            <w:tcW w:w="5670" w:type="dxa"/>
            <w:hideMark/>
          </w:tcPr>
          <w:p w14:paraId="08648126" w14:textId="77777777" w:rsidR="00565EEE" w:rsidRPr="00511A91" w:rsidRDefault="00565EEE" w:rsidP="005F5795">
            <w:pPr>
              <w:tabs>
                <w:tab w:val="left" w:pos="29"/>
              </w:tabs>
              <w:spacing w:before="0" w:line="240" w:lineRule="auto"/>
              <w:ind w:left="22"/>
              <w:jc w:val="center"/>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2268" w:type="dxa"/>
          </w:tcPr>
          <w:p w14:paraId="12BB4B80" w14:textId="77777777" w:rsidR="00565EEE" w:rsidRPr="00511A91" w:rsidRDefault="00565EEE" w:rsidP="005F5795">
            <w:pPr>
              <w:spacing w:before="0" w:line="240" w:lineRule="auto"/>
              <w:ind w:left="36"/>
              <w:jc w:val="center"/>
              <w:cnfStyle w:val="000000100000" w:firstRow="0" w:lastRow="0" w:firstColumn="0" w:lastColumn="0" w:oddVBand="0" w:evenVBand="0" w:oddHBand="1" w:evenHBand="0" w:firstRowFirstColumn="0" w:firstRowLastColumn="0" w:lastRowFirstColumn="0" w:lastRowLastColumn="0"/>
              <w:rPr>
                <w:rFonts w:cs="Arial"/>
                <w:b/>
                <w:sz w:val="22"/>
                <w:szCs w:val="22"/>
                <w:lang w:eastAsia="en-GB"/>
              </w:rPr>
            </w:pPr>
            <w:r w:rsidRPr="00511A91">
              <w:rPr>
                <w:rFonts w:cs="Arial"/>
                <w:b/>
                <w:sz w:val="22"/>
                <w:szCs w:val="22"/>
                <w:lang w:eastAsia="en-GB"/>
              </w:rPr>
              <w:t>Low</w:t>
            </w:r>
          </w:p>
        </w:tc>
        <w:tc>
          <w:tcPr>
            <w:tcW w:w="2410" w:type="dxa"/>
          </w:tcPr>
          <w:p w14:paraId="364C25EC" w14:textId="77777777" w:rsidR="00565EEE" w:rsidRPr="00511A91" w:rsidRDefault="00565EEE" w:rsidP="005F5795">
            <w:pPr>
              <w:spacing w:before="0" w:line="240" w:lineRule="auto"/>
              <w:ind w:left="36"/>
              <w:jc w:val="center"/>
              <w:cnfStyle w:val="000000100000" w:firstRow="0" w:lastRow="0" w:firstColumn="0" w:lastColumn="0" w:oddVBand="0" w:evenVBand="0" w:oddHBand="1" w:evenHBand="0" w:firstRowFirstColumn="0" w:firstRowLastColumn="0" w:lastRowFirstColumn="0" w:lastRowLastColumn="0"/>
              <w:rPr>
                <w:rFonts w:cs="Arial"/>
                <w:b/>
                <w:sz w:val="22"/>
                <w:szCs w:val="22"/>
                <w:lang w:eastAsia="en-GB"/>
              </w:rPr>
            </w:pPr>
            <w:r w:rsidRPr="00511A91">
              <w:rPr>
                <w:rFonts w:cs="Arial"/>
                <w:b/>
                <w:sz w:val="22"/>
                <w:szCs w:val="22"/>
                <w:lang w:eastAsia="en-GB"/>
              </w:rPr>
              <w:t>Medium</w:t>
            </w:r>
          </w:p>
        </w:tc>
        <w:tc>
          <w:tcPr>
            <w:tcW w:w="2374" w:type="dxa"/>
          </w:tcPr>
          <w:p w14:paraId="22579FF5" w14:textId="77777777" w:rsidR="00565EEE" w:rsidRPr="00511A91" w:rsidRDefault="00565EEE" w:rsidP="005F5795">
            <w:pPr>
              <w:spacing w:before="0" w:line="240" w:lineRule="auto"/>
              <w:ind w:left="36"/>
              <w:jc w:val="center"/>
              <w:cnfStyle w:val="000000100000" w:firstRow="0" w:lastRow="0" w:firstColumn="0" w:lastColumn="0" w:oddVBand="0" w:evenVBand="0" w:oddHBand="1" w:evenHBand="0" w:firstRowFirstColumn="0" w:firstRowLastColumn="0" w:lastRowFirstColumn="0" w:lastRowLastColumn="0"/>
              <w:rPr>
                <w:rFonts w:cs="Arial"/>
                <w:b/>
                <w:sz w:val="22"/>
                <w:szCs w:val="22"/>
                <w:lang w:eastAsia="en-GB"/>
              </w:rPr>
            </w:pPr>
            <w:r w:rsidRPr="00511A91">
              <w:rPr>
                <w:rFonts w:cs="Arial"/>
                <w:b/>
                <w:sz w:val="22"/>
                <w:szCs w:val="22"/>
                <w:lang w:eastAsia="en-GB"/>
              </w:rPr>
              <w:t>High</w:t>
            </w:r>
          </w:p>
        </w:tc>
      </w:tr>
    </w:tbl>
    <w:p w14:paraId="2CC9635A" w14:textId="77777777" w:rsidR="0099057C" w:rsidRDefault="00511A91"/>
    <w:sectPr w:rsidR="0099057C" w:rsidSect="00565EEE">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572" w14:textId="77777777" w:rsidR="00511A91" w:rsidRDefault="00511A91" w:rsidP="00511A91">
      <w:pPr>
        <w:spacing w:before="0" w:line="240" w:lineRule="auto"/>
      </w:pPr>
      <w:r>
        <w:separator/>
      </w:r>
    </w:p>
  </w:endnote>
  <w:endnote w:type="continuationSeparator" w:id="0">
    <w:p w14:paraId="0F3A51FB" w14:textId="77777777" w:rsidR="00511A91" w:rsidRDefault="00511A91" w:rsidP="00511A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20A7" w14:textId="77777777" w:rsidR="00511A91" w:rsidRDefault="00511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896C" w14:textId="77777777" w:rsidR="00511A91" w:rsidRDefault="00511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1525" w14:textId="77777777" w:rsidR="00511A91" w:rsidRDefault="0051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B51A" w14:textId="77777777" w:rsidR="00511A91" w:rsidRDefault="00511A91" w:rsidP="00511A91">
      <w:pPr>
        <w:spacing w:before="0" w:line="240" w:lineRule="auto"/>
      </w:pPr>
      <w:r>
        <w:separator/>
      </w:r>
    </w:p>
  </w:footnote>
  <w:footnote w:type="continuationSeparator" w:id="0">
    <w:p w14:paraId="4940DBBC" w14:textId="77777777" w:rsidR="00511A91" w:rsidRDefault="00511A91" w:rsidP="00511A9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0E53" w14:textId="77777777" w:rsidR="00511A91" w:rsidRDefault="00511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5780" w14:textId="6E7FB60E" w:rsidR="00511A91" w:rsidRDefault="00511A91">
    <w:pPr>
      <w:pStyle w:val="Header"/>
    </w:pPr>
    <w:r>
      <w:rPr>
        <w:noProof/>
      </w:rPr>
      <mc:AlternateContent>
        <mc:Choice Requires="wps">
          <w:drawing>
            <wp:anchor distT="0" distB="0" distL="114300" distR="114300" simplePos="0" relativeHeight="251659264" behindDoc="0" locked="0" layoutInCell="0" allowOverlap="1" wp14:anchorId="34782CCD" wp14:editId="26C5F332">
              <wp:simplePos x="0" y="0"/>
              <wp:positionH relativeFrom="page">
                <wp:posOffset>0</wp:posOffset>
              </wp:positionH>
              <wp:positionV relativeFrom="page">
                <wp:posOffset>190500</wp:posOffset>
              </wp:positionV>
              <wp:extent cx="10692130" cy="266700"/>
              <wp:effectExtent l="0" t="0" r="0" b="0"/>
              <wp:wrapNone/>
              <wp:docPr id="1" name="MSIPCMba824ca6957f9408bf355f9b" descr="{&quot;HashCode&quot;:-128898487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4ECC28" w14:textId="5D48AEF7" w:rsidR="00511A91" w:rsidRPr="00511A91" w:rsidRDefault="00511A91" w:rsidP="00511A91">
                          <w:pPr>
                            <w:spacing w:before="0"/>
                            <w:ind w:left="0"/>
                            <w:jc w:val="center"/>
                            <w:rPr>
                              <w:rFonts w:ascii="Calibri" w:hAnsi="Calibri" w:cs="Calibri"/>
                              <w:color w:val="000000"/>
                              <w:sz w:val="20"/>
                            </w:rPr>
                          </w:pPr>
                          <w:r w:rsidRPr="00511A9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782CCD" id="_x0000_t202" coordsize="21600,21600" o:spt="202" path="m,l,21600r21600,l21600,xe">
              <v:stroke joinstyle="miter"/>
              <v:path gradientshapeok="t" o:connecttype="rect"/>
            </v:shapetype>
            <v:shape id="MSIPCMba824ca6957f9408bf355f9b" o:spid="_x0000_s1026" type="#_x0000_t202" alt="{&quot;HashCode&quot;:-1288984879,&quot;Height&quot;:595.0,&quot;Width&quot;:841.0,&quot;Placement&quot;:&quot;Header&quot;,&quot;Index&quot;:&quot;Primary&quot;,&quot;Section&quot;:1,&quot;Top&quot;:0.0,&quot;Left&quot;:0.0}" style="position:absolute;left:0;text-align:left;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" o:allowincell="f" filled="f" stroked="f" strokeweight=".5pt">
              <v:fill o:detectmouseclick="t"/>
              <v:textbox inset=",0,,0">
                <w:txbxContent>
                  <w:p w14:paraId="364ECC28" w14:textId="5D48AEF7" w:rsidR="00511A91" w:rsidRPr="00511A91" w:rsidRDefault="00511A91" w:rsidP="00511A91">
                    <w:pPr>
                      <w:spacing w:before="0"/>
                      <w:ind w:left="0"/>
                      <w:jc w:val="center"/>
                      <w:rPr>
                        <w:rFonts w:ascii="Calibri" w:hAnsi="Calibri" w:cs="Calibri"/>
                        <w:color w:val="000000"/>
                        <w:sz w:val="20"/>
                      </w:rPr>
                    </w:pPr>
                    <w:r w:rsidRPr="00511A91">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AF3E" w14:textId="77777777" w:rsidR="00511A91" w:rsidRDefault="0051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531EF"/>
    <w:multiLevelType w:val="multilevel"/>
    <w:tmpl w:val="6F4C1682"/>
    <w:lvl w:ilvl="0">
      <w:start w:val="1"/>
      <w:numFmt w:val="upperLetter"/>
      <w:pStyle w:val="Appendix1"/>
      <w:lvlText w:val="Appendix %1"/>
      <w:lvlJc w:val="left"/>
      <w:pPr>
        <w:tabs>
          <w:tab w:val="num" w:pos="3545"/>
        </w:tabs>
        <w:ind w:left="3545" w:hanging="1701"/>
      </w:pPr>
      <w:rPr>
        <w:rFonts w:hint="default"/>
        <w:caps w:val="0"/>
      </w:rPr>
    </w:lvl>
    <w:lvl w:ilvl="1">
      <w:start w:val="1"/>
      <w:numFmt w:val="decimal"/>
      <w:pStyle w:val="Appendix2"/>
      <w:lvlText w:val="%1.%2"/>
      <w:lvlJc w:val="left"/>
      <w:pPr>
        <w:tabs>
          <w:tab w:val="num" w:pos="851"/>
        </w:tabs>
        <w:ind w:left="851" w:hanging="709"/>
      </w:pPr>
      <w:rPr>
        <w:rFonts w:hint="default"/>
      </w:rPr>
    </w:lvl>
    <w:lvl w:ilvl="2">
      <w:start w:val="1"/>
      <w:numFmt w:val="none"/>
      <w:pStyle w:val="Appendix3"/>
      <w:suff w:val="nothing"/>
      <w:lvlText w:val=""/>
      <w:lvlJc w:val="left"/>
      <w:pPr>
        <w:ind w:left="851" w:firstLine="0"/>
      </w:pPr>
      <w:rPr>
        <w:rFonts w:hint="default"/>
      </w:rPr>
    </w:lvl>
    <w:lvl w:ilvl="3">
      <w:start w:val="1"/>
      <w:numFmt w:val="none"/>
      <w:pStyle w:val="Appendix4"/>
      <w:lvlText w:val=""/>
      <w:lvlJc w:val="righ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righ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right"/>
      <w:pPr>
        <w:tabs>
          <w:tab w:val="num" w:pos="851"/>
        </w:tabs>
        <w:ind w:left="851"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EE"/>
    <w:rsid w:val="003E10AD"/>
    <w:rsid w:val="00511A91"/>
    <w:rsid w:val="00565EEE"/>
    <w:rsid w:val="00EC7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445EB"/>
  <w15:chartTrackingRefBased/>
  <w15:docId w15:val="{054E2756-5ADA-40F3-9EC5-48BA6708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5EEE"/>
    <w:pPr>
      <w:spacing w:before="110" w:after="0" w:line="280" w:lineRule="atLeast"/>
      <w:ind w:left="709"/>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565E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5E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E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EE"/>
    <w:rPr>
      <w:rFonts w:ascii="Segoe UI" w:hAnsi="Segoe UI" w:cs="Segoe UI"/>
      <w:sz w:val="18"/>
      <w:szCs w:val="18"/>
    </w:rPr>
  </w:style>
  <w:style w:type="paragraph" w:customStyle="1" w:styleId="Appendix1">
    <w:name w:val="Appendix 1"/>
    <w:basedOn w:val="Normal"/>
    <w:next w:val="BodyText"/>
    <w:link w:val="Appendix1Char"/>
    <w:rsid w:val="00565EEE"/>
    <w:pPr>
      <w:keepNext/>
      <w:pageBreakBefore/>
      <w:numPr>
        <w:numId w:val="1"/>
      </w:numPr>
      <w:shd w:val="clear" w:color="auto" w:fill="FFFFFF"/>
      <w:tabs>
        <w:tab w:val="num" w:pos="360"/>
        <w:tab w:val="num" w:pos="1985"/>
        <w:tab w:val="left" w:pos="2268"/>
      </w:tabs>
      <w:spacing w:before="400" w:after="140" w:line="240" w:lineRule="auto"/>
      <w:ind w:left="2268" w:hanging="2268"/>
      <w:outlineLvl w:val="0"/>
    </w:pPr>
    <w:rPr>
      <w:rFonts w:cs="Arial"/>
      <w:b/>
      <w:bCs/>
      <w:color w:val="336699"/>
      <w:sz w:val="36"/>
      <w:szCs w:val="28"/>
      <w:lang w:eastAsia="en-AU"/>
    </w:rPr>
  </w:style>
  <w:style w:type="paragraph" w:customStyle="1" w:styleId="Appendix2">
    <w:name w:val="Appendix 2"/>
    <w:basedOn w:val="Heading2"/>
    <w:next w:val="BodyText"/>
    <w:rsid w:val="00565EEE"/>
    <w:pPr>
      <w:keepLines w:val="0"/>
      <w:numPr>
        <w:ilvl w:val="1"/>
        <w:numId w:val="1"/>
      </w:numPr>
      <w:tabs>
        <w:tab w:val="num" w:pos="360"/>
      </w:tabs>
      <w:spacing w:before="320" w:after="100" w:line="240" w:lineRule="auto"/>
      <w:ind w:firstLine="0"/>
    </w:pPr>
    <w:rPr>
      <w:rFonts w:ascii="Arial" w:eastAsia="Times New Roman" w:hAnsi="Arial" w:cs="Arial"/>
      <w:b/>
      <w:color w:val="5F5F5F"/>
      <w:sz w:val="28"/>
      <w:szCs w:val="20"/>
      <w:lang w:eastAsia="en-AU"/>
    </w:rPr>
  </w:style>
  <w:style w:type="paragraph" w:customStyle="1" w:styleId="Appendix3">
    <w:name w:val="Appendix 3"/>
    <w:basedOn w:val="Heading3"/>
    <w:next w:val="BodyText"/>
    <w:rsid w:val="00565EEE"/>
    <w:pPr>
      <w:widowControl w:val="0"/>
      <w:numPr>
        <w:ilvl w:val="2"/>
        <w:numId w:val="1"/>
      </w:numPr>
      <w:tabs>
        <w:tab w:val="num" w:pos="360"/>
        <w:tab w:val="left" w:pos="567"/>
        <w:tab w:val="num" w:pos="1277"/>
      </w:tabs>
      <w:spacing w:before="280" w:after="80" w:line="240" w:lineRule="auto"/>
    </w:pPr>
    <w:rPr>
      <w:rFonts w:ascii="Arial" w:eastAsia="Times New Roman" w:hAnsi="Arial" w:cs="Arial"/>
      <w:b/>
      <w:color w:val="auto"/>
      <w:kern w:val="24"/>
      <w:sz w:val="22"/>
      <w:lang w:eastAsia="en-AU"/>
    </w:rPr>
  </w:style>
  <w:style w:type="paragraph" w:customStyle="1" w:styleId="Appendix4">
    <w:name w:val="Appendix 4"/>
    <w:basedOn w:val="Appendix3"/>
    <w:next w:val="BodyText"/>
    <w:semiHidden/>
    <w:rsid w:val="00565EEE"/>
    <w:pPr>
      <w:numPr>
        <w:ilvl w:val="3"/>
      </w:numPr>
      <w:tabs>
        <w:tab w:val="num" w:pos="360"/>
      </w:tabs>
    </w:pPr>
    <w:rPr>
      <w:b w:val="0"/>
      <w:i/>
      <w:lang w:val="en-US"/>
    </w:rPr>
  </w:style>
  <w:style w:type="character" w:customStyle="1" w:styleId="Appendix1Char">
    <w:name w:val="Appendix 1 Char"/>
    <w:basedOn w:val="DefaultParagraphFont"/>
    <w:link w:val="Appendix1"/>
    <w:rsid w:val="00565EEE"/>
    <w:rPr>
      <w:rFonts w:ascii="Arial" w:eastAsia="Times New Roman" w:hAnsi="Arial" w:cs="Arial"/>
      <w:b/>
      <w:bCs/>
      <w:color w:val="336699"/>
      <w:sz w:val="36"/>
      <w:szCs w:val="28"/>
      <w:shd w:val="clear" w:color="auto" w:fill="FFFFFF"/>
      <w:lang w:eastAsia="en-AU"/>
    </w:rPr>
  </w:style>
  <w:style w:type="table" w:styleId="GridTable4-Accent1">
    <w:name w:val="Grid Table 4 Accent 1"/>
    <w:basedOn w:val="TableNormal"/>
    <w:uiPriority w:val="49"/>
    <w:rsid w:val="00565EE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uiPriority w:val="99"/>
    <w:semiHidden/>
    <w:unhideWhenUsed/>
    <w:rsid w:val="00565EEE"/>
    <w:pPr>
      <w:spacing w:after="120"/>
    </w:pPr>
  </w:style>
  <w:style w:type="character" w:customStyle="1" w:styleId="BodyTextChar">
    <w:name w:val="Body Text Char"/>
    <w:basedOn w:val="DefaultParagraphFont"/>
    <w:link w:val="BodyText"/>
    <w:uiPriority w:val="99"/>
    <w:semiHidden/>
    <w:rsid w:val="00565EEE"/>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565E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5EE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11A9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1A91"/>
    <w:rPr>
      <w:rFonts w:ascii="Arial" w:eastAsia="Times New Roman" w:hAnsi="Arial" w:cs="Times New Roman"/>
      <w:szCs w:val="20"/>
    </w:rPr>
  </w:style>
  <w:style w:type="paragraph" w:styleId="Footer">
    <w:name w:val="footer"/>
    <w:basedOn w:val="Normal"/>
    <w:link w:val="FooterChar"/>
    <w:uiPriority w:val="99"/>
    <w:unhideWhenUsed/>
    <w:rsid w:val="00511A9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1A9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Corn</dc:creator>
  <cp:keywords/>
  <dc:description/>
  <cp:lastModifiedBy>Wendy Corn</cp:lastModifiedBy>
  <cp:revision>1</cp:revision>
  <dcterms:created xsi:type="dcterms:W3CDTF">2020-02-03T01:11:00Z</dcterms:created>
  <dcterms:modified xsi:type="dcterms:W3CDTF">2020-02-03T01:47:00Z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cb6c51-c6a9-458e-a7b7-2c2da189ce69_Enabled">
    <vt:lpwstr>True</vt:lpwstr>
  </property>
  <property fmtid="{D5CDD505-2E9C-101B-9397-08002B2CF9AE}" pid="3" name="MSIP_Label_cccb6c51-c6a9-458e-a7b7-2c2da189ce69_SiteId">
    <vt:lpwstr>01af09b0-fbf1-4391-91f0-6a9ed731a825</vt:lpwstr>
  </property>
  <property fmtid="{D5CDD505-2E9C-101B-9397-08002B2CF9AE}" pid="4" name="MSIP_Label_cccb6c51-c6a9-458e-a7b7-2c2da189ce69_Owner">
    <vt:lpwstr>wendy.corn@qgcio.qld.gov.au</vt:lpwstr>
  </property>
  <property fmtid="{D5CDD505-2E9C-101B-9397-08002B2CF9AE}" pid="5" name="MSIP_Label_cccb6c51-c6a9-458e-a7b7-2c2da189ce69_SetDate">
    <vt:lpwstr>2020-02-03T01:47:27.4561196Z</vt:lpwstr>
  </property>
  <property fmtid="{D5CDD505-2E9C-101B-9397-08002B2CF9AE}" pid="6" name="MSIP_Label_cccb6c51-c6a9-458e-a7b7-2c2da189ce69_Name">
    <vt:lpwstr>OFFICIAL</vt:lpwstr>
  </property>
  <property fmtid="{D5CDD505-2E9C-101B-9397-08002B2CF9AE}" pid="7" name="MSIP_Label_cccb6c51-c6a9-458e-a7b7-2c2da189ce69_Application">
    <vt:lpwstr>Microsoft Azure Information Protection</vt:lpwstr>
  </property>
  <property fmtid="{D5CDD505-2E9C-101B-9397-08002B2CF9AE}" pid="8" name="MSIP_Label_cccb6c51-c6a9-458e-a7b7-2c2da189ce69_Extended_MSFT_Method">
    <vt:lpwstr>Manual</vt:lpwstr>
  </property>
  <property fmtid="{D5CDD505-2E9C-101B-9397-08002B2CF9AE}" pid="9" name="Sensitivity">
    <vt:lpwstr>OFFICIAL</vt:lpwstr>
  </property>
</Properties>
</file>