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B8" w:rsidRPr="003D6BA7" w:rsidRDefault="003D6BA7" w:rsidP="00F868B8">
      <w:pPr>
        <w:pStyle w:val="Factsheettitle"/>
        <w:rPr>
          <w:b w:val="0"/>
          <w:color w:val="004068"/>
          <w:sz w:val="34"/>
        </w:rPr>
      </w:pPr>
      <w:r w:rsidRPr="003D6BA7">
        <w:rPr>
          <w:b w:val="0"/>
          <w:color w:val="004068"/>
          <w:sz w:val="34"/>
        </w:rPr>
        <w:t>Queensland Government Enterprise Architecture</w:t>
      </w:r>
    </w:p>
    <w:p w:rsidR="00F868B8" w:rsidRPr="00186078" w:rsidRDefault="00186078" w:rsidP="003D6BA7">
      <w:pPr>
        <w:pStyle w:val="Factsheettitle"/>
        <w:spacing w:before="360"/>
        <w:rPr>
          <w:b w:val="0"/>
          <w:sz w:val="56"/>
        </w:rPr>
      </w:pPr>
      <w:r w:rsidRPr="00186078">
        <w:rPr>
          <w:b w:val="0"/>
          <w:sz w:val="56"/>
        </w:rPr>
        <w:t>Information asset identification and classification form</w:t>
      </w:r>
    </w:p>
    <w:p w:rsidR="00A2685A" w:rsidRDefault="00A2685A" w:rsidP="00CB556F">
      <w:pPr>
        <w:pStyle w:val="BodyText"/>
        <w:rPr>
          <w:lang w:eastAsia="en-US"/>
        </w:rPr>
      </w:pPr>
    </w:p>
    <w:p w:rsidR="00A2685A" w:rsidRDefault="00A2685A" w:rsidP="00CB556F">
      <w:pPr>
        <w:pStyle w:val="BodyText"/>
        <w:rPr>
          <w:lang w:eastAsia="en-US"/>
        </w:rPr>
      </w:pPr>
    </w:p>
    <w:p w:rsidR="00CB556F" w:rsidRPr="007D62C7" w:rsidRDefault="00186078" w:rsidP="00CB556F">
      <w:pPr>
        <w:pStyle w:val="BodyText"/>
        <w:rPr>
          <w:szCs w:val="22"/>
        </w:rPr>
      </w:pPr>
      <w:r>
        <w:rPr>
          <w:lang w:eastAsia="en-US"/>
        </w:rPr>
        <w:t xml:space="preserve">This section provides a single checklist for identifying information assets. Agencies are encouraged to apply this checklist when executing the ICT planning methodology. It </w:t>
      </w:r>
      <w:r>
        <w:t>can</w:t>
      </w:r>
      <w:r>
        <w:rPr>
          <w:lang w:eastAsia="en-US"/>
        </w:rPr>
        <w:t xml:space="preserve"> be used during analysis or as a quality assurance mechanism before finalising ICT baseline submissions. Agencies may supplement this checklist with their own specific criteria, if required.</w:t>
      </w:r>
    </w:p>
    <w:p w:rsidR="00CB556F" w:rsidRDefault="00186078" w:rsidP="00186078">
      <w:pPr>
        <w:pStyle w:val="Heading2"/>
      </w:pPr>
      <w:r>
        <w:t>Step 1: Discover information assets</w:t>
      </w:r>
    </w:p>
    <w:p w:rsidR="00186078" w:rsidRDefault="00186078" w:rsidP="00186078">
      <w:r w:rsidRPr="005B4713">
        <w:t>Answer all the questions below to determine whether the information you have identified is an information asset or merely an information reference</w:t>
      </w:r>
      <w:r>
        <w:t>.</w:t>
      </w:r>
    </w:p>
    <w:p w:rsidR="00186078" w:rsidRDefault="00186078" w:rsidP="00186078">
      <w:pPr>
        <w:pStyle w:val="BodyText"/>
        <w:spacing w:before="110" w:after="0"/>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1" w:type="dxa"/>
        </w:tblCellMar>
        <w:tblLook w:val="01E0" w:firstRow="1" w:lastRow="1" w:firstColumn="1" w:lastColumn="1" w:noHBand="0" w:noVBand="0"/>
      </w:tblPr>
      <w:tblGrid>
        <w:gridCol w:w="614"/>
        <w:gridCol w:w="8118"/>
        <w:gridCol w:w="1063"/>
        <w:gridCol w:w="1063"/>
      </w:tblGrid>
      <w:tr w:rsidR="00186078" w:rsidRPr="00FA70C7" w:rsidTr="004F387B">
        <w:trPr>
          <w:cantSplit/>
        </w:trPr>
        <w:tc>
          <w:tcPr>
            <w:tcW w:w="8732" w:type="dxa"/>
            <w:gridSpan w:val="2"/>
            <w:tcBorders>
              <w:bottom w:val="single" w:sz="12" w:space="0" w:color="C0C0C0"/>
            </w:tcBorders>
            <w:shd w:val="clear" w:color="auto" w:fill="auto"/>
            <w:tcMar>
              <w:top w:w="28" w:type="dxa"/>
              <w:left w:w="85" w:type="dxa"/>
              <w:bottom w:w="28" w:type="dxa"/>
              <w:right w:w="85" w:type="dxa"/>
            </w:tcMar>
          </w:tcPr>
          <w:p w:rsidR="00186078" w:rsidRPr="00FA70C7" w:rsidRDefault="00186078" w:rsidP="004F387B">
            <w:pPr>
              <w:pStyle w:val="Tableheadings"/>
              <w:rPr>
                <w:b/>
                <w:iCs/>
              </w:rPr>
            </w:pPr>
            <w:r>
              <w:rPr>
                <w:b/>
                <w:iCs/>
              </w:rPr>
              <w:t>Question</w:t>
            </w:r>
          </w:p>
        </w:tc>
        <w:tc>
          <w:tcPr>
            <w:tcW w:w="1063" w:type="dxa"/>
            <w:tcBorders>
              <w:bottom w:val="single" w:sz="12" w:space="0" w:color="C0C0C0"/>
            </w:tcBorders>
            <w:shd w:val="clear" w:color="auto" w:fill="FFFFFF"/>
            <w:tcMar>
              <w:top w:w="28" w:type="dxa"/>
              <w:left w:w="85" w:type="dxa"/>
              <w:bottom w:w="28" w:type="dxa"/>
              <w:right w:w="85" w:type="dxa"/>
            </w:tcMar>
          </w:tcPr>
          <w:p w:rsidR="00186078" w:rsidRPr="00FA70C7" w:rsidRDefault="00186078" w:rsidP="004F387B">
            <w:pPr>
              <w:pStyle w:val="Tableheadings"/>
              <w:rPr>
                <w:b/>
                <w:iCs/>
              </w:rPr>
            </w:pPr>
            <w:r>
              <w:rPr>
                <w:b/>
                <w:iCs/>
              </w:rPr>
              <w:t>No</w:t>
            </w:r>
          </w:p>
        </w:tc>
        <w:tc>
          <w:tcPr>
            <w:tcW w:w="1063" w:type="dxa"/>
            <w:tcBorders>
              <w:bottom w:val="single" w:sz="12" w:space="0" w:color="C0C0C0"/>
            </w:tcBorders>
            <w:shd w:val="clear" w:color="auto" w:fill="FFFFFF"/>
          </w:tcPr>
          <w:p w:rsidR="00186078" w:rsidRPr="00FA70C7" w:rsidRDefault="00186078" w:rsidP="004F387B">
            <w:pPr>
              <w:pStyle w:val="Tableheadings"/>
              <w:rPr>
                <w:b/>
                <w:iCs/>
              </w:rPr>
            </w:pPr>
            <w:r>
              <w:rPr>
                <w:b/>
                <w:iCs/>
              </w:rPr>
              <w:t>Yes</w:t>
            </w:r>
          </w:p>
        </w:tc>
      </w:tr>
      <w:tr w:rsidR="00186078" w:rsidTr="004F387B">
        <w:trPr>
          <w:cantSplit/>
        </w:trPr>
        <w:tc>
          <w:tcPr>
            <w:tcW w:w="614" w:type="dxa"/>
            <w:tcBorders>
              <w:top w:val="single" w:sz="12" w:space="0" w:color="C0C0C0"/>
            </w:tcBorders>
            <w:shd w:val="clear" w:color="auto" w:fill="E6E6E6"/>
            <w:tcMar>
              <w:top w:w="28" w:type="dxa"/>
              <w:left w:w="85" w:type="dxa"/>
              <w:bottom w:w="28" w:type="dxa"/>
              <w:right w:w="85" w:type="dxa"/>
            </w:tcMar>
          </w:tcPr>
          <w:p w:rsidR="00186078" w:rsidRDefault="00186078" w:rsidP="004F387B">
            <w:pPr>
              <w:pStyle w:val="Bullet-Numbered"/>
              <w:keepNext/>
              <w:keepLines/>
              <w:widowControl/>
              <w:tabs>
                <w:tab w:val="clear" w:pos="425"/>
              </w:tabs>
            </w:pPr>
            <w:r>
              <w:t>1a</w:t>
            </w:r>
          </w:p>
        </w:tc>
        <w:tc>
          <w:tcPr>
            <w:tcW w:w="8118" w:type="dxa"/>
            <w:tcBorders>
              <w:top w:val="single" w:sz="12" w:space="0" w:color="C0C0C0"/>
            </w:tcBorders>
            <w:shd w:val="clear" w:color="auto" w:fill="auto"/>
            <w:tcMar>
              <w:top w:w="28" w:type="dxa"/>
              <w:left w:w="85" w:type="dxa"/>
              <w:bottom w:w="28" w:type="dxa"/>
              <w:right w:w="85" w:type="dxa"/>
            </w:tcMar>
          </w:tcPr>
          <w:p w:rsidR="00186078" w:rsidRDefault="00186078" w:rsidP="004F387B">
            <w:pPr>
              <w:pStyle w:val="TableText"/>
              <w:widowControl/>
            </w:pPr>
            <w:r w:rsidRPr="009634F5">
              <w:t>Is the information used as input or output of a business process?</w:t>
            </w:r>
          </w:p>
        </w:tc>
        <w:tc>
          <w:tcPr>
            <w:tcW w:w="1063" w:type="dxa"/>
            <w:tcBorders>
              <w:top w:val="single" w:sz="12" w:space="0" w:color="C0C0C0"/>
            </w:tcBorders>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tcBorders>
              <w:top w:val="single" w:sz="12" w:space="0" w:color="C0C0C0"/>
            </w:tcBorders>
            <w:shd w:val="clear" w:color="auto" w:fill="auto"/>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1b</w:t>
            </w:r>
          </w:p>
        </w:tc>
        <w:tc>
          <w:tcPr>
            <w:tcW w:w="8118" w:type="dxa"/>
            <w:shd w:val="clear" w:color="auto" w:fill="auto"/>
            <w:tcMar>
              <w:top w:w="28" w:type="dxa"/>
              <w:left w:w="85" w:type="dxa"/>
              <w:bottom w:w="28" w:type="dxa"/>
              <w:right w:w="85" w:type="dxa"/>
            </w:tcMar>
          </w:tcPr>
          <w:p w:rsidR="00186078" w:rsidRDefault="00186078" w:rsidP="004F387B">
            <w:pPr>
              <w:pStyle w:val="TableText"/>
              <w:widowControl/>
            </w:pPr>
            <w:r w:rsidRPr="009634F5">
              <w:t>Is the information used in a decision making process?</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1c</w:t>
            </w:r>
          </w:p>
        </w:tc>
        <w:tc>
          <w:tcPr>
            <w:tcW w:w="8118" w:type="dxa"/>
            <w:shd w:val="clear" w:color="auto" w:fill="auto"/>
            <w:tcMar>
              <w:top w:w="28" w:type="dxa"/>
              <w:left w:w="85" w:type="dxa"/>
              <w:bottom w:w="28" w:type="dxa"/>
              <w:right w:w="85" w:type="dxa"/>
            </w:tcMar>
          </w:tcPr>
          <w:p w:rsidR="00186078" w:rsidRPr="009634F5" w:rsidRDefault="00186078" w:rsidP="004F387B">
            <w:pPr>
              <w:pStyle w:val="TableText"/>
              <w:widowControl/>
            </w:pPr>
            <w:r w:rsidRPr="009634F5">
              <w:t>Is the information used to evaluate a rule or condition?</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1d</w:t>
            </w:r>
          </w:p>
        </w:tc>
        <w:tc>
          <w:tcPr>
            <w:tcW w:w="8118" w:type="dxa"/>
            <w:shd w:val="clear" w:color="auto" w:fill="auto"/>
            <w:tcMar>
              <w:top w:w="28" w:type="dxa"/>
              <w:left w:w="85" w:type="dxa"/>
              <w:bottom w:w="28" w:type="dxa"/>
              <w:right w:w="85" w:type="dxa"/>
            </w:tcMar>
          </w:tcPr>
          <w:p w:rsidR="00186078" w:rsidRPr="009634F5" w:rsidRDefault="00186078" w:rsidP="004F387B">
            <w:pPr>
              <w:pStyle w:val="TableText"/>
              <w:widowControl/>
            </w:pPr>
            <w:r w:rsidRPr="009634F5">
              <w:t>Is the information subject to a typical information lifecycle (plan, create, store, access, use and maintain)?</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1e</w:t>
            </w:r>
          </w:p>
        </w:tc>
        <w:tc>
          <w:tcPr>
            <w:tcW w:w="8118" w:type="dxa"/>
            <w:shd w:val="clear" w:color="auto" w:fill="auto"/>
            <w:tcMar>
              <w:top w:w="28" w:type="dxa"/>
              <w:left w:w="85" w:type="dxa"/>
              <w:bottom w:w="28" w:type="dxa"/>
              <w:right w:w="85" w:type="dxa"/>
            </w:tcMar>
          </w:tcPr>
          <w:p w:rsidR="00186078" w:rsidRPr="009634F5" w:rsidRDefault="00186078" w:rsidP="004F387B">
            <w:pPr>
              <w:pStyle w:val="TableText"/>
              <w:widowControl/>
            </w:pPr>
            <w:r w:rsidRPr="009634F5">
              <w:t>Is the information received from an external agency or source and exchanged on a regular basis?</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bl>
    <w:p w:rsidR="00186078" w:rsidRPr="00C57B99" w:rsidRDefault="00186078" w:rsidP="00186078">
      <w:pPr>
        <w:pStyle w:val="Blankline"/>
        <w:tabs>
          <w:tab w:val="left" w:pos="4130"/>
        </w:tabs>
      </w:pPr>
      <w:r>
        <w:tab/>
      </w:r>
    </w:p>
    <w:p w:rsidR="00186078" w:rsidRPr="005B4713" w:rsidRDefault="00186078" w:rsidP="00186078">
      <w:pPr>
        <w:pStyle w:val="BodyText"/>
        <w:spacing w:before="110" w:after="0"/>
      </w:pPr>
      <w:r w:rsidRPr="005B4713">
        <w:t xml:space="preserve">If the answer to </w:t>
      </w:r>
      <w:r w:rsidRPr="005B4713">
        <w:rPr>
          <w:b/>
        </w:rPr>
        <w:t>any</w:t>
      </w:r>
      <w:r w:rsidRPr="005B4713">
        <w:t xml:space="preserve"> one of the questions in step 1 is </w:t>
      </w:r>
      <w:r w:rsidRPr="005B4713">
        <w:rPr>
          <w:b/>
        </w:rPr>
        <w:t>yes</w:t>
      </w:r>
      <w:r w:rsidRPr="005B4713">
        <w:t xml:space="preserve">, a potential information asset has been identified. Go to step 2. </w:t>
      </w:r>
    </w:p>
    <w:p w:rsidR="00186078" w:rsidRPr="005B4713" w:rsidRDefault="00186078" w:rsidP="00186078">
      <w:pPr>
        <w:pStyle w:val="BodyText"/>
        <w:spacing w:before="110" w:after="0"/>
      </w:pPr>
      <w:r w:rsidRPr="005B4713">
        <w:t xml:space="preserve">If the answer is </w:t>
      </w:r>
      <w:r w:rsidRPr="005B4713">
        <w:rPr>
          <w:b/>
        </w:rPr>
        <w:t>no</w:t>
      </w:r>
      <w:r w:rsidRPr="005B4713">
        <w:t xml:space="preserve"> to all questions 1a to 1e, you have probably identified an information reference that does not need to be reported</w:t>
      </w:r>
      <w:r w:rsidRPr="005B4713">
        <w:rPr>
          <w:rStyle w:val="FootnoteReference"/>
          <w:rFonts w:cs="Arial"/>
          <w:szCs w:val="22"/>
        </w:rPr>
        <w:footnoteReference w:id="1"/>
      </w:r>
      <w:r w:rsidRPr="005B4713">
        <w:t>.</w:t>
      </w:r>
    </w:p>
    <w:p w:rsidR="00CB556F" w:rsidRDefault="00186078" w:rsidP="00186078">
      <w:pPr>
        <w:pStyle w:val="Heading2"/>
      </w:pPr>
      <w:r>
        <w:br w:type="page"/>
      </w:r>
      <w:r>
        <w:lastRenderedPageBreak/>
        <w:t>Step 2: Confirm the granularity of the information asset</w:t>
      </w:r>
    </w:p>
    <w:p w:rsidR="00186078" w:rsidRDefault="00186078" w:rsidP="00186078">
      <w:pPr>
        <w:pStyle w:val="BodyText"/>
        <w:spacing w:before="110" w:after="0"/>
      </w:pPr>
      <w:r w:rsidRPr="005B4713">
        <w:t>Answer the questions below to determine whether the information asset is defined at a consistent level of granularity.</w:t>
      </w:r>
    </w:p>
    <w:p w:rsidR="00186078" w:rsidRDefault="00186078" w:rsidP="00186078">
      <w:pPr>
        <w:pStyle w:val="Blankline"/>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1" w:type="dxa"/>
        </w:tblCellMar>
        <w:tblLook w:val="01E0" w:firstRow="1" w:lastRow="1" w:firstColumn="1" w:lastColumn="1" w:noHBand="0" w:noVBand="0"/>
      </w:tblPr>
      <w:tblGrid>
        <w:gridCol w:w="614"/>
        <w:gridCol w:w="4716"/>
        <w:gridCol w:w="992"/>
        <w:gridCol w:w="4536"/>
      </w:tblGrid>
      <w:tr w:rsidR="00186078" w:rsidRPr="00FA70C7" w:rsidTr="004F387B">
        <w:trPr>
          <w:cantSplit/>
        </w:trPr>
        <w:tc>
          <w:tcPr>
            <w:tcW w:w="5330" w:type="dxa"/>
            <w:gridSpan w:val="2"/>
            <w:tcBorders>
              <w:bottom w:val="single" w:sz="12" w:space="0" w:color="C0C0C0"/>
            </w:tcBorders>
            <w:shd w:val="clear" w:color="auto" w:fill="auto"/>
            <w:tcMar>
              <w:top w:w="28" w:type="dxa"/>
              <w:left w:w="85" w:type="dxa"/>
              <w:bottom w:w="28" w:type="dxa"/>
              <w:right w:w="85" w:type="dxa"/>
            </w:tcMar>
          </w:tcPr>
          <w:p w:rsidR="00186078" w:rsidRPr="00FA70C7" w:rsidRDefault="00186078" w:rsidP="004F387B">
            <w:pPr>
              <w:pStyle w:val="Tableheadings"/>
              <w:rPr>
                <w:b/>
                <w:iCs/>
              </w:rPr>
            </w:pPr>
            <w:r>
              <w:rPr>
                <w:b/>
                <w:iCs/>
              </w:rPr>
              <w:t>Question</w:t>
            </w:r>
          </w:p>
        </w:tc>
        <w:tc>
          <w:tcPr>
            <w:tcW w:w="5528" w:type="dxa"/>
            <w:gridSpan w:val="2"/>
            <w:tcBorders>
              <w:bottom w:val="single" w:sz="12" w:space="0" w:color="C0C0C0"/>
            </w:tcBorders>
            <w:shd w:val="clear" w:color="auto" w:fill="FFFFFF"/>
            <w:tcMar>
              <w:top w:w="28" w:type="dxa"/>
              <w:left w:w="85" w:type="dxa"/>
              <w:bottom w:w="28" w:type="dxa"/>
              <w:right w:w="85" w:type="dxa"/>
            </w:tcMar>
          </w:tcPr>
          <w:p w:rsidR="00186078" w:rsidRPr="00FA70C7" w:rsidRDefault="00186078" w:rsidP="004F387B">
            <w:pPr>
              <w:pStyle w:val="Tableheadings"/>
              <w:rPr>
                <w:b/>
                <w:iCs/>
              </w:rPr>
            </w:pPr>
            <w:r>
              <w:rPr>
                <w:b/>
                <w:iCs/>
              </w:rPr>
              <w:t>Instructions</w:t>
            </w:r>
          </w:p>
        </w:tc>
      </w:tr>
      <w:tr w:rsidR="00186078" w:rsidTr="004F387B">
        <w:trPr>
          <w:cantSplit/>
        </w:trPr>
        <w:tc>
          <w:tcPr>
            <w:tcW w:w="614" w:type="dxa"/>
            <w:vMerge w:val="restart"/>
            <w:tcBorders>
              <w:top w:val="single" w:sz="12" w:space="0" w:color="C0C0C0"/>
            </w:tcBorders>
            <w:shd w:val="clear" w:color="auto" w:fill="E6E6E6"/>
            <w:tcMar>
              <w:top w:w="28" w:type="dxa"/>
              <w:left w:w="85" w:type="dxa"/>
              <w:bottom w:w="28" w:type="dxa"/>
              <w:right w:w="85" w:type="dxa"/>
            </w:tcMar>
          </w:tcPr>
          <w:p w:rsidR="00186078" w:rsidRPr="00A56250" w:rsidRDefault="00186078" w:rsidP="004F387B">
            <w:pPr>
              <w:pStyle w:val="Bullet-Numbered"/>
              <w:keepNext/>
              <w:keepLines/>
              <w:widowControl/>
              <w:tabs>
                <w:tab w:val="clear" w:pos="425"/>
              </w:tabs>
              <w:rPr>
                <w:sz w:val="20"/>
                <w:szCs w:val="20"/>
              </w:rPr>
            </w:pPr>
            <w:r w:rsidRPr="00A56250">
              <w:rPr>
                <w:sz w:val="20"/>
                <w:szCs w:val="20"/>
              </w:rPr>
              <w:t>2a</w:t>
            </w:r>
          </w:p>
        </w:tc>
        <w:tc>
          <w:tcPr>
            <w:tcW w:w="4716" w:type="dxa"/>
            <w:vMerge w:val="restart"/>
            <w:tcBorders>
              <w:top w:val="single" w:sz="12" w:space="0" w:color="C0C0C0"/>
            </w:tcBorders>
            <w:shd w:val="clear" w:color="auto" w:fill="auto"/>
            <w:tcMar>
              <w:top w:w="28" w:type="dxa"/>
              <w:left w:w="85" w:type="dxa"/>
              <w:bottom w:w="28" w:type="dxa"/>
              <w:right w:w="85" w:type="dxa"/>
            </w:tcMar>
          </w:tcPr>
          <w:p w:rsidR="00186078" w:rsidRPr="00A56250" w:rsidRDefault="00186078" w:rsidP="004F387B">
            <w:pPr>
              <w:pStyle w:val="TableText"/>
              <w:widowControl/>
            </w:pPr>
            <w:r w:rsidRPr="00A56250">
              <w:t>Does the information asset represent a collection of valid business information?</w:t>
            </w:r>
          </w:p>
        </w:tc>
        <w:tc>
          <w:tcPr>
            <w:tcW w:w="992" w:type="dxa"/>
            <w:tcBorders>
              <w:top w:val="single" w:sz="12" w:space="0" w:color="C0C0C0"/>
              <w:bottom w:val="nil"/>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No</w:t>
            </w:r>
            <w:r>
              <w:t xml:space="preserve"> </w:t>
            </w:r>
            <w:r w:rsidRPr="00A56250">
              <w:t xml:space="preserve">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p w:rsidR="00186078" w:rsidRDefault="00186078" w:rsidP="004F387B">
            <w:pPr>
              <w:pStyle w:val="TableText"/>
              <w:widowControl/>
              <w:jc w:val="right"/>
            </w:pPr>
          </w:p>
        </w:tc>
        <w:tc>
          <w:tcPr>
            <w:tcW w:w="4536" w:type="dxa"/>
            <w:tcBorders>
              <w:top w:val="single" w:sz="12" w:space="0" w:color="C0C0C0"/>
              <w:bottom w:val="nil"/>
            </w:tcBorders>
            <w:shd w:val="clear" w:color="auto" w:fill="auto"/>
          </w:tcPr>
          <w:p w:rsidR="00186078" w:rsidRPr="00A56250" w:rsidRDefault="00186078" w:rsidP="004F387B">
            <w:pPr>
              <w:pStyle w:val="TableText"/>
              <w:widowControl/>
            </w:pPr>
            <w:r>
              <w:t>Go to question 2b</w:t>
            </w:r>
          </w:p>
        </w:tc>
      </w:tr>
      <w:tr w:rsidR="00186078" w:rsidTr="004F387B">
        <w:trPr>
          <w:cantSplit/>
        </w:trPr>
        <w:tc>
          <w:tcPr>
            <w:tcW w:w="614" w:type="dxa"/>
            <w:vMerge/>
            <w:shd w:val="clear" w:color="auto" w:fill="E6E6E6"/>
            <w:tcMar>
              <w:top w:w="28" w:type="dxa"/>
              <w:left w:w="85" w:type="dxa"/>
              <w:bottom w:w="28" w:type="dxa"/>
              <w:right w:w="85" w:type="dxa"/>
            </w:tcMar>
          </w:tcPr>
          <w:p w:rsidR="00186078" w:rsidRPr="00A56250" w:rsidRDefault="00186078" w:rsidP="004F387B">
            <w:pPr>
              <w:pStyle w:val="Bullet-Numbered"/>
              <w:keepNext/>
              <w:keepLines/>
              <w:widowControl/>
              <w:tabs>
                <w:tab w:val="clear" w:pos="425"/>
              </w:tabs>
              <w:rPr>
                <w:sz w:val="20"/>
                <w:szCs w:val="20"/>
              </w:rPr>
            </w:pPr>
          </w:p>
        </w:tc>
        <w:tc>
          <w:tcPr>
            <w:tcW w:w="4716" w:type="dxa"/>
            <w:vMerge/>
            <w:shd w:val="clear" w:color="auto" w:fill="auto"/>
            <w:tcMar>
              <w:top w:w="28" w:type="dxa"/>
              <w:left w:w="85" w:type="dxa"/>
              <w:bottom w:w="28" w:type="dxa"/>
              <w:right w:w="85" w:type="dxa"/>
            </w:tcMar>
          </w:tcPr>
          <w:p w:rsidR="00186078" w:rsidRPr="00A56250" w:rsidRDefault="00186078" w:rsidP="004F387B">
            <w:pPr>
              <w:pStyle w:val="TableText"/>
              <w:widowControl/>
            </w:pPr>
          </w:p>
        </w:tc>
        <w:tc>
          <w:tcPr>
            <w:tcW w:w="992" w:type="dxa"/>
            <w:tcBorders>
              <w:top w:val="nil"/>
              <w:bottom w:val="single" w:sz="4" w:space="0" w:color="C0C0C0"/>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 xml:space="preserve">Yes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tc>
        <w:tc>
          <w:tcPr>
            <w:tcW w:w="4536" w:type="dxa"/>
            <w:tcBorders>
              <w:top w:val="nil"/>
              <w:bottom w:val="single" w:sz="4" w:space="0" w:color="C0C0C0"/>
            </w:tcBorders>
            <w:shd w:val="clear" w:color="auto" w:fill="auto"/>
          </w:tcPr>
          <w:p w:rsidR="00186078" w:rsidRPr="00A56250" w:rsidRDefault="00186078" w:rsidP="004F387B">
            <w:pPr>
              <w:pStyle w:val="TableText"/>
              <w:widowControl/>
            </w:pPr>
            <w:r>
              <w:t>Go to question 2c</w:t>
            </w:r>
          </w:p>
        </w:tc>
      </w:tr>
      <w:tr w:rsidR="00186078" w:rsidTr="004F387B">
        <w:trPr>
          <w:cantSplit/>
        </w:trPr>
        <w:tc>
          <w:tcPr>
            <w:tcW w:w="614" w:type="dxa"/>
            <w:vMerge w:val="restart"/>
            <w:shd w:val="clear" w:color="auto" w:fill="E6E6E6"/>
            <w:tcMar>
              <w:top w:w="28" w:type="dxa"/>
              <w:left w:w="85" w:type="dxa"/>
              <w:bottom w:w="28" w:type="dxa"/>
              <w:right w:w="85" w:type="dxa"/>
            </w:tcMar>
          </w:tcPr>
          <w:p w:rsidR="00186078" w:rsidRPr="00A56250" w:rsidRDefault="00186078" w:rsidP="004F387B">
            <w:pPr>
              <w:pStyle w:val="Bullet-Numbered"/>
              <w:widowControl/>
              <w:tabs>
                <w:tab w:val="clear" w:pos="425"/>
              </w:tabs>
              <w:rPr>
                <w:sz w:val="20"/>
                <w:szCs w:val="20"/>
              </w:rPr>
            </w:pPr>
            <w:r w:rsidRPr="00A56250">
              <w:rPr>
                <w:sz w:val="20"/>
                <w:szCs w:val="20"/>
              </w:rPr>
              <w:t>2b</w:t>
            </w:r>
          </w:p>
        </w:tc>
        <w:tc>
          <w:tcPr>
            <w:tcW w:w="4716" w:type="dxa"/>
            <w:vMerge w:val="restart"/>
            <w:shd w:val="clear" w:color="auto" w:fill="auto"/>
            <w:tcMar>
              <w:top w:w="28" w:type="dxa"/>
              <w:left w:w="85" w:type="dxa"/>
              <w:bottom w:w="28" w:type="dxa"/>
              <w:right w:w="85" w:type="dxa"/>
            </w:tcMar>
          </w:tcPr>
          <w:p w:rsidR="00186078" w:rsidRPr="00A56250" w:rsidRDefault="00186078" w:rsidP="004F387B">
            <w:pPr>
              <w:pStyle w:val="TableText"/>
              <w:widowControl/>
            </w:pPr>
            <w:r w:rsidRPr="00A56250">
              <w:t>Is the information part of an existing information asset?</w:t>
            </w:r>
          </w:p>
        </w:tc>
        <w:tc>
          <w:tcPr>
            <w:tcW w:w="992" w:type="dxa"/>
            <w:tcBorders>
              <w:bottom w:val="nil"/>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 xml:space="preserve">No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p w:rsidR="00186078" w:rsidRDefault="00186078" w:rsidP="004F387B">
            <w:pPr>
              <w:pStyle w:val="TableText"/>
              <w:widowControl/>
              <w:jc w:val="right"/>
            </w:pPr>
          </w:p>
        </w:tc>
        <w:tc>
          <w:tcPr>
            <w:tcW w:w="4536" w:type="dxa"/>
            <w:tcBorders>
              <w:bottom w:val="nil"/>
            </w:tcBorders>
            <w:shd w:val="clear" w:color="auto" w:fill="auto"/>
          </w:tcPr>
          <w:p w:rsidR="00186078" w:rsidRPr="00A56250" w:rsidRDefault="00186078" w:rsidP="004F387B">
            <w:pPr>
              <w:pStyle w:val="TableText"/>
              <w:widowControl/>
            </w:pPr>
            <w:r w:rsidRPr="00A56250">
              <w:t>Identify other information that comprises the asset and record this in the asset description. Then go to question 2c.</w:t>
            </w:r>
          </w:p>
        </w:tc>
      </w:tr>
      <w:tr w:rsidR="00186078" w:rsidTr="004F387B">
        <w:trPr>
          <w:cantSplit/>
        </w:trPr>
        <w:tc>
          <w:tcPr>
            <w:tcW w:w="614" w:type="dxa"/>
            <w:vMerge/>
            <w:shd w:val="clear" w:color="auto" w:fill="E6E6E6"/>
            <w:tcMar>
              <w:top w:w="28" w:type="dxa"/>
              <w:left w:w="85" w:type="dxa"/>
              <w:bottom w:w="28" w:type="dxa"/>
              <w:right w:w="85" w:type="dxa"/>
            </w:tcMar>
          </w:tcPr>
          <w:p w:rsidR="00186078" w:rsidRPr="00A56250" w:rsidRDefault="00186078" w:rsidP="004F387B">
            <w:pPr>
              <w:pStyle w:val="Bullet-Numbered"/>
              <w:widowControl/>
              <w:tabs>
                <w:tab w:val="clear" w:pos="425"/>
              </w:tabs>
              <w:rPr>
                <w:sz w:val="20"/>
                <w:szCs w:val="20"/>
              </w:rPr>
            </w:pPr>
          </w:p>
        </w:tc>
        <w:tc>
          <w:tcPr>
            <w:tcW w:w="4716" w:type="dxa"/>
            <w:vMerge/>
            <w:shd w:val="clear" w:color="auto" w:fill="auto"/>
            <w:tcMar>
              <w:top w:w="28" w:type="dxa"/>
              <w:left w:w="85" w:type="dxa"/>
              <w:bottom w:w="28" w:type="dxa"/>
              <w:right w:w="85" w:type="dxa"/>
            </w:tcMar>
          </w:tcPr>
          <w:p w:rsidR="00186078" w:rsidRPr="00A56250" w:rsidRDefault="00186078" w:rsidP="004F387B">
            <w:pPr>
              <w:pStyle w:val="TableText"/>
              <w:widowControl/>
            </w:pPr>
          </w:p>
        </w:tc>
        <w:tc>
          <w:tcPr>
            <w:tcW w:w="992" w:type="dxa"/>
            <w:tcBorders>
              <w:top w:val="nil"/>
              <w:bottom w:val="single" w:sz="4" w:space="0" w:color="C0C0C0"/>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 xml:space="preserve">Yes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tc>
        <w:tc>
          <w:tcPr>
            <w:tcW w:w="4536" w:type="dxa"/>
            <w:tcBorders>
              <w:top w:val="nil"/>
              <w:bottom w:val="single" w:sz="4" w:space="0" w:color="C0C0C0"/>
            </w:tcBorders>
            <w:shd w:val="clear" w:color="auto" w:fill="auto"/>
          </w:tcPr>
          <w:p w:rsidR="00186078" w:rsidRPr="00A56250" w:rsidRDefault="00186078" w:rsidP="004F387B">
            <w:pPr>
              <w:pStyle w:val="TableText"/>
              <w:widowControl/>
            </w:pPr>
            <w:r w:rsidRPr="00A56250">
              <w:t>Merge the information assets and adjust the description. Then return to step 1</w:t>
            </w:r>
          </w:p>
        </w:tc>
      </w:tr>
      <w:tr w:rsidR="00186078" w:rsidTr="004F387B">
        <w:trPr>
          <w:cantSplit/>
        </w:trPr>
        <w:tc>
          <w:tcPr>
            <w:tcW w:w="614" w:type="dxa"/>
            <w:vMerge w:val="restart"/>
            <w:shd w:val="clear" w:color="auto" w:fill="E6E6E6"/>
            <w:tcMar>
              <w:top w:w="28" w:type="dxa"/>
              <w:left w:w="85" w:type="dxa"/>
              <w:bottom w:w="28" w:type="dxa"/>
              <w:right w:w="85" w:type="dxa"/>
            </w:tcMar>
          </w:tcPr>
          <w:p w:rsidR="00186078" w:rsidRPr="00A56250" w:rsidRDefault="00186078" w:rsidP="004F387B">
            <w:pPr>
              <w:pStyle w:val="Bullet-Numbered"/>
              <w:widowControl/>
              <w:tabs>
                <w:tab w:val="clear" w:pos="425"/>
              </w:tabs>
              <w:rPr>
                <w:sz w:val="20"/>
                <w:szCs w:val="20"/>
              </w:rPr>
            </w:pPr>
            <w:r w:rsidRPr="00A56250">
              <w:rPr>
                <w:sz w:val="20"/>
                <w:szCs w:val="20"/>
              </w:rPr>
              <w:t>2c</w:t>
            </w:r>
          </w:p>
        </w:tc>
        <w:tc>
          <w:tcPr>
            <w:tcW w:w="4716" w:type="dxa"/>
            <w:vMerge w:val="restart"/>
            <w:shd w:val="clear" w:color="auto" w:fill="auto"/>
            <w:tcMar>
              <w:top w:w="28" w:type="dxa"/>
              <w:left w:w="85" w:type="dxa"/>
              <w:bottom w:w="28" w:type="dxa"/>
              <w:right w:w="85" w:type="dxa"/>
            </w:tcMar>
          </w:tcPr>
          <w:p w:rsidR="00186078" w:rsidRPr="00A56250" w:rsidRDefault="00186078" w:rsidP="004F387B">
            <w:pPr>
              <w:pStyle w:val="TableText"/>
              <w:widowControl/>
            </w:pPr>
            <w:r w:rsidRPr="00A56250">
              <w:t>Does the information asset manifest as a single content type (i.e. transactional, analytical, authored, published)?</w:t>
            </w:r>
          </w:p>
        </w:tc>
        <w:tc>
          <w:tcPr>
            <w:tcW w:w="992" w:type="dxa"/>
            <w:tcBorders>
              <w:bottom w:val="nil"/>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No</w:t>
            </w:r>
            <w:r>
              <w:t xml:space="preserve"> </w:t>
            </w:r>
            <w:r w:rsidRPr="00A56250">
              <w:t xml:space="preserve">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p w:rsidR="00186078" w:rsidRDefault="00186078" w:rsidP="004F387B">
            <w:pPr>
              <w:pStyle w:val="TableText"/>
              <w:widowControl/>
              <w:jc w:val="right"/>
            </w:pPr>
          </w:p>
        </w:tc>
        <w:tc>
          <w:tcPr>
            <w:tcW w:w="4536" w:type="dxa"/>
            <w:tcBorders>
              <w:bottom w:val="nil"/>
            </w:tcBorders>
            <w:shd w:val="clear" w:color="auto" w:fill="auto"/>
          </w:tcPr>
          <w:p w:rsidR="00186078" w:rsidRPr="00A56250" w:rsidRDefault="00186078" w:rsidP="004F387B">
            <w:pPr>
              <w:pStyle w:val="TableText"/>
              <w:widowControl/>
            </w:pPr>
            <w:r w:rsidRPr="00A56250">
              <w:t>Separate information asset by content type, then return to step 1.</w:t>
            </w:r>
          </w:p>
        </w:tc>
      </w:tr>
      <w:tr w:rsidR="00186078" w:rsidTr="004F387B">
        <w:trPr>
          <w:cantSplit/>
        </w:trPr>
        <w:tc>
          <w:tcPr>
            <w:tcW w:w="614" w:type="dxa"/>
            <w:vMerge/>
            <w:shd w:val="clear" w:color="auto" w:fill="E6E6E6"/>
            <w:tcMar>
              <w:top w:w="28" w:type="dxa"/>
              <w:left w:w="85" w:type="dxa"/>
              <w:bottom w:w="28" w:type="dxa"/>
              <w:right w:w="85" w:type="dxa"/>
            </w:tcMar>
          </w:tcPr>
          <w:p w:rsidR="00186078" w:rsidRPr="00A56250" w:rsidRDefault="00186078" w:rsidP="004F387B">
            <w:pPr>
              <w:pStyle w:val="Bullet-Numbered"/>
              <w:widowControl/>
              <w:tabs>
                <w:tab w:val="clear" w:pos="425"/>
              </w:tabs>
              <w:rPr>
                <w:sz w:val="20"/>
                <w:szCs w:val="20"/>
              </w:rPr>
            </w:pPr>
          </w:p>
        </w:tc>
        <w:tc>
          <w:tcPr>
            <w:tcW w:w="4716" w:type="dxa"/>
            <w:vMerge/>
            <w:shd w:val="clear" w:color="auto" w:fill="auto"/>
            <w:tcMar>
              <w:top w:w="28" w:type="dxa"/>
              <w:left w:w="85" w:type="dxa"/>
              <w:bottom w:w="28" w:type="dxa"/>
              <w:right w:w="85" w:type="dxa"/>
            </w:tcMar>
          </w:tcPr>
          <w:p w:rsidR="00186078" w:rsidRPr="00A56250" w:rsidRDefault="00186078" w:rsidP="004F387B">
            <w:pPr>
              <w:pStyle w:val="TableText"/>
              <w:widowControl/>
            </w:pPr>
          </w:p>
        </w:tc>
        <w:tc>
          <w:tcPr>
            <w:tcW w:w="992" w:type="dxa"/>
            <w:tcBorders>
              <w:top w:val="nil"/>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 xml:space="preserve">Yes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tc>
        <w:tc>
          <w:tcPr>
            <w:tcW w:w="4536" w:type="dxa"/>
            <w:tcBorders>
              <w:top w:val="nil"/>
            </w:tcBorders>
            <w:shd w:val="clear" w:color="auto" w:fill="auto"/>
          </w:tcPr>
          <w:p w:rsidR="00186078" w:rsidRPr="00A56250" w:rsidRDefault="00186078" w:rsidP="004F387B">
            <w:pPr>
              <w:pStyle w:val="TableText"/>
              <w:widowControl/>
            </w:pPr>
            <w:r w:rsidRPr="005B4713">
              <w:rPr>
                <w:rFonts w:cs="Arial"/>
                <w:sz w:val="18"/>
                <w:szCs w:val="18"/>
              </w:rPr>
              <w:t xml:space="preserve">Go to </w:t>
            </w:r>
            <w:r>
              <w:rPr>
                <w:rFonts w:cs="Arial"/>
                <w:sz w:val="18"/>
                <w:szCs w:val="18"/>
              </w:rPr>
              <w:t>s</w:t>
            </w:r>
            <w:r w:rsidRPr="005B4713">
              <w:rPr>
                <w:rFonts w:cs="Arial"/>
                <w:sz w:val="18"/>
                <w:szCs w:val="18"/>
              </w:rPr>
              <w:t>tep 3.</w:t>
            </w:r>
          </w:p>
        </w:tc>
      </w:tr>
    </w:tbl>
    <w:p w:rsidR="00186078" w:rsidRPr="00CA56EA" w:rsidRDefault="00186078" w:rsidP="00186078">
      <w:pPr>
        <w:pStyle w:val="Heading2"/>
      </w:pPr>
      <w:r w:rsidRPr="00CA56EA">
        <w:t>Step 3: Check the name of the information asset</w:t>
      </w:r>
    </w:p>
    <w:p w:rsidR="00186078" w:rsidRDefault="00186078" w:rsidP="00186078">
      <w:pPr>
        <w:pStyle w:val="BodyText"/>
        <w:spacing w:before="110" w:after="0"/>
      </w:pPr>
      <w:r w:rsidRPr="005B4713">
        <w:t>Answer the questions below to determine whether the information asset is named correctly.</w:t>
      </w:r>
    </w:p>
    <w:p w:rsidR="00186078" w:rsidRDefault="00186078" w:rsidP="00186078">
      <w:pPr>
        <w:pStyle w:val="Blankline"/>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1" w:type="dxa"/>
        </w:tblCellMar>
        <w:tblLook w:val="01E0" w:firstRow="1" w:lastRow="1" w:firstColumn="1" w:lastColumn="1" w:noHBand="0" w:noVBand="0"/>
      </w:tblPr>
      <w:tblGrid>
        <w:gridCol w:w="614"/>
        <w:gridCol w:w="4716"/>
        <w:gridCol w:w="992"/>
        <w:gridCol w:w="4536"/>
      </w:tblGrid>
      <w:tr w:rsidR="00186078" w:rsidRPr="00FA70C7" w:rsidTr="004F387B">
        <w:trPr>
          <w:cantSplit/>
        </w:trPr>
        <w:tc>
          <w:tcPr>
            <w:tcW w:w="5330" w:type="dxa"/>
            <w:gridSpan w:val="2"/>
            <w:tcBorders>
              <w:bottom w:val="single" w:sz="12" w:space="0" w:color="C0C0C0"/>
            </w:tcBorders>
            <w:shd w:val="clear" w:color="auto" w:fill="auto"/>
            <w:tcMar>
              <w:top w:w="28" w:type="dxa"/>
              <w:left w:w="85" w:type="dxa"/>
              <w:bottom w:w="28" w:type="dxa"/>
              <w:right w:w="85" w:type="dxa"/>
            </w:tcMar>
          </w:tcPr>
          <w:p w:rsidR="00186078" w:rsidRPr="00FA70C7" w:rsidRDefault="00186078" w:rsidP="004F387B">
            <w:pPr>
              <w:pStyle w:val="Tableheadings"/>
              <w:rPr>
                <w:b/>
                <w:iCs/>
              </w:rPr>
            </w:pPr>
            <w:r>
              <w:rPr>
                <w:b/>
                <w:iCs/>
              </w:rPr>
              <w:t>Question</w:t>
            </w:r>
          </w:p>
        </w:tc>
        <w:tc>
          <w:tcPr>
            <w:tcW w:w="5528" w:type="dxa"/>
            <w:gridSpan w:val="2"/>
            <w:tcBorders>
              <w:bottom w:val="single" w:sz="12" w:space="0" w:color="C0C0C0"/>
            </w:tcBorders>
            <w:shd w:val="clear" w:color="auto" w:fill="FFFFFF"/>
            <w:tcMar>
              <w:top w:w="28" w:type="dxa"/>
              <w:left w:w="85" w:type="dxa"/>
              <w:bottom w:w="28" w:type="dxa"/>
              <w:right w:w="85" w:type="dxa"/>
            </w:tcMar>
          </w:tcPr>
          <w:p w:rsidR="00186078" w:rsidRPr="00FA70C7" w:rsidRDefault="00186078" w:rsidP="004F387B">
            <w:pPr>
              <w:pStyle w:val="Tableheadings"/>
              <w:rPr>
                <w:b/>
                <w:iCs/>
              </w:rPr>
            </w:pPr>
            <w:r>
              <w:rPr>
                <w:b/>
                <w:iCs/>
              </w:rPr>
              <w:t>Instructions</w:t>
            </w:r>
          </w:p>
        </w:tc>
      </w:tr>
      <w:tr w:rsidR="00186078" w:rsidTr="004F387B">
        <w:trPr>
          <w:cantSplit/>
        </w:trPr>
        <w:tc>
          <w:tcPr>
            <w:tcW w:w="614" w:type="dxa"/>
            <w:vMerge w:val="restart"/>
            <w:tcBorders>
              <w:top w:val="single" w:sz="12" w:space="0" w:color="C0C0C0"/>
            </w:tcBorders>
            <w:shd w:val="clear" w:color="auto" w:fill="E6E6E6"/>
            <w:tcMar>
              <w:top w:w="28" w:type="dxa"/>
              <w:left w:w="85" w:type="dxa"/>
              <w:bottom w:w="28" w:type="dxa"/>
              <w:right w:w="85" w:type="dxa"/>
            </w:tcMar>
          </w:tcPr>
          <w:p w:rsidR="00186078" w:rsidRDefault="00186078" w:rsidP="004F387B">
            <w:pPr>
              <w:pStyle w:val="Bullet-Numbered"/>
              <w:keepNext/>
              <w:keepLines/>
              <w:widowControl/>
              <w:tabs>
                <w:tab w:val="clear" w:pos="425"/>
              </w:tabs>
            </w:pPr>
            <w:r>
              <w:t>3a</w:t>
            </w:r>
          </w:p>
        </w:tc>
        <w:tc>
          <w:tcPr>
            <w:tcW w:w="4716" w:type="dxa"/>
            <w:vMerge w:val="restart"/>
            <w:tcBorders>
              <w:top w:val="single" w:sz="12" w:space="0" w:color="C0C0C0"/>
            </w:tcBorders>
            <w:shd w:val="clear" w:color="auto" w:fill="auto"/>
            <w:tcMar>
              <w:top w:w="28" w:type="dxa"/>
              <w:left w:w="85" w:type="dxa"/>
              <w:bottom w:w="28" w:type="dxa"/>
              <w:right w:w="85" w:type="dxa"/>
            </w:tcMar>
          </w:tcPr>
          <w:p w:rsidR="00186078" w:rsidRDefault="00186078" w:rsidP="004F387B">
            <w:pPr>
              <w:pStyle w:val="TableText"/>
              <w:widowControl/>
            </w:pPr>
            <w:r w:rsidRPr="009634F5">
              <w:rPr>
                <w:rFonts w:cs="Arial"/>
              </w:rPr>
              <w:t>Is the information asset named correctly using subject noun</w:t>
            </w:r>
            <w:r>
              <w:rPr>
                <w:rFonts w:cs="Arial"/>
              </w:rPr>
              <w:t>/</w:t>
            </w:r>
            <w:r w:rsidRPr="009634F5">
              <w:rPr>
                <w:rFonts w:cs="Arial"/>
              </w:rPr>
              <w:t>s and format noun?</w:t>
            </w:r>
          </w:p>
        </w:tc>
        <w:tc>
          <w:tcPr>
            <w:tcW w:w="992" w:type="dxa"/>
            <w:tcBorders>
              <w:top w:val="single" w:sz="12" w:space="0" w:color="C0C0C0"/>
              <w:bottom w:val="nil"/>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No</w:t>
            </w:r>
            <w:r>
              <w:t xml:space="preserve"> </w:t>
            </w:r>
            <w:r w:rsidRPr="00A56250">
              <w:t xml:space="preserve">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p w:rsidR="00186078" w:rsidRDefault="00186078" w:rsidP="004F387B">
            <w:pPr>
              <w:pStyle w:val="TableText"/>
              <w:widowControl/>
            </w:pPr>
          </w:p>
        </w:tc>
        <w:tc>
          <w:tcPr>
            <w:tcW w:w="4536" w:type="dxa"/>
            <w:tcBorders>
              <w:top w:val="single" w:sz="12" w:space="0" w:color="C0C0C0"/>
              <w:bottom w:val="nil"/>
            </w:tcBorders>
            <w:shd w:val="clear" w:color="auto" w:fill="auto"/>
          </w:tcPr>
          <w:p w:rsidR="00186078" w:rsidRPr="00A56250" w:rsidRDefault="00186078" w:rsidP="004F387B">
            <w:pPr>
              <w:pStyle w:val="TableText"/>
              <w:widowControl/>
            </w:pPr>
            <w:r w:rsidRPr="00A56250">
              <w:t>Revise the name of the information asset to reflect the subject content of the asset and its primary form. Then continue.</w:t>
            </w:r>
          </w:p>
        </w:tc>
      </w:tr>
      <w:tr w:rsidR="00186078" w:rsidTr="004F387B">
        <w:trPr>
          <w:cantSplit/>
        </w:trPr>
        <w:tc>
          <w:tcPr>
            <w:tcW w:w="614" w:type="dxa"/>
            <w:vMerge/>
            <w:shd w:val="clear" w:color="auto" w:fill="E6E6E6"/>
            <w:tcMar>
              <w:top w:w="28" w:type="dxa"/>
              <w:left w:w="85" w:type="dxa"/>
              <w:bottom w:w="28" w:type="dxa"/>
              <w:right w:w="85" w:type="dxa"/>
            </w:tcMar>
          </w:tcPr>
          <w:p w:rsidR="00186078" w:rsidRDefault="00186078" w:rsidP="004F387B">
            <w:pPr>
              <w:pStyle w:val="Bullet-Numbered"/>
              <w:keepNext/>
              <w:keepLines/>
              <w:widowControl/>
              <w:tabs>
                <w:tab w:val="clear" w:pos="425"/>
              </w:tabs>
            </w:pPr>
          </w:p>
        </w:tc>
        <w:tc>
          <w:tcPr>
            <w:tcW w:w="4716" w:type="dxa"/>
            <w:vMerge/>
            <w:shd w:val="clear" w:color="auto" w:fill="auto"/>
            <w:tcMar>
              <w:top w:w="28" w:type="dxa"/>
              <w:left w:w="85" w:type="dxa"/>
              <w:bottom w:w="28" w:type="dxa"/>
              <w:right w:w="85" w:type="dxa"/>
            </w:tcMar>
          </w:tcPr>
          <w:p w:rsidR="00186078" w:rsidRPr="009634F5" w:rsidRDefault="00186078" w:rsidP="004F387B">
            <w:pPr>
              <w:pStyle w:val="TableText"/>
              <w:widowControl/>
              <w:rPr>
                <w:rFonts w:cs="Arial"/>
              </w:rPr>
            </w:pPr>
          </w:p>
        </w:tc>
        <w:tc>
          <w:tcPr>
            <w:tcW w:w="992" w:type="dxa"/>
            <w:tcBorders>
              <w:top w:val="nil"/>
              <w:bottom w:val="single" w:sz="12" w:space="0" w:color="C0C0C0"/>
            </w:tcBorders>
            <w:shd w:val="clear" w:color="auto" w:fill="auto"/>
            <w:tcMar>
              <w:top w:w="28" w:type="dxa"/>
              <w:left w:w="85" w:type="dxa"/>
              <w:bottom w:w="28" w:type="dxa"/>
              <w:right w:w="85" w:type="dxa"/>
            </w:tcMar>
          </w:tcPr>
          <w:p w:rsidR="00186078" w:rsidRDefault="00186078" w:rsidP="004F387B">
            <w:pPr>
              <w:pStyle w:val="TableText"/>
              <w:widowControl/>
              <w:jc w:val="right"/>
            </w:pPr>
            <w:r w:rsidRPr="00A56250">
              <w:t xml:space="preserve">Yes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tc>
        <w:tc>
          <w:tcPr>
            <w:tcW w:w="4536" w:type="dxa"/>
            <w:tcBorders>
              <w:top w:val="nil"/>
              <w:bottom w:val="single" w:sz="12" w:space="0" w:color="C0C0C0"/>
            </w:tcBorders>
            <w:shd w:val="clear" w:color="auto" w:fill="auto"/>
          </w:tcPr>
          <w:p w:rsidR="00186078" w:rsidRPr="00A56250" w:rsidRDefault="00186078" w:rsidP="004F387B">
            <w:pPr>
              <w:pStyle w:val="TableText"/>
              <w:widowControl/>
            </w:pPr>
            <w:r w:rsidRPr="00A56250">
              <w:t>Go to question 3b.</w:t>
            </w:r>
          </w:p>
        </w:tc>
      </w:tr>
      <w:tr w:rsidR="00186078" w:rsidTr="004F387B">
        <w:trPr>
          <w:cantSplit/>
        </w:trPr>
        <w:tc>
          <w:tcPr>
            <w:tcW w:w="614" w:type="dxa"/>
            <w:vMerge w:val="restart"/>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3b</w:t>
            </w:r>
          </w:p>
        </w:tc>
        <w:tc>
          <w:tcPr>
            <w:tcW w:w="4716" w:type="dxa"/>
            <w:vMerge w:val="restart"/>
            <w:shd w:val="clear" w:color="auto" w:fill="auto"/>
            <w:tcMar>
              <w:top w:w="28" w:type="dxa"/>
              <w:left w:w="85" w:type="dxa"/>
              <w:bottom w:w="28" w:type="dxa"/>
              <w:right w:w="85" w:type="dxa"/>
            </w:tcMar>
          </w:tcPr>
          <w:p w:rsidR="00186078" w:rsidRDefault="00186078" w:rsidP="004F387B">
            <w:pPr>
              <w:pStyle w:val="TableText"/>
              <w:widowControl/>
            </w:pPr>
            <w:r w:rsidRPr="009634F5">
              <w:rPr>
                <w:rFonts w:cs="Arial"/>
              </w:rPr>
              <w:t>Is the information asset named using common agency business terminology?</w:t>
            </w:r>
          </w:p>
        </w:tc>
        <w:tc>
          <w:tcPr>
            <w:tcW w:w="992" w:type="dxa"/>
            <w:tcBorders>
              <w:top w:val="single" w:sz="12" w:space="0" w:color="C0C0C0"/>
              <w:bottom w:val="nil"/>
            </w:tcBorders>
            <w:shd w:val="clear" w:color="auto" w:fill="auto"/>
            <w:tcMar>
              <w:top w:w="28" w:type="dxa"/>
              <w:left w:w="85" w:type="dxa"/>
              <w:bottom w:w="28" w:type="dxa"/>
              <w:right w:w="85" w:type="dxa"/>
            </w:tcMar>
          </w:tcPr>
          <w:p w:rsidR="00186078" w:rsidRPr="00A56250" w:rsidRDefault="00186078" w:rsidP="004F387B">
            <w:pPr>
              <w:pStyle w:val="TableText"/>
              <w:widowControl/>
              <w:jc w:val="right"/>
            </w:pPr>
            <w:r w:rsidRPr="00A56250">
              <w:t>No</w:t>
            </w:r>
            <w:r>
              <w:t xml:space="preserve"> </w:t>
            </w:r>
            <w:r w:rsidRPr="00A56250">
              <w:t xml:space="preserve">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p w:rsidR="00186078" w:rsidRDefault="00186078" w:rsidP="004F387B">
            <w:pPr>
              <w:pStyle w:val="TableText"/>
              <w:widowControl/>
            </w:pPr>
          </w:p>
        </w:tc>
        <w:tc>
          <w:tcPr>
            <w:tcW w:w="4536" w:type="dxa"/>
            <w:tcBorders>
              <w:top w:val="single" w:sz="12" w:space="0" w:color="C0C0C0"/>
              <w:bottom w:val="nil"/>
            </w:tcBorders>
            <w:shd w:val="clear" w:color="auto" w:fill="auto"/>
          </w:tcPr>
          <w:p w:rsidR="00186078" w:rsidRPr="00A56250" w:rsidRDefault="00186078" w:rsidP="004F387B">
            <w:pPr>
              <w:pStyle w:val="TableText"/>
              <w:widowControl/>
            </w:pPr>
            <w:r w:rsidRPr="00A56250">
              <w:t>Revise the name in consultation with the agency business representatives. Then go to step 4.</w:t>
            </w:r>
          </w:p>
        </w:tc>
      </w:tr>
      <w:tr w:rsidR="00186078" w:rsidTr="004F387B">
        <w:trPr>
          <w:cantSplit/>
        </w:trPr>
        <w:tc>
          <w:tcPr>
            <w:tcW w:w="614" w:type="dxa"/>
            <w:vMerge/>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p>
        </w:tc>
        <w:tc>
          <w:tcPr>
            <w:tcW w:w="4716" w:type="dxa"/>
            <w:vMerge/>
            <w:shd w:val="clear" w:color="auto" w:fill="auto"/>
            <w:tcMar>
              <w:top w:w="28" w:type="dxa"/>
              <w:left w:w="85" w:type="dxa"/>
              <w:bottom w:w="28" w:type="dxa"/>
              <w:right w:w="85" w:type="dxa"/>
            </w:tcMar>
          </w:tcPr>
          <w:p w:rsidR="00186078" w:rsidRPr="009634F5" w:rsidRDefault="00186078" w:rsidP="004F387B">
            <w:pPr>
              <w:pStyle w:val="TableText"/>
              <w:widowControl/>
              <w:rPr>
                <w:rFonts w:cs="Arial"/>
              </w:rPr>
            </w:pPr>
          </w:p>
        </w:tc>
        <w:tc>
          <w:tcPr>
            <w:tcW w:w="992" w:type="dxa"/>
            <w:tcBorders>
              <w:top w:val="nil"/>
            </w:tcBorders>
            <w:shd w:val="clear" w:color="auto" w:fill="auto"/>
            <w:tcMar>
              <w:top w:w="28" w:type="dxa"/>
              <w:left w:w="85" w:type="dxa"/>
              <w:bottom w:w="28" w:type="dxa"/>
              <w:right w:w="85" w:type="dxa"/>
            </w:tcMar>
          </w:tcPr>
          <w:p w:rsidR="00186078" w:rsidRDefault="00186078" w:rsidP="004F387B">
            <w:pPr>
              <w:pStyle w:val="TableText"/>
              <w:widowControl/>
              <w:jc w:val="right"/>
            </w:pPr>
            <w:r w:rsidRPr="00A56250">
              <w:t xml:space="preserve">Yes </w:t>
            </w:r>
            <w:r w:rsidRPr="00A56250">
              <w:fldChar w:fldCharType="begin">
                <w:ffData>
                  <w:name w:val="Check8"/>
                  <w:enabled/>
                  <w:calcOnExit w:val="0"/>
                  <w:checkBox>
                    <w:sizeAuto/>
                    <w:default w:val="0"/>
                  </w:checkBox>
                </w:ffData>
              </w:fldChar>
            </w:r>
            <w:r w:rsidRPr="00A56250">
              <w:instrText xml:space="preserve"> FORMCHECKBOX </w:instrText>
            </w:r>
            <w:r w:rsidR="00294966">
              <w:fldChar w:fldCharType="separate"/>
            </w:r>
            <w:r w:rsidRPr="00A56250">
              <w:fldChar w:fldCharType="end"/>
            </w:r>
          </w:p>
        </w:tc>
        <w:tc>
          <w:tcPr>
            <w:tcW w:w="4536" w:type="dxa"/>
            <w:tcBorders>
              <w:top w:val="nil"/>
            </w:tcBorders>
            <w:shd w:val="clear" w:color="auto" w:fill="auto"/>
          </w:tcPr>
          <w:p w:rsidR="00186078" w:rsidRDefault="00186078" w:rsidP="004F387B">
            <w:pPr>
              <w:pStyle w:val="TableText"/>
              <w:widowControl/>
            </w:pPr>
            <w:r w:rsidRPr="00146944">
              <w:rPr>
                <w:rFonts w:cs="Arial"/>
              </w:rPr>
              <w:t>Go to step 4</w:t>
            </w:r>
            <w:r w:rsidRPr="005B4713">
              <w:rPr>
                <w:rFonts w:cs="Arial"/>
                <w:sz w:val="18"/>
                <w:szCs w:val="18"/>
              </w:rPr>
              <w:t>.</w:t>
            </w:r>
          </w:p>
        </w:tc>
      </w:tr>
    </w:tbl>
    <w:p w:rsidR="00186078" w:rsidRPr="004034C7" w:rsidRDefault="00186078" w:rsidP="00186078">
      <w:pPr>
        <w:pStyle w:val="Heading2"/>
      </w:pPr>
      <w:r>
        <w:br w:type="page"/>
      </w:r>
      <w:r w:rsidRPr="004034C7">
        <w:lastRenderedPageBreak/>
        <w:t>Step 4: Verify classification of the information asset</w:t>
      </w:r>
    </w:p>
    <w:p w:rsidR="00186078" w:rsidRDefault="00186078" w:rsidP="00186078">
      <w:pPr>
        <w:pStyle w:val="BodyText"/>
        <w:spacing w:before="110" w:after="0"/>
      </w:pPr>
      <w:r w:rsidRPr="005B4713">
        <w:t>Answer all the questions below to determine whether the information asset classification changes the definition of your information asset.</w:t>
      </w:r>
    </w:p>
    <w:p w:rsidR="00186078" w:rsidRDefault="00186078" w:rsidP="00186078">
      <w:pPr>
        <w:pStyle w:val="Blankline"/>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1" w:type="dxa"/>
        </w:tblCellMar>
        <w:tblLook w:val="01E0" w:firstRow="1" w:lastRow="1" w:firstColumn="1" w:lastColumn="1" w:noHBand="0" w:noVBand="0"/>
      </w:tblPr>
      <w:tblGrid>
        <w:gridCol w:w="614"/>
        <w:gridCol w:w="8118"/>
        <w:gridCol w:w="1063"/>
        <w:gridCol w:w="1063"/>
      </w:tblGrid>
      <w:tr w:rsidR="00186078" w:rsidRPr="00FA70C7" w:rsidTr="004F387B">
        <w:trPr>
          <w:cantSplit/>
        </w:trPr>
        <w:tc>
          <w:tcPr>
            <w:tcW w:w="8732" w:type="dxa"/>
            <w:gridSpan w:val="2"/>
            <w:tcBorders>
              <w:bottom w:val="single" w:sz="12" w:space="0" w:color="C0C0C0"/>
            </w:tcBorders>
            <w:shd w:val="clear" w:color="auto" w:fill="auto"/>
            <w:tcMar>
              <w:top w:w="28" w:type="dxa"/>
              <w:left w:w="85" w:type="dxa"/>
              <w:bottom w:w="28" w:type="dxa"/>
              <w:right w:w="85" w:type="dxa"/>
            </w:tcMar>
          </w:tcPr>
          <w:p w:rsidR="00186078" w:rsidRPr="00FA70C7" w:rsidRDefault="00186078" w:rsidP="004F387B">
            <w:pPr>
              <w:pStyle w:val="Tableheadings"/>
              <w:rPr>
                <w:b/>
                <w:iCs/>
              </w:rPr>
            </w:pPr>
            <w:r>
              <w:rPr>
                <w:b/>
                <w:iCs/>
              </w:rPr>
              <w:t>Question</w:t>
            </w:r>
          </w:p>
        </w:tc>
        <w:tc>
          <w:tcPr>
            <w:tcW w:w="1063" w:type="dxa"/>
            <w:tcBorders>
              <w:bottom w:val="single" w:sz="12" w:space="0" w:color="C0C0C0"/>
            </w:tcBorders>
            <w:shd w:val="clear" w:color="auto" w:fill="FFFFFF"/>
            <w:tcMar>
              <w:top w:w="28" w:type="dxa"/>
              <w:left w:w="85" w:type="dxa"/>
              <w:bottom w:w="28" w:type="dxa"/>
              <w:right w:w="85" w:type="dxa"/>
            </w:tcMar>
          </w:tcPr>
          <w:p w:rsidR="00186078" w:rsidRPr="00FA70C7" w:rsidRDefault="00186078" w:rsidP="004F387B">
            <w:pPr>
              <w:pStyle w:val="Tableheadings"/>
              <w:rPr>
                <w:b/>
                <w:iCs/>
              </w:rPr>
            </w:pPr>
            <w:r>
              <w:rPr>
                <w:b/>
                <w:iCs/>
              </w:rPr>
              <w:t>No</w:t>
            </w:r>
          </w:p>
        </w:tc>
        <w:tc>
          <w:tcPr>
            <w:tcW w:w="1063" w:type="dxa"/>
            <w:tcBorders>
              <w:bottom w:val="single" w:sz="12" w:space="0" w:color="C0C0C0"/>
            </w:tcBorders>
            <w:shd w:val="clear" w:color="auto" w:fill="FFFFFF"/>
          </w:tcPr>
          <w:p w:rsidR="00186078" w:rsidRPr="00FA70C7" w:rsidRDefault="00186078" w:rsidP="004F387B">
            <w:pPr>
              <w:pStyle w:val="Tableheadings"/>
              <w:rPr>
                <w:b/>
                <w:iCs/>
              </w:rPr>
            </w:pPr>
            <w:r>
              <w:rPr>
                <w:b/>
                <w:iCs/>
              </w:rPr>
              <w:t>Yes</w:t>
            </w:r>
          </w:p>
        </w:tc>
      </w:tr>
      <w:tr w:rsidR="00186078" w:rsidTr="004F387B">
        <w:trPr>
          <w:cantSplit/>
        </w:trPr>
        <w:tc>
          <w:tcPr>
            <w:tcW w:w="614" w:type="dxa"/>
            <w:tcBorders>
              <w:top w:val="single" w:sz="12" w:space="0" w:color="C0C0C0"/>
            </w:tcBorders>
            <w:shd w:val="clear" w:color="auto" w:fill="E6E6E6"/>
            <w:tcMar>
              <w:top w:w="28" w:type="dxa"/>
              <w:left w:w="85" w:type="dxa"/>
              <w:bottom w:w="28" w:type="dxa"/>
              <w:right w:w="85" w:type="dxa"/>
            </w:tcMar>
          </w:tcPr>
          <w:p w:rsidR="00186078" w:rsidRDefault="00186078" w:rsidP="004F387B">
            <w:pPr>
              <w:pStyle w:val="Bullet-Numbered"/>
              <w:keepNext/>
              <w:keepLines/>
              <w:widowControl/>
              <w:tabs>
                <w:tab w:val="clear" w:pos="425"/>
              </w:tabs>
            </w:pPr>
            <w:r>
              <w:t>4a</w:t>
            </w:r>
          </w:p>
        </w:tc>
        <w:tc>
          <w:tcPr>
            <w:tcW w:w="8118" w:type="dxa"/>
            <w:tcBorders>
              <w:top w:val="single" w:sz="12" w:space="0" w:color="C0C0C0"/>
            </w:tcBorders>
            <w:shd w:val="clear" w:color="auto" w:fill="auto"/>
            <w:tcMar>
              <w:top w:w="28" w:type="dxa"/>
              <w:left w:w="85" w:type="dxa"/>
              <w:bottom w:w="28" w:type="dxa"/>
              <w:right w:w="85" w:type="dxa"/>
            </w:tcMar>
          </w:tcPr>
          <w:p w:rsidR="00186078" w:rsidRDefault="00186078" w:rsidP="004F387B">
            <w:pPr>
              <w:pStyle w:val="TableText"/>
              <w:widowControl/>
            </w:pPr>
            <w:r w:rsidRPr="009634F5">
              <w:t>Is the information asset mapped to more than one primary domain?</w:t>
            </w:r>
          </w:p>
        </w:tc>
        <w:tc>
          <w:tcPr>
            <w:tcW w:w="1063" w:type="dxa"/>
            <w:tcBorders>
              <w:top w:val="single" w:sz="12" w:space="0" w:color="C0C0C0"/>
            </w:tcBorders>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tcBorders>
              <w:top w:val="single" w:sz="12" w:space="0" w:color="C0C0C0"/>
            </w:tcBorders>
            <w:shd w:val="clear" w:color="auto" w:fill="auto"/>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4b</w:t>
            </w:r>
          </w:p>
        </w:tc>
        <w:tc>
          <w:tcPr>
            <w:tcW w:w="8118" w:type="dxa"/>
            <w:shd w:val="clear" w:color="auto" w:fill="auto"/>
            <w:tcMar>
              <w:top w:w="28" w:type="dxa"/>
              <w:left w:w="85" w:type="dxa"/>
              <w:bottom w:w="28" w:type="dxa"/>
              <w:right w:w="85" w:type="dxa"/>
            </w:tcMar>
          </w:tcPr>
          <w:p w:rsidR="00186078" w:rsidRDefault="00186078" w:rsidP="004F387B">
            <w:pPr>
              <w:pStyle w:val="TableText"/>
              <w:widowControl/>
            </w:pPr>
            <w:r w:rsidRPr="009634F5">
              <w:t>Was the information asset’s primary domain difficult to isolate from one or more of its secondary domains?</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4c</w:t>
            </w:r>
          </w:p>
        </w:tc>
        <w:tc>
          <w:tcPr>
            <w:tcW w:w="8118" w:type="dxa"/>
            <w:shd w:val="clear" w:color="auto" w:fill="auto"/>
            <w:tcMar>
              <w:top w:w="28" w:type="dxa"/>
              <w:left w:w="85" w:type="dxa"/>
              <w:bottom w:w="28" w:type="dxa"/>
              <w:right w:w="85" w:type="dxa"/>
            </w:tcMar>
          </w:tcPr>
          <w:p w:rsidR="00186078" w:rsidRPr="009634F5" w:rsidRDefault="00186078" w:rsidP="004F387B">
            <w:pPr>
              <w:pStyle w:val="TableText"/>
              <w:widowControl/>
            </w:pPr>
            <w:r w:rsidRPr="009634F5">
              <w:t>Were more than three potential secondary domains identified for the information asset?</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4d</w:t>
            </w:r>
          </w:p>
        </w:tc>
        <w:tc>
          <w:tcPr>
            <w:tcW w:w="8118" w:type="dxa"/>
            <w:shd w:val="clear" w:color="auto" w:fill="auto"/>
            <w:tcMar>
              <w:top w:w="28" w:type="dxa"/>
              <w:left w:w="85" w:type="dxa"/>
              <w:bottom w:w="28" w:type="dxa"/>
              <w:right w:w="85" w:type="dxa"/>
            </w:tcMar>
          </w:tcPr>
          <w:p w:rsidR="00186078" w:rsidRPr="009634F5" w:rsidRDefault="00186078" w:rsidP="004F387B">
            <w:pPr>
              <w:pStyle w:val="TableText"/>
              <w:widowControl/>
            </w:pPr>
            <w:r w:rsidRPr="009634F5">
              <w:t xml:space="preserve">Is the information asset classified using domains in different information archetypes within the </w:t>
            </w:r>
            <w:r w:rsidR="00294966">
              <w:t>Information classification framework</w:t>
            </w:r>
            <w:r w:rsidRPr="009634F5">
              <w:t>?</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r w:rsidR="00186078" w:rsidTr="004F387B">
        <w:trPr>
          <w:cantSplit/>
        </w:trPr>
        <w:tc>
          <w:tcPr>
            <w:tcW w:w="614" w:type="dxa"/>
            <w:shd w:val="clear" w:color="auto" w:fill="E6E6E6"/>
            <w:tcMar>
              <w:top w:w="28" w:type="dxa"/>
              <w:left w:w="85" w:type="dxa"/>
              <w:bottom w:w="28" w:type="dxa"/>
              <w:right w:w="85" w:type="dxa"/>
            </w:tcMar>
          </w:tcPr>
          <w:p w:rsidR="00186078" w:rsidRDefault="00186078" w:rsidP="004F387B">
            <w:pPr>
              <w:pStyle w:val="Bullet-Numbered"/>
              <w:widowControl/>
              <w:tabs>
                <w:tab w:val="clear" w:pos="425"/>
              </w:tabs>
            </w:pPr>
            <w:r>
              <w:t>4e</w:t>
            </w:r>
          </w:p>
        </w:tc>
        <w:tc>
          <w:tcPr>
            <w:tcW w:w="8118" w:type="dxa"/>
            <w:shd w:val="clear" w:color="auto" w:fill="auto"/>
            <w:tcMar>
              <w:top w:w="28" w:type="dxa"/>
              <w:left w:w="85" w:type="dxa"/>
              <w:bottom w:w="28" w:type="dxa"/>
              <w:right w:w="85" w:type="dxa"/>
            </w:tcMar>
          </w:tcPr>
          <w:p w:rsidR="00186078" w:rsidRPr="009634F5" w:rsidRDefault="00186078" w:rsidP="004F387B">
            <w:pPr>
              <w:pStyle w:val="TableText"/>
              <w:widowControl/>
            </w:pPr>
            <w:r w:rsidRPr="009634F5">
              <w:t>Is the information asset classified by its form rather than its content?</w:t>
            </w:r>
          </w:p>
        </w:tc>
        <w:tc>
          <w:tcPr>
            <w:tcW w:w="1063" w:type="dxa"/>
            <w:shd w:val="clear" w:color="auto" w:fill="auto"/>
            <w:tcMar>
              <w:top w:w="28" w:type="dxa"/>
              <w:left w:w="85" w:type="dxa"/>
              <w:bottom w:w="28" w:type="dxa"/>
              <w:right w:w="85" w:type="dxa"/>
            </w:tcMar>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c>
          <w:tcPr>
            <w:tcW w:w="1063" w:type="dxa"/>
            <w:shd w:val="clear" w:color="auto" w:fill="auto"/>
          </w:tcPr>
          <w:p w:rsidR="00186078" w:rsidRDefault="00186078" w:rsidP="004F387B">
            <w:pPr>
              <w:pStyle w:val="TableText"/>
              <w:widowControl/>
            </w:pPr>
            <w:r w:rsidRPr="00C57B99">
              <w:rPr>
                <w:rFonts w:cs="Arial"/>
                <w:sz w:val="28"/>
                <w:szCs w:val="28"/>
              </w:rPr>
              <w:fldChar w:fldCharType="begin">
                <w:ffData>
                  <w:name w:val="Check1"/>
                  <w:enabled/>
                  <w:calcOnExit w:val="0"/>
                  <w:checkBox>
                    <w:sizeAuto/>
                    <w:default w:val="0"/>
                  </w:checkBox>
                </w:ffData>
              </w:fldChar>
            </w:r>
            <w:r w:rsidRPr="00C57B99">
              <w:rPr>
                <w:rFonts w:cs="Arial"/>
                <w:sz w:val="28"/>
                <w:szCs w:val="28"/>
              </w:rPr>
              <w:instrText xml:space="preserve"> FORMCHECKBOX </w:instrText>
            </w:r>
            <w:r w:rsidR="00294966">
              <w:rPr>
                <w:rFonts w:cs="Arial"/>
                <w:sz w:val="28"/>
                <w:szCs w:val="28"/>
              </w:rPr>
            </w:r>
            <w:r w:rsidR="00294966">
              <w:rPr>
                <w:rFonts w:cs="Arial"/>
                <w:sz w:val="28"/>
                <w:szCs w:val="28"/>
              </w:rPr>
              <w:fldChar w:fldCharType="separate"/>
            </w:r>
            <w:r w:rsidRPr="00C57B99">
              <w:rPr>
                <w:rFonts w:cs="Arial"/>
                <w:sz w:val="28"/>
                <w:szCs w:val="28"/>
              </w:rPr>
              <w:fldChar w:fldCharType="end"/>
            </w:r>
          </w:p>
        </w:tc>
      </w:tr>
    </w:tbl>
    <w:p w:rsidR="00186078" w:rsidRPr="00CA56EA" w:rsidRDefault="00186078" w:rsidP="00186078">
      <w:pPr>
        <w:pStyle w:val="Blankline"/>
      </w:pPr>
    </w:p>
    <w:p w:rsidR="00186078" w:rsidRPr="005B4713" w:rsidRDefault="00186078" w:rsidP="00186078">
      <w:pPr>
        <w:pStyle w:val="BodyText"/>
        <w:spacing w:before="110" w:after="0"/>
      </w:pPr>
      <w:r w:rsidRPr="005B4713">
        <w:t xml:space="preserve">If the answer to </w:t>
      </w:r>
      <w:r w:rsidRPr="005B4713">
        <w:rPr>
          <w:b/>
        </w:rPr>
        <w:t>any</w:t>
      </w:r>
      <w:r w:rsidRPr="005B4713">
        <w:t xml:space="preserve"> one of the questions in step 4 is </w:t>
      </w:r>
      <w:r w:rsidRPr="005B4713">
        <w:rPr>
          <w:b/>
        </w:rPr>
        <w:t>yes</w:t>
      </w:r>
      <w:r w:rsidRPr="005B4713">
        <w:t xml:space="preserve">, the granularity of the information asset may be an issue. Confirm that the information asset defined is not too broad or narrow in terms of its scope. If changes are made to the information asset, return to </w:t>
      </w:r>
      <w:r>
        <w:t>s</w:t>
      </w:r>
      <w:r w:rsidRPr="005B4713">
        <w:t>tep 1.</w:t>
      </w:r>
    </w:p>
    <w:p w:rsidR="00186078" w:rsidRDefault="00186078" w:rsidP="00186078">
      <w:r w:rsidRPr="004D4124">
        <w:t>Otherwise, you have identified and classified your information asset.</w:t>
      </w:r>
    </w:p>
    <w:p w:rsidR="00294966" w:rsidRDefault="00294966" w:rsidP="00186078"/>
    <w:p w:rsidR="00294966" w:rsidRDefault="00294966" w:rsidP="00186078"/>
    <w:p w:rsidR="00294966" w:rsidRDefault="00294966" w:rsidP="00186078">
      <w:bookmarkStart w:id="0" w:name="_GoBack"/>
      <w:bookmarkEnd w:id="0"/>
    </w:p>
    <w:p w:rsidR="00294966" w:rsidRPr="004D4124" w:rsidRDefault="00294966" w:rsidP="00186078">
      <w:r w:rsidRPr="00C37B69">
        <w:rPr>
          <w:noProof/>
          <w:szCs w:val="22"/>
        </w:rPr>
        <w:drawing>
          <wp:inline distT="0" distB="0" distL="0" distR="0">
            <wp:extent cx="762000" cy="142875"/>
            <wp:effectExtent l="0" t="0" r="0" b="9525"/>
            <wp:docPr id="1" name="Picture 1" descr="compact cc lic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ct cc lic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sectPr w:rsidR="00294966" w:rsidRPr="004D4124" w:rsidSect="00F868B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567" w:bottom="1418" w:left="567" w:header="397" w:footer="397"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0D2" w:rsidRDefault="002000D2" w:rsidP="008857AF">
      <w:pPr>
        <w:pStyle w:val="Header"/>
      </w:pPr>
      <w:r>
        <w:separator/>
      </w:r>
    </w:p>
  </w:endnote>
  <w:endnote w:type="continuationSeparator" w:id="0">
    <w:p w:rsidR="002000D2" w:rsidRDefault="002000D2" w:rsidP="008857A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F3" w:rsidRDefault="007459F3" w:rsidP="00CB556F">
    <w:pPr>
      <w:pStyle w:val="Footer"/>
      <w:tabs>
        <w:tab w:val="clear" w:pos="4153"/>
        <w:tab w:val="clear" w:pos="8306"/>
        <w:tab w:val="center" w:pos="5387"/>
        <w:tab w:val="right" w:pos="10773"/>
      </w:tabs>
    </w:pPr>
    <w:r w:rsidRPr="00CB556F">
      <w:t>Status Version number Date</w:t>
    </w:r>
    <w:r>
      <w:rPr>
        <w:color w:val="FF0000"/>
      </w:rPr>
      <w:tab/>
    </w:r>
    <w:r w:rsidRPr="00CB556F">
      <w:rPr>
        <w:color w:val="FF0000"/>
      </w:rPr>
      <w:t>CLASSIFICATION</w:t>
    </w:r>
    <w:r>
      <w:t xml:space="preserve"> </w:t>
    </w:r>
    <w:r>
      <w:tab/>
      <w:t xml:space="preserve">Page </w:t>
    </w:r>
    <w:r>
      <w:fldChar w:fldCharType="begin"/>
    </w:r>
    <w:r>
      <w:instrText xml:space="preserve"> PAGE </w:instrText>
    </w:r>
    <w:r>
      <w:fldChar w:fldCharType="separate"/>
    </w:r>
    <w:r>
      <w:rPr>
        <w:noProof/>
      </w:rPr>
      <w:t>4</w:t>
    </w:r>
    <w:r>
      <w:fldChar w:fldCharType="end"/>
    </w:r>
    <w:r>
      <w:t xml:space="preserve"> of </w:t>
    </w:r>
    <w:r w:rsidR="00294966">
      <w:fldChar w:fldCharType="begin"/>
    </w:r>
    <w:r w:rsidR="00294966">
      <w:instrText xml:space="preserve"> NUMPAGES </w:instrText>
    </w:r>
    <w:r w:rsidR="00294966">
      <w:fldChar w:fldCharType="separate"/>
    </w:r>
    <w:r w:rsidR="002000D2">
      <w:rPr>
        <w:noProof/>
      </w:rPr>
      <w:t>4</w:t>
    </w:r>
    <w:r w:rsidR="00294966">
      <w:rPr>
        <w:noProof/>
      </w:rPr>
      <w:fldChar w:fldCharType="end"/>
    </w:r>
    <w:r w:rsidRPr="00CB556F">
      <w:rPr>
        <w:color w:val="FF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F3" w:rsidRDefault="007459F3" w:rsidP="00F868B8">
    <w:pPr>
      <w:pStyle w:val="Footer"/>
      <w:tabs>
        <w:tab w:val="clear" w:pos="4153"/>
        <w:tab w:val="clear" w:pos="8306"/>
        <w:tab w:val="center" w:pos="5387"/>
        <w:tab w:val="right" w:pos="10773"/>
      </w:tabs>
    </w:pPr>
    <w:r>
      <w:rPr>
        <w:color w:val="FF0000"/>
      </w:rPr>
      <w:tab/>
    </w:r>
    <w:r w:rsidR="00294966">
      <w:rPr>
        <w:color w:val="FF0000"/>
      </w:rPr>
      <w:t>PUBLIC</w:t>
    </w:r>
    <w:r>
      <w:tab/>
      <w:t xml:space="preserve">Page </w:t>
    </w:r>
    <w:r>
      <w:fldChar w:fldCharType="begin"/>
    </w:r>
    <w:r>
      <w:instrText xml:space="preserve"> PAGE </w:instrText>
    </w:r>
    <w:r>
      <w:fldChar w:fldCharType="separate"/>
    </w:r>
    <w:r w:rsidR="00294966">
      <w:rPr>
        <w:noProof/>
      </w:rPr>
      <w:t>3</w:t>
    </w:r>
    <w:r>
      <w:fldChar w:fldCharType="end"/>
    </w:r>
    <w:r>
      <w:t xml:space="preserve"> of </w:t>
    </w:r>
    <w:r w:rsidR="00294966">
      <w:fldChar w:fldCharType="begin"/>
    </w:r>
    <w:r w:rsidR="00294966">
      <w:instrText xml:space="preserve"> NUMPAGES </w:instrText>
    </w:r>
    <w:r w:rsidR="00294966">
      <w:fldChar w:fldCharType="separate"/>
    </w:r>
    <w:r w:rsidR="00294966">
      <w:rPr>
        <w:noProof/>
      </w:rPr>
      <w:t>3</w:t>
    </w:r>
    <w:r w:rsidR="0029496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3A7" w:rsidRDefault="00A2685A">
    <w:pPr>
      <w:pStyle w:val="Footer"/>
    </w:pPr>
    <w:r>
      <w:rPr>
        <w:noProof/>
      </w:rPr>
      <w:drawing>
        <wp:anchor distT="0" distB="0" distL="114300" distR="114300" simplePos="0" relativeHeight="251663872" behindDoc="1" locked="0" layoutInCell="1" allowOverlap="1">
          <wp:simplePos x="0" y="0"/>
          <wp:positionH relativeFrom="page">
            <wp:posOffset>0</wp:posOffset>
          </wp:positionH>
          <wp:positionV relativeFrom="page">
            <wp:posOffset>9639300</wp:posOffset>
          </wp:positionV>
          <wp:extent cx="7556500" cy="1054100"/>
          <wp:effectExtent l="0" t="0" r="0" b="0"/>
          <wp:wrapNone/>
          <wp:docPr id="22" name="Picture 22"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nda"/>
                  <pic:cNvPicPr>
                    <a:picLocks noChangeAspect="1" noChangeArrowheads="1"/>
                  </pic:cNvPicPr>
                </pic:nvPicPr>
                <pic:blipFill>
                  <a:blip r:embed="rId1">
                    <a:extLst>
                      <a:ext uri="{28A0092B-C50C-407E-A947-70E740481C1C}">
                        <a14:useLocalDpi xmlns:a14="http://schemas.microsoft.com/office/drawing/2010/main" val="0"/>
                      </a:ext>
                    </a:extLst>
                  </a:blip>
                  <a:srcRect t="90143"/>
                  <a:stretch>
                    <a:fillRect/>
                  </a:stretch>
                </pic:blipFill>
                <pic:spPr bwMode="auto">
                  <a:xfrm>
                    <a:off x="0" y="0"/>
                    <a:ext cx="7556500" cy="1054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0D2" w:rsidRDefault="002000D2" w:rsidP="00186078">
      <w:pPr>
        <w:pStyle w:val="Header"/>
        <w:pBdr>
          <w:top w:val="none" w:sz="0" w:space="0" w:color="auto"/>
          <w:bottom w:val="none" w:sz="0" w:space="0" w:color="auto"/>
        </w:pBdr>
      </w:pPr>
      <w:r>
        <w:separator/>
      </w:r>
    </w:p>
  </w:footnote>
  <w:footnote w:type="continuationSeparator" w:id="0">
    <w:p w:rsidR="002000D2" w:rsidRDefault="002000D2" w:rsidP="008857AF">
      <w:pPr>
        <w:pStyle w:val="Header"/>
      </w:pPr>
      <w:r>
        <w:continuationSeparator/>
      </w:r>
    </w:p>
  </w:footnote>
  <w:footnote w:id="1">
    <w:p w:rsidR="00186078" w:rsidRDefault="00186078" w:rsidP="00186078">
      <w:pPr>
        <w:pStyle w:val="FootnoteText"/>
      </w:pPr>
      <w:r>
        <w:rPr>
          <w:rStyle w:val="FootnoteReference"/>
        </w:rPr>
        <w:footnoteRef/>
      </w:r>
      <w:r>
        <w:t xml:space="preserve"> Agencies may choose to keep their own register of reference information. </w:t>
      </w:r>
      <w:proofErr w:type="gramStart"/>
      <w:r>
        <w:t>However</w:t>
      </w:r>
      <w:proofErr w:type="gramEnd"/>
      <w:r>
        <w:t xml:space="preserve"> this is not required to be reported to as part of the ICT Baseline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F3" w:rsidRDefault="007459F3" w:rsidP="00CB556F">
    <w:pPr>
      <w:pStyle w:val="Header"/>
      <w:tabs>
        <w:tab w:val="clear" w:pos="4153"/>
        <w:tab w:val="clear" w:pos="8306"/>
        <w:tab w:val="center" w:pos="5387"/>
        <w:tab w:val="right" w:pos="10773"/>
      </w:tabs>
    </w:pPr>
    <w:r>
      <w:t>QGEA</w:t>
    </w:r>
    <w:r>
      <w:tab/>
    </w:r>
    <w:r w:rsidRPr="00CB556F">
      <w:rPr>
        <w:color w:val="FF0000"/>
      </w:rPr>
      <w:t>CLASSIFICATION</w:t>
    </w:r>
    <w:r>
      <w:rPr>
        <w:color w:val="FF0000"/>
      </w:rPr>
      <w:tab/>
    </w:r>
    <w:r>
      <w:t>Policy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F3" w:rsidRDefault="007459F3" w:rsidP="00F868B8">
    <w:pPr>
      <w:pStyle w:val="Header"/>
      <w:tabs>
        <w:tab w:val="clear" w:pos="4153"/>
        <w:tab w:val="clear" w:pos="8306"/>
        <w:tab w:val="center" w:pos="5387"/>
        <w:tab w:val="right" w:pos="10773"/>
      </w:tabs>
      <w:spacing w:before="240" w:after="100"/>
      <w:jc w:val="right"/>
    </w:pPr>
    <w:r>
      <w:t>QGEA</w:t>
    </w:r>
    <w:r>
      <w:tab/>
    </w:r>
    <w:r w:rsidR="00294966" w:rsidRPr="00294966">
      <w:rPr>
        <w:color w:val="FF0000"/>
      </w:rPr>
      <w:t>PUBLIC</w:t>
    </w:r>
    <w:r>
      <w:rPr>
        <w:color w:val="FF0000"/>
      </w:rPr>
      <w:tab/>
    </w:r>
    <w:r w:rsidR="00186078">
      <w:t>Information asset identification and classification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9F3" w:rsidRDefault="00A2685A" w:rsidP="0007623E">
    <w:r>
      <w:rPr>
        <w:noProof/>
      </w:rPr>
      <w:drawing>
        <wp:anchor distT="0" distB="0" distL="114300" distR="114300" simplePos="0" relativeHeight="251662848" behindDoc="1" locked="0" layoutInCell="1" allowOverlap="1">
          <wp:simplePos x="0" y="0"/>
          <wp:positionH relativeFrom="page">
            <wp:posOffset>0</wp:posOffset>
          </wp:positionH>
          <wp:positionV relativeFrom="page">
            <wp:posOffset>619125</wp:posOffset>
          </wp:positionV>
          <wp:extent cx="7556500" cy="250825"/>
          <wp:effectExtent l="0" t="0" r="0" b="0"/>
          <wp:wrapNone/>
          <wp:docPr id="20" name="Picture 20"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genda"/>
                  <pic:cNvPicPr>
                    <a:picLocks noChangeAspect="1" noChangeArrowheads="1"/>
                  </pic:cNvPicPr>
                </pic:nvPicPr>
                <pic:blipFill>
                  <a:blip r:embed="rId1">
                    <a:extLst>
                      <a:ext uri="{28A0092B-C50C-407E-A947-70E740481C1C}">
                        <a14:useLocalDpi xmlns:a14="http://schemas.microsoft.com/office/drawing/2010/main" val="0"/>
                      </a:ext>
                    </a:extLst>
                  </a:blip>
                  <a:srcRect t="5791" b="91864"/>
                  <a:stretch>
                    <a:fillRect/>
                  </a:stretch>
                </pic:blipFill>
                <pic:spPr bwMode="auto">
                  <a:xfrm>
                    <a:off x="0" y="0"/>
                    <a:ext cx="7556500" cy="250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simplePos x="0" y="0"/>
          <wp:positionH relativeFrom="column">
            <wp:posOffset>-107950</wp:posOffset>
          </wp:positionH>
          <wp:positionV relativeFrom="paragraph">
            <wp:posOffset>-330835</wp:posOffset>
          </wp:positionV>
          <wp:extent cx="7058025" cy="3438525"/>
          <wp:effectExtent l="0" t="0" r="0" b="0"/>
          <wp:wrapNone/>
          <wp:docPr id="18" name="Picture 18" descr="QGCIO-bran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GCIO-branding-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8025" cy="3438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F49"/>
    <w:multiLevelType w:val="multilevel"/>
    <w:tmpl w:val="7604D294"/>
    <w:lvl w:ilvl="0">
      <w:start w:val="1"/>
      <w:numFmt w:val="none"/>
      <w:suff w:val="nothing"/>
      <w:lvlText w:val="%1"/>
      <w:lvlJc w:val="left"/>
      <w:pPr>
        <w:ind w:left="0" w:firstLine="0"/>
      </w:pPr>
      <w:rPr>
        <w:rFonts w:hint="default"/>
        <w:color w:val="auto"/>
        <w:sz w:val="20"/>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0"/>
        </w:tabs>
        <w:ind w:left="850" w:hanging="425"/>
      </w:pPr>
      <w:rPr>
        <w:rFonts w:hint="default"/>
      </w:rPr>
    </w:lvl>
    <w:lvl w:ilvl="3">
      <w:start w:val="1"/>
      <w:numFmt w:val="lowerRoman"/>
      <w:lvlText w:val="%4."/>
      <w:lvlJc w:val="left"/>
      <w:pPr>
        <w:tabs>
          <w:tab w:val="num" w:pos="1276"/>
        </w:tabs>
        <w:ind w:left="1276" w:hanging="426"/>
      </w:pPr>
      <w:rPr>
        <w:rFonts w:hint="default"/>
      </w:rPr>
    </w:lvl>
    <w:lvl w:ilvl="4">
      <w:start w:val="1"/>
      <w:numFmt w:val="none"/>
      <w:lvlRestart w:val="0"/>
      <w:suff w:val="nothing"/>
      <w:lvlText w:val=""/>
      <w:lvlJc w:val="left"/>
      <w:pPr>
        <w:ind w:left="1276" w:firstLine="0"/>
      </w:pPr>
      <w:rPr>
        <w:rFonts w:hint="default"/>
      </w:rPr>
    </w:lvl>
    <w:lvl w:ilvl="5">
      <w:start w:val="1"/>
      <w:numFmt w:val="none"/>
      <w:lvlRestart w:val="0"/>
      <w:suff w:val="nothing"/>
      <w:lvlText w:val=""/>
      <w:lvlJc w:val="left"/>
      <w:pPr>
        <w:ind w:left="1276" w:firstLine="0"/>
      </w:pPr>
      <w:rPr>
        <w:rFonts w:hint="default"/>
      </w:rPr>
    </w:lvl>
    <w:lvl w:ilvl="6">
      <w:start w:val="1"/>
      <w:numFmt w:val="none"/>
      <w:lvlRestart w:val="0"/>
      <w:suff w:val="nothing"/>
      <w:lvlText w:val=""/>
      <w:lvlJc w:val="left"/>
      <w:pPr>
        <w:ind w:left="1276" w:firstLine="0"/>
      </w:pPr>
      <w:rPr>
        <w:rFonts w:hint="default"/>
      </w:rPr>
    </w:lvl>
    <w:lvl w:ilvl="7">
      <w:start w:val="1"/>
      <w:numFmt w:val="none"/>
      <w:lvlRestart w:val="0"/>
      <w:suff w:val="nothing"/>
      <w:lvlText w:val=""/>
      <w:lvlJc w:val="left"/>
      <w:pPr>
        <w:ind w:left="1276" w:firstLine="0"/>
      </w:pPr>
      <w:rPr>
        <w:rFonts w:hint="default"/>
      </w:rPr>
    </w:lvl>
    <w:lvl w:ilvl="8">
      <w:start w:val="1"/>
      <w:numFmt w:val="none"/>
      <w:lvlRestart w:val="0"/>
      <w:suff w:val="nothing"/>
      <w:lvlText w:val=""/>
      <w:lvlJc w:val="left"/>
      <w:pPr>
        <w:ind w:left="1276" w:firstLine="0"/>
      </w:pPr>
      <w:rPr>
        <w:rFonts w:hint="default"/>
      </w:rPr>
    </w:lvl>
  </w:abstractNum>
  <w:abstractNum w:abstractNumId="1" w15:restartNumberingAfterBreak="0">
    <w:nsid w:val="2A386A00"/>
    <w:multiLevelType w:val="multilevel"/>
    <w:tmpl w:val="15D83E34"/>
    <w:lvl w:ilvl="0">
      <w:start w:val="9"/>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55892"/>
    <w:multiLevelType w:val="multilevel"/>
    <w:tmpl w:val="152A580E"/>
    <w:lvl w:ilvl="0">
      <w:start w:val="1"/>
      <w:numFmt w:val="bullet"/>
      <w:lvlText w:val=""/>
      <w:lvlJc w:val="left"/>
      <w:pPr>
        <w:tabs>
          <w:tab w:val="num" w:pos="1134"/>
        </w:tabs>
        <w:ind w:left="1134" w:hanging="567"/>
      </w:pPr>
      <w:rPr>
        <w:rFonts w:ascii="Wingdings" w:hAnsi="Wingdings" w:hint="default"/>
        <w:b w:val="0"/>
        <w:i w:val="0"/>
        <w:color w:val="336699"/>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621CE"/>
    <w:multiLevelType w:val="multilevel"/>
    <w:tmpl w:val="E1249E3A"/>
    <w:lvl w:ilvl="0">
      <w:start w:val="1"/>
      <w:numFmt w:val="none"/>
      <w:suff w:val="nothing"/>
      <w:lvlText w:val=""/>
      <w:lvlJc w:val="left"/>
      <w:pPr>
        <w:ind w:left="709" w:hanging="709"/>
      </w:pPr>
      <w:rPr>
        <w:rFonts w:hint="default"/>
      </w:rPr>
    </w:lvl>
    <w:lvl w:ilvl="1">
      <w:start w:val="1"/>
      <w:numFmt w:val="none"/>
      <w:suff w:val="nothing"/>
      <w:lvlText w:val=""/>
      <w:lvlJc w:val="left"/>
      <w:pPr>
        <w:ind w:left="0" w:firstLine="0"/>
      </w:pPr>
      <w:rPr>
        <w:rFonts w:cs="Times New Roman"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57C159F8"/>
    <w:multiLevelType w:val="multilevel"/>
    <w:tmpl w:val="4DB444DC"/>
    <w:lvl w:ilvl="0">
      <w:start w:val="1"/>
      <w:numFmt w:val="bullet"/>
      <w:lvlText w:val=""/>
      <w:lvlJc w:val="left"/>
      <w:pPr>
        <w:tabs>
          <w:tab w:val="num" w:pos="284"/>
        </w:tabs>
        <w:ind w:left="284" w:hanging="284"/>
      </w:pPr>
      <w:rPr>
        <w:rFonts w:ascii="Wingdings" w:hAnsi="Wingdings" w:hint="default"/>
        <w:b w:val="0"/>
        <w:i w:val="0"/>
        <w:color w:val="336699"/>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56DE1"/>
    <w:multiLevelType w:val="hybridMultilevel"/>
    <w:tmpl w:val="D5C6A578"/>
    <w:lvl w:ilvl="0" w:tplc="577CADEC">
      <w:start w:val="1"/>
      <w:numFmt w:val="bullet"/>
      <w:pStyle w:val="bullet"/>
      <w:lvlText w:val=""/>
      <w:lvlJc w:val="left"/>
      <w:pPr>
        <w:tabs>
          <w:tab w:val="num" w:pos="284"/>
        </w:tabs>
        <w:ind w:left="284" w:hanging="284"/>
      </w:pPr>
      <w:rPr>
        <w:rFonts w:ascii="Wingdings" w:hAnsi="Wingdings" w:hint="default"/>
        <w:b w:val="0"/>
        <w:i w:val="0"/>
        <w:color w:val="336699"/>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1E7B70"/>
    <w:multiLevelType w:val="multilevel"/>
    <w:tmpl w:val="5B703C42"/>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num" w:pos="284"/>
        </w:tabs>
        <w:ind w:left="284" w:hanging="284"/>
      </w:pPr>
      <w:rPr>
        <w:rFonts w:hint="default"/>
      </w:rPr>
    </w:lvl>
    <w:lvl w:ilvl="2">
      <w:start w:val="1"/>
      <w:numFmt w:val="lowerLetter"/>
      <w:pStyle w:val="tabletextalpha"/>
      <w:lvlText w:val="%3."/>
      <w:lvlJc w:val="left"/>
      <w:pPr>
        <w:tabs>
          <w:tab w:val="num"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7" w15:restartNumberingAfterBreak="0">
    <w:nsid w:val="7FA52860"/>
    <w:multiLevelType w:val="multilevel"/>
    <w:tmpl w:val="E796FA90"/>
    <w:lvl w:ilvl="0">
      <w:start w:val="1"/>
      <w:numFmt w:val="decimal"/>
      <w:pStyle w:val="Policyrequirement"/>
      <w:lvlText w:val="Policy requirement %1:"/>
      <w:lvlJc w:val="left"/>
      <w:pPr>
        <w:tabs>
          <w:tab w:val="num" w:pos="3119"/>
        </w:tabs>
        <w:ind w:left="0" w:firstLine="0"/>
      </w:pPr>
      <w:rPr>
        <w:rFonts w:hint="default"/>
      </w:rPr>
    </w:lvl>
    <w:lvl w:ilvl="1">
      <w:start w:val="1"/>
      <w:numFmt w:val="none"/>
      <w:pStyle w:val="Policyrequirement"/>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0"/>
      <w:lvlJc w:val="left"/>
      <w:pPr>
        <w:tabs>
          <w:tab w:val="num" w:pos="0"/>
        </w:tabs>
        <w:ind w:left="0" w:firstLine="0"/>
      </w:pPr>
      <w:rPr>
        <w:rFonts w:hint="default"/>
      </w:rPr>
    </w:lvl>
    <w:lvl w:ilvl="5">
      <w:start w:val="1"/>
      <w:numFmt w:val="none"/>
      <w:lvlText w:val="0"/>
      <w:lvlJc w:val="left"/>
      <w:pPr>
        <w:tabs>
          <w:tab w:val="num" w:pos="0"/>
        </w:tabs>
        <w:ind w:left="0" w:firstLine="0"/>
      </w:pPr>
      <w:rPr>
        <w:rFonts w:hint="default"/>
      </w:rPr>
    </w:lvl>
    <w:lvl w:ilvl="6">
      <w:start w:val="1"/>
      <w:numFmt w:val="none"/>
      <w:lvlText w:val="0"/>
      <w:lvlJc w:val="left"/>
      <w:pPr>
        <w:tabs>
          <w:tab w:val="num" w:pos="0"/>
        </w:tabs>
        <w:ind w:left="0" w:firstLine="0"/>
      </w:pPr>
      <w:rPr>
        <w:rFonts w:hint="default"/>
      </w:rPr>
    </w:lvl>
    <w:lvl w:ilvl="7">
      <w:start w:val="1"/>
      <w:numFmt w:val="none"/>
      <w:lvlText w:val="0"/>
      <w:lvlJc w:val="left"/>
      <w:pPr>
        <w:tabs>
          <w:tab w:val="num" w:pos="0"/>
        </w:tabs>
        <w:ind w:left="0" w:firstLine="0"/>
      </w:pPr>
      <w:rPr>
        <w:rFonts w:hint="default"/>
      </w:rPr>
    </w:lvl>
    <w:lvl w:ilvl="8">
      <w:start w:val="1"/>
      <w:numFmt w:val="none"/>
      <w:lvlText w:val="0"/>
      <w:lvlJc w:val="left"/>
      <w:pPr>
        <w:tabs>
          <w:tab w:val="num" w:pos="0"/>
        </w:tabs>
        <w:ind w:left="0" w:firstLine="0"/>
      </w:pPr>
      <w:rPr>
        <w:rFonts w:hint="default"/>
      </w:rPr>
    </w:lvl>
  </w:abstractNum>
  <w:num w:numId="1">
    <w:abstractNumId w:val="5"/>
  </w:num>
  <w:num w:numId="2">
    <w:abstractNumId w:val="4"/>
  </w:num>
  <w:num w:numId="3">
    <w:abstractNumId w:val="2"/>
  </w:num>
  <w:num w:numId="4">
    <w:abstractNumId w:val="7"/>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D2"/>
    <w:rsid w:val="000165EF"/>
    <w:rsid w:val="00017730"/>
    <w:rsid w:val="00017CD0"/>
    <w:rsid w:val="0003061B"/>
    <w:rsid w:val="0007168C"/>
    <w:rsid w:val="0007623E"/>
    <w:rsid w:val="000864CF"/>
    <w:rsid w:val="000A27FF"/>
    <w:rsid w:val="000A43CA"/>
    <w:rsid w:val="000C62CD"/>
    <w:rsid w:val="000D26B4"/>
    <w:rsid w:val="000E7005"/>
    <w:rsid w:val="000F5D4E"/>
    <w:rsid w:val="00106ADF"/>
    <w:rsid w:val="00122918"/>
    <w:rsid w:val="0012454A"/>
    <w:rsid w:val="00145C7F"/>
    <w:rsid w:val="001519AA"/>
    <w:rsid w:val="001721B9"/>
    <w:rsid w:val="00186078"/>
    <w:rsid w:val="00192C3F"/>
    <w:rsid w:val="001A0E31"/>
    <w:rsid w:val="001B0A53"/>
    <w:rsid w:val="001B0E18"/>
    <w:rsid w:val="001B36CA"/>
    <w:rsid w:val="002000D2"/>
    <w:rsid w:val="00202069"/>
    <w:rsid w:val="00222607"/>
    <w:rsid w:val="002310F4"/>
    <w:rsid w:val="0025795D"/>
    <w:rsid w:val="00267B0C"/>
    <w:rsid w:val="0027155F"/>
    <w:rsid w:val="00273BEE"/>
    <w:rsid w:val="00275F9B"/>
    <w:rsid w:val="00281008"/>
    <w:rsid w:val="00294217"/>
    <w:rsid w:val="00294966"/>
    <w:rsid w:val="002D6A5C"/>
    <w:rsid w:val="002F2D2C"/>
    <w:rsid w:val="002F4B3D"/>
    <w:rsid w:val="002F52BC"/>
    <w:rsid w:val="00330DD8"/>
    <w:rsid w:val="003661EF"/>
    <w:rsid w:val="00375363"/>
    <w:rsid w:val="0039638C"/>
    <w:rsid w:val="0039737C"/>
    <w:rsid w:val="003C4A2B"/>
    <w:rsid w:val="003C5CE7"/>
    <w:rsid w:val="003D3E2E"/>
    <w:rsid w:val="003D6BA7"/>
    <w:rsid w:val="003E389E"/>
    <w:rsid w:val="003E675B"/>
    <w:rsid w:val="003F447D"/>
    <w:rsid w:val="00457EC5"/>
    <w:rsid w:val="0049416F"/>
    <w:rsid w:val="005365EE"/>
    <w:rsid w:val="00546ACD"/>
    <w:rsid w:val="00560824"/>
    <w:rsid w:val="00571F03"/>
    <w:rsid w:val="00573A94"/>
    <w:rsid w:val="0057576B"/>
    <w:rsid w:val="005A1354"/>
    <w:rsid w:val="005A38BC"/>
    <w:rsid w:val="005A3C08"/>
    <w:rsid w:val="005A66B8"/>
    <w:rsid w:val="005B3B35"/>
    <w:rsid w:val="005C262C"/>
    <w:rsid w:val="005D056E"/>
    <w:rsid w:val="005D2C24"/>
    <w:rsid w:val="005D437E"/>
    <w:rsid w:val="005E7AF8"/>
    <w:rsid w:val="005F4E97"/>
    <w:rsid w:val="00600402"/>
    <w:rsid w:val="00601525"/>
    <w:rsid w:val="00607131"/>
    <w:rsid w:val="0062141F"/>
    <w:rsid w:val="006239C2"/>
    <w:rsid w:val="00671D39"/>
    <w:rsid w:val="006C5F0C"/>
    <w:rsid w:val="006D1F2E"/>
    <w:rsid w:val="006F3356"/>
    <w:rsid w:val="00702E10"/>
    <w:rsid w:val="00716B5E"/>
    <w:rsid w:val="007459F3"/>
    <w:rsid w:val="00776D56"/>
    <w:rsid w:val="0079574B"/>
    <w:rsid w:val="007B4299"/>
    <w:rsid w:val="007B4B91"/>
    <w:rsid w:val="007D0904"/>
    <w:rsid w:val="007D62C7"/>
    <w:rsid w:val="007F34BA"/>
    <w:rsid w:val="00800093"/>
    <w:rsid w:val="008012D3"/>
    <w:rsid w:val="008054D0"/>
    <w:rsid w:val="008237E6"/>
    <w:rsid w:val="0084579F"/>
    <w:rsid w:val="00855296"/>
    <w:rsid w:val="008562D4"/>
    <w:rsid w:val="00860315"/>
    <w:rsid w:val="00873915"/>
    <w:rsid w:val="00881D4C"/>
    <w:rsid w:val="008857AF"/>
    <w:rsid w:val="008B049B"/>
    <w:rsid w:val="008C52CD"/>
    <w:rsid w:val="008E7E47"/>
    <w:rsid w:val="008F7A3B"/>
    <w:rsid w:val="009426B5"/>
    <w:rsid w:val="009433A6"/>
    <w:rsid w:val="0096108F"/>
    <w:rsid w:val="00971717"/>
    <w:rsid w:val="00971E8A"/>
    <w:rsid w:val="00980CB8"/>
    <w:rsid w:val="009858AB"/>
    <w:rsid w:val="00994E5C"/>
    <w:rsid w:val="0099784D"/>
    <w:rsid w:val="009A1375"/>
    <w:rsid w:val="009A33F7"/>
    <w:rsid w:val="009B1FE3"/>
    <w:rsid w:val="009E6F21"/>
    <w:rsid w:val="00A0705E"/>
    <w:rsid w:val="00A2685A"/>
    <w:rsid w:val="00A4744C"/>
    <w:rsid w:val="00A66761"/>
    <w:rsid w:val="00A813A7"/>
    <w:rsid w:val="00AA3E60"/>
    <w:rsid w:val="00AB7E22"/>
    <w:rsid w:val="00AD0068"/>
    <w:rsid w:val="00AD0D83"/>
    <w:rsid w:val="00AE2B3E"/>
    <w:rsid w:val="00AE450F"/>
    <w:rsid w:val="00AF2631"/>
    <w:rsid w:val="00AF2D15"/>
    <w:rsid w:val="00B00DD5"/>
    <w:rsid w:val="00B2107D"/>
    <w:rsid w:val="00B22866"/>
    <w:rsid w:val="00B51B54"/>
    <w:rsid w:val="00B5493F"/>
    <w:rsid w:val="00B77867"/>
    <w:rsid w:val="00B90756"/>
    <w:rsid w:val="00B97010"/>
    <w:rsid w:val="00BD2D94"/>
    <w:rsid w:val="00BE5403"/>
    <w:rsid w:val="00BF549A"/>
    <w:rsid w:val="00C120F2"/>
    <w:rsid w:val="00C13E37"/>
    <w:rsid w:val="00C24D79"/>
    <w:rsid w:val="00C575F4"/>
    <w:rsid w:val="00C85036"/>
    <w:rsid w:val="00C9396C"/>
    <w:rsid w:val="00C952D0"/>
    <w:rsid w:val="00CB36FD"/>
    <w:rsid w:val="00CB556F"/>
    <w:rsid w:val="00CB6225"/>
    <w:rsid w:val="00CF056D"/>
    <w:rsid w:val="00D20AAA"/>
    <w:rsid w:val="00D2532F"/>
    <w:rsid w:val="00DB4EA6"/>
    <w:rsid w:val="00DF7370"/>
    <w:rsid w:val="00E0293B"/>
    <w:rsid w:val="00E037D4"/>
    <w:rsid w:val="00E10F6A"/>
    <w:rsid w:val="00E1437C"/>
    <w:rsid w:val="00E27A92"/>
    <w:rsid w:val="00E45568"/>
    <w:rsid w:val="00E52FA4"/>
    <w:rsid w:val="00E533DF"/>
    <w:rsid w:val="00E57D4A"/>
    <w:rsid w:val="00E6356C"/>
    <w:rsid w:val="00E92498"/>
    <w:rsid w:val="00EA14C2"/>
    <w:rsid w:val="00EA7BCF"/>
    <w:rsid w:val="00EF4D3A"/>
    <w:rsid w:val="00F36A78"/>
    <w:rsid w:val="00F4476B"/>
    <w:rsid w:val="00F67E50"/>
    <w:rsid w:val="00F761C3"/>
    <w:rsid w:val="00F868B8"/>
    <w:rsid w:val="00F9404B"/>
    <w:rsid w:val="00FA70C7"/>
    <w:rsid w:val="00FD54A0"/>
    <w:rsid w:val="00FE447A"/>
    <w:rsid w:val="00FE5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360C8"/>
  <w15:docId w15:val="{7F8CD7C4-B311-462D-821D-B59007C6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2CD"/>
    <w:pPr>
      <w:spacing w:before="120" w:after="120" w:line="280" w:lineRule="atLeast"/>
    </w:pPr>
    <w:rPr>
      <w:rFonts w:ascii="Arial" w:hAnsi="Arial"/>
      <w:sz w:val="22"/>
      <w:szCs w:val="24"/>
    </w:rPr>
  </w:style>
  <w:style w:type="paragraph" w:styleId="Heading1">
    <w:name w:val="heading 1"/>
    <w:basedOn w:val="Normal"/>
    <w:next w:val="Normal"/>
    <w:link w:val="Heading1Char"/>
    <w:qFormat/>
    <w:rsid w:val="000C62CD"/>
    <w:pPr>
      <w:keepNext/>
      <w:spacing w:before="240" w:line="240" w:lineRule="auto"/>
      <w:outlineLvl w:val="0"/>
    </w:pPr>
    <w:rPr>
      <w:rFonts w:cs="Arial"/>
      <w:bCs/>
      <w:color w:val="004068"/>
      <w:kern w:val="32"/>
      <w:sz w:val="32"/>
      <w:szCs w:val="32"/>
    </w:rPr>
  </w:style>
  <w:style w:type="paragraph" w:styleId="Heading2">
    <w:name w:val="heading 2"/>
    <w:basedOn w:val="Normal"/>
    <w:next w:val="Normal"/>
    <w:autoRedefine/>
    <w:qFormat/>
    <w:rsid w:val="002000D2"/>
    <w:pPr>
      <w:keepNext/>
      <w:numPr>
        <w:ilvl w:val="1"/>
      </w:numPr>
      <w:spacing w:before="320" w:after="100" w:line="240" w:lineRule="auto"/>
      <w:outlineLvl w:val="1"/>
    </w:pPr>
    <w:rPr>
      <w:rFonts w:cs="Arial"/>
      <w:bCs/>
      <w:color w:val="5F5F5F"/>
      <w:sz w:val="28"/>
      <w:szCs w:val="20"/>
    </w:rPr>
  </w:style>
  <w:style w:type="paragraph" w:styleId="Heading3">
    <w:name w:val="heading 3"/>
    <w:basedOn w:val="Normal"/>
    <w:next w:val="Normal"/>
    <w:link w:val="Heading3Char"/>
    <w:qFormat/>
    <w:rsid w:val="0096108F"/>
    <w:pPr>
      <w:keepNext/>
      <w:spacing w:before="240" w:after="0"/>
      <w:outlineLvl w:val="2"/>
    </w:pPr>
    <w:rPr>
      <w:rFonts w:cs="Arial"/>
      <w:b/>
      <w:bCs/>
      <w:szCs w:val="26"/>
    </w:rPr>
  </w:style>
  <w:style w:type="paragraph" w:styleId="Heading4">
    <w:name w:val="heading 4"/>
    <w:basedOn w:val="Heading3"/>
    <w:next w:val="BodyText"/>
    <w:link w:val="Heading4Char"/>
    <w:qFormat/>
    <w:rsid w:val="00FA70C7"/>
    <w:pPr>
      <w:keepLines/>
      <w:spacing w:before="260" w:after="70" w:line="240" w:lineRule="auto"/>
      <w:outlineLvl w:val="3"/>
    </w:pPr>
    <w:rPr>
      <w:rFonts w:ascii="Arial Bold" w:hAnsi="Arial Bold" w:cs="Times New Roman"/>
      <w:b w:val="0"/>
      <w:bCs w:val="0"/>
      <w:i/>
      <w:snapToGrid w:val="0"/>
      <w:kern w:val="24"/>
      <w:szCs w:val="22"/>
      <w:lang w:val="en-US"/>
    </w:rPr>
  </w:style>
  <w:style w:type="paragraph" w:styleId="Heading5">
    <w:name w:val="heading 5"/>
    <w:basedOn w:val="Heading4"/>
    <w:next w:val="BodyText"/>
    <w:link w:val="Heading5Char"/>
    <w:qFormat/>
    <w:rsid w:val="00FA70C7"/>
    <w:pPr>
      <w:spacing w:before="220" w:after="40"/>
      <w:outlineLvl w:val="4"/>
    </w:pPr>
    <w:rPr>
      <w:i w:val="0"/>
    </w:rPr>
  </w:style>
  <w:style w:type="paragraph" w:styleId="Heading6">
    <w:name w:val="heading 6"/>
    <w:next w:val="Normal"/>
    <w:link w:val="Heading6Char"/>
    <w:qFormat/>
    <w:rsid w:val="00FA70C7"/>
    <w:pPr>
      <w:keepNext/>
      <w:keepLines/>
      <w:outlineLvl w:val="5"/>
    </w:pPr>
    <w:rPr>
      <w:rFonts w:ascii="Arial" w:hAnsi="Arial"/>
      <w:sz w:val="22"/>
      <w:lang w:val="en-US"/>
    </w:rPr>
  </w:style>
  <w:style w:type="paragraph" w:styleId="Heading7">
    <w:name w:val="heading 7"/>
    <w:basedOn w:val="Normal"/>
    <w:next w:val="Normal"/>
    <w:link w:val="Heading7Char"/>
    <w:qFormat/>
    <w:rsid w:val="00FA70C7"/>
    <w:pPr>
      <w:widowControl w:val="0"/>
      <w:spacing w:before="0" w:after="0" w:line="240" w:lineRule="auto"/>
      <w:jc w:val="both"/>
      <w:outlineLvl w:val="6"/>
    </w:pPr>
    <w:rPr>
      <w:snapToGrid w:val="0"/>
      <w:kern w:val="28"/>
      <w:szCs w:val="22"/>
      <w:lang w:val="en-GB" w:eastAsia="en-US"/>
    </w:rPr>
  </w:style>
  <w:style w:type="paragraph" w:styleId="Heading8">
    <w:name w:val="heading 8"/>
    <w:basedOn w:val="Normal"/>
    <w:next w:val="Normal"/>
    <w:link w:val="Heading8Char"/>
    <w:qFormat/>
    <w:rsid w:val="00FA70C7"/>
    <w:pPr>
      <w:widowControl w:val="0"/>
      <w:spacing w:before="240" w:after="60" w:line="240" w:lineRule="auto"/>
      <w:jc w:val="both"/>
      <w:outlineLvl w:val="7"/>
    </w:pPr>
    <w:rPr>
      <w:snapToGrid w:val="0"/>
      <w:kern w:val="28"/>
      <w:szCs w:val="22"/>
      <w:lang w:val="en-GB" w:eastAsia="en-US"/>
    </w:rPr>
  </w:style>
  <w:style w:type="paragraph" w:styleId="Heading9">
    <w:name w:val="heading 9"/>
    <w:basedOn w:val="Normal"/>
    <w:next w:val="Normal"/>
    <w:link w:val="Heading9Char"/>
    <w:qFormat/>
    <w:rsid w:val="00FA70C7"/>
    <w:pPr>
      <w:widowControl w:val="0"/>
      <w:spacing w:before="240" w:after="60" w:line="240" w:lineRule="auto"/>
      <w:jc w:val="both"/>
      <w:outlineLvl w:val="8"/>
    </w:pPr>
    <w:rPr>
      <w:snapToGrid w:val="0"/>
      <w:kern w:val="28"/>
      <w:szCs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title">
    <w:name w:val="Fact sheet title"/>
    <w:basedOn w:val="Heading1"/>
    <w:next w:val="Factsheetsubtitle"/>
    <w:rsid w:val="0096108F"/>
    <w:pPr>
      <w:spacing w:before="480"/>
    </w:pPr>
    <w:rPr>
      <w:b/>
      <w:color w:val="auto"/>
      <w:sz w:val="72"/>
    </w:rPr>
  </w:style>
  <w:style w:type="paragraph" w:styleId="Header">
    <w:name w:val="header"/>
    <w:basedOn w:val="Normal"/>
    <w:rsid w:val="00F761C3"/>
    <w:pPr>
      <w:pBdr>
        <w:top w:val="single" w:sz="4" w:space="4" w:color="336699"/>
        <w:bottom w:val="single" w:sz="4" w:space="4" w:color="336699"/>
      </w:pBdr>
      <w:tabs>
        <w:tab w:val="center" w:pos="4153"/>
        <w:tab w:val="right" w:pos="8306"/>
      </w:tabs>
      <w:spacing w:line="240" w:lineRule="auto"/>
    </w:pPr>
    <w:rPr>
      <w:color w:val="808080"/>
      <w:sz w:val="16"/>
    </w:rPr>
  </w:style>
  <w:style w:type="paragraph" w:styleId="Footer">
    <w:name w:val="footer"/>
    <w:basedOn w:val="Normal"/>
    <w:rsid w:val="007B4299"/>
    <w:pPr>
      <w:tabs>
        <w:tab w:val="center" w:pos="4153"/>
        <w:tab w:val="right" w:pos="8306"/>
      </w:tabs>
      <w:spacing w:before="0" w:after="0" w:line="240" w:lineRule="auto"/>
    </w:pPr>
    <w:rPr>
      <w:color w:val="808080"/>
      <w:sz w:val="16"/>
    </w:rPr>
  </w:style>
  <w:style w:type="table" w:styleId="TableGrid">
    <w:name w:val="Table Grid"/>
    <w:basedOn w:val="TableNormal"/>
    <w:rsid w:val="00F67E50"/>
    <w:rPr>
      <w:rFonts w:ascii="Arial" w:hAnsi="Arial"/>
    </w:rPr>
    <w:tblPr>
      <w:tblStyleRowBandSize w:val="1"/>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CellMar>
        <w:left w:w="57" w:type="dxa"/>
        <w:right w:w="57" w:type="dxa"/>
      </w:tblCellMar>
    </w:tblPr>
    <w:tblStylePr w:type="firstRow">
      <w:rPr>
        <w:rFonts w:ascii="Arial" w:hAnsi="Arial"/>
        <w:b/>
        <w:color w:val="FFFFFF"/>
        <w:sz w:val="20"/>
      </w:rPr>
      <w:tblPr/>
      <w:tcPr>
        <w:shd w:val="clear" w:color="auto" w:fill="336699"/>
      </w:tcPr>
    </w:tblStylePr>
    <w:tblStylePr w:type="band1Horz">
      <w:rPr>
        <w:rFonts w:ascii="Arial" w:hAnsi="Arial"/>
        <w:color w:val="auto"/>
        <w:sz w:val="20"/>
      </w:rPr>
    </w:tblStylePr>
    <w:tblStylePr w:type="band2Horz">
      <w:rPr>
        <w:color w:val="auto"/>
      </w:rPr>
    </w:tblStylePr>
  </w:style>
  <w:style w:type="paragraph" w:customStyle="1" w:styleId="Factsheetsubtitle">
    <w:name w:val="Fact sheet sub title"/>
    <w:basedOn w:val="Normal"/>
    <w:next w:val="Normal"/>
    <w:rsid w:val="00DB4EA6"/>
    <w:pPr>
      <w:spacing w:before="0" w:after="320"/>
    </w:pPr>
    <w:rPr>
      <w:color w:val="808080"/>
      <w:sz w:val="28"/>
    </w:rPr>
  </w:style>
  <w:style w:type="paragraph" w:customStyle="1" w:styleId="bullet">
    <w:name w:val="bullet"/>
    <w:basedOn w:val="Normal"/>
    <w:rsid w:val="002D6A5C"/>
    <w:pPr>
      <w:numPr>
        <w:numId w:val="1"/>
      </w:numPr>
    </w:pPr>
  </w:style>
  <w:style w:type="character" w:customStyle="1" w:styleId="Heading1Char">
    <w:name w:val="Heading 1 Char"/>
    <w:link w:val="Heading1"/>
    <w:rsid w:val="000C62CD"/>
    <w:rPr>
      <w:rFonts w:ascii="Arial" w:hAnsi="Arial" w:cs="Arial"/>
      <w:bCs/>
      <w:color w:val="004068"/>
      <w:kern w:val="32"/>
      <w:sz w:val="32"/>
      <w:szCs w:val="32"/>
    </w:rPr>
  </w:style>
  <w:style w:type="character" w:customStyle="1" w:styleId="Heading3Char">
    <w:name w:val="Heading 3 Char"/>
    <w:link w:val="Heading3"/>
    <w:rsid w:val="0096108F"/>
    <w:rPr>
      <w:rFonts w:ascii="Arial" w:hAnsi="Arial" w:cs="Arial"/>
      <w:b/>
      <w:bCs/>
      <w:szCs w:val="26"/>
      <w:lang w:val="en-AU" w:eastAsia="en-AU" w:bidi="ar-SA"/>
    </w:rPr>
  </w:style>
  <w:style w:type="paragraph" w:styleId="BalloonText">
    <w:name w:val="Balloon Text"/>
    <w:basedOn w:val="Normal"/>
    <w:link w:val="BalloonTextChar"/>
    <w:rsid w:val="00CB556F"/>
    <w:pPr>
      <w:spacing w:before="0" w:after="0" w:line="240" w:lineRule="auto"/>
    </w:pPr>
    <w:rPr>
      <w:rFonts w:ascii="Tahoma" w:hAnsi="Tahoma" w:cs="Tahoma"/>
      <w:sz w:val="16"/>
      <w:szCs w:val="16"/>
    </w:rPr>
  </w:style>
  <w:style w:type="character" w:customStyle="1" w:styleId="BalloonTextChar">
    <w:name w:val="Balloon Text Char"/>
    <w:link w:val="BalloonText"/>
    <w:rsid w:val="00CB556F"/>
    <w:rPr>
      <w:rFonts w:ascii="Tahoma" w:hAnsi="Tahoma" w:cs="Tahoma"/>
      <w:sz w:val="16"/>
      <w:szCs w:val="16"/>
    </w:rPr>
  </w:style>
  <w:style w:type="paragraph" w:customStyle="1" w:styleId="Guidancetext">
    <w:name w:val="Guidance text"/>
    <w:basedOn w:val="BodyText"/>
    <w:rsid w:val="00CB556F"/>
    <w:pPr>
      <w:widowControl w:val="0"/>
      <w:pBdr>
        <w:top w:val="single" w:sz="4" w:space="1" w:color="000000"/>
        <w:left w:val="single" w:sz="4" w:space="4" w:color="000000"/>
        <w:bottom w:val="single" w:sz="4" w:space="1" w:color="000000"/>
        <w:right w:val="single" w:sz="4" w:space="4" w:color="000000"/>
      </w:pBdr>
      <w:shd w:val="clear" w:color="auto" w:fill="FFFFCC"/>
      <w:spacing w:before="110" w:after="0"/>
    </w:pPr>
    <w:rPr>
      <w:szCs w:val="20"/>
      <w:lang w:eastAsia="en-US"/>
    </w:rPr>
  </w:style>
  <w:style w:type="paragraph" w:styleId="BodyText">
    <w:name w:val="Body Text"/>
    <w:basedOn w:val="Normal"/>
    <w:link w:val="BodyTextChar"/>
    <w:rsid w:val="00CB556F"/>
  </w:style>
  <w:style w:type="character" w:customStyle="1" w:styleId="BodyTextChar">
    <w:name w:val="Body Text Char"/>
    <w:link w:val="BodyText"/>
    <w:rsid w:val="00CB556F"/>
    <w:rPr>
      <w:rFonts w:ascii="Arial" w:hAnsi="Arial"/>
      <w:szCs w:val="24"/>
    </w:rPr>
  </w:style>
  <w:style w:type="character" w:styleId="Hyperlink">
    <w:name w:val="Hyperlink"/>
    <w:rsid w:val="00CB556F"/>
    <w:rPr>
      <w:color w:val="0000FF"/>
      <w:u w:val="single"/>
    </w:rPr>
  </w:style>
  <w:style w:type="paragraph" w:customStyle="1" w:styleId="Policyrequirement">
    <w:name w:val="Policy requirement"/>
    <w:basedOn w:val="Heading2"/>
    <w:next w:val="BodyText"/>
    <w:rsid w:val="00CB556F"/>
    <w:pPr>
      <w:numPr>
        <w:numId w:val="4"/>
      </w:numPr>
      <w:spacing w:before="360" w:after="60"/>
      <w:ind w:left="3119" w:hanging="3119"/>
    </w:pPr>
    <w:rPr>
      <w:rFonts w:ascii="Arial Bold" w:hAnsi="Arial Bold" w:cs="Times New Roman"/>
      <w:b/>
      <w:bCs w:val="0"/>
      <w:iCs/>
      <w:snapToGrid w:val="0"/>
      <w:color w:val="3B6E8F"/>
      <w:kern w:val="28"/>
      <w:szCs w:val="32"/>
      <w:lang w:eastAsia="en-US"/>
    </w:rPr>
  </w:style>
  <w:style w:type="character" w:customStyle="1" w:styleId="Heading4Char">
    <w:name w:val="Heading 4 Char"/>
    <w:link w:val="Heading4"/>
    <w:rsid w:val="00FA70C7"/>
    <w:rPr>
      <w:rFonts w:ascii="Arial Bold" w:hAnsi="Arial Bold"/>
      <w:i/>
      <w:snapToGrid w:val="0"/>
      <w:kern w:val="24"/>
      <w:sz w:val="22"/>
      <w:szCs w:val="22"/>
      <w:lang w:val="en-US"/>
    </w:rPr>
  </w:style>
  <w:style w:type="character" w:customStyle="1" w:styleId="Heading5Char">
    <w:name w:val="Heading 5 Char"/>
    <w:link w:val="Heading5"/>
    <w:rsid w:val="00FA70C7"/>
    <w:rPr>
      <w:rFonts w:ascii="Arial Bold" w:hAnsi="Arial Bold"/>
      <w:snapToGrid w:val="0"/>
      <w:kern w:val="24"/>
      <w:sz w:val="22"/>
      <w:szCs w:val="22"/>
      <w:lang w:val="en-US"/>
    </w:rPr>
  </w:style>
  <w:style w:type="character" w:customStyle="1" w:styleId="Heading6Char">
    <w:name w:val="Heading 6 Char"/>
    <w:link w:val="Heading6"/>
    <w:rsid w:val="00FA70C7"/>
    <w:rPr>
      <w:rFonts w:ascii="Arial" w:hAnsi="Arial"/>
      <w:sz w:val="22"/>
      <w:lang w:val="en-US"/>
    </w:rPr>
  </w:style>
  <w:style w:type="character" w:customStyle="1" w:styleId="Heading7Char">
    <w:name w:val="Heading 7 Char"/>
    <w:link w:val="Heading7"/>
    <w:rsid w:val="00FA70C7"/>
    <w:rPr>
      <w:rFonts w:ascii="Arial" w:hAnsi="Arial"/>
      <w:snapToGrid w:val="0"/>
      <w:kern w:val="28"/>
      <w:szCs w:val="22"/>
      <w:lang w:val="en-GB" w:eastAsia="en-US"/>
    </w:rPr>
  </w:style>
  <w:style w:type="character" w:customStyle="1" w:styleId="Heading8Char">
    <w:name w:val="Heading 8 Char"/>
    <w:link w:val="Heading8"/>
    <w:rsid w:val="00FA70C7"/>
    <w:rPr>
      <w:rFonts w:ascii="Arial" w:hAnsi="Arial"/>
      <w:snapToGrid w:val="0"/>
      <w:kern w:val="28"/>
      <w:szCs w:val="22"/>
      <w:lang w:val="en-GB" w:eastAsia="en-US"/>
    </w:rPr>
  </w:style>
  <w:style w:type="character" w:customStyle="1" w:styleId="Heading9Char">
    <w:name w:val="Heading 9 Char"/>
    <w:link w:val="Heading9"/>
    <w:rsid w:val="00FA70C7"/>
    <w:rPr>
      <w:rFonts w:ascii="Arial" w:hAnsi="Arial"/>
      <w:snapToGrid w:val="0"/>
      <w:kern w:val="28"/>
      <w:szCs w:val="18"/>
      <w:lang w:val="en-GB" w:eastAsia="en-US"/>
    </w:rPr>
  </w:style>
  <w:style w:type="paragraph" w:customStyle="1" w:styleId="TableText">
    <w:name w:val="Table Text"/>
    <w:basedOn w:val="BodyText"/>
    <w:rsid w:val="00FA70C7"/>
    <w:pPr>
      <w:widowControl w:val="0"/>
      <w:numPr>
        <w:numId w:val="7"/>
      </w:numPr>
      <w:spacing w:before="60" w:after="60" w:line="260" w:lineRule="atLeast"/>
    </w:pPr>
    <w:rPr>
      <w:iCs/>
      <w:kern w:val="28"/>
      <w:szCs w:val="20"/>
      <w:lang w:eastAsia="en-US"/>
    </w:rPr>
  </w:style>
  <w:style w:type="paragraph" w:customStyle="1" w:styleId="TableHeading">
    <w:name w:val="Table Heading"/>
    <w:basedOn w:val="TableText"/>
    <w:rsid w:val="00FA70C7"/>
    <w:pPr>
      <w:widowControl/>
      <w:numPr>
        <w:numId w:val="0"/>
      </w:numPr>
    </w:pPr>
    <w:rPr>
      <w:color w:val="FFFFFF"/>
    </w:rPr>
  </w:style>
  <w:style w:type="paragraph" w:customStyle="1" w:styleId="Blanklineaftertables">
    <w:name w:val="Blank line after tables"/>
    <w:next w:val="BodyText"/>
    <w:link w:val="BlanklineaftertablesCharChar"/>
    <w:rsid w:val="00FA70C7"/>
    <w:pPr>
      <w:widowControl w:val="0"/>
    </w:pPr>
    <w:rPr>
      <w:rFonts w:ascii="Arial" w:hAnsi="Arial"/>
      <w:sz w:val="12"/>
    </w:rPr>
  </w:style>
  <w:style w:type="character" w:customStyle="1" w:styleId="BlanklineaftertablesCharChar">
    <w:name w:val="Blank line after tables Char Char"/>
    <w:link w:val="Blanklineaftertables"/>
    <w:rsid w:val="00FA70C7"/>
    <w:rPr>
      <w:rFonts w:ascii="Arial" w:hAnsi="Arial"/>
      <w:sz w:val="12"/>
    </w:rPr>
  </w:style>
  <w:style w:type="paragraph" w:customStyle="1" w:styleId="Bullet-Numbered">
    <w:name w:val="Bullet - Numbered"/>
    <w:basedOn w:val="BodyText"/>
    <w:rsid w:val="00FA70C7"/>
    <w:pPr>
      <w:widowControl w:val="0"/>
      <w:tabs>
        <w:tab w:val="num" w:pos="425"/>
      </w:tabs>
      <w:spacing w:before="40" w:after="40"/>
      <w:ind w:left="425" w:hanging="425"/>
    </w:pPr>
    <w:rPr>
      <w:rFonts w:cs="Times New (W1)"/>
      <w:snapToGrid w:val="0"/>
      <w:lang w:eastAsia="en-US"/>
    </w:rPr>
  </w:style>
  <w:style w:type="paragraph" w:customStyle="1" w:styleId="tabletextalpha">
    <w:name w:val="table text alpha"/>
    <w:basedOn w:val="TableText"/>
    <w:rsid w:val="00FA70C7"/>
    <w:pPr>
      <w:numPr>
        <w:ilvl w:val="2"/>
      </w:numPr>
      <w:spacing w:before="40" w:after="40"/>
    </w:pPr>
  </w:style>
  <w:style w:type="character" w:customStyle="1" w:styleId="BodyTextChar1">
    <w:name w:val="Body Text Char1"/>
    <w:rsid w:val="00FA70C7"/>
    <w:rPr>
      <w:rFonts w:ascii="Arial" w:hAnsi="Arial"/>
      <w:sz w:val="22"/>
      <w:lang w:val="en-AU" w:eastAsia="en-AU" w:bidi="ar-SA"/>
    </w:rPr>
  </w:style>
  <w:style w:type="paragraph" w:customStyle="1" w:styleId="tabletextnumber">
    <w:name w:val="table text number"/>
    <w:basedOn w:val="TableText"/>
    <w:rsid w:val="00FA70C7"/>
    <w:pPr>
      <w:numPr>
        <w:ilvl w:val="1"/>
      </w:numPr>
      <w:spacing w:before="40" w:after="40"/>
    </w:pPr>
  </w:style>
  <w:style w:type="paragraph" w:customStyle="1" w:styleId="Tableheadings">
    <w:name w:val="Table headings"/>
    <w:basedOn w:val="Normal"/>
    <w:rsid w:val="00FA70C7"/>
    <w:pPr>
      <w:spacing w:before="180" w:after="60" w:line="264" w:lineRule="auto"/>
    </w:pPr>
    <w:rPr>
      <w:lang w:eastAsia="en-US"/>
    </w:rPr>
  </w:style>
  <w:style w:type="table" w:customStyle="1" w:styleId="Table-LowInk">
    <w:name w:val="Table - Low Ink"/>
    <w:basedOn w:val="TableNormal"/>
    <w:rsid w:val="00FA70C7"/>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Pr>
        <w:tblCellMar>
          <w:top w:w="0" w:type="dxa"/>
          <w:left w:w="113" w:type="dxa"/>
          <w:bottom w:w="28" w:type="dxa"/>
          <w:right w:w="113" w:type="dxa"/>
        </w:tblCellMar>
      </w:tblPr>
      <w:tcPr>
        <w:tcBorders>
          <w:top w:val="single" w:sz="4" w:space="0" w:color="C0C0C0"/>
          <w:left w:val="single" w:sz="4" w:space="0" w:color="C0C0C0"/>
          <w:bottom w:val="single" w:sz="18" w:space="0" w:color="C0C0C0"/>
          <w:right w:val="single" w:sz="4" w:space="0" w:color="C0C0C0"/>
          <w:insideH w:val="single" w:sz="18" w:space="0" w:color="C0C0C0"/>
          <w:insideV w:val="single" w:sz="4" w:space="0" w:color="C0C0C0"/>
          <w:tl2br w:val="nil"/>
          <w:tr2bl w:val="nil"/>
        </w:tcBorders>
        <w:shd w:val="clear" w:color="auto" w:fill="FFFFFF"/>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0">
    <w:name w:val="Table text"/>
    <w:basedOn w:val="Normal"/>
    <w:rsid w:val="00FA70C7"/>
    <w:pPr>
      <w:spacing w:before="20" w:after="20" w:line="264" w:lineRule="auto"/>
    </w:pPr>
    <w:rPr>
      <w:szCs w:val="20"/>
      <w:lang w:eastAsia="en-US"/>
    </w:rPr>
  </w:style>
  <w:style w:type="paragraph" w:customStyle="1" w:styleId="Policyrequirement0">
    <w:name w:val="Policyrequirement"/>
    <w:basedOn w:val="Heading1"/>
    <w:link w:val="PolicyrequirementChar"/>
    <w:autoRedefine/>
    <w:qFormat/>
    <w:rsid w:val="009E6F21"/>
    <w:pPr>
      <w:ind w:left="3119" w:hanging="3119"/>
    </w:pPr>
    <w:rPr>
      <w:b/>
      <w:color w:val="336699"/>
      <w:sz w:val="28"/>
    </w:rPr>
  </w:style>
  <w:style w:type="character" w:customStyle="1" w:styleId="PolicyrequirementChar">
    <w:name w:val="Policyrequirement Char"/>
    <w:basedOn w:val="Heading1Char"/>
    <w:link w:val="Policyrequirement0"/>
    <w:rsid w:val="009E6F21"/>
    <w:rPr>
      <w:rFonts w:ascii="Arial" w:hAnsi="Arial" w:cs="Arial"/>
      <w:b/>
      <w:bCs/>
      <w:color w:val="336699"/>
      <w:kern w:val="32"/>
      <w:sz w:val="28"/>
      <w:szCs w:val="32"/>
    </w:rPr>
  </w:style>
  <w:style w:type="paragraph" w:customStyle="1" w:styleId="Blankline">
    <w:name w:val="Blank line"/>
    <w:next w:val="BodyText"/>
    <w:link w:val="BlanklineCharChar"/>
    <w:rsid w:val="00186078"/>
    <w:pPr>
      <w:widowControl w:val="0"/>
    </w:pPr>
    <w:rPr>
      <w:rFonts w:ascii="Arial" w:hAnsi="Arial"/>
      <w:sz w:val="12"/>
    </w:rPr>
  </w:style>
  <w:style w:type="character" w:customStyle="1" w:styleId="BlanklineCharChar">
    <w:name w:val="Blank line Char Char"/>
    <w:basedOn w:val="DefaultParagraphFont"/>
    <w:link w:val="Blankline"/>
    <w:rsid w:val="00186078"/>
    <w:rPr>
      <w:rFonts w:ascii="Arial" w:hAnsi="Arial"/>
      <w:sz w:val="12"/>
    </w:rPr>
  </w:style>
  <w:style w:type="character" w:styleId="FootnoteReference">
    <w:name w:val="footnote reference"/>
    <w:basedOn w:val="DefaultParagraphFont"/>
    <w:semiHidden/>
    <w:rsid w:val="00186078"/>
    <w:rPr>
      <w:vertAlign w:val="superscript"/>
    </w:rPr>
  </w:style>
  <w:style w:type="paragraph" w:styleId="FootnoteText">
    <w:name w:val="footnote text"/>
    <w:basedOn w:val="BodyText"/>
    <w:link w:val="FootnoteTextChar"/>
    <w:semiHidden/>
    <w:rsid w:val="00186078"/>
    <w:pPr>
      <w:spacing w:before="110" w:after="60" w:line="240" w:lineRule="auto"/>
    </w:pPr>
    <w:rPr>
      <w:sz w:val="18"/>
      <w:szCs w:val="20"/>
    </w:rPr>
  </w:style>
  <w:style w:type="character" w:customStyle="1" w:styleId="FootnoteTextChar">
    <w:name w:val="Footnote Text Char"/>
    <w:basedOn w:val="DefaultParagraphFont"/>
    <w:link w:val="FootnoteText"/>
    <w:semiHidden/>
    <w:rsid w:val="0018607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14DD-DDAB-4983-80BF-F4C96536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Fact sheet title</vt:lpstr>
    </vt:vector>
  </TitlesOfParts>
  <Company>Queensland Government</Company>
  <LinksUpToDate>false</LinksUpToDate>
  <CharactersWithSpaces>4368</CharactersWithSpaces>
  <SharedDoc>false</SharedDoc>
  <HLinks>
    <vt:vector size="12" baseType="variant">
      <vt:variant>
        <vt:i4>3014716</vt:i4>
      </vt:variant>
      <vt:variant>
        <vt:i4>3</vt:i4>
      </vt:variant>
      <vt:variant>
        <vt:i4>0</vt:i4>
      </vt:variant>
      <vt:variant>
        <vt:i4>5</vt:i4>
      </vt:variant>
      <vt:variant>
        <vt:lpwstr>http://creativecommons.org/licenses/by/2.5/au/</vt:lpwstr>
      </vt:variant>
      <vt:variant>
        <vt:lpwstr/>
      </vt:variant>
      <vt:variant>
        <vt:i4>1507425</vt:i4>
      </vt:variant>
      <vt:variant>
        <vt:i4>0</vt:i4>
      </vt:variant>
      <vt:variant>
        <vt:i4>0</vt:i4>
      </vt:variant>
      <vt:variant>
        <vt:i4>5</vt:i4>
      </vt:variant>
      <vt:variant>
        <vt:lpwstr>\\dpwservices.dpw.qld.gov.au\dfs\govict\QGCIO\IPCO\QGEA\00. QGEA Gov Admin\QGEA authority and applicability\01. Published version\Guideline Authority &amp; applicability of QGEA v2 0 0.doc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title</dc:title>
  <dc:subject/>
  <dc:creator>Lisa Irwin</dc:creator>
  <cp:keywords/>
  <dc:description/>
  <cp:lastModifiedBy>Lisa Irwin</cp:lastModifiedBy>
  <cp:revision>2</cp:revision>
  <cp:lastPrinted>2012-08-28T06:22:00Z</cp:lastPrinted>
  <dcterms:created xsi:type="dcterms:W3CDTF">2016-06-10T00:32:00Z</dcterms:created>
  <dcterms:modified xsi:type="dcterms:W3CDTF">2016-06-10T00:32:00Z</dcterms:modified>
</cp:coreProperties>
</file>