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D81FB4" w:rsidP="00384FEB">
      <w:pPr>
        <w:pStyle w:val="Titlepageheading"/>
        <w:pBdr>
          <w:bottom w:val="none" w:sz="0" w:space="0" w:color="auto"/>
        </w:pBdr>
        <w:spacing w:before="240"/>
      </w:pPr>
      <w:r>
        <w:t>Federated identity blueprint</w:t>
      </w:r>
    </w:p>
    <w:p w:rsidR="00A049F6" w:rsidRPr="00384FEB" w:rsidRDefault="00D81FB4" w:rsidP="00766CCB">
      <w:pPr>
        <w:rPr>
          <w:sz w:val="30"/>
          <w:szCs w:val="30"/>
        </w:rPr>
      </w:pPr>
      <w:r>
        <w:rPr>
          <w:rFonts w:cs="Arial"/>
          <w:color w:val="4D4D4D"/>
          <w:sz w:val="30"/>
          <w:szCs w:val="30"/>
        </w:rPr>
        <w:t>Pattern library</w:t>
      </w: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D81FB4" w:rsidP="00384FEB">
      <w:pPr>
        <w:pStyle w:val="TitlePageOptionalTextLine"/>
        <w:spacing w:before="180" w:after="60" w:line="264" w:lineRule="auto"/>
        <w:rPr>
          <w:color w:val="595959"/>
        </w:rPr>
      </w:pPr>
      <w:r>
        <w:rPr>
          <w:color w:val="336699"/>
        </w:rPr>
        <w:t>Final</w:t>
      </w:r>
    </w:p>
    <w:p w:rsidR="003E716D" w:rsidRPr="00384FEB" w:rsidRDefault="00D81FB4" w:rsidP="00384FEB">
      <w:pPr>
        <w:spacing w:before="180" w:after="60" w:line="264" w:lineRule="auto"/>
        <w:rPr>
          <w:color w:val="336699"/>
          <w:sz w:val="30"/>
          <w:szCs w:val="24"/>
        </w:rPr>
      </w:pPr>
      <w:r>
        <w:rPr>
          <w:color w:val="336699"/>
          <w:sz w:val="30"/>
          <w:szCs w:val="24"/>
        </w:rPr>
        <w:t>May 2017</w:t>
      </w:r>
    </w:p>
    <w:p w:rsidR="00A049F6" w:rsidRPr="00384FEB" w:rsidRDefault="00D81FB4" w:rsidP="00384FEB">
      <w:pPr>
        <w:spacing w:before="180" w:after="60" w:line="264" w:lineRule="auto"/>
        <w:rPr>
          <w:color w:val="336699"/>
          <w:sz w:val="30"/>
          <w:szCs w:val="24"/>
        </w:rPr>
      </w:pPr>
      <w:r>
        <w:rPr>
          <w:color w:val="336699"/>
          <w:sz w:val="30"/>
          <w:szCs w:val="24"/>
        </w:rPr>
        <w:t>V1.0.0</w:t>
      </w:r>
    </w:p>
    <w:p w:rsidR="00EF2086" w:rsidRPr="009142A2" w:rsidRDefault="00EF2086" w:rsidP="006517B2">
      <w:pPr>
        <w:spacing w:before="360" w:after="240" w:line="264" w:lineRule="auto"/>
      </w:pPr>
    </w:p>
    <w:p w:rsidR="00EF2086" w:rsidRPr="00384FEB" w:rsidRDefault="00D81FB4" w:rsidP="00384FEB">
      <w:pPr>
        <w:spacing w:before="180" w:after="60" w:line="264" w:lineRule="auto"/>
        <w:rPr>
          <w:color w:val="336699"/>
          <w:sz w:val="30"/>
          <w:szCs w:val="24"/>
        </w:rPr>
      </w:pPr>
      <w:r>
        <w:rPr>
          <w:color w:val="336699"/>
          <w:sz w:val="30"/>
          <w:szCs w:val="24"/>
        </w:rPr>
        <w:t>PUBLIC</w:t>
      </w:r>
    </w:p>
    <w:p w:rsidR="00506597" w:rsidRDefault="00506597" w:rsidP="00766CCB">
      <w:r>
        <w:br w:type="page"/>
      </w:r>
    </w:p>
    <w:p w:rsidR="00C40C29" w:rsidRPr="00831408" w:rsidRDefault="00C40C29" w:rsidP="00B12183">
      <w:pPr>
        <w:pStyle w:val="Heading2nonumber"/>
      </w:pPr>
      <w:r w:rsidRPr="00831408">
        <w:lastRenderedPageBreak/>
        <w:t>Document details</w:t>
      </w:r>
      <w:bookmarkStart w:id="0" w:name="_GoBack"/>
      <w:bookmarkEnd w:id="0"/>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D81FB4"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D81FB4" w:rsidP="006517B2">
            <w:pPr>
              <w:pStyle w:val="TableText"/>
              <w:cnfStyle w:val="000000000000" w:firstRow="0" w:lastRow="0" w:firstColumn="0" w:lastColumn="0" w:oddVBand="0" w:evenVBand="0" w:oddHBand="0" w:evenHBand="0" w:firstRowFirstColumn="0" w:firstRowLastColumn="0" w:lastRowFirstColumn="0" w:lastRowLastColumn="0"/>
            </w:pPr>
            <w:r>
              <w:t>May 2017</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D81FB4"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334E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06334ED" w:rsidP="006517B2">
            <w:pPr>
              <w:pStyle w:val="TableText"/>
              <w:rPr>
                <w:b/>
              </w:rPr>
            </w:pPr>
            <w:r w:rsidRPr="00BE083C">
              <w:rPr>
                <w:b/>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211804"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D81FB4" w:rsidP="006517B2">
      <w:pPr>
        <w:pStyle w:val="Bodystylefordocumentdetails"/>
      </w:pPr>
      <w:r w:rsidRPr="008B293E">
        <w:t>Queensland Government Chief Information Office</w:t>
      </w:r>
      <w:r w:rsidR="007861C3" w:rsidRPr="008B293E">
        <w:rPr>
          <w:highlight w:val="yellow"/>
        </w:rPr>
        <w:br/>
      </w:r>
      <w:hyperlink r:id="rId8" w:history="1">
        <w:r w:rsidRPr="00A021EC">
          <w:rPr>
            <w:rStyle w:val="Hyperlink"/>
          </w:rPr>
          <w:t>qgcio@qgcio.qld.gov.au</w:t>
        </w:r>
      </w:hyperlink>
      <w:r>
        <w:t xml:space="preserve"> </w:t>
      </w:r>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D81FB4">
        <w:rPr>
          <w:i/>
        </w:rPr>
        <w:t>Federated identity blueprint – Pattern library</w:t>
      </w:r>
      <w:r w:rsidR="00754C94">
        <w:rPr>
          <w:i/>
        </w:rPr>
        <w:t xml:space="preserve"> </w:t>
      </w:r>
      <w:r w:rsidRPr="00C40C29">
        <w:t xml:space="preserve">was developed and updated by </w:t>
      </w:r>
      <w:r w:rsidR="00D81FB4" w:rsidRPr="008B293E">
        <w:t>Queensland Government Chief Information Office</w:t>
      </w:r>
      <w:r w:rsidR="00D81FB4">
        <w:t>.</w:t>
      </w:r>
    </w:p>
    <w:p w:rsidR="00BB2720" w:rsidRPr="00C40C29" w:rsidRDefault="00BB2720" w:rsidP="006517B2">
      <w:pPr>
        <w:pStyle w:val="Bodystylefordocumentdetails"/>
      </w:pPr>
      <w:r>
        <w:t>F</w:t>
      </w:r>
      <w:r w:rsidRPr="00C40C29">
        <w:t>eedback was</w:t>
      </w:r>
      <w:r>
        <w:t xml:space="preserve"> also</w:t>
      </w:r>
      <w:r w:rsidRPr="00C40C29">
        <w:t xml:space="preserve"> received from </w:t>
      </w:r>
      <w:proofErr w:type="gramStart"/>
      <w:r w:rsidRPr="00C40C29">
        <w:t>a number of</w:t>
      </w:r>
      <w:proofErr w:type="gramEnd"/>
      <w:r w:rsidRPr="00C40C29">
        <w:t xml:space="preserve"> agencies, which was greatly appreciated.</w:t>
      </w:r>
    </w:p>
    <w:p w:rsidR="00C40C29" w:rsidRPr="00831408" w:rsidRDefault="00C40C29" w:rsidP="00B12183">
      <w:pPr>
        <w:pStyle w:val="Heading2nonumber"/>
      </w:pPr>
      <w:r w:rsidRPr="00831408">
        <w:t>Copyright</w:t>
      </w:r>
    </w:p>
    <w:p w:rsidR="00754C94" w:rsidRPr="003B1F45" w:rsidRDefault="00D81FB4" w:rsidP="006517B2">
      <w:pPr>
        <w:pStyle w:val="Bodystylefordocumentdetails"/>
      </w:pPr>
      <w:r>
        <w:rPr>
          <w:i/>
        </w:rPr>
        <w:t>Federated identity blueprint – Pattern library</w:t>
      </w:r>
    </w:p>
    <w:p w:rsidR="00C40C29" w:rsidRPr="00FB5186" w:rsidRDefault="00C40C29" w:rsidP="006517B2">
      <w:pPr>
        <w:pStyle w:val="Bodystylefordocumentdetails"/>
      </w:pPr>
      <w:r w:rsidRPr="00FB5186">
        <w:t>Copyright © The State of Queensland (</w:t>
      </w:r>
      <w:r w:rsidR="006C7E44">
        <w:t>Queensland Government Chief Information Office</w:t>
      </w:r>
      <w:r w:rsidRPr="00FB5186">
        <w:t>)</w:t>
      </w:r>
      <w:r w:rsidR="00013A6E">
        <w:t xml:space="preserve"> </w:t>
      </w:r>
      <w:r w:rsidR="00FC066D">
        <w:t>20</w:t>
      </w:r>
      <w:r w:rsidR="00754C94">
        <w:t>1</w:t>
      </w:r>
      <w:r w:rsidR="006C7E44">
        <w:t>7</w:t>
      </w:r>
    </w:p>
    <w:p w:rsidR="007A3856" w:rsidRPr="00831408" w:rsidRDefault="007A3856" w:rsidP="00B12183">
      <w:pPr>
        <w:pStyle w:val="Heading2nonumber"/>
      </w:pPr>
      <w:r w:rsidRPr="00831408">
        <w:t>Licence</w:t>
      </w:r>
    </w:p>
    <w:p w:rsidR="00D81FB4" w:rsidRDefault="00D81FB4" w:rsidP="00D81FB4">
      <w:pPr>
        <w:pStyle w:val="Bodystylefordocumentdetails"/>
      </w:pPr>
      <w:r>
        <w:rPr>
          <w:noProof/>
        </w:rPr>
        <w:drawing>
          <wp:inline distT="0" distB="0" distL="0" distR="0">
            <wp:extent cx="873760" cy="300990"/>
            <wp:effectExtent l="0" t="0" r="2540" b="3810"/>
            <wp:docPr id="3" name="Picture 3"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760" cy="300990"/>
                    </a:xfrm>
                    <a:prstGeom prst="rect">
                      <a:avLst/>
                    </a:prstGeom>
                    <a:noFill/>
                    <a:ln>
                      <a:noFill/>
                    </a:ln>
                  </pic:spPr>
                </pic:pic>
              </a:graphicData>
            </a:graphic>
          </wp:inline>
        </w:drawing>
      </w:r>
      <w:r w:rsidR="00C60F60">
        <w:t xml:space="preserve"> </w:t>
      </w:r>
      <w:r>
        <w:t xml:space="preserve"> </w:t>
      </w:r>
    </w:p>
    <w:p w:rsidR="00D81FB4" w:rsidRPr="001328B5" w:rsidRDefault="00D81FB4" w:rsidP="00D81FB4">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D81FB4" w:rsidRDefault="00D81FB4" w:rsidP="00D81FB4">
      <w:pPr>
        <w:pStyle w:val="BodyText"/>
        <w:ind w:left="0"/>
        <w:rPr>
          <w:szCs w:val="22"/>
        </w:rPr>
      </w:pPr>
      <w:r w:rsidRPr="00750438">
        <w:rPr>
          <w:szCs w:val="22"/>
        </w:rPr>
        <w:t xml:space="preserve">To attribute this material, cite the Queensland Government Chief Information Office. </w:t>
      </w:r>
    </w:p>
    <w:p w:rsidR="00D81FB4" w:rsidRDefault="00D81FB4" w:rsidP="00D81FB4">
      <w:pPr>
        <w:pStyle w:val="BodyText"/>
        <w:ind w:left="0"/>
        <w:rPr>
          <w:szCs w:val="22"/>
        </w:rPr>
      </w:pPr>
      <w:r w:rsidRPr="00DB5123">
        <w:rPr>
          <w:szCs w:val="22"/>
        </w:rPr>
        <w:t>The licence does not apply to any branding or images</w:t>
      </w:r>
      <w:r>
        <w:rPr>
          <w:szCs w:val="22"/>
        </w:rPr>
        <w:t xml:space="preserv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D81FB4">
        <w:t>PUBLIC</w:t>
      </w:r>
      <w:r w:rsidRPr="00C40C29">
        <w:t xml:space="preserve"> and will be managed according to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E56B4A"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84094374" w:history="1">
        <w:r w:rsidR="00E56B4A" w:rsidRPr="00541616">
          <w:rPr>
            <w:rStyle w:val="Hyperlink"/>
          </w:rPr>
          <w:t>1</w:t>
        </w:r>
        <w:r w:rsidR="00E56B4A">
          <w:rPr>
            <w:rFonts w:asciiTheme="minorHAnsi" w:eastAsiaTheme="minorEastAsia" w:hAnsiTheme="minorHAnsi" w:cstheme="minorBidi"/>
            <w:b w:val="0"/>
            <w:snapToGrid/>
            <w:kern w:val="0"/>
            <w:szCs w:val="22"/>
          </w:rPr>
          <w:tab/>
        </w:r>
        <w:r w:rsidR="00E56B4A" w:rsidRPr="00541616">
          <w:rPr>
            <w:rStyle w:val="Hyperlink"/>
          </w:rPr>
          <w:t>Introduction</w:t>
        </w:r>
        <w:r w:rsidR="00E56B4A">
          <w:rPr>
            <w:webHidden/>
          </w:rPr>
          <w:tab/>
        </w:r>
        <w:r w:rsidR="00E56B4A">
          <w:rPr>
            <w:webHidden/>
          </w:rPr>
          <w:fldChar w:fldCharType="begin"/>
        </w:r>
        <w:r w:rsidR="00E56B4A">
          <w:rPr>
            <w:webHidden/>
          </w:rPr>
          <w:instrText xml:space="preserve"> PAGEREF _Toc484094374 \h </w:instrText>
        </w:r>
        <w:r w:rsidR="00E56B4A">
          <w:rPr>
            <w:webHidden/>
          </w:rPr>
        </w:r>
        <w:r w:rsidR="00E56B4A">
          <w:rPr>
            <w:webHidden/>
          </w:rPr>
          <w:fldChar w:fldCharType="separate"/>
        </w:r>
        <w:r w:rsidR="00E56B4A">
          <w:rPr>
            <w:webHidden/>
          </w:rPr>
          <w:t>4</w:t>
        </w:r>
        <w:r w:rsidR="00E56B4A">
          <w:rPr>
            <w:webHidden/>
          </w:rPr>
          <w:fldChar w:fldCharType="end"/>
        </w:r>
      </w:hyperlink>
    </w:p>
    <w:p w:rsidR="00E56B4A" w:rsidRDefault="00230979">
      <w:pPr>
        <w:pStyle w:val="TOC2"/>
        <w:rPr>
          <w:rFonts w:asciiTheme="minorHAnsi" w:eastAsiaTheme="minorEastAsia" w:hAnsiTheme="minorHAnsi" w:cstheme="minorBidi"/>
          <w:snapToGrid/>
          <w:kern w:val="0"/>
          <w:szCs w:val="22"/>
          <w:lang w:eastAsia="en-AU"/>
        </w:rPr>
      </w:pPr>
      <w:hyperlink w:anchor="_Toc484094375" w:history="1">
        <w:r w:rsidR="00E56B4A" w:rsidRPr="00541616">
          <w:rPr>
            <w:rStyle w:val="Hyperlink"/>
          </w:rPr>
          <w:t>1.1</w:t>
        </w:r>
        <w:r w:rsidR="00E56B4A">
          <w:rPr>
            <w:rFonts w:asciiTheme="minorHAnsi" w:eastAsiaTheme="minorEastAsia" w:hAnsiTheme="minorHAnsi" w:cstheme="minorBidi"/>
            <w:snapToGrid/>
            <w:kern w:val="0"/>
            <w:szCs w:val="22"/>
            <w:lang w:eastAsia="en-AU"/>
          </w:rPr>
          <w:tab/>
        </w:r>
        <w:r w:rsidR="00E56B4A" w:rsidRPr="00541616">
          <w:rPr>
            <w:rStyle w:val="Hyperlink"/>
          </w:rPr>
          <w:t>Federated authentication - application resources (single IdP)</w:t>
        </w:r>
        <w:r w:rsidR="00E56B4A">
          <w:rPr>
            <w:webHidden/>
          </w:rPr>
          <w:tab/>
        </w:r>
        <w:r w:rsidR="00E56B4A">
          <w:rPr>
            <w:webHidden/>
          </w:rPr>
          <w:fldChar w:fldCharType="begin"/>
        </w:r>
        <w:r w:rsidR="00E56B4A">
          <w:rPr>
            <w:webHidden/>
          </w:rPr>
          <w:instrText xml:space="preserve"> PAGEREF _Toc484094375 \h </w:instrText>
        </w:r>
        <w:r w:rsidR="00E56B4A">
          <w:rPr>
            <w:webHidden/>
          </w:rPr>
        </w:r>
        <w:r w:rsidR="00E56B4A">
          <w:rPr>
            <w:webHidden/>
          </w:rPr>
          <w:fldChar w:fldCharType="separate"/>
        </w:r>
        <w:r w:rsidR="00E56B4A">
          <w:rPr>
            <w:webHidden/>
          </w:rPr>
          <w:t>5</w:t>
        </w:r>
        <w:r w:rsidR="00E56B4A">
          <w:rPr>
            <w:webHidden/>
          </w:rPr>
          <w:fldChar w:fldCharType="end"/>
        </w:r>
      </w:hyperlink>
    </w:p>
    <w:p w:rsidR="00E56B4A" w:rsidRDefault="00230979">
      <w:pPr>
        <w:pStyle w:val="TOC2"/>
        <w:rPr>
          <w:rFonts w:asciiTheme="minorHAnsi" w:eastAsiaTheme="minorEastAsia" w:hAnsiTheme="minorHAnsi" w:cstheme="minorBidi"/>
          <w:snapToGrid/>
          <w:kern w:val="0"/>
          <w:szCs w:val="22"/>
          <w:lang w:eastAsia="en-AU"/>
        </w:rPr>
      </w:pPr>
      <w:hyperlink w:anchor="_Toc484094376" w:history="1">
        <w:r w:rsidR="00E56B4A" w:rsidRPr="00541616">
          <w:rPr>
            <w:rStyle w:val="Hyperlink"/>
          </w:rPr>
          <w:t>1.2</w:t>
        </w:r>
        <w:r w:rsidR="00E56B4A">
          <w:rPr>
            <w:rFonts w:asciiTheme="minorHAnsi" w:eastAsiaTheme="minorEastAsia" w:hAnsiTheme="minorHAnsi" w:cstheme="minorBidi"/>
            <w:snapToGrid/>
            <w:kern w:val="0"/>
            <w:szCs w:val="22"/>
            <w:lang w:eastAsia="en-AU"/>
          </w:rPr>
          <w:tab/>
        </w:r>
        <w:r w:rsidR="00E56B4A" w:rsidRPr="00541616">
          <w:rPr>
            <w:rStyle w:val="Hyperlink"/>
          </w:rPr>
          <w:t>Federated authentication - application resources (multiple IdPs)</w:t>
        </w:r>
        <w:r w:rsidR="00E56B4A">
          <w:rPr>
            <w:webHidden/>
          </w:rPr>
          <w:tab/>
        </w:r>
        <w:r w:rsidR="00E56B4A">
          <w:rPr>
            <w:webHidden/>
          </w:rPr>
          <w:fldChar w:fldCharType="begin"/>
        </w:r>
        <w:r w:rsidR="00E56B4A">
          <w:rPr>
            <w:webHidden/>
          </w:rPr>
          <w:instrText xml:space="preserve"> PAGEREF _Toc484094376 \h </w:instrText>
        </w:r>
        <w:r w:rsidR="00E56B4A">
          <w:rPr>
            <w:webHidden/>
          </w:rPr>
        </w:r>
        <w:r w:rsidR="00E56B4A">
          <w:rPr>
            <w:webHidden/>
          </w:rPr>
          <w:fldChar w:fldCharType="separate"/>
        </w:r>
        <w:r w:rsidR="00E56B4A">
          <w:rPr>
            <w:webHidden/>
          </w:rPr>
          <w:t>6</w:t>
        </w:r>
        <w:r w:rsidR="00E56B4A">
          <w:rPr>
            <w:webHidden/>
          </w:rPr>
          <w:fldChar w:fldCharType="end"/>
        </w:r>
      </w:hyperlink>
    </w:p>
    <w:p w:rsidR="00E56B4A" w:rsidRDefault="00230979">
      <w:pPr>
        <w:pStyle w:val="TOC2"/>
        <w:rPr>
          <w:rFonts w:asciiTheme="minorHAnsi" w:eastAsiaTheme="minorEastAsia" w:hAnsiTheme="minorHAnsi" w:cstheme="minorBidi"/>
          <w:snapToGrid/>
          <w:kern w:val="0"/>
          <w:szCs w:val="22"/>
          <w:lang w:eastAsia="en-AU"/>
        </w:rPr>
      </w:pPr>
      <w:hyperlink w:anchor="_Toc484094377" w:history="1">
        <w:r w:rsidR="00E56B4A" w:rsidRPr="00541616">
          <w:rPr>
            <w:rStyle w:val="Hyperlink"/>
          </w:rPr>
          <w:t>1.3</w:t>
        </w:r>
        <w:r w:rsidR="00E56B4A">
          <w:rPr>
            <w:rFonts w:asciiTheme="minorHAnsi" w:eastAsiaTheme="minorEastAsia" w:hAnsiTheme="minorHAnsi" w:cstheme="minorBidi"/>
            <w:snapToGrid/>
            <w:kern w:val="0"/>
            <w:szCs w:val="22"/>
            <w:lang w:eastAsia="en-AU"/>
          </w:rPr>
          <w:tab/>
        </w:r>
        <w:r w:rsidR="00E56B4A" w:rsidRPr="00541616">
          <w:rPr>
            <w:rStyle w:val="Hyperlink"/>
          </w:rPr>
          <w:t>Federated Authentication/Authorisation - API resources (single IdP)</w:t>
        </w:r>
        <w:r w:rsidR="00E56B4A">
          <w:rPr>
            <w:webHidden/>
          </w:rPr>
          <w:tab/>
        </w:r>
        <w:r w:rsidR="00E56B4A">
          <w:rPr>
            <w:webHidden/>
          </w:rPr>
          <w:fldChar w:fldCharType="begin"/>
        </w:r>
        <w:r w:rsidR="00E56B4A">
          <w:rPr>
            <w:webHidden/>
          </w:rPr>
          <w:instrText xml:space="preserve"> PAGEREF _Toc484094377 \h </w:instrText>
        </w:r>
        <w:r w:rsidR="00E56B4A">
          <w:rPr>
            <w:webHidden/>
          </w:rPr>
        </w:r>
        <w:r w:rsidR="00E56B4A">
          <w:rPr>
            <w:webHidden/>
          </w:rPr>
          <w:fldChar w:fldCharType="separate"/>
        </w:r>
        <w:r w:rsidR="00E56B4A">
          <w:rPr>
            <w:webHidden/>
          </w:rPr>
          <w:t>9</w:t>
        </w:r>
        <w:r w:rsidR="00E56B4A">
          <w:rPr>
            <w:webHidden/>
          </w:rPr>
          <w:fldChar w:fldCharType="end"/>
        </w:r>
      </w:hyperlink>
    </w:p>
    <w:p w:rsidR="00E56B4A" w:rsidRDefault="00230979">
      <w:pPr>
        <w:pStyle w:val="TOC2"/>
        <w:rPr>
          <w:rFonts w:asciiTheme="minorHAnsi" w:eastAsiaTheme="minorEastAsia" w:hAnsiTheme="minorHAnsi" w:cstheme="minorBidi"/>
          <w:snapToGrid/>
          <w:kern w:val="0"/>
          <w:szCs w:val="22"/>
          <w:lang w:eastAsia="en-AU"/>
        </w:rPr>
      </w:pPr>
      <w:hyperlink w:anchor="_Toc484094378" w:history="1">
        <w:r w:rsidR="00E56B4A" w:rsidRPr="00541616">
          <w:rPr>
            <w:rStyle w:val="Hyperlink"/>
          </w:rPr>
          <w:t>1.4</w:t>
        </w:r>
        <w:r w:rsidR="00E56B4A">
          <w:rPr>
            <w:rFonts w:asciiTheme="minorHAnsi" w:eastAsiaTheme="minorEastAsia" w:hAnsiTheme="minorHAnsi" w:cstheme="minorBidi"/>
            <w:snapToGrid/>
            <w:kern w:val="0"/>
            <w:szCs w:val="22"/>
            <w:lang w:eastAsia="en-AU"/>
          </w:rPr>
          <w:tab/>
        </w:r>
        <w:r w:rsidR="00E56B4A" w:rsidRPr="00541616">
          <w:rPr>
            <w:rStyle w:val="Hyperlink"/>
          </w:rPr>
          <w:t>Federated Authentication/Authorisation - API resources (multiple IdPs)</w:t>
        </w:r>
        <w:r w:rsidR="00E56B4A">
          <w:rPr>
            <w:webHidden/>
          </w:rPr>
          <w:tab/>
        </w:r>
        <w:r w:rsidR="00E56B4A">
          <w:rPr>
            <w:webHidden/>
          </w:rPr>
          <w:fldChar w:fldCharType="begin"/>
        </w:r>
        <w:r w:rsidR="00E56B4A">
          <w:rPr>
            <w:webHidden/>
          </w:rPr>
          <w:instrText xml:space="preserve"> PAGEREF _Toc484094378 \h </w:instrText>
        </w:r>
        <w:r w:rsidR="00E56B4A">
          <w:rPr>
            <w:webHidden/>
          </w:rPr>
        </w:r>
        <w:r w:rsidR="00E56B4A">
          <w:rPr>
            <w:webHidden/>
          </w:rPr>
          <w:fldChar w:fldCharType="separate"/>
        </w:r>
        <w:r w:rsidR="00E56B4A">
          <w:rPr>
            <w:webHidden/>
          </w:rPr>
          <w:t>14</w:t>
        </w:r>
        <w:r w:rsidR="00E56B4A">
          <w:rPr>
            <w:webHidden/>
          </w:rPr>
          <w:fldChar w:fldCharType="end"/>
        </w:r>
      </w:hyperlink>
    </w:p>
    <w:p w:rsidR="00E56B4A" w:rsidRDefault="00230979">
      <w:pPr>
        <w:pStyle w:val="TOC2"/>
        <w:rPr>
          <w:rFonts w:asciiTheme="minorHAnsi" w:eastAsiaTheme="minorEastAsia" w:hAnsiTheme="minorHAnsi" w:cstheme="minorBidi"/>
          <w:snapToGrid/>
          <w:kern w:val="0"/>
          <w:szCs w:val="22"/>
          <w:lang w:eastAsia="en-AU"/>
        </w:rPr>
      </w:pPr>
      <w:hyperlink w:anchor="_Toc484094379" w:history="1">
        <w:r w:rsidR="00E56B4A" w:rsidRPr="00541616">
          <w:rPr>
            <w:rStyle w:val="Hyperlink"/>
          </w:rPr>
          <w:t>1.5</w:t>
        </w:r>
        <w:r w:rsidR="00E56B4A">
          <w:rPr>
            <w:rFonts w:asciiTheme="minorHAnsi" w:eastAsiaTheme="minorEastAsia" w:hAnsiTheme="minorHAnsi" w:cstheme="minorBidi"/>
            <w:snapToGrid/>
            <w:kern w:val="0"/>
            <w:szCs w:val="22"/>
            <w:lang w:eastAsia="en-AU"/>
          </w:rPr>
          <w:tab/>
        </w:r>
        <w:r w:rsidR="00E56B4A" w:rsidRPr="00541616">
          <w:rPr>
            <w:rStyle w:val="Hyperlink"/>
          </w:rPr>
          <w:t>Identity provider integration methods (e.g. Partner IdP’s)</w:t>
        </w:r>
        <w:r w:rsidR="00E56B4A">
          <w:rPr>
            <w:webHidden/>
          </w:rPr>
          <w:tab/>
        </w:r>
        <w:r w:rsidR="00E56B4A">
          <w:rPr>
            <w:webHidden/>
          </w:rPr>
          <w:fldChar w:fldCharType="begin"/>
        </w:r>
        <w:r w:rsidR="00E56B4A">
          <w:rPr>
            <w:webHidden/>
          </w:rPr>
          <w:instrText xml:space="preserve"> PAGEREF _Toc484094379 \h </w:instrText>
        </w:r>
        <w:r w:rsidR="00E56B4A">
          <w:rPr>
            <w:webHidden/>
          </w:rPr>
        </w:r>
        <w:r w:rsidR="00E56B4A">
          <w:rPr>
            <w:webHidden/>
          </w:rPr>
          <w:fldChar w:fldCharType="separate"/>
        </w:r>
        <w:r w:rsidR="00E56B4A">
          <w:rPr>
            <w:webHidden/>
          </w:rPr>
          <w:t>16</w:t>
        </w:r>
        <w:r w:rsidR="00E56B4A">
          <w:rPr>
            <w:webHidden/>
          </w:rPr>
          <w:fldChar w:fldCharType="end"/>
        </w:r>
      </w:hyperlink>
    </w:p>
    <w:p w:rsidR="00E56B4A" w:rsidRDefault="00230979">
      <w:pPr>
        <w:pStyle w:val="TOC2"/>
        <w:rPr>
          <w:rFonts w:asciiTheme="minorHAnsi" w:eastAsiaTheme="minorEastAsia" w:hAnsiTheme="minorHAnsi" w:cstheme="minorBidi"/>
          <w:snapToGrid/>
          <w:kern w:val="0"/>
          <w:szCs w:val="22"/>
          <w:lang w:eastAsia="en-AU"/>
        </w:rPr>
      </w:pPr>
      <w:hyperlink w:anchor="_Toc484094380" w:history="1">
        <w:r w:rsidR="00E56B4A" w:rsidRPr="00541616">
          <w:rPr>
            <w:rStyle w:val="Hyperlink"/>
          </w:rPr>
          <w:t>1.6</w:t>
        </w:r>
        <w:r w:rsidR="00E56B4A">
          <w:rPr>
            <w:rFonts w:asciiTheme="minorHAnsi" w:eastAsiaTheme="minorEastAsia" w:hAnsiTheme="minorHAnsi" w:cstheme="minorBidi"/>
            <w:snapToGrid/>
            <w:kern w:val="0"/>
            <w:szCs w:val="22"/>
            <w:lang w:eastAsia="en-AU"/>
          </w:rPr>
          <w:tab/>
        </w:r>
        <w:r w:rsidR="00E56B4A" w:rsidRPr="00541616">
          <w:rPr>
            <w:rStyle w:val="Hyperlink"/>
          </w:rPr>
          <w:t>Identity Provider integration with authoritative sources of truth</w:t>
        </w:r>
        <w:r w:rsidR="00E56B4A">
          <w:rPr>
            <w:webHidden/>
          </w:rPr>
          <w:tab/>
        </w:r>
        <w:r w:rsidR="00E56B4A">
          <w:rPr>
            <w:webHidden/>
          </w:rPr>
          <w:fldChar w:fldCharType="begin"/>
        </w:r>
        <w:r w:rsidR="00E56B4A">
          <w:rPr>
            <w:webHidden/>
          </w:rPr>
          <w:instrText xml:space="preserve"> PAGEREF _Toc484094380 \h </w:instrText>
        </w:r>
        <w:r w:rsidR="00E56B4A">
          <w:rPr>
            <w:webHidden/>
          </w:rPr>
        </w:r>
        <w:r w:rsidR="00E56B4A">
          <w:rPr>
            <w:webHidden/>
          </w:rPr>
          <w:fldChar w:fldCharType="separate"/>
        </w:r>
        <w:r w:rsidR="00E56B4A">
          <w:rPr>
            <w:webHidden/>
          </w:rPr>
          <w:t>17</w:t>
        </w:r>
        <w:r w:rsidR="00E56B4A">
          <w:rPr>
            <w:webHidden/>
          </w:rPr>
          <w:fldChar w:fldCharType="end"/>
        </w:r>
      </w:hyperlink>
    </w:p>
    <w:p w:rsidR="00E56B4A" w:rsidRDefault="00230979">
      <w:pPr>
        <w:pStyle w:val="TOC2"/>
        <w:rPr>
          <w:rFonts w:asciiTheme="minorHAnsi" w:eastAsiaTheme="minorEastAsia" w:hAnsiTheme="minorHAnsi" w:cstheme="minorBidi"/>
          <w:snapToGrid/>
          <w:kern w:val="0"/>
          <w:szCs w:val="22"/>
          <w:lang w:eastAsia="en-AU"/>
        </w:rPr>
      </w:pPr>
      <w:hyperlink w:anchor="_Toc484094381" w:history="1">
        <w:r w:rsidR="00E56B4A" w:rsidRPr="00541616">
          <w:rPr>
            <w:rStyle w:val="Hyperlink"/>
          </w:rPr>
          <w:t>1.7</w:t>
        </w:r>
        <w:r w:rsidR="00E56B4A">
          <w:rPr>
            <w:rFonts w:asciiTheme="minorHAnsi" w:eastAsiaTheme="minorEastAsia" w:hAnsiTheme="minorHAnsi" w:cstheme="minorBidi"/>
            <w:snapToGrid/>
            <w:kern w:val="0"/>
            <w:szCs w:val="22"/>
            <w:lang w:eastAsia="en-AU"/>
          </w:rPr>
          <w:tab/>
        </w:r>
        <w:r w:rsidR="00E56B4A" w:rsidRPr="00541616">
          <w:rPr>
            <w:rStyle w:val="Hyperlink"/>
          </w:rPr>
          <w:t>Linking Customer and Client Identities</w:t>
        </w:r>
        <w:r w:rsidR="00E56B4A">
          <w:rPr>
            <w:webHidden/>
          </w:rPr>
          <w:tab/>
        </w:r>
        <w:r w:rsidR="00E56B4A">
          <w:rPr>
            <w:webHidden/>
          </w:rPr>
          <w:fldChar w:fldCharType="begin"/>
        </w:r>
        <w:r w:rsidR="00E56B4A">
          <w:rPr>
            <w:webHidden/>
          </w:rPr>
          <w:instrText xml:space="preserve"> PAGEREF _Toc484094381 \h </w:instrText>
        </w:r>
        <w:r w:rsidR="00E56B4A">
          <w:rPr>
            <w:webHidden/>
          </w:rPr>
        </w:r>
        <w:r w:rsidR="00E56B4A">
          <w:rPr>
            <w:webHidden/>
          </w:rPr>
          <w:fldChar w:fldCharType="separate"/>
        </w:r>
        <w:r w:rsidR="00E56B4A">
          <w:rPr>
            <w:webHidden/>
          </w:rPr>
          <w:t>19</w:t>
        </w:r>
        <w:r w:rsidR="00E56B4A">
          <w:rPr>
            <w:webHidden/>
          </w:rPr>
          <w:fldChar w:fldCharType="end"/>
        </w:r>
      </w:hyperlink>
    </w:p>
    <w:p w:rsidR="00E56B4A" w:rsidRDefault="00230979">
      <w:pPr>
        <w:pStyle w:val="TOC2"/>
        <w:rPr>
          <w:rFonts w:asciiTheme="minorHAnsi" w:eastAsiaTheme="minorEastAsia" w:hAnsiTheme="minorHAnsi" w:cstheme="minorBidi"/>
          <w:snapToGrid/>
          <w:kern w:val="0"/>
          <w:szCs w:val="22"/>
          <w:lang w:eastAsia="en-AU"/>
        </w:rPr>
      </w:pPr>
      <w:hyperlink w:anchor="_Toc484094382" w:history="1">
        <w:r w:rsidR="00E56B4A" w:rsidRPr="00541616">
          <w:rPr>
            <w:rStyle w:val="Hyperlink"/>
          </w:rPr>
          <w:t>1.8</w:t>
        </w:r>
        <w:r w:rsidR="00E56B4A">
          <w:rPr>
            <w:rFonts w:asciiTheme="minorHAnsi" w:eastAsiaTheme="minorEastAsia" w:hAnsiTheme="minorHAnsi" w:cstheme="minorBidi"/>
            <w:snapToGrid/>
            <w:kern w:val="0"/>
            <w:szCs w:val="22"/>
            <w:lang w:eastAsia="en-AU"/>
          </w:rPr>
          <w:tab/>
        </w:r>
        <w:r w:rsidR="00E56B4A" w:rsidRPr="00541616">
          <w:rPr>
            <w:rStyle w:val="Hyperlink"/>
          </w:rPr>
          <w:t>Federated authentication – identity provider to identity provider</w:t>
        </w:r>
        <w:r w:rsidR="00E56B4A">
          <w:rPr>
            <w:webHidden/>
          </w:rPr>
          <w:tab/>
        </w:r>
        <w:r w:rsidR="00E56B4A">
          <w:rPr>
            <w:webHidden/>
          </w:rPr>
          <w:fldChar w:fldCharType="begin"/>
        </w:r>
        <w:r w:rsidR="00E56B4A">
          <w:rPr>
            <w:webHidden/>
          </w:rPr>
          <w:instrText xml:space="preserve"> PAGEREF _Toc484094382 \h </w:instrText>
        </w:r>
        <w:r w:rsidR="00E56B4A">
          <w:rPr>
            <w:webHidden/>
          </w:rPr>
        </w:r>
        <w:r w:rsidR="00E56B4A">
          <w:rPr>
            <w:webHidden/>
          </w:rPr>
          <w:fldChar w:fldCharType="separate"/>
        </w:r>
        <w:r w:rsidR="00E56B4A">
          <w:rPr>
            <w:webHidden/>
          </w:rPr>
          <w:t>21</w:t>
        </w:r>
        <w:r w:rsidR="00E56B4A">
          <w:rPr>
            <w:webHidden/>
          </w:rPr>
          <w:fldChar w:fldCharType="end"/>
        </w:r>
      </w:hyperlink>
    </w:p>
    <w:p w:rsidR="00AD0A26" w:rsidRDefault="00C314B4" w:rsidP="00F21397">
      <w:pPr>
        <w:spacing w:before="0" w:after="60"/>
        <w:rPr>
          <w:noProof/>
          <w:snapToGrid w:val="0"/>
        </w:rPr>
      </w:pPr>
      <w:r w:rsidRPr="00766CCB">
        <w:rPr>
          <w:noProof/>
          <w:snapToGrid w:val="0"/>
        </w:rPr>
        <w:fldChar w:fldCharType="end"/>
      </w:r>
    </w:p>
    <w:p w:rsidR="00AD0A26" w:rsidRPr="00055798" w:rsidRDefault="00AD0A26" w:rsidP="00766CCB">
      <w:pPr>
        <w:rPr>
          <w:noProof/>
          <w:snapToGrid w:val="0"/>
        </w:rPr>
        <w:sectPr w:rsidR="00AD0A26" w:rsidRPr="00055798" w:rsidSect="005E7B99">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134" w:left="1134" w:header="397" w:footer="284" w:gutter="0"/>
          <w:cols w:space="708"/>
          <w:titlePg/>
          <w:docGrid w:linePitch="360"/>
        </w:sectPr>
      </w:pPr>
    </w:p>
    <w:p w:rsidR="00CA72BA" w:rsidRDefault="00FF3EF6" w:rsidP="00B12183">
      <w:pPr>
        <w:pStyle w:val="Heading1"/>
      </w:pPr>
      <w:bookmarkStart w:id="1" w:name="_Toc484094374"/>
      <w:bookmarkStart w:id="2" w:name="_Ref214338390"/>
      <w:r w:rsidRPr="00B12183">
        <w:lastRenderedPageBreak/>
        <w:t>Introduction</w:t>
      </w:r>
      <w:bookmarkEnd w:id="1"/>
      <w:r w:rsidRPr="00B12183">
        <w:t xml:space="preserve"> </w:t>
      </w:r>
    </w:p>
    <w:p w:rsidR="00E052FF" w:rsidRPr="00BA097B" w:rsidRDefault="00E052FF" w:rsidP="00E052FF">
      <w:r w:rsidRPr="00BA097B">
        <w:t xml:space="preserve">This section contains are </w:t>
      </w:r>
      <w:proofErr w:type="gramStart"/>
      <w:r w:rsidRPr="00BA097B">
        <w:t>a number of</w:t>
      </w:r>
      <w:proofErr w:type="gramEnd"/>
      <w:r w:rsidRPr="00BA097B">
        <w:t xml:space="preserve"> common architectural patterns to achieve:</w:t>
      </w:r>
    </w:p>
    <w:p w:rsidR="00E052FF" w:rsidRPr="00BA097B" w:rsidRDefault="00E052FF" w:rsidP="00263822">
      <w:pPr>
        <w:pStyle w:val="Bullet1"/>
      </w:pPr>
      <w:r w:rsidRPr="00BA097B">
        <w:t>federated authentication to application resources</w:t>
      </w:r>
    </w:p>
    <w:p w:rsidR="00E052FF" w:rsidRPr="00BA097B" w:rsidRDefault="00E052FF" w:rsidP="00263822">
      <w:pPr>
        <w:pStyle w:val="Bullet1"/>
      </w:pPr>
      <w:r w:rsidRPr="00BA097B">
        <w:t xml:space="preserve">federated authentication API resources (using single or multiple </w:t>
      </w:r>
      <w:proofErr w:type="spellStart"/>
      <w:r w:rsidRPr="00BA097B">
        <w:t>IdP’s</w:t>
      </w:r>
      <w:proofErr w:type="spellEnd"/>
      <w:r w:rsidRPr="00BA097B">
        <w:t>)</w:t>
      </w:r>
    </w:p>
    <w:p w:rsidR="00E052FF" w:rsidRPr="00BA097B" w:rsidRDefault="00E052FF" w:rsidP="00263822">
      <w:pPr>
        <w:pStyle w:val="Bullet1"/>
      </w:pPr>
      <w:r w:rsidRPr="00BA097B">
        <w:t xml:space="preserve">identity provider integration methods (e.g. partner </w:t>
      </w:r>
      <w:proofErr w:type="spellStart"/>
      <w:r w:rsidRPr="00BA097B">
        <w:t>IdP's</w:t>
      </w:r>
      <w:proofErr w:type="spellEnd"/>
      <w:r w:rsidRPr="00BA097B">
        <w:t>)</w:t>
      </w:r>
    </w:p>
    <w:p w:rsidR="00E052FF" w:rsidRPr="00BA097B" w:rsidRDefault="00E052FF" w:rsidP="00263822">
      <w:pPr>
        <w:pStyle w:val="Bullet1"/>
      </w:pPr>
      <w:r w:rsidRPr="00BA097B">
        <w:t>identity provider integration with authoritative sources</w:t>
      </w:r>
    </w:p>
    <w:p w:rsidR="00E052FF" w:rsidRPr="00BA097B" w:rsidRDefault="00E052FF" w:rsidP="00263822">
      <w:pPr>
        <w:pStyle w:val="Bullet1"/>
      </w:pPr>
      <w:r w:rsidRPr="00BA097B">
        <w:t xml:space="preserve">linking of client and customer identities </w:t>
      </w:r>
    </w:p>
    <w:p w:rsidR="00E052FF" w:rsidRPr="00BA097B" w:rsidRDefault="00E052FF" w:rsidP="00263822">
      <w:pPr>
        <w:pStyle w:val="Bullet1"/>
      </w:pPr>
      <w:r w:rsidRPr="00BA097B">
        <w:t>federated authentication between two Identity Providers</w:t>
      </w:r>
      <w:r w:rsidR="00263822">
        <w:t>.</w:t>
      </w:r>
    </w:p>
    <w:p w:rsidR="00E052FF" w:rsidRPr="00BA097B" w:rsidRDefault="00E052FF" w:rsidP="00E052FF">
      <w:r w:rsidRPr="00BA097B">
        <w:t>These patterns have been visually depicted below:</w:t>
      </w:r>
    </w:p>
    <w:p w:rsidR="00E052FF" w:rsidRPr="00BA097B" w:rsidRDefault="00E052FF" w:rsidP="00E052FF">
      <w:r w:rsidRPr="00BA097B">
        <w:object w:dxaOrig="8461" w:dyaOrig="7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67.5pt" o:ole="">
            <v:imagedata r:id="rId19" o:title=""/>
          </v:shape>
          <o:OLEObject Type="Embed" ProgID="Visio.Drawing.15" ShapeID="_x0000_i1025" DrawAspect="Content" ObjectID="_1605074772" r:id="rId20"/>
        </w:object>
      </w:r>
    </w:p>
    <w:p w:rsidR="00E052FF" w:rsidRPr="00BA097B" w:rsidRDefault="00E052FF" w:rsidP="00E052FF">
      <w:bookmarkStart w:id="3" w:name="_Toc467757591"/>
      <w:bookmarkStart w:id="4" w:name="_Toc468373266"/>
      <w:r w:rsidRPr="00BA097B">
        <w:br w:type="page"/>
      </w:r>
    </w:p>
    <w:p w:rsidR="00E052FF" w:rsidRPr="00BA097B" w:rsidRDefault="00E052FF" w:rsidP="00263822">
      <w:pPr>
        <w:pStyle w:val="Heading2"/>
      </w:pPr>
      <w:bookmarkStart w:id="5" w:name="_Toc484094375"/>
      <w:r w:rsidRPr="00BA097B">
        <w:lastRenderedPageBreak/>
        <w:t xml:space="preserve">Federated authentication - application resources (single </w:t>
      </w:r>
      <w:proofErr w:type="spellStart"/>
      <w:r w:rsidRPr="00BA097B">
        <w:t>IdP</w:t>
      </w:r>
      <w:proofErr w:type="spellEnd"/>
      <w:r w:rsidRPr="00BA097B">
        <w:t>)</w:t>
      </w:r>
      <w:bookmarkEnd w:id="3"/>
      <w:bookmarkEnd w:id="4"/>
      <w:bookmarkEnd w:id="5"/>
    </w:p>
    <w:p w:rsidR="00E052FF" w:rsidRPr="00BA097B" w:rsidRDefault="00E052FF" w:rsidP="00E052FF">
      <w:r w:rsidRPr="00BA097B">
        <w:t>The following patterns apply for Federated Authentication to application resources across domains when using a single Identity Provider.</w:t>
      </w:r>
      <w:r w:rsidRPr="00BA097B">
        <w:br/>
      </w:r>
    </w:p>
    <w:tbl>
      <w:tblPr>
        <w:tblStyle w:val="TableGrid"/>
        <w:tblW w:w="893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977"/>
        <w:gridCol w:w="2977"/>
        <w:gridCol w:w="2977"/>
      </w:tblGrid>
      <w:tr w:rsidR="00263822" w:rsidRPr="00263822" w:rsidTr="00263822">
        <w:tc>
          <w:tcPr>
            <w:tcW w:w="2977" w:type="dxa"/>
            <w:tcBorders>
              <w:right w:val="single" w:sz="8" w:space="0" w:color="FFFFFF" w:themeColor="background1"/>
            </w:tcBorders>
            <w:shd w:val="clear" w:color="auto" w:fill="595959" w:themeFill="text1" w:themeFillTint="A6"/>
          </w:tcPr>
          <w:p w:rsidR="00E052FF" w:rsidRPr="00263822" w:rsidRDefault="00E052FF" w:rsidP="00263822">
            <w:pPr>
              <w:ind w:left="0"/>
              <w:jc w:val="center"/>
              <w:rPr>
                <w:color w:val="FFFFFF" w:themeColor="background1"/>
                <w:sz w:val="20"/>
              </w:rPr>
            </w:pPr>
            <w:r w:rsidRPr="00263822">
              <w:rPr>
                <w:color w:val="FFFFFF" w:themeColor="background1"/>
                <w:sz w:val="20"/>
              </w:rPr>
              <w:t>Pattern 1</w:t>
            </w:r>
          </w:p>
        </w:tc>
        <w:tc>
          <w:tcPr>
            <w:tcW w:w="2977" w:type="dxa"/>
            <w:tcBorders>
              <w:right w:val="single" w:sz="8" w:space="0" w:color="FFFFFF" w:themeColor="background1"/>
            </w:tcBorders>
            <w:shd w:val="clear" w:color="auto" w:fill="595959" w:themeFill="text1" w:themeFillTint="A6"/>
          </w:tcPr>
          <w:p w:rsidR="00E052FF" w:rsidRPr="00263822" w:rsidRDefault="00E052FF" w:rsidP="00263822">
            <w:pPr>
              <w:ind w:left="0"/>
              <w:jc w:val="center"/>
              <w:rPr>
                <w:color w:val="FFFFFF" w:themeColor="background1"/>
                <w:sz w:val="20"/>
              </w:rPr>
            </w:pPr>
            <w:r w:rsidRPr="00263822">
              <w:rPr>
                <w:color w:val="FFFFFF" w:themeColor="background1"/>
                <w:sz w:val="20"/>
              </w:rPr>
              <w:t>Pattern 2</w:t>
            </w:r>
          </w:p>
        </w:tc>
        <w:tc>
          <w:tcPr>
            <w:tcW w:w="2977" w:type="dxa"/>
            <w:tcBorders>
              <w:left w:val="single" w:sz="8" w:space="0" w:color="FFFFFF" w:themeColor="background1"/>
            </w:tcBorders>
            <w:shd w:val="clear" w:color="auto" w:fill="595959" w:themeFill="text1" w:themeFillTint="A6"/>
          </w:tcPr>
          <w:p w:rsidR="00E052FF" w:rsidRPr="00263822" w:rsidRDefault="00E052FF" w:rsidP="00263822">
            <w:pPr>
              <w:ind w:left="0"/>
              <w:jc w:val="center"/>
              <w:rPr>
                <w:color w:val="FFFFFF" w:themeColor="background1"/>
                <w:sz w:val="20"/>
              </w:rPr>
            </w:pPr>
            <w:r w:rsidRPr="00263822">
              <w:rPr>
                <w:color w:val="FFFFFF" w:themeColor="background1"/>
                <w:sz w:val="20"/>
              </w:rPr>
              <w:t>Pattern 3</w:t>
            </w:r>
          </w:p>
        </w:tc>
      </w:tr>
      <w:tr w:rsidR="00E052FF" w:rsidRPr="00263822" w:rsidTr="00263822">
        <w:trPr>
          <w:trHeight w:val="309"/>
        </w:trPr>
        <w:tc>
          <w:tcPr>
            <w:tcW w:w="2977" w:type="dxa"/>
            <w:tcBorders>
              <w:right w:val="single" w:sz="8" w:space="0" w:color="7F7F7F" w:themeColor="text1" w:themeTint="80"/>
            </w:tcBorders>
          </w:tcPr>
          <w:p w:rsidR="00E052FF" w:rsidRPr="00263822" w:rsidRDefault="00E052FF" w:rsidP="00263822">
            <w:pPr>
              <w:ind w:left="0"/>
              <w:jc w:val="center"/>
              <w:rPr>
                <w:sz w:val="20"/>
              </w:rPr>
            </w:pPr>
            <w:r w:rsidRPr="00263822">
              <w:rPr>
                <w:sz w:val="20"/>
              </w:rPr>
              <w:object w:dxaOrig="875" w:dyaOrig="3152">
                <v:shape id="_x0000_i1026" type="#_x0000_t75" style="width:43.5pt;height:157.5pt" o:ole="">
                  <v:imagedata r:id="rId21" o:title=""/>
                </v:shape>
                <o:OLEObject Type="Embed" ProgID="Visio.Drawing.15" ShapeID="_x0000_i1026" DrawAspect="Content" ObjectID="_1605074773" r:id="rId22"/>
              </w:object>
            </w:r>
          </w:p>
        </w:tc>
        <w:tc>
          <w:tcPr>
            <w:tcW w:w="2977" w:type="dxa"/>
            <w:tcBorders>
              <w:right w:val="single" w:sz="8" w:space="0" w:color="7F7F7F" w:themeColor="text1" w:themeTint="80"/>
            </w:tcBorders>
          </w:tcPr>
          <w:p w:rsidR="00E052FF" w:rsidRPr="00263822" w:rsidRDefault="00E052FF" w:rsidP="00263822">
            <w:pPr>
              <w:ind w:left="0"/>
              <w:jc w:val="center"/>
              <w:rPr>
                <w:sz w:val="20"/>
              </w:rPr>
            </w:pPr>
            <w:r w:rsidRPr="00263822">
              <w:rPr>
                <w:sz w:val="20"/>
              </w:rPr>
              <w:object w:dxaOrig="880" w:dyaOrig="3152">
                <v:shape id="_x0000_i1027" type="#_x0000_t75" style="width:43.5pt;height:157.5pt" o:ole="">
                  <v:imagedata r:id="rId23" o:title=""/>
                </v:shape>
                <o:OLEObject Type="Embed" ProgID="Visio.Drawing.15" ShapeID="_x0000_i1027" DrawAspect="Content" ObjectID="_1605074774" r:id="rId24"/>
              </w:object>
            </w:r>
          </w:p>
        </w:tc>
        <w:tc>
          <w:tcPr>
            <w:tcW w:w="2977" w:type="dxa"/>
            <w:tcBorders>
              <w:left w:val="single" w:sz="8" w:space="0" w:color="7F7F7F" w:themeColor="text1" w:themeTint="80"/>
            </w:tcBorders>
          </w:tcPr>
          <w:p w:rsidR="00E052FF" w:rsidRPr="00263822" w:rsidRDefault="00E052FF" w:rsidP="00263822">
            <w:pPr>
              <w:ind w:left="0"/>
              <w:jc w:val="center"/>
              <w:rPr>
                <w:sz w:val="20"/>
              </w:rPr>
            </w:pPr>
            <w:r w:rsidRPr="00263822">
              <w:rPr>
                <w:sz w:val="20"/>
              </w:rPr>
              <w:object w:dxaOrig="882" w:dyaOrig="3152">
                <v:shape id="_x0000_i1028" type="#_x0000_t75" style="width:43.5pt;height:157.5pt" o:ole="">
                  <v:imagedata r:id="rId25" o:title=""/>
                </v:shape>
                <o:OLEObject Type="Embed" ProgID="Visio.Drawing.15" ShapeID="_x0000_i1028" DrawAspect="Content" ObjectID="_1605074775" r:id="rId26"/>
              </w:object>
            </w:r>
          </w:p>
        </w:tc>
      </w:tr>
      <w:tr w:rsidR="00E052FF" w:rsidRPr="00263822" w:rsidTr="00263822">
        <w:tc>
          <w:tcPr>
            <w:tcW w:w="2977" w:type="dxa"/>
            <w:tcBorders>
              <w:righ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Resources is claims-aware</w:t>
            </w:r>
          </w:p>
        </w:tc>
        <w:tc>
          <w:tcPr>
            <w:tcW w:w="2977" w:type="dxa"/>
            <w:tcBorders>
              <w:righ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Resource is not claims-aware, bridge standards-based token to the local domain security model</w:t>
            </w:r>
          </w:p>
        </w:tc>
        <w:tc>
          <w:tcPr>
            <w:tcW w:w="2977" w:type="dxa"/>
            <w:tcBorders>
              <w:lef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Resource may or may not claims-aware, additional functionality is required</w:t>
            </w:r>
          </w:p>
        </w:tc>
      </w:tr>
      <w:tr w:rsidR="00E052FF" w:rsidRPr="00263822" w:rsidTr="00263822">
        <w:tc>
          <w:tcPr>
            <w:tcW w:w="2977" w:type="dxa"/>
            <w:tcBorders>
              <w:bottom w:val="single" w:sz="8" w:space="0" w:color="808080"/>
              <w:right w:val="single" w:sz="8" w:space="0" w:color="7F7F7F" w:themeColor="text1" w:themeTint="80"/>
            </w:tcBorders>
          </w:tcPr>
          <w:p w:rsidR="00E052FF" w:rsidRPr="00263822" w:rsidRDefault="00E052FF" w:rsidP="00263822">
            <w:pPr>
              <w:ind w:left="0"/>
              <w:rPr>
                <w:sz w:val="20"/>
              </w:rPr>
            </w:pPr>
            <w:r w:rsidRPr="00263822">
              <w:rPr>
                <w:rFonts w:eastAsiaTheme="minorHAnsi"/>
                <w:sz w:val="20"/>
              </w:rPr>
              <w:t>Termination of the connection occurs directly at the web application resource</w:t>
            </w:r>
          </w:p>
        </w:tc>
        <w:tc>
          <w:tcPr>
            <w:tcW w:w="2977" w:type="dxa"/>
            <w:tcBorders>
              <w:bottom w:val="single" w:sz="8" w:space="0" w:color="808080"/>
              <w:right w:val="single" w:sz="8" w:space="0" w:color="7F7F7F" w:themeColor="text1" w:themeTint="80"/>
            </w:tcBorders>
          </w:tcPr>
          <w:p w:rsidR="00E052FF" w:rsidRPr="00263822" w:rsidRDefault="00E052FF" w:rsidP="00263822">
            <w:pPr>
              <w:pStyle w:val="tablebullet"/>
            </w:pPr>
            <w:r w:rsidRPr="00263822">
              <w:t xml:space="preserve">Termination of the connection occurs via a Relying Parties SAML or ODIC federation provider which acts as a bridge </w:t>
            </w:r>
          </w:p>
          <w:p w:rsidR="00E052FF" w:rsidRPr="00263822" w:rsidRDefault="00E052FF" w:rsidP="00263822">
            <w:pPr>
              <w:pStyle w:val="tablebullet"/>
            </w:pPr>
            <w:r w:rsidRPr="00263822">
              <w:t xml:space="preserve">Protocol translation or bridging is required when either the </w:t>
            </w:r>
            <w:proofErr w:type="spellStart"/>
            <w:r w:rsidRPr="00263822">
              <w:t>IdP</w:t>
            </w:r>
            <w:proofErr w:type="spellEnd"/>
            <w:r w:rsidRPr="00263822">
              <w:t xml:space="preserve"> or RP does not support the desired authentication protocol. Translation in some cases can be solely achieved by the RP, or require co-operation with the </w:t>
            </w:r>
            <w:proofErr w:type="spellStart"/>
            <w:r w:rsidRPr="00263822">
              <w:t>IdP</w:t>
            </w:r>
            <w:proofErr w:type="spellEnd"/>
            <w:r w:rsidRPr="00263822">
              <w:t xml:space="preserve"> as</w:t>
            </w:r>
            <w:r w:rsidR="00263822" w:rsidRPr="00263822">
              <w:t xml:space="preserve"> </w:t>
            </w:r>
            <w:r w:rsidRPr="00263822">
              <w:t>well or an intermediately STS.</w:t>
            </w:r>
            <w:r w:rsidR="00C81ECC">
              <w:t xml:space="preserve"> </w:t>
            </w:r>
            <w:r w:rsidRPr="00263822">
              <w:t>See Decision Framework for treatment approaches for non-claims aware resources</w:t>
            </w:r>
          </w:p>
        </w:tc>
        <w:tc>
          <w:tcPr>
            <w:tcW w:w="2977" w:type="dxa"/>
            <w:tcBorders>
              <w:left w:val="single" w:sz="8" w:space="0" w:color="7F7F7F" w:themeColor="text1" w:themeTint="80"/>
              <w:bottom w:val="single" w:sz="8" w:space="0" w:color="808080"/>
            </w:tcBorders>
          </w:tcPr>
          <w:p w:rsidR="00E052FF" w:rsidRPr="00263822" w:rsidRDefault="00E052FF" w:rsidP="00263822">
            <w:pPr>
              <w:ind w:left="0"/>
              <w:rPr>
                <w:rFonts w:eastAsiaTheme="minorHAnsi"/>
                <w:sz w:val="20"/>
              </w:rPr>
            </w:pPr>
            <w:r w:rsidRPr="00263822">
              <w:rPr>
                <w:rFonts w:eastAsiaTheme="minorHAnsi"/>
                <w:sz w:val="20"/>
              </w:rPr>
              <w:t xml:space="preserve">An RP SAML or ODIC federation provider may be used to provide additional functionality such as: </w:t>
            </w:r>
          </w:p>
          <w:p w:rsidR="00E052FF" w:rsidRPr="00263822" w:rsidRDefault="00E052FF" w:rsidP="00263822">
            <w:pPr>
              <w:pStyle w:val="tablenumber"/>
            </w:pPr>
            <w:r w:rsidRPr="00263822">
              <w:t xml:space="preserve">consolidating federation for multiple apps in the same resource domain </w:t>
            </w:r>
          </w:p>
          <w:p w:rsidR="00E052FF" w:rsidRPr="00263822" w:rsidRDefault="00E052FF" w:rsidP="00263822">
            <w:pPr>
              <w:pStyle w:val="tablenumber"/>
            </w:pPr>
            <w:r w:rsidRPr="00263822">
              <w:t>offloading the connection (token validation, key management)</w:t>
            </w:r>
          </w:p>
          <w:p w:rsidR="00E052FF" w:rsidRPr="00263822" w:rsidRDefault="00E052FF" w:rsidP="00263822">
            <w:pPr>
              <w:pStyle w:val="tablenumber"/>
            </w:pPr>
            <w:r w:rsidRPr="00263822">
              <w:t>providing trust elevation (setup authentication or risk-based controls)</w:t>
            </w:r>
          </w:p>
          <w:p w:rsidR="00E052FF" w:rsidRPr="00263822" w:rsidRDefault="00E052FF" w:rsidP="00263822">
            <w:pPr>
              <w:pStyle w:val="tablenumber"/>
            </w:pPr>
            <w:r w:rsidRPr="00263822">
              <w:t>augmenting an identity assertion with additional local attributes</w:t>
            </w:r>
          </w:p>
          <w:p w:rsidR="00E052FF" w:rsidRPr="00263822" w:rsidRDefault="00E052FF" w:rsidP="00263822">
            <w:pPr>
              <w:pStyle w:val="tablenumber"/>
            </w:pPr>
            <w:r w:rsidRPr="00263822">
              <w:t>provisioning of user accounts</w:t>
            </w:r>
          </w:p>
          <w:p w:rsidR="00E052FF" w:rsidRPr="00263822" w:rsidRDefault="00E052FF" w:rsidP="00263822">
            <w:pPr>
              <w:pStyle w:val="tablenumber"/>
            </w:pPr>
            <w:r w:rsidRPr="00263822">
              <w:t>additional authorisation logic, including acting as an ABAC PEP</w:t>
            </w:r>
          </w:p>
          <w:p w:rsidR="00E052FF" w:rsidRPr="00263822" w:rsidRDefault="00E052FF" w:rsidP="00263822">
            <w:pPr>
              <w:pStyle w:val="tablenumber"/>
            </w:pPr>
            <w:r w:rsidRPr="00263822">
              <w:t>acting as a Federation Service</w:t>
            </w:r>
          </w:p>
        </w:tc>
      </w:tr>
    </w:tbl>
    <w:p w:rsidR="00E052FF" w:rsidRPr="00BA097B" w:rsidRDefault="00E052FF" w:rsidP="00E052FF">
      <w:r w:rsidRPr="00BA097B">
        <w:t>For more information, refer to the Decision Framework - Determine connection termination endpoint.</w:t>
      </w:r>
    </w:p>
    <w:p w:rsidR="00E052FF" w:rsidRPr="00BA097B" w:rsidRDefault="00E052FF" w:rsidP="00263822">
      <w:pPr>
        <w:pStyle w:val="Heading2"/>
      </w:pPr>
      <w:bookmarkStart w:id="6" w:name="_Toc467757592"/>
      <w:bookmarkStart w:id="7" w:name="_Toc468373267"/>
      <w:bookmarkStart w:id="8" w:name="_Toc484094376"/>
      <w:r w:rsidRPr="00BA097B">
        <w:lastRenderedPageBreak/>
        <w:t xml:space="preserve">Federated authentication - application resources (multiple </w:t>
      </w:r>
      <w:proofErr w:type="spellStart"/>
      <w:r w:rsidRPr="00BA097B">
        <w:t>IdPs</w:t>
      </w:r>
      <w:proofErr w:type="spellEnd"/>
      <w:r w:rsidRPr="00BA097B">
        <w:t>)</w:t>
      </w:r>
      <w:bookmarkEnd w:id="6"/>
      <w:bookmarkEnd w:id="7"/>
      <w:bookmarkEnd w:id="8"/>
    </w:p>
    <w:p w:rsidR="00E052FF" w:rsidRPr="00BA097B" w:rsidRDefault="00E052FF" w:rsidP="00E052FF">
      <w:r w:rsidRPr="00BA097B">
        <w:t>The following patterns apply to Federated Authentication when relying upon multiple identities/Identity Providers.</w:t>
      </w:r>
      <w:r w:rsidR="00C81ECC">
        <w:t xml:space="preserve"> </w:t>
      </w:r>
      <w:r w:rsidRPr="00BA097B">
        <w:t>Most customer facing applications also require authentication of QLD Government staff.</w:t>
      </w:r>
      <w:r w:rsidR="00C81ECC">
        <w:t xml:space="preserve"> </w:t>
      </w:r>
      <w:r w:rsidRPr="00BA097B">
        <w:t>For example, authenticated agency staff uploading documents to a shared portal which customers also access to download or digitally sign the documents.</w:t>
      </w:r>
      <w:r w:rsidR="00C81ECC">
        <w:t xml:space="preserve"> </w:t>
      </w:r>
    </w:p>
    <w:p w:rsidR="00E052FF" w:rsidRPr="00BA097B" w:rsidRDefault="00E052FF" w:rsidP="00E052FF">
      <w:r w:rsidRPr="00BA097B">
        <w:t>Consuming multiple identity sources can be problematic as applications typically only support one issuer (even those which are claims-aware).</w:t>
      </w:r>
      <w:r w:rsidR="00C81ECC">
        <w:t xml:space="preserve"> </w:t>
      </w:r>
      <w:r w:rsidRPr="00BA097B">
        <w:t>A Federation Service to broker is often required to abstract the multiple issuers (</w:t>
      </w:r>
      <w:proofErr w:type="spellStart"/>
      <w:r w:rsidRPr="00BA097B">
        <w:t>IdP’s</w:t>
      </w:r>
      <w:proofErr w:type="spellEnd"/>
      <w:r w:rsidRPr="00BA097B">
        <w:t xml:space="preserve"> or multiple CP’s).</w:t>
      </w:r>
      <w:r w:rsidR="00C81ECC">
        <w:t xml:space="preserve"> </w:t>
      </w:r>
    </w:p>
    <w:p w:rsidR="00E052FF" w:rsidRPr="00BA097B" w:rsidRDefault="00E052FF" w:rsidP="00E052FF">
      <w:r w:rsidRPr="00BA097B">
        <w:t xml:space="preserve">A Federation Service is a logical role that can be fulfilled by the RP, or an </w:t>
      </w:r>
      <w:proofErr w:type="spellStart"/>
      <w:r w:rsidRPr="00BA097B">
        <w:t>IdP</w:t>
      </w:r>
      <w:proofErr w:type="spellEnd"/>
      <w:r w:rsidRPr="00BA097B">
        <w:t xml:space="preserve"> providing or a standalone intermediately (e.g. </w:t>
      </w:r>
      <w:proofErr w:type="spellStart"/>
      <w:r w:rsidRPr="00BA097B">
        <w:t>VANGuard</w:t>
      </w:r>
      <w:proofErr w:type="spellEnd"/>
      <w:r w:rsidRPr="00BA097B">
        <w:t>, the Australian Access Federation (AAF)).</w:t>
      </w:r>
      <w:r w:rsidR="00C81ECC">
        <w:t xml:space="preserve"> </w:t>
      </w:r>
      <w:r w:rsidRPr="00BA097B">
        <w:t>For more information, see the Decision Framework - Determine the Federation Service.</w:t>
      </w:r>
      <w:r w:rsidR="00C81ECC">
        <w:t xml:space="preserve"> </w:t>
      </w:r>
    </w:p>
    <w:p w:rsidR="00E052FF" w:rsidRPr="00BA097B" w:rsidRDefault="00E052FF" w:rsidP="00E052FF">
      <w:r w:rsidRPr="00BA097B">
        <w:t>The table below outlines for each combination of user constituencies, the possible Federation Service options:</w:t>
      </w:r>
    </w:p>
    <w:p w:rsidR="00E052FF" w:rsidRPr="00BA097B" w:rsidRDefault="00E052FF" w:rsidP="00263822">
      <w:pPr>
        <w:pStyle w:val="Heading3"/>
      </w:pPr>
      <w:r w:rsidRPr="00BA097B">
        <w:t>Agency Staff + Customers</w:t>
      </w:r>
    </w:p>
    <w:tbl>
      <w:tblPr>
        <w:tblStyle w:val="TableGrid"/>
        <w:tblW w:w="955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3186"/>
        <w:gridCol w:w="3186"/>
        <w:gridCol w:w="3187"/>
      </w:tblGrid>
      <w:tr w:rsidR="00263822" w:rsidRPr="00263822" w:rsidTr="00263822">
        <w:tc>
          <w:tcPr>
            <w:tcW w:w="3186" w:type="dxa"/>
            <w:tcBorders>
              <w:right w:val="single" w:sz="8" w:space="0" w:color="FFFFFF" w:themeColor="background1"/>
            </w:tcBorders>
            <w:shd w:val="clear" w:color="auto" w:fill="595959" w:themeFill="text1" w:themeFillTint="A6"/>
          </w:tcPr>
          <w:p w:rsidR="00E052FF" w:rsidRPr="00263822" w:rsidRDefault="00E052FF" w:rsidP="00263822">
            <w:pPr>
              <w:ind w:left="0"/>
              <w:jc w:val="center"/>
              <w:rPr>
                <w:color w:val="FFFFFF" w:themeColor="background1"/>
                <w:sz w:val="20"/>
              </w:rPr>
            </w:pPr>
            <w:r w:rsidRPr="00263822">
              <w:rPr>
                <w:color w:val="FFFFFF" w:themeColor="background1"/>
                <w:sz w:val="20"/>
              </w:rPr>
              <w:t>Pattern 1</w:t>
            </w:r>
            <w:r w:rsidRPr="00263822">
              <w:rPr>
                <w:color w:val="FFFFFF" w:themeColor="background1"/>
                <w:sz w:val="20"/>
              </w:rPr>
              <w:br/>
              <w:t>(recommended)</w:t>
            </w:r>
          </w:p>
        </w:tc>
        <w:tc>
          <w:tcPr>
            <w:tcW w:w="3186" w:type="dxa"/>
            <w:tcBorders>
              <w:right w:val="single" w:sz="8" w:space="0" w:color="FFFFFF" w:themeColor="background1"/>
            </w:tcBorders>
            <w:shd w:val="clear" w:color="auto" w:fill="595959" w:themeFill="text1" w:themeFillTint="A6"/>
          </w:tcPr>
          <w:p w:rsidR="00E052FF" w:rsidRPr="00263822" w:rsidRDefault="00E052FF" w:rsidP="00263822">
            <w:pPr>
              <w:ind w:left="0"/>
              <w:jc w:val="center"/>
              <w:rPr>
                <w:color w:val="FFFFFF" w:themeColor="background1"/>
                <w:sz w:val="20"/>
              </w:rPr>
            </w:pPr>
            <w:r w:rsidRPr="00263822">
              <w:rPr>
                <w:color w:val="FFFFFF" w:themeColor="background1"/>
                <w:sz w:val="20"/>
              </w:rPr>
              <w:t>Pattern 2</w:t>
            </w:r>
          </w:p>
        </w:tc>
        <w:tc>
          <w:tcPr>
            <w:tcW w:w="3187" w:type="dxa"/>
            <w:tcBorders>
              <w:left w:val="single" w:sz="8" w:space="0" w:color="FFFFFF" w:themeColor="background1"/>
            </w:tcBorders>
            <w:shd w:val="clear" w:color="auto" w:fill="595959" w:themeFill="text1" w:themeFillTint="A6"/>
          </w:tcPr>
          <w:p w:rsidR="00E052FF" w:rsidRPr="00263822" w:rsidRDefault="00E052FF" w:rsidP="00263822">
            <w:pPr>
              <w:ind w:left="0"/>
              <w:jc w:val="center"/>
              <w:rPr>
                <w:color w:val="FFFFFF" w:themeColor="background1"/>
                <w:sz w:val="20"/>
              </w:rPr>
            </w:pPr>
            <w:r w:rsidRPr="00263822">
              <w:rPr>
                <w:color w:val="FFFFFF" w:themeColor="background1"/>
                <w:sz w:val="20"/>
              </w:rPr>
              <w:t>Pattern 3</w:t>
            </w:r>
            <w:r w:rsidRPr="00263822">
              <w:rPr>
                <w:color w:val="FFFFFF" w:themeColor="background1"/>
                <w:sz w:val="20"/>
              </w:rPr>
              <w:br/>
              <w:t>(discouraged)</w:t>
            </w:r>
          </w:p>
        </w:tc>
      </w:tr>
      <w:tr w:rsidR="00E052FF" w:rsidRPr="00BA097B" w:rsidTr="00263822">
        <w:trPr>
          <w:trHeight w:val="309"/>
        </w:trPr>
        <w:tc>
          <w:tcPr>
            <w:tcW w:w="3186" w:type="dxa"/>
            <w:tcBorders>
              <w:right w:val="single" w:sz="8" w:space="0" w:color="7F7F7F" w:themeColor="text1" w:themeTint="80"/>
            </w:tcBorders>
          </w:tcPr>
          <w:p w:rsidR="00E052FF" w:rsidRPr="00263822" w:rsidRDefault="00E052FF" w:rsidP="00263822">
            <w:pPr>
              <w:ind w:left="0"/>
              <w:jc w:val="center"/>
              <w:rPr>
                <w:sz w:val="20"/>
              </w:rPr>
            </w:pPr>
            <w:r w:rsidRPr="00263822">
              <w:rPr>
                <w:sz w:val="20"/>
              </w:rPr>
              <w:object w:dxaOrig="1959" w:dyaOrig="3166">
                <v:shape id="_x0000_i1029" type="#_x0000_t75" style="width:97.5pt;height:158.25pt" o:ole="">
                  <v:imagedata r:id="rId27" o:title=""/>
                </v:shape>
                <o:OLEObject Type="Embed" ProgID="Visio.Drawing.15" ShapeID="_x0000_i1029" DrawAspect="Content" ObjectID="_1605074776" r:id="rId28"/>
              </w:object>
            </w:r>
          </w:p>
        </w:tc>
        <w:tc>
          <w:tcPr>
            <w:tcW w:w="3186" w:type="dxa"/>
            <w:tcBorders>
              <w:right w:val="single" w:sz="8" w:space="0" w:color="7F7F7F" w:themeColor="text1" w:themeTint="80"/>
            </w:tcBorders>
          </w:tcPr>
          <w:p w:rsidR="00E052FF" w:rsidRPr="00263822" w:rsidRDefault="00E052FF" w:rsidP="00263822">
            <w:pPr>
              <w:ind w:left="0"/>
              <w:jc w:val="center"/>
              <w:rPr>
                <w:sz w:val="20"/>
              </w:rPr>
            </w:pPr>
            <w:r w:rsidRPr="00263822">
              <w:rPr>
                <w:sz w:val="20"/>
              </w:rPr>
              <w:object w:dxaOrig="1897" w:dyaOrig="3166">
                <v:shape id="_x0000_i1030" type="#_x0000_t75" style="width:94.5pt;height:158.25pt" o:ole="">
                  <v:imagedata r:id="rId29" o:title=""/>
                </v:shape>
                <o:OLEObject Type="Embed" ProgID="Visio.Drawing.15" ShapeID="_x0000_i1030" DrawAspect="Content" ObjectID="_1605074777" r:id="rId30"/>
              </w:object>
            </w:r>
          </w:p>
        </w:tc>
        <w:tc>
          <w:tcPr>
            <w:tcW w:w="3187" w:type="dxa"/>
            <w:tcBorders>
              <w:left w:val="single" w:sz="8" w:space="0" w:color="7F7F7F" w:themeColor="text1" w:themeTint="80"/>
            </w:tcBorders>
          </w:tcPr>
          <w:p w:rsidR="00E052FF" w:rsidRPr="00263822" w:rsidRDefault="00E052FF" w:rsidP="00263822">
            <w:pPr>
              <w:ind w:left="0"/>
              <w:jc w:val="center"/>
              <w:rPr>
                <w:sz w:val="20"/>
              </w:rPr>
            </w:pPr>
            <w:r w:rsidRPr="00263822">
              <w:rPr>
                <w:sz w:val="20"/>
              </w:rPr>
              <w:object w:dxaOrig="1963" w:dyaOrig="3166">
                <v:shape id="_x0000_i1031" type="#_x0000_t75" style="width:98.25pt;height:158.25pt" o:ole="">
                  <v:imagedata r:id="rId31" o:title=""/>
                </v:shape>
                <o:OLEObject Type="Embed" ProgID="Visio.Drawing.15" ShapeID="_x0000_i1031" DrawAspect="Content" ObjectID="_1605074778" r:id="rId32"/>
              </w:object>
            </w:r>
          </w:p>
        </w:tc>
      </w:tr>
      <w:tr w:rsidR="00E052FF" w:rsidRPr="00BA097B" w:rsidTr="00263822">
        <w:tc>
          <w:tcPr>
            <w:tcW w:w="3186" w:type="dxa"/>
            <w:tcBorders>
              <w:righ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 xml:space="preserve">Agency </w:t>
            </w:r>
            <w:r w:rsidR="00263822">
              <w:rPr>
                <w:i/>
                <w:sz w:val="20"/>
              </w:rPr>
              <w:t>uses</w:t>
            </w:r>
            <w:r w:rsidRPr="00263822">
              <w:rPr>
                <w:i/>
                <w:sz w:val="20"/>
              </w:rPr>
              <w:t xml:space="preserve"> QGov Customer </w:t>
            </w:r>
            <w:proofErr w:type="spellStart"/>
            <w:r w:rsidRPr="00263822">
              <w:rPr>
                <w:i/>
                <w:sz w:val="20"/>
              </w:rPr>
              <w:t>IdP</w:t>
            </w:r>
            <w:proofErr w:type="spellEnd"/>
            <w:r w:rsidRPr="00263822">
              <w:rPr>
                <w:i/>
                <w:sz w:val="20"/>
              </w:rPr>
              <w:t>, which brokers Agency Staff</w:t>
            </w:r>
          </w:p>
          <w:p w:rsidR="00E052FF" w:rsidRPr="00263822" w:rsidRDefault="00E052FF" w:rsidP="00263822">
            <w:pPr>
              <w:ind w:left="0"/>
              <w:jc w:val="center"/>
              <w:rPr>
                <w:i/>
                <w:sz w:val="20"/>
              </w:rPr>
            </w:pPr>
            <w:proofErr w:type="spellStart"/>
            <w:r w:rsidRPr="00263822">
              <w:rPr>
                <w:i/>
                <w:sz w:val="20"/>
              </w:rPr>
              <w:t>IdPs</w:t>
            </w:r>
            <w:proofErr w:type="spellEnd"/>
            <w:r w:rsidRPr="00263822">
              <w:rPr>
                <w:i/>
                <w:sz w:val="20"/>
              </w:rPr>
              <w:t xml:space="preserve"> via QGSFAS</w:t>
            </w:r>
          </w:p>
        </w:tc>
        <w:tc>
          <w:tcPr>
            <w:tcW w:w="3186" w:type="dxa"/>
            <w:tcBorders>
              <w:righ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 xml:space="preserve">Agency brokers Staff </w:t>
            </w:r>
            <w:proofErr w:type="spellStart"/>
            <w:r w:rsidRPr="00263822">
              <w:rPr>
                <w:i/>
                <w:sz w:val="20"/>
              </w:rPr>
              <w:t>IdP</w:t>
            </w:r>
            <w:proofErr w:type="spellEnd"/>
            <w:r w:rsidRPr="00263822">
              <w:rPr>
                <w:i/>
                <w:sz w:val="20"/>
              </w:rPr>
              <w:t xml:space="preserve"> + QGov Customer </w:t>
            </w:r>
            <w:proofErr w:type="spellStart"/>
            <w:r w:rsidRPr="00263822">
              <w:rPr>
                <w:i/>
                <w:sz w:val="20"/>
              </w:rPr>
              <w:t>IdP</w:t>
            </w:r>
            <w:proofErr w:type="spellEnd"/>
          </w:p>
        </w:tc>
        <w:tc>
          <w:tcPr>
            <w:tcW w:w="3187" w:type="dxa"/>
            <w:tcBorders>
              <w:lef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 xml:space="preserve">Agency Brokers QGov Customer </w:t>
            </w:r>
            <w:proofErr w:type="spellStart"/>
            <w:r w:rsidRPr="00263822">
              <w:rPr>
                <w:i/>
                <w:sz w:val="20"/>
              </w:rPr>
              <w:t>IdP</w:t>
            </w:r>
            <w:proofErr w:type="spellEnd"/>
            <w:r w:rsidRPr="00263822">
              <w:rPr>
                <w:i/>
                <w:sz w:val="20"/>
              </w:rPr>
              <w:t xml:space="preserve"> + the QGSFAS</w:t>
            </w:r>
          </w:p>
        </w:tc>
      </w:tr>
      <w:tr w:rsidR="00E052FF" w:rsidRPr="00BA097B" w:rsidTr="00263822">
        <w:tc>
          <w:tcPr>
            <w:tcW w:w="3186" w:type="dxa"/>
            <w:tcBorders>
              <w:bottom w:val="single" w:sz="8" w:space="0" w:color="808080"/>
              <w:right w:val="single" w:sz="8" w:space="0" w:color="7F7F7F" w:themeColor="text1" w:themeTint="80"/>
            </w:tcBorders>
          </w:tcPr>
          <w:p w:rsidR="00E052FF" w:rsidRPr="00263822" w:rsidRDefault="00E052FF" w:rsidP="00263822">
            <w:pPr>
              <w:pStyle w:val="tablebullet"/>
            </w:pPr>
            <w:r w:rsidRPr="00263822">
              <w:t>Leverages integration established between QGov and QGSFAS to support this common use case.</w:t>
            </w:r>
          </w:p>
          <w:p w:rsidR="00E052FF" w:rsidRPr="00263822" w:rsidRDefault="00E052FF" w:rsidP="00263822">
            <w:pPr>
              <w:pStyle w:val="tablebullet"/>
            </w:pPr>
            <w:r w:rsidRPr="00263822">
              <w:t xml:space="preserve">QGov uses QGSFAS to avoid the need to federate directly with each Agency Staff </w:t>
            </w:r>
            <w:proofErr w:type="spellStart"/>
            <w:r w:rsidRPr="00263822">
              <w:t>IdP</w:t>
            </w:r>
            <w:proofErr w:type="spellEnd"/>
            <w:r w:rsidRPr="00263822">
              <w:t>.</w:t>
            </w:r>
          </w:p>
        </w:tc>
        <w:tc>
          <w:tcPr>
            <w:tcW w:w="3186" w:type="dxa"/>
            <w:tcBorders>
              <w:bottom w:val="single" w:sz="8" w:space="0" w:color="808080"/>
              <w:right w:val="single" w:sz="8" w:space="0" w:color="7F7F7F" w:themeColor="text1" w:themeTint="80"/>
            </w:tcBorders>
          </w:tcPr>
          <w:p w:rsidR="00E052FF" w:rsidRPr="00263822" w:rsidRDefault="00E052FF" w:rsidP="00263822">
            <w:pPr>
              <w:pStyle w:val="tablebullet"/>
            </w:pPr>
            <w:r w:rsidRPr="00263822">
              <w:t>May supports complex integration requirements for staff access e.g. attributes, authori</w:t>
            </w:r>
            <w:r w:rsidR="00E56B4A">
              <w:t>s</w:t>
            </w:r>
            <w:r w:rsidRPr="00263822">
              <w:t>ation information, provisioning requirements unable to be accommodated using a brokered connection to QGSAF via QGov.</w:t>
            </w:r>
          </w:p>
          <w:p w:rsidR="00E052FF" w:rsidRPr="00263822" w:rsidRDefault="00E052FF" w:rsidP="00263822">
            <w:pPr>
              <w:pStyle w:val="tablebullet"/>
            </w:pPr>
            <w:r w:rsidRPr="00263822">
              <w:t xml:space="preserve">The FS role may be provided by the Agency Staff </w:t>
            </w:r>
            <w:proofErr w:type="spellStart"/>
            <w:r w:rsidRPr="00263822">
              <w:t>IdP</w:t>
            </w:r>
            <w:proofErr w:type="spellEnd"/>
          </w:p>
        </w:tc>
        <w:tc>
          <w:tcPr>
            <w:tcW w:w="3187" w:type="dxa"/>
            <w:tcBorders>
              <w:left w:val="single" w:sz="8" w:space="0" w:color="7F7F7F" w:themeColor="text1" w:themeTint="80"/>
              <w:bottom w:val="single" w:sz="8" w:space="0" w:color="808080"/>
            </w:tcBorders>
          </w:tcPr>
          <w:p w:rsidR="00E052FF" w:rsidRPr="00263822" w:rsidRDefault="00E052FF" w:rsidP="00263822">
            <w:pPr>
              <w:pStyle w:val="tablebullet"/>
            </w:pPr>
            <w:r w:rsidRPr="00263822">
              <w:t>RP connections to QGSFAS are only permitted for shared Cross-Agency applications.</w:t>
            </w:r>
            <w:r w:rsidR="00C81ECC">
              <w:t xml:space="preserve"> </w:t>
            </w:r>
            <w:r w:rsidRPr="00263822">
              <w:t>Unnecessary connections add complexity and impact licensing.</w:t>
            </w:r>
          </w:p>
          <w:p w:rsidR="00E052FF" w:rsidRPr="00263822" w:rsidRDefault="00E052FF" w:rsidP="00263822">
            <w:pPr>
              <w:pStyle w:val="tablebullet"/>
            </w:pPr>
            <w:r w:rsidRPr="00263822">
              <w:t xml:space="preserve">The integration between QGov and QFSFAS should provide all required functionality. </w:t>
            </w:r>
          </w:p>
        </w:tc>
      </w:tr>
    </w:tbl>
    <w:p w:rsidR="00F21397" w:rsidRDefault="00F21397">
      <w:pPr>
        <w:spacing w:before="0" w:line="240" w:lineRule="auto"/>
        <w:ind w:left="0"/>
        <w:rPr>
          <w:rFonts w:cs="Arial"/>
          <w:b/>
          <w:kern w:val="24"/>
          <w:szCs w:val="24"/>
          <w:lang w:eastAsia="en-AU"/>
        </w:rPr>
      </w:pPr>
      <w:r>
        <w:br w:type="page"/>
      </w:r>
    </w:p>
    <w:p w:rsidR="00E052FF" w:rsidRPr="00BA097B" w:rsidRDefault="00E052FF" w:rsidP="00263822">
      <w:pPr>
        <w:pStyle w:val="Heading3"/>
      </w:pPr>
      <w:r w:rsidRPr="00BA097B">
        <w:lastRenderedPageBreak/>
        <w:t>Agency Staff + Partners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932"/>
        <w:gridCol w:w="2933"/>
        <w:gridCol w:w="2933"/>
      </w:tblGrid>
      <w:tr w:rsidR="00263822" w:rsidRPr="00263822" w:rsidTr="00263822">
        <w:tc>
          <w:tcPr>
            <w:tcW w:w="2932" w:type="dxa"/>
            <w:tcBorders>
              <w:right w:val="single" w:sz="8" w:space="0" w:color="FFFFFF" w:themeColor="background1"/>
            </w:tcBorders>
            <w:shd w:val="clear" w:color="auto" w:fill="595959" w:themeFill="text1" w:themeFillTint="A6"/>
          </w:tcPr>
          <w:p w:rsidR="00E052FF" w:rsidRPr="00263822" w:rsidRDefault="00E052FF" w:rsidP="00263822">
            <w:pPr>
              <w:ind w:left="0"/>
              <w:jc w:val="center"/>
              <w:rPr>
                <w:color w:val="FFFFFF" w:themeColor="background1"/>
                <w:sz w:val="20"/>
              </w:rPr>
            </w:pPr>
            <w:r w:rsidRPr="00263822">
              <w:rPr>
                <w:color w:val="FFFFFF" w:themeColor="background1"/>
                <w:sz w:val="20"/>
              </w:rPr>
              <w:t>Pattern 1</w:t>
            </w:r>
          </w:p>
        </w:tc>
        <w:tc>
          <w:tcPr>
            <w:tcW w:w="2933" w:type="dxa"/>
            <w:tcBorders>
              <w:right w:val="single" w:sz="8" w:space="0" w:color="FFFFFF" w:themeColor="background1"/>
            </w:tcBorders>
            <w:shd w:val="clear" w:color="auto" w:fill="595959" w:themeFill="text1" w:themeFillTint="A6"/>
          </w:tcPr>
          <w:p w:rsidR="00E052FF" w:rsidRPr="00263822" w:rsidRDefault="00E052FF" w:rsidP="00263822">
            <w:pPr>
              <w:ind w:left="0"/>
              <w:jc w:val="center"/>
              <w:rPr>
                <w:color w:val="FFFFFF" w:themeColor="background1"/>
                <w:sz w:val="20"/>
              </w:rPr>
            </w:pPr>
            <w:r w:rsidRPr="00263822">
              <w:rPr>
                <w:color w:val="FFFFFF" w:themeColor="background1"/>
                <w:sz w:val="20"/>
              </w:rPr>
              <w:t>Pattern 2</w:t>
            </w:r>
          </w:p>
        </w:tc>
        <w:tc>
          <w:tcPr>
            <w:tcW w:w="2933" w:type="dxa"/>
            <w:tcBorders>
              <w:left w:val="single" w:sz="8" w:space="0" w:color="FFFFFF" w:themeColor="background1"/>
              <w:right w:val="single" w:sz="8" w:space="0" w:color="FFFFFF" w:themeColor="background1"/>
            </w:tcBorders>
            <w:shd w:val="clear" w:color="auto" w:fill="595959" w:themeFill="text1" w:themeFillTint="A6"/>
          </w:tcPr>
          <w:p w:rsidR="00E052FF" w:rsidRPr="00263822" w:rsidRDefault="00E052FF" w:rsidP="00263822">
            <w:pPr>
              <w:ind w:left="0"/>
              <w:jc w:val="center"/>
              <w:rPr>
                <w:color w:val="FFFFFF" w:themeColor="background1"/>
                <w:sz w:val="20"/>
              </w:rPr>
            </w:pPr>
            <w:r w:rsidRPr="00263822">
              <w:rPr>
                <w:color w:val="FFFFFF" w:themeColor="background1"/>
                <w:sz w:val="20"/>
              </w:rPr>
              <w:t>Pattern 3</w:t>
            </w:r>
          </w:p>
        </w:tc>
      </w:tr>
      <w:tr w:rsidR="00E052FF" w:rsidRPr="00263822" w:rsidTr="00263822">
        <w:trPr>
          <w:trHeight w:val="309"/>
        </w:trPr>
        <w:tc>
          <w:tcPr>
            <w:tcW w:w="2932" w:type="dxa"/>
            <w:tcBorders>
              <w:right w:val="single" w:sz="8" w:space="0" w:color="7F7F7F" w:themeColor="text1" w:themeTint="80"/>
            </w:tcBorders>
          </w:tcPr>
          <w:p w:rsidR="00E052FF" w:rsidRPr="00263822" w:rsidRDefault="00E052FF" w:rsidP="00263822">
            <w:pPr>
              <w:ind w:left="0"/>
              <w:jc w:val="center"/>
              <w:rPr>
                <w:sz w:val="20"/>
              </w:rPr>
            </w:pPr>
            <w:r w:rsidRPr="00263822">
              <w:rPr>
                <w:sz w:val="20"/>
              </w:rPr>
              <w:object w:dxaOrig="1897" w:dyaOrig="3166">
                <v:shape id="_x0000_i1032" type="#_x0000_t75" style="width:94.5pt;height:158.25pt" o:ole="">
                  <v:imagedata r:id="rId33" o:title=""/>
                </v:shape>
                <o:OLEObject Type="Embed" ProgID="Visio.Drawing.15" ShapeID="_x0000_i1032" DrawAspect="Content" ObjectID="_1605074779" r:id="rId34"/>
              </w:object>
            </w:r>
          </w:p>
        </w:tc>
        <w:tc>
          <w:tcPr>
            <w:tcW w:w="2933" w:type="dxa"/>
            <w:tcBorders>
              <w:right w:val="single" w:sz="8" w:space="0" w:color="808080"/>
            </w:tcBorders>
          </w:tcPr>
          <w:p w:rsidR="00E052FF" w:rsidRPr="00263822" w:rsidRDefault="00E052FF" w:rsidP="00263822">
            <w:pPr>
              <w:ind w:left="0"/>
              <w:jc w:val="center"/>
              <w:rPr>
                <w:sz w:val="20"/>
              </w:rPr>
            </w:pPr>
            <w:r w:rsidRPr="00263822">
              <w:rPr>
                <w:sz w:val="20"/>
              </w:rPr>
              <w:object w:dxaOrig="2009" w:dyaOrig="3159">
                <v:shape id="_x0000_i1033" type="#_x0000_t75" style="width:100.5pt;height:157.5pt" o:ole="">
                  <v:imagedata r:id="rId35" o:title=""/>
                </v:shape>
                <o:OLEObject Type="Embed" ProgID="Visio.Drawing.15" ShapeID="_x0000_i1033" DrawAspect="Content" ObjectID="_1605074780" r:id="rId36"/>
              </w:object>
            </w:r>
          </w:p>
        </w:tc>
        <w:tc>
          <w:tcPr>
            <w:tcW w:w="2933" w:type="dxa"/>
            <w:tcBorders>
              <w:left w:val="single" w:sz="8" w:space="0" w:color="808080"/>
              <w:right w:val="single" w:sz="8" w:space="0" w:color="FFFFFF" w:themeColor="background1"/>
            </w:tcBorders>
          </w:tcPr>
          <w:p w:rsidR="00E052FF" w:rsidRPr="00263822" w:rsidRDefault="00E052FF" w:rsidP="00263822">
            <w:pPr>
              <w:ind w:left="0"/>
              <w:jc w:val="center"/>
              <w:rPr>
                <w:sz w:val="20"/>
              </w:rPr>
            </w:pPr>
            <w:r w:rsidRPr="00263822">
              <w:rPr>
                <w:sz w:val="20"/>
              </w:rPr>
              <w:object w:dxaOrig="2009" w:dyaOrig="3159">
                <v:shape id="_x0000_i1034" type="#_x0000_t75" style="width:100.5pt;height:157.5pt" o:ole="">
                  <v:imagedata r:id="rId37" o:title=""/>
                </v:shape>
                <o:OLEObject Type="Embed" ProgID="Visio.Drawing.15" ShapeID="_x0000_i1034" DrawAspect="Content" ObjectID="_1605074781" r:id="rId38"/>
              </w:object>
            </w:r>
          </w:p>
        </w:tc>
      </w:tr>
      <w:tr w:rsidR="00E052FF" w:rsidRPr="00263822" w:rsidTr="00263822">
        <w:tc>
          <w:tcPr>
            <w:tcW w:w="2932" w:type="dxa"/>
            <w:tcBorders>
              <w:righ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Rely upon Partner(s) as an Identity Provider (and Credential Provider).</w:t>
            </w:r>
            <w:r w:rsidR="00C81ECC">
              <w:rPr>
                <w:i/>
                <w:sz w:val="20"/>
              </w:rPr>
              <w:t xml:space="preserve"> </w:t>
            </w:r>
            <w:r w:rsidRPr="00263822">
              <w:rPr>
                <w:i/>
                <w:sz w:val="20"/>
              </w:rPr>
              <w:t>Agency Federates directly.</w:t>
            </w:r>
          </w:p>
        </w:tc>
        <w:tc>
          <w:tcPr>
            <w:tcW w:w="2933" w:type="dxa"/>
            <w:tcBorders>
              <w:right w:val="single" w:sz="8" w:space="0" w:color="808080"/>
            </w:tcBorders>
            <w:shd w:val="clear" w:color="auto" w:fill="F7F7F7"/>
          </w:tcPr>
          <w:p w:rsidR="00E052FF" w:rsidRPr="00263822" w:rsidRDefault="00E052FF" w:rsidP="00263822">
            <w:pPr>
              <w:ind w:left="0"/>
              <w:jc w:val="center"/>
              <w:rPr>
                <w:i/>
                <w:sz w:val="20"/>
              </w:rPr>
            </w:pPr>
            <w:r w:rsidRPr="00263822">
              <w:rPr>
                <w:i/>
                <w:sz w:val="20"/>
              </w:rPr>
              <w:t>Rely upon Partner(s) as an Identity Provider (and Credential Provider).</w:t>
            </w:r>
            <w:r w:rsidR="00C81ECC">
              <w:rPr>
                <w:i/>
                <w:sz w:val="20"/>
              </w:rPr>
              <w:t xml:space="preserve"> </w:t>
            </w:r>
            <w:r w:rsidRPr="00263822">
              <w:rPr>
                <w:i/>
                <w:sz w:val="20"/>
              </w:rPr>
              <w:t>QGov used to federate.</w:t>
            </w:r>
          </w:p>
        </w:tc>
        <w:tc>
          <w:tcPr>
            <w:tcW w:w="2933" w:type="dxa"/>
            <w:tcBorders>
              <w:left w:val="single" w:sz="8" w:space="0" w:color="808080"/>
              <w:right w:val="single" w:sz="8" w:space="0" w:color="FFFFFF" w:themeColor="background1"/>
            </w:tcBorders>
            <w:shd w:val="clear" w:color="auto" w:fill="F7F7F7"/>
          </w:tcPr>
          <w:p w:rsidR="00E052FF" w:rsidRPr="00263822" w:rsidRDefault="00E052FF" w:rsidP="00263822">
            <w:pPr>
              <w:ind w:left="0"/>
              <w:jc w:val="center"/>
              <w:rPr>
                <w:i/>
                <w:sz w:val="20"/>
              </w:rPr>
            </w:pPr>
            <w:r w:rsidRPr="00263822">
              <w:rPr>
                <w:i/>
                <w:sz w:val="20"/>
              </w:rPr>
              <w:t>Rely upon Partner(s) as a Credential Provider, utilising QGov to verify Identity.</w:t>
            </w:r>
          </w:p>
        </w:tc>
      </w:tr>
      <w:tr w:rsidR="00E052FF" w:rsidRPr="00263822" w:rsidTr="00263822">
        <w:tc>
          <w:tcPr>
            <w:tcW w:w="2932" w:type="dxa"/>
            <w:tcBorders>
              <w:bottom w:val="single" w:sz="8" w:space="0" w:color="808080"/>
              <w:right w:val="single" w:sz="8" w:space="0" w:color="7F7F7F" w:themeColor="text1" w:themeTint="80"/>
            </w:tcBorders>
          </w:tcPr>
          <w:p w:rsidR="00E052FF" w:rsidRPr="00263822" w:rsidRDefault="00E052FF" w:rsidP="00263822">
            <w:pPr>
              <w:pStyle w:val="tablebullet"/>
            </w:pPr>
            <w:r w:rsidRPr="00263822">
              <w:t>Supports multiple partners</w:t>
            </w:r>
          </w:p>
          <w:p w:rsidR="00E052FF" w:rsidRPr="00263822" w:rsidRDefault="00E052FF" w:rsidP="00263822">
            <w:pPr>
              <w:pStyle w:val="tablebullet"/>
            </w:pPr>
            <w:r w:rsidRPr="00263822">
              <w:t>Recommend where partners are fully trusted for identity verification</w:t>
            </w:r>
          </w:p>
        </w:tc>
        <w:tc>
          <w:tcPr>
            <w:tcW w:w="2933" w:type="dxa"/>
            <w:tcBorders>
              <w:bottom w:val="single" w:sz="8" w:space="0" w:color="808080"/>
              <w:right w:val="single" w:sz="8" w:space="0" w:color="808080"/>
            </w:tcBorders>
          </w:tcPr>
          <w:p w:rsidR="00E052FF" w:rsidRPr="00263822" w:rsidRDefault="00E052FF" w:rsidP="00263822">
            <w:pPr>
              <w:pStyle w:val="tablebullet"/>
            </w:pPr>
            <w:r w:rsidRPr="00263822">
              <w:t>May be more desirable if a common partner interacts with multiple QLD Govt agencies to mitigate duplicating federations per agency.</w:t>
            </w:r>
          </w:p>
          <w:p w:rsidR="00E052FF" w:rsidRPr="00263822" w:rsidRDefault="00E052FF" w:rsidP="00263822">
            <w:pPr>
              <w:pStyle w:val="tablebullet"/>
            </w:pPr>
            <w:r w:rsidRPr="00263822">
              <w:t>Industry Hubs may be best placed to perform this role.</w:t>
            </w:r>
          </w:p>
          <w:p w:rsidR="00E052FF" w:rsidRPr="00263822" w:rsidRDefault="00E052FF" w:rsidP="00263822">
            <w:pPr>
              <w:pStyle w:val="tablebullet"/>
            </w:pPr>
            <w:r w:rsidRPr="00263822">
              <w:t>There is currently no identified business driver or validated business case to provide a consolidated federation point.</w:t>
            </w:r>
          </w:p>
        </w:tc>
        <w:tc>
          <w:tcPr>
            <w:tcW w:w="2933" w:type="dxa"/>
            <w:tcBorders>
              <w:left w:val="single" w:sz="8" w:space="0" w:color="808080"/>
              <w:bottom w:val="single" w:sz="8" w:space="0" w:color="808080"/>
              <w:right w:val="single" w:sz="8" w:space="0" w:color="FFFFFF" w:themeColor="background1"/>
            </w:tcBorders>
          </w:tcPr>
          <w:p w:rsidR="00E052FF" w:rsidRPr="00263822" w:rsidRDefault="00E052FF" w:rsidP="00263822">
            <w:pPr>
              <w:pStyle w:val="tablebullet"/>
            </w:pPr>
            <w:r w:rsidRPr="00263822">
              <w:t>The QGov service can provide individual identity verification against DVS if required and still allow re-use of a partner’s credentials.</w:t>
            </w:r>
          </w:p>
          <w:p w:rsidR="00E052FF" w:rsidRPr="00263822" w:rsidRDefault="00E052FF" w:rsidP="00263822">
            <w:pPr>
              <w:pStyle w:val="tablebullet"/>
            </w:pPr>
            <w:r w:rsidRPr="00263822">
              <w:t>Recommended when identity verification is required (if the partner’s identity lifecycle management processes are not trusted</w:t>
            </w:r>
          </w:p>
        </w:tc>
      </w:tr>
    </w:tbl>
    <w:p w:rsidR="00E052FF" w:rsidRPr="00BA097B" w:rsidRDefault="00E052FF" w:rsidP="00E052FF">
      <w:r w:rsidRPr="00BA097B">
        <w:t xml:space="preserve">Note: The scope of QGSFAS is for internal public sector staff federation only. </w:t>
      </w:r>
    </w:p>
    <w:p w:rsidR="00E052FF" w:rsidRPr="00BA097B" w:rsidRDefault="00E052FF" w:rsidP="00263822">
      <w:pPr>
        <w:pStyle w:val="Heading3"/>
      </w:pPr>
      <w:r w:rsidRPr="00BA097B">
        <w:lastRenderedPageBreak/>
        <w:t>Agency Staff + other Agencies Staff</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945"/>
        <w:gridCol w:w="2946"/>
        <w:gridCol w:w="2946"/>
      </w:tblGrid>
      <w:tr w:rsidR="00263822" w:rsidRPr="00263822" w:rsidTr="00C81ECC">
        <w:trPr>
          <w:cantSplit/>
        </w:trPr>
        <w:tc>
          <w:tcPr>
            <w:tcW w:w="2945" w:type="dxa"/>
            <w:tcBorders>
              <w:right w:val="single" w:sz="8" w:space="0" w:color="FFFFFF" w:themeColor="background1"/>
            </w:tcBorders>
            <w:shd w:val="clear" w:color="auto" w:fill="595959" w:themeFill="text1" w:themeFillTint="A6"/>
          </w:tcPr>
          <w:p w:rsidR="00E052FF" w:rsidRPr="00263822" w:rsidRDefault="00E052FF" w:rsidP="00263822">
            <w:pPr>
              <w:keepNext/>
              <w:ind w:left="0"/>
              <w:jc w:val="center"/>
              <w:rPr>
                <w:color w:val="FFFFFF" w:themeColor="background1"/>
                <w:sz w:val="20"/>
              </w:rPr>
            </w:pPr>
            <w:r w:rsidRPr="00263822">
              <w:rPr>
                <w:color w:val="FFFFFF" w:themeColor="background1"/>
                <w:sz w:val="20"/>
              </w:rPr>
              <w:t>Pattern 1</w:t>
            </w:r>
          </w:p>
        </w:tc>
        <w:tc>
          <w:tcPr>
            <w:tcW w:w="2946" w:type="dxa"/>
            <w:tcBorders>
              <w:right w:val="single" w:sz="8" w:space="0" w:color="FFFFFF" w:themeColor="background1"/>
            </w:tcBorders>
            <w:shd w:val="clear" w:color="auto" w:fill="595959" w:themeFill="text1" w:themeFillTint="A6"/>
          </w:tcPr>
          <w:p w:rsidR="00E052FF" w:rsidRPr="00263822" w:rsidRDefault="00E052FF" w:rsidP="00263822">
            <w:pPr>
              <w:keepNext/>
              <w:ind w:left="0"/>
              <w:jc w:val="center"/>
              <w:rPr>
                <w:color w:val="FFFFFF" w:themeColor="background1"/>
                <w:sz w:val="20"/>
              </w:rPr>
            </w:pPr>
            <w:r w:rsidRPr="00263822">
              <w:rPr>
                <w:color w:val="FFFFFF" w:themeColor="background1"/>
                <w:sz w:val="20"/>
              </w:rPr>
              <w:t>Pattern 2</w:t>
            </w:r>
          </w:p>
        </w:tc>
        <w:tc>
          <w:tcPr>
            <w:tcW w:w="2946" w:type="dxa"/>
            <w:tcBorders>
              <w:left w:val="single" w:sz="8" w:space="0" w:color="FFFFFF" w:themeColor="background1"/>
            </w:tcBorders>
            <w:shd w:val="clear" w:color="auto" w:fill="595959" w:themeFill="text1" w:themeFillTint="A6"/>
          </w:tcPr>
          <w:p w:rsidR="00E052FF" w:rsidRPr="00263822" w:rsidRDefault="00E052FF" w:rsidP="00263822">
            <w:pPr>
              <w:keepNext/>
              <w:ind w:left="0"/>
              <w:jc w:val="center"/>
              <w:rPr>
                <w:color w:val="FFFFFF" w:themeColor="background1"/>
                <w:sz w:val="20"/>
              </w:rPr>
            </w:pPr>
            <w:r w:rsidRPr="00263822">
              <w:rPr>
                <w:color w:val="FFFFFF" w:themeColor="background1"/>
                <w:sz w:val="20"/>
              </w:rPr>
              <w:t>Pattern 3</w:t>
            </w:r>
          </w:p>
          <w:p w:rsidR="00E052FF" w:rsidRPr="00263822" w:rsidRDefault="00E052FF" w:rsidP="00263822">
            <w:pPr>
              <w:keepNext/>
              <w:ind w:left="0"/>
              <w:jc w:val="center"/>
              <w:rPr>
                <w:color w:val="FFFFFF" w:themeColor="background1"/>
                <w:sz w:val="20"/>
              </w:rPr>
            </w:pPr>
            <w:r w:rsidRPr="00263822">
              <w:rPr>
                <w:color w:val="FFFFFF" w:themeColor="background1"/>
                <w:sz w:val="20"/>
              </w:rPr>
              <w:t>(recommended)</w:t>
            </w:r>
          </w:p>
        </w:tc>
      </w:tr>
      <w:tr w:rsidR="00E052FF" w:rsidRPr="00263822" w:rsidTr="00C81ECC">
        <w:trPr>
          <w:cantSplit/>
          <w:trHeight w:val="309"/>
        </w:trPr>
        <w:tc>
          <w:tcPr>
            <w:tcW w:w="2945" w:type="dxa"/>
            <w:tcBorders>
              <w:right w:val="single" w:sz="8" w:space="0" w:color="7F7F7F" w:themeColor="text1" w:themeTint="80"/>
            </w:tcBorders>
          </w:tcPr>
          <w:p w:rsidR="00E052FF" w:rsidRPr="00263822" w:rsidRDefault="00E052FF" w:rsidP="00263822">
            <w:pPr>
              <w:keepNext/>
              <w:ind w:left="0"/>
              <w:jc w:val="center"/>
              <w:rPr>
                <w:sz w:val="20"/>
              </w:rPr>
            </w:pPr>
            <w:r w:rsidRPr="00263822">
              <w:rPr>
                <w:sz w:val="20"/>
              </w:rPr>
              <w:object w:dxaOrig="1897" w:dyaOrig="3181">
                <v:shape id="_x0000_i1035" type="#_x0000_t75" style="width:94.5pt;height:159pt" o:ole="">
                  <v:imagedata r:id="rId39" o:title=""/>
                </v:shape>
                <o:OLEObject Type="Embed" ProgID="Visio.Drawing.15" ShapeID="_x0000_i1035" DrawAspect="Content" ObjectID="_1605074782" r:id="rId40"/>
              </w:object>
            </w:r>
          </w:p>
        </w:tc>
        <w:tc>
          <w:tcPr>
            <w:tcW w:w="2946" w:type="dxa"/>
            <w:tcBorders>
              <w:right w:val="single" w:sz="8" w:space="0" w:color="7F7F7F" w:themeColor="text1" w:themeTint="80"/>
            </w:tcBorders>
          </w:tcPr>
          <w:p w:rsidR="00E052FF" w:rsidRPr="00263822" w:rsidRDefault="00E052FF" w:rsidP="00263822">
            <w:pPr>
              <w:keepNext/>
              <w:ind w:left="0"/>
              <w:jc w:val="center"/>
              <w:rPr>
                <w:sz w:val="20"/>
              </w:rPr>
            </w:pPr>
            <w:r w:rsidRPr="00263822">
              <w:rPr>
                <w:sz w:val="20"/>
              </w:rPr>
              <w:object w:dxaOrig="1939" w:dyaOrig="3166">
                <v:shape id="_x0000_i1036" type="#_x0000_t75" style="width:96pt;height:158.25pt" o:ole="">
                  <v:imagedata r:id="rId41" o:title=""/>
                </v:shape>
                <o:OLEObject Type="Embed" ProgID="Visio.Drawing.15" ShapeID="_x0000_i1036" DrawAspect="Content" ObjectID="_1605074783" r:id="rId42"/>
              </w:object>
            </w:r>
          </w:p>
        </w:tc>
        <w:tc>
          <w:tcPr>
            <w:tcW w:w="2946" w:type="dxa"/>
            <w:tcBorders>
              <w:left w:val="single" w:sz="8" w:space="0" w:color="7F7F7F" w:themeColor="text1" w:themeTint="80"/>
            </w:tcBorders>
          </w:tcPr>
          <w:p w:rsidR="00E052FF" w:rsidRPr="00263822" w:rsidRDefault="00E052FF" w:rsidP="00263822">
            <w:pPr>
              <w:keepNext/>
              <w:ind w:left="0"/>
              <w:jc w:val="center"/>
              <w:rPr>
                <w:sz w:val="20"/>
              </w:rPr>
            </w:pPr>
            <w:r w:rsidRPr="00263822">
              <w:rPr>
                <w:sz w:val="20"/>
              </w:rPr>
              <w:object w:dxaOrig="1941" w:dyaOrig="3129">
                <v:shape id="_x0000_i1037" type="#_x0000_t75" style="width:96pt;height:156.75pt" o:ole="">
                  <v:imagedata r:id="rId43" o:title=""/>
                </v:shape>
                <o:OLEObject Type="Embed" ProgID="Visio.Drawing.15" ShapeID="_x0000_i1037" DrawAspect="Content" ObjectID="_1605074784" r:id="rId44"/>
              </w:object>
            </w:r>
          </w:p>
        </w:tc>
      </w:tr>
      <w:tr w:rsidR="00E052FF" w:rsidRPr="00263822" w:rsidTr="00C81ECC">
        <w:tc>
          <w:tcPr>
            <w:tcW w:w="2945" w:type="dxa"/>
            <w:tcBorders>
              <w:righ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 xml:space="preserve">Agency brokers local Staff </w:t>
            </w:r>
            <w:proofErr w:type="spellStart"/>
            <w:r w:rsidRPr="00263822">
              <w:rPr>
                <w:i/>
                <w:sz w:val="20"/>
              </w:rPr>
              <w:t>IdP</w:t>
            </w:r>
            <w:proofErr w:type="spellEnd"/>
            <w:r w:rsidRPr="00263822">
              <w:rPr>
                <w:i/>
                <w:sz w:val="20"/>
              </w:rPr>
              <w:t xml:space="preserve"> + other Agency Staff </w:t>
            </w:r>
            <w:proofErr w:type="spellStart"/>
            <w:r w:rsidRPr="00263822">
              <w:rPr>
                <w:i/>
                <w:sz w:val="20"/>
              </w:rPr>
              <w:t>IdP</w:t>
            </w:r>
            <w:proofErr w:type="spellEnd"/>
          </w:p>
        </w:tc>
        <w:tc>
          <w:tcPr>
            <w:tcW w:w="2946" w:type="dxa"/>
            <w:tcBorders>
              <w:righ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 xml:space="preserve">Agency brokers local Staff </w:t>
            </w:r>
            <w:proofErr w:type="spellStart"/>
            <w:r w:rsidRPr="00263822">
              <w:rPr>
                <w:i/>
                <w:sz w:val="20"/>
              </w:rPr>
              <w:t>IdP</w:t>
            </w:r>
            <w:proofErr w:type="spellEnd"/>
            <w:r w:rsidRPr="00263822">
              <w:rPr>
                <w:i/>
                <w:sz w:val="20"/>
              </w:rPr>
              <w:t xml:space="preserve">, and use QSFAS to access other Staff </w:t>
            </w:r>
            <w:proofErr w:type="spellStart"/>
            <w:r w:rsidRPr="00263822">
              <w:rPr>
                <w:i/>
                <w:sz w:val="20"/>
              </w:rPr>
              <w:t>IdPs</w:t>
            </w:r>
            <w:proofErr w:type="spellEnd"/>
          </w:p>
        </w:tc>
        <w:tc>
          <w:tcPr>
            <w:tcW w:w="2946" w:type="dxa"/>
            <w:tcBorders>
              <w:left w:val="single" w:sz="8" w:space="0" w:color="7F7F7F" w:themeColor="text1" w:themeTint="80"/>
            </w:tcBorders>
            <w:shd w:val="clear" w:color="auto" w:fill="F7F7F7"/>
          </w:tcPr>
          <w:p w:rsidR="00E052FF" w:rsidRPr="00263822" w:rsidRDefault="00E052FF" w:rsidP="00263822">
            <w:pPr>
              <w:ind w:left="0"/>
              <w:jc w:val="center"/>
              <w:rPr>
                <w:i/>
                <w:sz w:val="20"/>
              </w:rPr>
            </w:pPr>
            <w:r w:rsidRPr="00263822">
              <w:rPr>
                <w:i/>
                <w:sz w:val="20"/>
              </w:rPr>
              <w:t xml:space="preserve">Agency uses QGSFAS to access local Staff </w:t>
            </w:r>
            <w:proofErr w:type="spellStart"/>
            <w:r w:rsidRPr="00263822">
              <w:rPr>
                <w:i/>
                <w:sz w:val="20"/>
              </w:rPr>
              <w:t>IdP</w:t>
            </w:r>
            <w:proofErr w:type="spellEnd"/>
            <w:r w:rsidRPr="00263822">
              <w:rPr>
                <w:i/>
                <w:sz w:val="20"/>
              </w:rPr>
              <w:t xml:space="preserve"> and other agency Staff </w:t>
            </w:r>
            <w:proofErr w:type="spellStart"/>
            <w:r w:rsidRPr="00263822">
              <w:rPr>
                <w:i/>
                <w:sz w:val="20"/>
              </w:rPr>
              <w:t>IdPs</w:t>
            </w:r>
            <w:proofErr w:type="spellEnd"/>
          </w:p>
        </w:tc>
      </w:tr>
      <w:tr w:rsidR="00E052FF" w:rsidRPr="00263822" w:rsidTr="00C81ECC">
        <w:tc>
          <w:tcPr>
            <w:tcW w:w="2945" w:type="dxa"/>
            <w:tcBorders>
              <w:bottom w:val="single" w:sz="8" w:space="0" w:color="808080"/>
              <w:right w:val="single" w:sz="8" w:space="0" w:color="7F7F7F" w:themeColor="text1" w:themeTint="80"/>
            </w:tcBorders>
          </w:tcPr>
          <w:p w:rsidR="00E052FF" w:rsidRPr="00263822" w:rsidRDefault="00E052FF" w:rsidP="00263822">
            <w:pPr>
              <w:pStyle w:val="tablebullet"/>
            </w:pPr>
            <w:r w:rsidRPr="00263822">
              <w:t xml:space="preserve">The FS role may be provided by the Agency Staff </w:t>
            </w:r>
            <w:proofErr w:type="spellStart"/>
            <w:r w:rsidRPr="00263822">
              <w:t>IdP</w:t>
            </w:r>
            <w:proofErr w:type="spellEnd"/>
          </w:p>
          <w:p w:rsidR="00E052FF" w:rsidRPr="00263822" w:rsidRDefault="00E052FF" w:rsidP="00263822">
            <w:pPr>
              <w:pStyle w:val="tablebullet"/>
            </w:pPr>
            <w:r w:rsidRPr="00263822">
              <w:t>Suitable point-to-point model, but does not scale with large numbers of agencies.</w:t>
            </w:r>
          </w:p>
          <w:p w:rsidR="00E052FF" w:rsidRPr="00263822" w:rsidRDefault="00E052FF" w:rsidP="00263822">
            <w:pPr>
              <w:pStyle w:val="tablebullet"/>
            </w:pPr>
            <w:r w:rsidRPr="00263822">
              <w:t>Accommodates complex integration e.g. attributes, authori</w:t>
            </w:r>
            <w:r w:rsidR="00F21397">
              <w:t>s</w:t>
            </w:r>
            <w:r w:rsidRPr="00263822">
              <w:t>ation information, provisioning requirements</w:t>
            </w:r>
          </w:p>
        </w:tc>
        <w:tc>
          <w:tcPr>
            <w:tcW w:w="2946" w:type="dxa"/>
            <w:tcBorders>
              <w:bottom w:val="single" w:sz="8" w:space="0" w:color="808080"/>
              <w:right w:val="single" w:sz="8" w:space="0" w:color="7F7F7F" w:themeColor="text1" w:themeTint="80"/>
            </w:tcBorders>
          </w:tcPr>
          <w:p w:rsidR="00E052FF" w:rsidRPr="00263822" w:rsidRDefault="00E052FF" w:rsidP="00263822">
            <w:pPr>
              <w:pStyle w:val="tablebullet"/>
            </w:pPr>
            <w:r w:rsidRPr="00263822">
              <w:t xml:space="preserve">Leverages QGSFAS to access other agencies Staff </w:t>
            </w:r>
            <w:proofErr w:type="spellStart"/>
            <w:r w:rsidRPr="00263822">
              <w:t>IdPs</w:t>
            </w:r>
            <w:proofErr w:type="spellEnd"/>
          </w:p>
          <w:p w:rsidR="00E052FF" w:rsidRPr="00263822" w:rsidRDefault="00E052FF" w:rsidP="00263822">
            <w:pPr>
              <w:pStyle w:val="tablebullet"/>
            </w:pPr>
            <w:r w:rsidRPr="00263822">
              <w:t>Future proofs architecture for additional agency access</w:t>
            </w:r>
          </w:p>
        </w:tc>
        <w:tc>
          <w:tcPr>
            <w:tcW w:w="2946" w:type="dxa"/>
            <w:tcBorders>
              <w:left w:val="single" w:sz="8" w:space="0" w:color="7F7F7F" w:themeColor="text1" w:themeTint="80"/>
              <w:bottom w:val="single" w:sz="8" w:space="0" w:color="808080"/>
            </w:tcBorders>
          </w:tcPr>
          <w:p w:rsidR="00E052FF" w:rsidRPr="00263822" w:rsidRDefault="00E052FF" w:rsidP="00263822">
            <w:pPr>
              <w:pStyle w:val="tablebullet"/>
            </w:pPr>
            <w:r w:rsidRPr="00263822">
              <w:t>Removes the need for an agency broker.</w:t>
            </w:r>
          </w:p>
          <w:p w:rsidR="00E052FF" w:rsidRPr="00263822" w:rsidRDefault="00E052FF" w:rsidP="00263822">
            <w:pPr>
              <w:pStyle w:val="tablebullet"/>
            </w:pPr>
            <w:r w:rsidRPr="00263822">
              <w:t xml:space="preserve">Future proofs architecture for </w:t>
            </w:r>
            <w:proofErr w:type="spellStart"/>
            <w:r w:rsidRPr="00263822">
              <w:t>MoG</w:t>
            </w:r>
            <w:proofErr w:type="spellEnd"/>
            <w:r w:rsidRPr="00263822">
              <w:t xml:space="preserve"> changes due to QGSFAS abstraction</w:t>
            </w:r>
          </w:p>
          <w:p w:rsidR="00E052FF" w:rsidRPr="00263822" w:rsidRDefault="00E052FF" w:rsidP="00263822">
            <w:pPr>
              <w:pStyle w:val="tablebullet"/>
            </w:pPr>
            <w:r w:rsidRPr="00263822">
              <w:t>Future proofs architecture for additional agency access</w:t>
            </w:r>
          </w:p>
        </w:tc>
      </w:tr>
    </w:tbl>
    <w:p w:rsidR="00C81ECC" w:rsidRDefault="00C81ECC">
      <w:pPr>
        <w:spacing w:before="0" w:line="240" w:lineRule="auto"/>
        <w:ind w:left="0"/>
        <w:rPr>
          <w:rFonts w:cs="Arial"/>
          <w:b/>
          <w:kern w:val="24"/>
          <w:szCs w:val="24"/>
          <w:lang w:eastAsia="en-AU"/>
        </w:rPr>
      </w:pPr>
      <w:r>
        <w:br w:type="page"/>
      </w:r>
    </w:p>
    <w:p w:rsidR="00E052FF" w:rsidRPr="00BA097B" w:rsidRDefault="00E052FF" w:rsidP="00C81ECC">
      <w:pPr>
        <w:pStyle w:val="Heading3"/>
      </w:pPr>
      <w:r w:rsidRPr="00BA097B">
        <w:lastRenderedPageBreak/>
        <w:t>Agency Staff + Partner + Customer</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3118"/>
        <w:gridCol w:w="3119"/>
      </w:tblGrid>
      <w:tr w:rsidR="00C81ECC" w:rsidRPr="00C81ECC" w:rsidTr="00C81ECC">
        <w:tc>
          <w:tcPr>
            <w:tcW w:w="3118" w:type="dxa"/>
            <w:tcBorders>
              <w:right w:val="single" w:sz="8" w:space="0" w:color="FFFFFF" w:themeColor="background1"/>
            </w:tcBorders>
            <w:shd w:val="clear" w:color="auto" w:fill="595959" w:themeFill="text1" w:themeFillTint="A6"/>
          </w:tcPr>
          <w:p w:rsidR="00E052FF" w:rsidRPr="00C81ECC" w:rsidRDefault="00E052FF" w:rsidP="00C81ECC">
            <w:pPr>
              <w:ind w:left="0"/>
              <w:jc w:val="center"/>
              <w:rPr>
                <w:color w:val="FFFFFF" w:themeColor="background1"/>
                <w:sz w:val="20"/>
              </w:rPr>
            </w:pPr>
            <w:r w:rsidRPr="00C81ECC">
              <w:rPr>
                <w:color w:val="FFFFFF" w:themeColor="background1"/>
                <w:sz w:val="20"/>
              </w:rPr>
              <w:t>Pattern 1</w:t>
            </w:r>
          </w:p>
        </w:tc>
        <w:tc>
          <w:tcPr>
            <w:tcW w:w="3119" w:type="dxa"/>
            <w:tcBorders>
              <w:right w:val="single" w:sz="8" w:space="0" w:color="FFFFFF" w:themeColor="background1"/>
            </w:tcBorders>
            <w:shd w:val="clear" w:color="auto" w:fill="595959" w:themeFill="text1" w:themeFillTint="A6"/>
          </w:tcPr>
          <w:p w:rsidR="00E052FF" w:rsidRPr="00C81ECC" w:rsidRDefault="00E052FF" w:rsidP="00C81ECC">
            <w:pPr>
              <w:ind w:left="0"/>
              <w:jc w:val="center"/>
              <w:rPr>
                <w:color w:val="FFFFFF" w:themeColor="background1"/>
                <w:sz w:val="20"/>
              </w:rPr>
            </w:pPr>
            <w:r w:rsidRPr="00C81ECC">
              <w:rPr>
                <w:color w:val="FFFFFF" w:themeColor="background1"/>
                <w:sz w:val="20"/>
              </w:rPr>
              <w:t>Pattern 2</w:t>
            </w:r>
          </w:p>
          <w:p w:rsidR="00E052FF" w:rsidRPr="00C81ECC" w:rsidRDefault="00E052FF" w:rsidP="00C81ECC">
            <w:pPr>
              <w:ind w:left="0"/>
              <w:jc w:val="center"/>
              <w:rPr>
                <w:color w:val="FFFFFF" w:themeColor="background1"/>
                <w:sz w:val="20"/>
              </w:rPr>
            </w:pPr>
            <w:r w:rsidRPr="00C81ECC">
              <w:rPr>
                <w:color w:val="FFFFFF" w:themeColor="background1"/>
                <w:sz w:val="20"/>
              </w:rPr>
              <w:t>(recommended)</w:t>
            </w:r>
          </w:p>
        </w:tc>
      </w:tr>
      <w:tr w:rsidR="00E052FF" w:rsidRPr="00C81ECC" w:rsidTr="00C81ECC">
        <w:trPr>
          <w:trHeight w:val="309"/>
        </w:trPr>
        <w:tc>
          <w:tcPr>
            <w:tcW w:w="3118" w:type="dxa"/>
            <w:tcBorders>
              <w:right w:val="single" w:sz="8" w:space="0" w:color="7F7F7F" w:themeColor="text1" w:themeTint="80"/>
            </w:tcBorders>
          </w:tcPr>
          <w:p w:rsidR="00E052FF" w:rsidRPr="00C81ECC" w:rsidRDefault="00E052FF" w:rsidP="00C81ECC">
            <w:pPr>
              <w:ind w:left="0"/>
              <w:jc w:val="center"/>
              <w:rPr>
                <w:sz w:val="20"/>
              </w:rPr>
            </w:pPr>
            <w:r w:rsidRPr="00C81ECC">
              <w:rPr>
                <w:sz w:val="20"/>
              </w:rPr>
              <w:object w:dxaOrig="1958" w:dyaOrig="3166">
                <v:shape id="_x0000_i1038" type="#_x0000_t75" style="width:96pt;height:158.25pt" o:ole="">
                  <v:imagedata r:id="rId45" o:title=""/>
                </v:shape>
                <o:OLEObject Type="Embed" ProgID="Visio.Drawing.15" ShapeID="_x0000_i1038" DrawAspect="Content" ObjectID="_1605074785" r:id="rId46"/>
              </w:object>
            </w:r>
          </w:p>
        </w:tc>
        <w:tc>
          <w:tcPr>
            <w:tcW w:w="3119" w:type="dxa"/>
            <w:tcBorders>
              <w:right w:val="single" w:sz="8" w:space="0" w:color="FFFFFF"/>
            </w:tcBorders>
          </w:tcPr>
          <w:p w:rsidR="00E052FF" w:rsidRPr="00C81ECC" w:rsidRDefault="00E052FF" w:rsidP="00C81ECC">
            <w:pPr>
              <w:ind w:left="0"/>
              <w:jc w:val="center"/>
              <w:rPr>
                <w:sz w:val="20"/>
              </w:rPr>
            </w:pPr>
            <w:r w:rsidRPr="00C81ECC">
              <w:rPr>
                <w:sz w:val="20"/>
              </w:rPr>
              <w:object w:dxaOrig="1998" w:dyaOrig="3159">
                <v:shape id="_x0000_i1039" type="#_x0000_t75" style="width:100.5pt;height:157.5pt" o:ole="">
                  <v:imagedata r:id="rId47" o:title=""/>
                </v:shape>
                <o:OLEObject Type="Embed" ProgID="Visio.Drawing.15" ShapeID="_x0000_i1039" DrawAspect="Content" ObjectID="_1605074786" r:id="rId48"/>
              </w:object>
            </w:r>
          </w:p>
        </w:tc>
      </w:tr>
      <w:tr w:rsidR="00E052FF" w:rsidRPr="00C81ECC" w:rsidTr="00C81ECC">
        <w:tc>
          <w:tcPr>
            <w:tcW w:w="3118" w:type="dxa"/>
            <w:tcBorders>
              <w:right w:val="single" w:sz="8" w:space="0" w:color="7F7F7F" w:themeColor="text1" w:themeTint="80"/>
            </w:tcBorders>
            <w:shd w:val="clear" w:color="auto" w:fill="F7F7F7"/>
          </w:tcPr>
          <w:p w:rsidR="00E052FF" w:rsidRPr="00C81ECC" w:rsidRDefault="00E052FF" w:rsidP="00C81ECC">
            <w:pPr>
              <w:ind w:left="0"/>
              <w:jc w:val="center"/>
              <w:rPr>
                <w:i/>
                <w:sz w:val="20"/>
              </w:rPr>
            </w:pPr>
            <w:r w:rsidRPr="00C81ECC">
              <w:rPr>
                <w:i/>
                <w:sz w:val="20"/>
              </w:rPr>
              <w:t>Agency federates directly</w:t>
            </w:r>
          </w:p>
          <w:p w:rsidR="00E052FF" w:rsidRPr="00C81ECC" w:rsidRDefault="00E052FF" w:rsidP="00C81ECC">
            <w:pPr>
              <w:ind w:left="0"/>
              <w:jc w:val="center"/>
              <w:rPr>
                <w:i/>
                <w:sz w:val="20"/>
              </w:rPr>
            </w:pPr>
            <w:r w:rsidRPr="00C81ECC">
              <w:rPr>
                <w:i/>
                <w:sz w:val="20"/>
              </w:rPr>
              <w:t xml:space="preserve">with each </w:t>
            </w:r>
            <w:proofErr w:type="spellStart"/>
            <w:r w:rsidRPr="00C81ECC">
              <w:rPr>
                <w:i/>
                <w:sz w:val="20"/>
              </w:rPr>
              <w:t>IdP</w:t>
            </w:r>
            <w:proofErr w:type="spellEnd"/>
          </w:p>
        </w:tc>
        <w:tc>
          <w:tcPr>
            <w:tcW w:w="3119" w:type="dxa"/>
            <w:tcBorders>
              <w:right w:val="single" w:sz="8" w:space="0" w:color="FFFFFF"/>
            </w:tcBorders>
            <w:shd w:val="clear" w:color="auto" w:fill="F7F7F7"/>
          </w:tcPr>
          <w:p w:rsidR="00E052FF" w:rsidRPr="00C81ECC" w:rsidRDefault="00E052FF" w:rsidP="00C81ECC">
            <w:pPr>
              <w:ind w:left="0"/>
              <w:jc w:val="center"/>
              <w:rPr>
                <w:i/>
                <w:sz w:val="20"/>
              </w:rPr>
            </w:pPr>
            <w:r w:rsidRPr="00C81ECC">
              <w:rPr>
                <w:i/>
                <w:sz w:val="20"/>
              </w:rPr>
              <w:t xml:space="preserve">Agency federates with QGov which brokers Partner and Staff </w:t>
            </w:r>
            <w:proofErr w:type="spellStart"/>
            <w:r w:rsidRPr="00C81ECC">
              <w:rPr>
                <w:i/>
                <w:sz w:val="20"/>
              </w:rPr>
              <w:t>IdPs</w:t>
            </w:r>
            <w:proofErr w:type="spellEnd"/>
          </w:p>
        </w:tc>
      </w:tr>
      <w:tr w:rsidR="00E052FF" w:rsidRPr="00C81ECC" w:rsidTr="00C81ECC">
        <w:tc>
          <w:tcPr>
            <w:tcW w:w="3118" w:type="dxa"/>
            <w:tcBorders>
              <w:bottom w:val="single" w:sz="8" w:space="0" w:color="808080"/>
              <w:right w:val="single" w:sz="8" w:space="0" w:color="7F7F7F" w:themeColor="text1" w:themeTint="80"/>
            </w:tcBorders>
          </w:tcPr>
          <w:p w:rsidR="00E052FF" w:rsidRPr="00C81ECC" w:rsidRDefault="00E052FF" w:rsidP="00C81ECC">
            <w:pPr>
              <w:pStyle w:val="tablebullet"/>
            </w:pPr>
            <w:r w:rsidRPr="00C81ECC">
              <w:t>Agency federation infrastructure required</w:t>
            </w:r>
          </w:p>
          <w:p w:rsidR="00E052FF" w:rsidRPr="00C81ECC" w:rsidRDefault="00E052FF" w:rsidP="00C81ECC">
            <w:pPr>
              <w:pStyle w:val="tablebullet"/>
            </w:pPr>
            <w:r w:rsidRPr="00C81ECC">
              <w:t>Provides the most flexibility</w:t>
            </w:r>
          </w:p>
        </w:tc>
        <w:tc>
          <w:tcPr>
            <w:tcW w:w="3119" w:type="dxa"/>
            <w:tcBorders>
              <w:bottom w:val="single" w:sz="8" w:space="0" w:color="808080"/>
              <w:right w:val="single" w:sz="8" w:space="0" w:color="FFFFFF"/>
            </w:tcBorders>
          </w:tcPr>
          <w:p w:rsidR="00E052FF" w:rsidRPr="00C81ECC" w:rsidRDefault="00E052FF" w:rsidP="00C81ECC">
            <w:pPr>
              <w:pStyle w:val="tablebullet"/>
            </w:pPr>
            <w:r w:rsidRPr="00C81ECC">
              <w:t>No agency federation infrastructure required</w:t>
            </w:r>
          </w:p>
          <w:p w:rsidR="00E052FF" w:rsidRPr="00C81ECC" w:rsidRDefault="00E052FF" w:rsidP="00C81ECC">
            <w:pPr>
              <w:pStyle w:val="tablebullet"/>
            </w:pPr>
            <w:r w:rsidRPr="00C81ECC">
              <w:t xml:space="preserve">leverages </w:t>
            </w:r>
            <w:proofErr w:type="spellStart"/>
            <w:r w:rsidRPr="00C81ECC">
              <w:t>WofG</w:t>
            </w:r>
            <w:proofErr w:type="spellEnd"/>
            <w:r w:rsidRPr="00C81ECC">
              <w:t xml:space="preserve"> consolidated federation service pathways for common use cases</w:t>
            </w:r>
          </w:p>
        </w:tc>
      </w:tr>
    </w:tbl>
    <w:p w:rsidR="00E052FF" w:rsidRPr="00BA097B" w:rsidRDefault="00E052FF" w:rsidP="00C81ECC">
      <w:pPr>
        <w:pStyle w:val="Heading2"/>
      </w:pPr>
      <w:bookmarkStart w:id="9" w:name="_Toc467757593"/>
      <w:bookmarkStart w:id="10" w:name="_Toc468373268"/>
      <w:bookmarkStart w:id="11" w:name="_Toc484094377"/>
      <w:r w:rsidRPr="00BA097B">
        <w:t>Federated Authentication/Authori</w:t>
      </w:r>
      <w:r w:rsidR="00F21397">
        <w:t>s</w:t>
      </w:r>
      <w:r w:rsidRPr="00BA097B">
        <w:t xml:space="preserve">ation - API resources (single </w:t>
      </w:r>
      <w:proofErr w:type="spellStart"/>
      <w:r w:rsidRPr="00BA097B">
        <w:t>IdP</w:t>
      </w:r>
      <w:proofErr w:type="spellEnd"/>
      <w:r w:rsidRPr="00BA097B">
        <w:t>)</w:t>
      </w:r>
      <w:bookmarkEnd w:id="9"/>
      <w:bookmarkEnd w:id="10"/>
      <w:bookmarkEnd w:id="11"/>
    </w:p>
    <w:p w:rsidR="00E052FF" w:rsidRPr="00BA097B" w:rsidRDefault="00E052FF" w:rsidP="00E052FF">
      <w:r w:rsidRPr="00BA097B">
        <w:t>This section outlines patterns for federated authentication and authori</w:t>
      </w:r>
      <w:r w:rsidR="00F21397">
        <w:t>s</w:t>
      </w:r>
      <w:r w:rsidRPr="00BA097B">
        <w:t>ation to Relying Party API resources based upon the use of RESTful APIs which use OAuth as a resource delegation protocol to allow access to be authori</w:t>
      </w:r>
      <w:r w:rsidR="00F21397">
        <w:t>s</w:t>
      </w:r>
      <w:r w:rsidRPr="00BA097B">
        <w:t>ed by the resource owner (e.g. the end user).</w:t>
      </w:r>
      <w:r w:rsidR="00C81ECC">
        <w:t xml:space="preserve"> </w:t>
      </w:r>
    </w:p>
    <w:p w:rsidR="00E052FF" w:rsidRPr="00BA097B" w:rsidRDefault="00E052FF" w:rsidP="00E052FF">
      <w:r w:rsidRPr="00BA097B">
        <w:t>Using the OAuth protocol in a federated manner means the Identity Provider performs the role of ‘Authorisation Server’ (AS) to authenticate the user and prompts them to authorise access, whilst the relying party performs the role of the ‘Resource Server’ (RS) which protects the resource and grants access based upon the token provided by its trusted Authorisation Server.</w:t>
      </w:r>
      <w:r w:rsidR="00C81ECC">
        <w:t xml:space="preserve"> </w:t>
      </w:r>
      <w:r w:rsidRPr="00BA097B">
        <w:t>The OpenID Connect protocol (based upon OAuth) can be used interchangeably where Identity attributes are required by the API resource in addition to the list of permissions granted.</w:t>
      </w:r>
      <w:r w:rsidR="00C81ECC">
        <w:t xml:space="preserve"> </w:t>
      </w:r>
      <w:r w:rsidRPr="00BA097B">
        <w:t>ODIC utilises the JSON Web Token (JWT) specification as the token format to accommodate a rich attribute format.</w:t>
      </w:r>
    </w:p>
    <w:p w:rsidR="00E052FF" w:rsidRPr="00BA097B" w:rsidRDefault="00E052FF" w:rsidP="00E052FF">
      <w:r w:rsidRPr="00BA097B">
        <w:t xml:space="preserve">It is important to note that in a federated model, the RP (and the resource owner) must explicitly trust the </w:t>
      </w:r>
      <w:proofErr w:type="spellStart"/>
      <w:r w:rsidRPr="00BA097B">
        <w:t>IdP</w:t>
      </w:r>
      <w:proofErr w:type="spellEnd"/>
      <w:r w:rsidRPr="00BA097B">
        <w:t xml:space="preserve"> to perform the Authorisation Server role which authenticates the user and obtains consent (performs authorisation).</w:t>
      </w:r>
      <w:r w:rsidR="00C81ECC">
        <w:t xml:space="preserve"> </w:t>
      </w:r>
      <w:r w:rsidRPr="00BA097B">
        <w:t xml:space="preserve">Whilst this architecture is </w:t>
      </w:r>
      <w:proofErr w:type="gramStart"/>
      <w:r w:rsidRPr="00BA097B">
        <w:t>similar to</w:t>
      </w:r>
      <w:proofErr w:type="gramEnd"/>
      <w:r w:rsidRPr="00BA097B">
        <w:t xml:space="preserve"> federated authentication models, in a typical OAuth implementation there is a reasonably tight binding between the Authorisation Server and Resource server which would typically both be operated by the same entity.</w:t>
      </w:r>
      <w:r w:rsidR="00C81ECC">
        <w:t xml:space="preserve"> </w:t>
      </w:r>
      <w:r w:rsidRPr="00BA097B">
        <w:t xml:space="preserve">However, the risk of an </w:t>
      </w:r>
      <w:proofErr w:type="spellStart"/>
      <w:r w:rsidRPr="00BA097B">
        <w:t>IdP</w:t>
      </w:r>
      <w:proofErr w:type="spellEnd"/>
      <w:r w:rsidRPr="00BA097B">
        <w:t xml:space="preserve"> inappropriately generating and signing a token to grant inappropriate access an RP resource remains the same in the </w:t>
      </w:r>
      <w:r w:rsidRPr="00BA097B">
        <w:lastRenderedPageBreak/>
        <w:t xml:space="preserve">federated model as the RP must trust the </w:t>
      </w:r>
      <w:proofErr w:type="spellStart"/>
      <w:r w:rsidRPr="00BA097B">
        <w:t>IdP</w:t>
      </w:r>
      <w:proofErr w:type="spellEnd"/>
      <w:r w:rsidRPr="00BA097B">
        <w:t xml:space="preserve"> for authentication and authorisation (even if the RP operates a local Authorisation Server and Resource Server as per models 4 and 5 below).</w:t>
      </w:r>
      <w:r w:rsidR="00C81ECC">
        <w:t xml:space="preserve"> </w:t>
      </w:r>
      <w:r w:rsidRPr="00BA097B">
        <w:t xml:space="preserve">Emerging standards such as UMA are better designed to operate in a federated model as they also allow a resource owner to select an entity they trust to manage authorisation. </w:t>
      </w:r>
    </w:p>
    <w:p w:rsidR="00E052FF" w:rsidRPr="00BA097B" w:rsidRDefault="00E052FF" w:rsidP="00E052FF">
      <w:r w:rsidRPr="00BA097B">
        <w:t>For more information regarding API authentication refer to the Decision Framework specifically:</w:t>
      </w:r>
    </w:p>
    <w:p w:rsidR="00E052FF" w:rsidRPr="00BA097B" w:rsidRDefault="00E052FF" w:rsidP="00C81ECC">
      <w:pPr>
        <w:pStyle w:val="Bullet1"/>
      </w:pPr>
      <w:r w:rsidRPr="00BA097B">
        <w:t>Determine the Authorisation Server and Resource Server roles</w:t>
      </w:r>
    </w:p>
    <w:p w:rsidR="00E052FF" w:rsidRPr="00BA097B" w:rsidRDefault="00E052FF" w:rsidP="00C81ECC">
      <w:pPr>
        <w:pStyle w:val="Bullet1"/>
      </w:pPr>
      <w:r w:rsidRPr="00BA097B">
        <w:t>Determine Presentation of Tokens (for REST API’s)</w:t>
      </w:r>
    </w:p>
    <w:p w:rsidR="00E052FF" w:rsidRPr="00BA097B" w:rsidRDefault="00E052FF" w:rsidP="00C81ECC">
      <w:pPr>
        <w:pStyle w:val="Bullet1"/>
      </w:pPr>
      <w:r w:rsidRPr="00BA097B">
        <w:t>Determine Token Validation Model</w:t>
      </w:r>
    </w:p>
    <w:p w:rsidR="00E052FF" w:rsidRPr="00BA097B" w:rsidRDefault="00E052FF" w:rsidP="00C81ECC">
      <w:pPr>
        <w:pStyle w:val="Bullet1"/>
      </w:pPr>
      <w:r w:rsidRPr="00BA097B">
        <w:t>Determine the Session Management Strategy (token revocation)</w:t>
      </w:r>
      <w:r w:rsidR="00C81ECC">
        <w:t>.</w:t>
      </w:r>
    </w:p>
    <w:p w:rsidR="00E052FF" w:rsidRPr="00BA097B" w:rsidRDefault="00E052FF" w:rsidP="00C81ECC">
      <w:pPr>
        <w:pStyle w:val="Heading3"/>
      </w:pPr>
      <w:r w:rsidRPr="00BA097B">
        <w:t>Single application client accessing a single API</w:t>
      </w:r>
    </w:p>
    <w:p w:rsidR="00E052FF" w:rsidRPr="00BA097B" w:rsidRDefault="00E052FF" w:rsidP="00E052FF">
      <w:r w:rsidRPr="00BA097B">
        <w:t>There are five common architectural patterns to authenticate user (via the client application) to access a single API.</w:t>
      </w:r>
      <w:r w:rsidR="00C81ECC">
        <w:t xml:space="preserve"> </w:t>
      </w:r>
      <w:r w:rsidRPr="00BA097B">
        <w:t xml:space="preserve">These span from a fully collapsed model in which the </w:t>
      </w:r>
      <w:proofErr w:type="spellStart"/>
      <w:r w:rsidRPr="00BA097B">
        <w:t>IdP</w:t>
      </w:r>
      <w:proofErr w:type="spellEnd"/>
      <w:r w:rsidRPr="00BA097B">
        <w:t xml:space="preserve"> provides both the required Authorisation Server (AS) and Resource Server (RS) functionality to a fully distributed model.</w:t>
      </w:r>
    </w:p>
    <w:p w:rsidR="00E052FF" w:rsidRPr="00BA097B" w:rsidRDefault="00E052FF" w:rsidP="00E052FF">
      <w:r w:rsidRPr="00BA097B">
        <w:t>For simplicity, the flow diagrams do not depict the first step where the user authenticates via the client application to the Authorisation Server.</w:t>
      </w:r>
      <w:r w:rsidR="00C81ECC">
        <w:t xml:space="preserve"> </w:t>
      </w:r>
      <w:r w:rsidRPr="00BA097B">
        <w:t>Only the corresponding flows showing the access token minted from the AS are depicted.</w:t>
      </w:r>
    </w:p>
    <w:p w:rsidR="00C81ECC" w:rsidRDefault="00C81ECC">
      <w:pPr>
        <w:spacing w:before="0" w:line="240" w:lineRule="auto"/>
        <w:ind w:left="0"/>
      </w:pPr>
      <w:r>
        <w:br w:type="page"/>
      </w:r>
    </w:p>
    <w:p w:rsidR="00E052FF" w:rsidRPr="00BA097B" w:rsidRDefault="00E052FF" w:rsidP="00E052FF"/>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814"/>
        <w:gridCol w:w="1814"/>
        <w:gridCol w:w="1814"/>
        <w:gridCol w:w="1814"/>
        <w:gridCol w:w="1815"/>
      </w:tblGrid>
      <w:tr w:rsidR="00C81ECC" w:rsidRPr="00C81ECC" w:rsidTr="00C81ECC">
        <w:tc>
          <w:tcPr>
            <w:tcW w:w="1814" w:type="dxa"/>
            <w:tcBorders>
              <w:right w:val="single" w:sz="8" w:space="0" w:color="FFFFFF" w:themeColor="background1"/>
            </w:tcBorders>
            <w:shd w:val="clear" w:color="auto" w:fill="595959" w:themeFill="text1" w:themeFillTint="A6"/>
          </w:tcPr>
          <w:p w:rsidR="00E052FF" w:rsidRPr="00C81ECC" w:rsidRDefault="00E052FF" w:rsidP="00C81ECC">
            <w:pPr>
              <w:ind w:left="0"/>
              <w:jc w:val="center"/>
              <w:rPr>
                <w:color w:val="FFFFFF" w:themeColor="background1"/>
                <w:sz w:val="20"/>
              </w:rPr>
            </w:pPr>
            <w:r w:rsidRPr="00C81ECC">
              <w:rPr>
                <w:color w:val="FFFFFF" w:themeColor="background1"/>
                <w:sz w:val="20"/>
              </w:rPr>
              <w:t>Pattern 1</w:t>
            </w:r>
          </w:p>
        </w:tc>
        <w:tc>
          <w:tcPr>
            <w:tcW w:w="1814" w:type="dxa"/>
            <w:tcBorders>
              <w:right w:val="single" w:sz="8" w:space="0" w:color="FFFFFF" w:themeColor="background1"/>
            </w:tcBorders>
            <w:shd w:val="clear" w:color="auto" w:fill="595959" w:themeFill="text1" w:themeFillTint="A6"/>
          </w:tcPr>
          <w:p w:rsidR="00E052FF" w:rsidRPr="00C81ECC" w:rsidRDefault="00E052FF" w:rsidP="00C81ECC">
            <w:pPr>
              <w:ind w:left="0"/>
              <w:jc w:val="center"/>
              <w:rPr>
                <w:color w:val="FFFFFF" w:themeColor="background1"/>
                <w:sz w:val="20"/>
              </w:rPr>
            </w:pPr>
            <w:r w:rsidRPr="00C81ECC">
              <w:rPr>
                <w:color w:val="FFFFFF" w:themeColor="background1"/>
                <w:sz w:val="20"/>
              </w:rPr>
              <w:t>Pattern 2</w:t>
            </w:r>
          </w:p>
        </w:tc>
        <w:tc>
          <w:tcPr>
            <w:tcW w:w="1814" w:type="dxa"/>
            <w:tcBorders>
              <w:left w:val="single" w:sz="8" w:space="0" w:color="FFFFFF" w:themeColor="background1"/>
              <w:right w:val="single" w:sz="8" w:space="0" w:color="FFFFFF" w:themeColor="background1"/>
            </w:tcBorders>
            <w:shd w:val="clear" w:color="auto" w:fill="595959" w:themeFill="text1" w:themeFillTint="A6"/>
          </w:tcPr>
          <w:p w:rsidR="00E052FF" w:rsidRPr="00C81ECC" w:rsidRDefault="00E052FF" w:rsidP="00C81ECC">
            <w:pPr>
              <w:ind w:left="0"/>
              <w:jc w:val="center"/>
              <w:rPr>
                <w:color w:val="FFFFFF" w:themeColor="background1"/>
                <w:sz w:val="20"/>
              </w:rPr>
            </w:pPr>
            <w:r w:rsidRPr="00C81ECC">
              <w:rPr>
                <w:color w:val="FFFFFF" w:themeColor="background1"/>
                <w:sz w:val="20"/>
              </w:rPr>
              <w:t>Pattern 3</w:t>
            </w:r>
          </w:p>
        </w:tc>
        <w:tc>
          <w:tcPr>
            <w:tcW w:w="1814" w:type="dxa"/>
            <w:tcBorders>
              <w:left w:val="single" w:sz="8" w:space="0" w:color="FFFFFF" w:themeColor="background1"/>
              <w:right w:val="single" w:sz="8" w:space="0" w:color="FFFFFF" w:themeColor="background1"/>
            </w:tcBorders>
            <w:shd w:val="clear" w:color="auto" w:fill="595959" w:themeFill="text1" w:themeFillTint="A6"/>
          </w:tcPr>
          <w:p w:rsidR="00E052FF" w:rsidRPr="00C81ECC" w:rsidRDefault="00E052FF" w:rsidP="00C81ECC">
            <w:pPr>
              <w:ind w:left="0"/>
              <w:jc w:val="center"/>
              <w:rPr>
                <w:color w:val="FFFFFF" w:themeColor="background1"/>
                <w:sz w:val="20"/>
              </w:rPr>
            </w:pPr>
            <w:r w:rsidRPr="00C81ECC">
              <w:rPr>
                <w:color w:val="FFFFFF" w:themeColor="background1"/>
                <w:sz w:val="20"/>
              </w:rPr>
              <w:t>Pattern 4</w:t>
            </w:r>
          </w:p>
        </w:tc>
        <w:tc>
          <w:tcPr>
            <w:tcW w:w="1815" w:type="dxa"/>
            <w:tcBorders>
              <w:left w:val="single" w:sz="8" w:space="0" w:color="FFFFFF" w:themeColor="background1"/>
            </w:tcBorders>
            <w:shd w:val="clear" w:color="auto" w:fill="595959" w:themeFill="text1" w:themeFillTint="A6"/>
          </w:tcPr>
          <w:p w:rsidR="00E052FF" w:rsidRPr="00C81ECC" w:rsidRDefault="00E052FF" w:rsidP="00C81ECC">
            <w:pPr>
              <w:ind w:left="0"/>
              <w:jc w:val="center"/>
              <w:rPr>
                <w:color w:val="FFFFFF" w:themeColor="background1"/>
                <w:sz w:val="20"/>
              </w:rPr>
            </w:pPr>
            <w:r w:rsidRPr="00C81ECC">
              <w:rPr>
                <w:color w:val="FFFFFF" w:themeColor="background1"/>
                <w:sz w:val="20"/>
              </w:rPr>
              <w:t>Pattern 5</w:t>
            </w:r>
          </w:p>
        </w:tc>
      </w:tr>
      <w:tr w:rsidR="00E052FF" w:rsidRPr="00C81ECC" w:rsidTr="00C81ECC">
        <w:trPr>
          <w:trHeight w:val="309"/>
        </w:trPr>
        <w:tc>
          <w:tcPr>
            <w:tcW w:w="1814" w:type="dxa"/>
            <w:tcBorders>
              <w:right w:val="single" w:sz="8" w:space="0" w:color="7F7F7F" w:themeColor="text1" w:themeTint="80"/>
            </w:tcBorders>
          </w:tcPr>
          <w:p w:rsidR="00E052FF" w:rsidRPr="00C81ECC" w:rsidRDefault="00E052FF" w:rsidP="00C81ECC">
            <w:pPr>
              <w:ind w:left="0"/>
              <w:jc w:val="center"/>
              <w:rPr>
                <w:sz w:val="20"/>
              </w:rPr>
            </w:pPr>
            <w:r w:rsidRPr="00C81ECC">
              <w:rPr>
                <w:sz w:val="20"/>
              </w:rPr>
              <w:object w:dxaOrig="1176" w:dyaOrig="4407">
                <v:shape id="_x0000_i1040" type="#_x0000_t75" style="width:63.75pt;height:240.75pt" o:ole="">
                  <v:imagedata r:id="rId49" o:title=""/>
                </v:shape>
                <o:OLEObject Type="Embed" ProgID="Visio.Drawing.15" ShapeID="_x0000_i1040" DrawAspect="Content" ObjectID="_1605074787" r:id="rId50"/>
              </w:object>
            </w:r>
          </w:p>
        </w:tc>
        <w:tc>
          <w:tcPr>
            <w:tcW w:w="1814" w:type="dxa"/>
            <w:tcBorders>
              <w:right w:val="single" w:sz="8" w:space="0" w:color="7F7F7F"/>
            </w:tcBorders>
          </w:tcPr>
          <w:p w:rsidR="00E052FF" w:rsidRPr="00C81ECC" w:rsidRDefault="00E052FF" w:rsidP="00C81ECC">
            <w:pPr>
              <w:ind w:left="0"/>
              <w:jc w:val="center"/>
              <w:rPr>
                <w:sz w:val="20"/>
              </w:rPr>
            </w:pPr>
            <w:r w:rsidRPr="00C81ECC">
              <w:rPr>
                <w:sz w:val="20"/>
              </w:rPr>
              <w:object w:dxaOrig="1070" w:dyaOrig="4386">
                <v:shape id="_x0000_i1041" type="#_x0000_t75" style="width:58.5pt;height:239.25pt" o:ole="">
                  <v:imagedata r:id="rId51" o:title=""/>
                </v:shape>
                <o:OLEObject Type="Embed" ProgID="Visio.Drawing.15" ShapeID="_x0000_i1041" DrawAspect="Content" ObjectID="_1605074788" r:id="rId52"/>
              </w:object>
            </w:r>
          </w:p>
        </w:tc>
        <w:tc>
          <w:tcPr>
            <w:tcW w:w="1814" w:type="dxa"/>
            <w:tcBorders>
              <w:left w:val="single" w:sz="8" w:space="0" w:color="7F7F7F"/>
              <w:right w:val="single" w:sz="8" w:space="0" w:color="7F7F7F"/>
            </w:tcBorders>
          </w:tcPr>
          <w:p w:rsidR="00E052FF" w:rsidRPr="00C81ECC" w:rsidRDefault="00E052FF" w:rsidP="00C81ECC">
            <w:pPr>
              <w:ind w:left="0"/>
              <w:jc w:val="center"/>
              <w:rPr>
                <w:sz w:val="20"/>
              </w:rPr>
            </w:pPr>
            <w:r w:rsidRPr="00C81ECC">
              <w:rPr>
                <w:sz w:val="20"/>
              </w:rPr>
              <w:object w:dxaOrig="1093" w:dyaOrig="4381">
                <v:shape id="_x0000_i1042" type="#_x0000_t75" style="width:60.75pt;height:240.75pt" o:ole="">
                  <v:imagedata r:id="rId53" o:title=""/>
                </v:shape>
                <o:OLEObject Type="Embed" ProgID="Visio.Drawing.15" ShapeID="_x0000_i1042" DrawAspect="Content" ObjectID="_1605074789" r:id="rId54"/>
              </w:object>
            </w:r>
          </w:p>
        </w:tc>
        <w:tc>
          <w:tcPr>
            <w:tcW w:w="1814" w:type="dxa"/>
            <w:tcBorders>
              <w:left w:val="single" w:sz="8" w:space="0" w:color="7F7F7F"/>
              <w:right w:val="single" w:sz="8" w:space="0" w:color="7F7F7F" w:themeColor="text1" w:themeTint="80"/>
            </w:tcBorders>
          </w:tcPr>
          <w:p w:rsidR="00E052FF" w:rsidRPr="00C81ECC" w:rsidRDefault="00E052FF" w:rsidP="00C81ECC">
            <w:pPr>
              <w:ind w:left="0"/>
              <w:jc w:val="center"/>
              <w:rPr>
                <w:sz w:val="20"/>
              </w:rPr>
            </w:pPr>
            <w:r w:rsidRPr="00C81ECC">
              <w:rPr>
                <w:sz w:val="20"/>
              </w:rPr>
              <w:object w:dxaOrig="1265" w:dyaOrig="4381">
                <v:shape id="_x0000_i1043" type="#_x0000_t75" style="width:69.75pt;height:240pt" o:ole="">
                  <v:imagedata r:id="rId55" o:title=""/>
                </v:shape>
                <o:OLEObject Type="Embed" ProgID="Visio.Drawing.15" ShapeID="_x0000_i1043" DrawAspect="Content" ObjectID="_1605074790" r:id="rId56"/>
              </w:object>
            </w:r>
          </w:p>
        </w:tc>
        <w:tc>
          <w:tcPr>
            <w:tcW w:w="1815" w:type="dxa"/>
            <w:tcBorders>
              <w:left w:val="single" w:sz="8" w:space="0" w:color="7F7F7F" w:themeColor="text1" w:themeTint="80"/>
            </w:tcBorders>
          </w:tcPr>
          <w:p w:rsidR="00E052FF" w:rsidRPr="00C81ECC" w:rsidRDefault="00E052FF" w:rsidP="00C81ECC">
            <w:pPr>
              <w:ind w:left="0"/>
              <w:jc w:val="center"/>
              <w:rPr>
                <w:sz w:val="20"/>
              </w:rPr>
            </w:pPr>
            <w:r w:rsidRPr="00C81ECC">
              <w:rPr>
                <w:sz w:val="20"/>
              </w:rPr>
              <w:object w:dxaOrig="1098" w:dyaOrig="4381">
                <v:shape id="_x0000_i1044" type="#_x0000_t75" style="width:59.25pt;height:237pt" o:ole="">
                  <v:imagedata r:id="rId57" o:title=""/>
                </v:shape>
                <o:OLEObject Type="Embed" ProgID="Visio.Drawing.15" ShapeID="_x0000_i1044" DrawAspect="Content" ObjectID="_1605074791" r:id="rId58"/>
              </w:object>
            </w:r>
          </w:p>
        </w:tc>
      </w:tr>
      <w:tr w:rsidR="00E052FF" w:rsidRPr="00C81ECC" w:rsidTr="00C81ECC">
        <w:tc>
          <w:tcPr>
            <w:tcW w:w="1814" w:type="dxa"/>
            <w:tcBorders>
              <w:right w:val="single" w:sz="8" w:space="0" w:color="7F7F7F" w:themeColor="text1" w:themeTint="80"/>
            </w:tcBorders>
            <w:shd w:val="clear" w:color="auto" w:fill="F7F7F7"/>
          </w:tcPr>
          <w:p w:rsidR="00E052FF" w:rsidRPr="00C81ECC" w:rsidRDefault="00E052FF" w:rsidP="00C81ECC">
            <w:pPr>
              <w:ind w:left="0"/>
              <w:jc w:val="center"/>
              <w:rPr>
                <w:i/>
                <w:sz w:val="20"/>
              </w:rPr>
            </w:pPr>
            <w:r w:rsidRPr="00C81ECC">
              <w:rPr>
                <w:i/>
                <w:sz w:val="20"/>
              </w:rPr>
              <w:t xml:space="preserve">Use the </w:t>
            </w:r>
            <w:proofErr w:type="spellStart"/>
            <w:r w:rsidRPr="00C81ECC">
              <w:rPr>
                <w:i/>
                <w:sz w:val="20"/>
              </w:rPr>
              <w:t>IdP</w:t>
            </w:r>
            <w:proofErr w:type="spellEnd"/>
            <w:r w:rsidRPr="00C81ECC">
              <w:rPr>
                <w:i/>
                <w:sz w:val="20"/>
              </w:rPr>
              <w:t xml:space="preserve"> as an AS &amp; RS</w:t>
            </w:r>
          </w:p>
        </w:tc>
        <w:tc>
          <w:tcPr>
            <w:tcW w:w="1814" w:type="dxa"/>
            <w:tcBorders>
              <w:right w:val="single" w:sz="8" w:space="0" w:color="7F7F7F"/>
            </w:tcBorders>
            <w:shd w:val="clear" w:color="auto" w:fill="F7F7F7"/>
          </w:tcPr>
          <w:p w:rsidR="00E052FF" w:rsidRPr="00C81ECC" w:rsidRDefault="00E052FF" w:rsidP="00C81ECC">
            <w:pPr>
              <w:ind w:left="0"/>
              <w:jc w:val="center"/>
              <w:rPr>
                <w:i/>
                <w:sz w:val="20"/>
              </w:rPr>
            </w:pPr>
            <w:r w:rsidRPr="00C81ECC">
              <w:rPr>
                <w:i/>
                <w:sz w:val="20"/>
              </w:rPr>
              <w:t xml:space="preserve">Use the </w:t>
            </w:r>
            <w:proofErr w:type="spellStart"/>
            <w:r w:rsidRPr="00C81ECC">
              <w:rPr>
                <w:i/>
                <w:sz w:val="20"/>
              </w:rPr>
              <w:t>IdP</w:t>
            </w:r>
            <w:proofErr w:type="spellEnd"/>
            <w:r w:rsidRPr="00C81ECC">
              <w:rPr>
                <w:i/>
                <w:sz w:val="20"/>
              </w:rPr>
              <w:t xml:space="preserve"> as an AS &amp; the Resource itself as the RS</w:t>
            </w:r>
          </w:p>
        </w:tc>
        <w:tc>
          <w:tcPr>
            <w:tcW w:w="1814" w:type="dxa"/>
            <w:tcBorders>
              <w:left w:val="single" w:sz="8" w:space="0" w:color="7F7F7F"/>
              <w:right w:val="single" w:sz="8" w:space="0" w:color="7F7F7F"/>
            </w:tcBorders>
            <w:shd w:val="clear" w:color="auto" w:fill="F7F7F7"/>
          </w:tcPr>
          <w:p w:rsidR="00E052FF" w:rsidRPr="00C81ECC" w:rsidRDefault="00E052FF" w:rsidP="00C81ECC">
            <w:pPr>
              <w:ind w:left="0"/>
              <w:jc w:val="center"/>
              <w:rPr>
                <w:i/>
                <w:sz w:val="20"/>
              </w:rPr>
            </w:pPr>
            <w:r w:rsidRPr="00C81ECC">
              <w:rPr>
                <w:i/>
                <w:sz w:val="20"/>
              </w:rPr>
              <w:t xml:space="preserve">Use the </w:t>
            </w:r>
            <w:proofErr w:type="spellStart"/>
            <w:r w:rsidRPr="00C81ECC">
              <w:rPr>
                <w:i/>
                <w:sz w:val="20"/>
              </w:rPr>
              <w:t>IdP</w:t>
            </w:r>
            <w:proofErr w:type="spellEnd"/>
            <w:r w:rsidRPr="00C81ECC">
              <w:rPr>
                <w:i/>
                <w:sz w:val="20"/>
              </w:rPr>
              <w:t xml:space="preserve"> as an AS, RP operates own RS</w:t>
            </w:r>
          </w:p>
        </w:tc>
        <w:tc>
          <w:tcPr>
            <w:tcW w:w="1814" w:type="dxa"/>
            <w:tcBorders>
              <w:left w:val="single" w:sz="8" w:space="0" w:color="7F7F7F"/>
              <w:right w:val="single" w:sz="8" w:space="0" w:color="7F7F7F" w:themeColor="text1" w:themeTint="80"/>
            </w:tcBorders>
            <w:shd w:val="clear" w:color="auto" w:fill="F7F7F7"/>
          </w:tcPr>
          <w:p w:rsidR="00E052FF" w:rsidRPr="00C81ECC" w:rsidRDefault="00E052FF" w:rsidP="00C81ECC">
            <w:pPr>
              <w:ind w:left="0"/>
              <w:jc w:val="center"/>
              <w:rPr>
                <w:i/>
                <w:sz w:val="20"/>
              </w:rPr>
            </w:pPr>
            <w:r w:rsidRPr="00C81ECC">
              <w:rPr>
                <w:i/>
                <w:sz w:val="20"/>
              </w:rPr>
              <w:t xml:space="preserve">RP operates own AS (as an </w:t>
            </w:r>
            <w:proofErr w:type="spellStart"/>
            <w:r w:rsidRPr="00C81ECC">
              <w:rPr>
                <w:i/>
                <w:sz w:val="20"/>
              </w:rPr>
              <w:t>IdP</w:t>
            </w:r>
            <w:proofErr w:type="spellEnd"/>
            <w:r w:rsidRPr="00C81ECC">
              <w:rPr>
                <w:i/>
                <w:sz w:val="20"/>
              </w:rPr>
              <w:t>) &amp; RP provides the STS</w:t>
            </w:r>
          </w:p>
        </w:tc>
        <w:tc>
          <w:tcPr>
            <w:tcW w:w="1815" w:type="dxa"/>
            <w:tcBorders>
              <w:left w:val="single" w:sz="8" w:space="0" w:color="7F7F7F" w:themeColor="text1" w:themeTint="80"/>
            </w:tcBorders>
            <w:shd w:val="clear" w:color="auto" w:fill="F7F7F7"/>
          </w:tcPr>
          <w:p w:rsidR="00E052FF" w:rsidRPr="00C81ECC" w:rsidRDefault="00E052FF" w:rsidP="00C81ECC">
            <w:pPr>
              <w:ind w:left="0"/>
              <w:jc w:val="center"/>
              <w:rPr>
                <w:i/>
                <w:sz w:val="20"/>
              </w:rPr>
            </w:pPr>
            <w:r w:rsidRPr="00C81ECC">
              <w:rPr>
                <w:i/>
                <w:sz w:val="20"/>
              </w:rPr>
              <w:t xml:space="preserve">RP operates own AS (as an </w:t>
            </w:r>
            <w:proofErr w:type="spellStart"/>
            <w:r w:rsidRPr="00C81ECC">
              <w:rPr>
                <w:i/>
                <w:sz w:val="20"/>
              </w:rPr>
              <w:t>IdP</w:t>
            </w:r>
            <w:proofErr w:type="spellEnd"/>
            <w:r w:rsidRPr="00C81ECC">
              <w:rPr>
                <w:i/>
                <w:sz w:val="20"/>
              </w:rPr>
              <w:t>) &amp; provides the STS</w:t>
            </w:r>
          </w:p>
        </w:tc>
      </w:tr>
      <w:tr w:rsidR="00E052FF" w:rsidRPr="00C81ECC" w:rsidTr="00C81ECC">
        <w:tc>
          <w:tcPr>
            <w:tcW w:w="1814" w:type="dxa"/>
            <w:tcBorders>
              <w:bottom w:val="single" w:sz="8" w:space="0" w:color="808080"/>
              <w:right w:val="single" w:sz="8" w:space="0" w:color="7F7F7F" w:themeColor="text1" w:themeTint="80"/>
            </w:tcBorders>
          </w:tcPr>
          <w:p w:rsidR="00E052FF" w:rsidRPr="00C81ECC" w:rsidRDefault="00E052FF" w:rsidP="00C81ECC">
            <w:pPr>
              <w:pStyle w:val="tablebullet"/>
            </w:pPr>
            <w:r w:rsidRPr="00C81ECC">
              <w:t>Direct trust, fully hosted model</w:t>
            </w:r>
          </w:p>
          <w:p w:rsidR="00E052FF" w:rsidRPr="00C81ECC" w:rsidRDefault="00E052FF" w:rsidP="00C81ECC">
            <w:pPr>
              <w:pStyle w:val="tablebullet"/>
            </w:pPr>
            <w:r w:rsidRPr="00C81ECC">
              <w:t>Native claims-aware API</w:t>
            </w:r>
          </w:p>
          <w:p w:rsidR="00E052FF" w:rsidRPr="00C81ECC" w:rsidRDefault="00E052FF" w:rsidP="00C81ECC">
            <w:pPr>
              <w:pStyle w:val="tablebullet"/>
            </w:pPr>
            <w:r w:rsidRPr="00C81ECC">
              <w:t xml:space="preserve">The RP </w:t>
            </w:r>
            <w:proofErr w:type="gramStart"/>
            <w:r w:rsidRPr="00C81ECC">
              <w:t>is able to</w:t>
            </w:r>
            <w:proofErr w:type="gramEnd"/>
            <w:r w:rsidRPr="00C81ECC">
              <w:t xml:space="preserve"> offload token validation</w:t>
            </w:r>
          </w:p>
        </w:tc>
        <w:tc>
          <w:tcPr>
            <w:tcW w:w="1814" w:type="dxa"/>
            <w:tcBorders>
              <w:bottom w:val="single" w:sz="8" w:space="0" w:color="808080"/>
              <w:right w:val="single" w:sz="8" w:space="0" w:color="7F7F7F"/>
            </w:tcBorders>
          </w:tcPr>
          <w:p w:rsidR="00E052FF" w:rsidRPr="00C81ECC" w:rsidRDefault="00E052FF" w:rsidP="00C81ECC">
            <w:pPr>
              <w:pStyle w:val="tablebullet"/>
            </w:pPr>
            <w:r w:rsidRPr="00C81ECC">
              <w:t>Native claims-aware API</w:t>
            </w:r>
          </w:p>
          <w:p w:rsidR="00E052FF" w:rsidRPr="00C81ECC" w:rsidRDefault="00E052FF" w:rsidP="00C81ECC">
            <w:pPr>
              <w:pStyle w:val="tablebullet"/>
            </w:pPr>
            <w:r w:rsidRPr="00C81ECC">
              <w:t>API performs token validation</w:t>
            </w:r>
          </w:p>
        </w:tc>
        <w:tc>
          <w:tcPr>
            <w:tcW w:w="1814" w:type="dxa"/>
            <w:tcBorders>
              <w:left w:val="single" w:sz="8" w:space="0" w:color="7F7F7F"/>
              <w:bottom w:val="single" w:sz="8" w:space="0" w:color="808080"/>
              <w:right w:val="single" w:sz="8" w:space="0" w:color="7F7F7F"/>
            </w:tcBorders>
          </w:tcPr>
          <w:p w:rsidR="00E052FF" w:rsidRPr="00C81ECC" w:rsidRDefault="00E052FF" w:rsidP="00C81ECC">
            <w:pPr>
              <w:pStyle w:val="tablebullet"/>
            </w:pPr>
            <w:proofErr w:type="gramStart"/>
            <w:r w:rsidRPr="00C81ECC">
              <w:t>Similar to</w:t>
            </w:r>
            <w:proofErr w:type="gramEnd"/>
            <w:r w:rsidRPr="00C81ECC">
              <w:t xml:space="preserve"> pattern 2, with additional RP infrastructure to offload token validation</w:t>
            </w:r>
          </w:p>
          <w:p w:rsidR="00E052FF" w:rsidRPr="00C81ECC" w:rsidRDefault="00E052FF" w:rsidP="00C81ECC">
            <w:pPr>
              <w:pStyle w:val="tablebullet"/>
            </w:pPr>
            <w:r w:rsidRPr="00C81ECC">
              <w:t>The RP may be used to support multiple API’s</w:t>
            </w:r>
          </w:p>
        </w:tc>
        <w:tc>
          <w:tcPr>
            <w:tcW w:w="1814" w:type="dxa"/>
            <w:tcBorders>
              <w:left w:val="single" w:sz="8" w:space="0" w:color="7F7F7F"/>
              <w:bottom w:val="single" w:sz="8" w:space="0" w:color="808080"/>
              <w:right w:val="single" w:sz="8" w:space="0" w:color="7F7F7F" w:themeColor="text1" w:themeTint="80"/>
            </w:tcBorders>
          </w:tcPr>
          <w:p w:rsidR="00E052FF" w:rsidRPr="00C81ECC" w:rsidRDefault="00E052FF" w:rsidP="00C81ECC">
            <w:pPr>
              <w:ind w:left="0"/>
              <w:rPr>
                <w:sz w:val="20"/>
              </w:rPr>
            </w:pPr>
            <w:r w:rsidRPr="00C81ECC">
              <w:rPr>
                <w:sz w:val="20"/>
              </w:rPr>
              <w:t>Either:</w:t>
            </w:r>
          </w:p>
          <w:p w:rsidR="00E052FF" w:rsidRPr="00C81ECC" w:rsidRDefault="00E052FF" w:rsidP="00C81ECC">
            <w:pPr>
              <w:pStyle w:val="tablebullet"/>
            </w:pPr>
            <w:r w:rsidRPr="00C81ECC">
              <w:t xml:space="preserve">The </w:t>
            </w:r>
            <w:proofErr w:type="spellStart"/>
            <w:r w:rsidRPr="00C81ECC">
              <w:t>IdP</w:t>
            </w:r>
            <w:proofErr w:type="spellEnd"/>
            <w:r w:rsidRPr="00C81ECC">
              <w:t xml:space="preserve"> sends a bearer request for a token to the RP (used when the </w:t>
            </w:r>
            <w:proofErr w:type="spellStart"/>
            <w:r w:rsidRPr="00C81ECC">
              <w:t>IdP</w:t>
            </w:r>
            <w:proofErr w:type="spellEnd"/>
            <w:r w:rsidRPr="00C81ECC">
              <w:t xml:space="preserve"> doesn’t support the RP OAuth protocol) or; </w:t>
            </w:r>
          </w:p>
          <w:p w:rsidR="00E052FF" w:rsidRPr="00C81ECC" w:rsidRDefault="00E052FF" w:rsidP="00C81ECC">
            <w:pPr>
              <w:pStyle w:val="tablebullet"/>
            </w:pPr>
            <w:r w:rsidRPr="00C81ECC">
              <w:t xml:space="preserve">The RP accepts the </w:t>
            </w:r>
            <w:proofErr w:type="spellStart"/>
            <w:r w:rsidRPr="00C81ECC">
              <w:t>IdP</w:t>
            </w:r>
            <w:proofErr w:type="spellEnd"/>
            <w:r w:rsidRPr="00C81ECC">
              <w:t xml:space="preserve"> token and issues a local RP token</w:t>
            </w:r>
          </w:p>
        </w:tc>
        <w:tc>
          <w:tcPr>
            <w:tcW w:w="1815" w:type="dxa"/>
            <w:tcBorders>
              <w:left w:val="single" w:sz="8" w:space="0" w:color="7F7F7F" w:themeColor="text1" w:themeTint="80"/>
              <w:bottom w:val="single" w:sz="8" w:space="0" w:color="808080"/>
            </w:tcBorders>
          </w:tcPr>
          <w:p w:rsidR="00E052FF" w:rsidRPr="00C81ECC" w:rsidRDefault="00E052FF" w:rsidP="00C81ECC">
            <w:pPr>
              <w:ind w:left="0"/>
              <w:rPr>
                <w:sz w:val="20"/>
              </w:rPr>
            </w:pPr>
            <w:r w:rsidRPr="00C81ECC">
              <w:rPr>
                <w:sz w:val="20"/>
              </w:rPr>
              <w:t xml:space="preserve">The </w:t>
            </w:r>
            <w:proofErr w:type="spellStart"/>
            <w:r w:rsidRPr="00C81ECC">
              <w:rPr>
                <w:sz w:val="20"/>
              </w:rPr>
              <w:t>IdP</w:t>
            </w:r>
            <w:proofErr w:type="spellEnd"/>
            <w:r w:rsidRPr="00C81ECC">
              <w:rPr>
                <w:sz w:val="20"/>
              </w:rPr>
              <w:t xml:space="preserve"> AS is trusted to issue a token on be-half of the RP AS.</w:t>
            </w:r>
          </w:p>
          <w:p w:rsidR="00E052FF" w:rsidRPr="00C81ECC" w:rsidRDefault="00E052FF" w:rsidP="00C81ECC">
            <w:pPr>
              <w:ind w:left="0"/>
              <w:rPr>
                <w:sz w:val="20"/>
              </w:rPr>
            </w:pPr>
          </w:p>
        </w:tc>
      </w:tr>
    </w:tbl>
    <w:p w:rsidR="00E052FF" w:rsidRPr="00BA097B" w:rsidRDefault="00E052FF" w:rsidP="00E052FF">
      <w:r w:rsidRPr="00BA097B">
        <w:t xml:space="preserve">Notes: </w:t>
      </w:r>
    </w:p>
    <w:p w:rsidR="00E052FF" w:rsidRPr="00BA097B" w:rsidRDefault="00E052FF" w:rsidP="00C81ECC">
      <w:pPr>
        <w:pStyle w:val="Bullet1"/>
      </w:pPr>
      <w:r w:rsidRPr="00BA097B">
        <w:t>An ESB or API Gateway deployed by the Relying Party can often provide the OAuth Resource Server functionality in pattern 3, and the STS functionality in Pattern 4.</w:t>
      </w:r>
      <w:r w:rsidR="00C81ECC">
        <w:t xml:space="preserve"> </w:t>
      </w:r>
      <w:r w:rsidRPr="00BA097B">
        <w:t>An ESB could also provide the RP OAuth Authori</w:t>
      </w:r>
      <w:r w:rsidR="00E56B4A">
        <w:t>s</w:t>
      </w:r>
      <w:r w:rsidRPr="00BA097B">
        <w:t xml:space="preserve">ation Server functionality in patterns 4 &amp; 5. </w:t>
      </w:r>
    </w:p>
    <w:p w:rsidR="00E052FF" w:rsidRPr="00BA097B" w:rsidRDefault="00E052FF" w:rsidP="00C81ECC">
      <w:pPr>
        <w:pStyle w:val="Bullet1"/>
      </w:pPr>
      <w:r w:rsidRPr="00BA097B">
        <w:lastRenderedPageBreak/>
        <w:t>The decision framework addresses alternatives for legacy SOAP based web services and protocols translation.</w:t>
      </w:r>
    </w:p>
    <w:p w:rsidR="00E052FF" w:rsidRPr="00BA097B" w:rsidRDefault="00E052FF" w:rsidP="00E052FF">
      <w:r w:rsidRPr="00BA097B">
        <w:t>The primary objective should be to enable API connectivity using Patterns 1-3 which are the simplest means provided:</w:t>
      </w:r>
    </w:p>
    <w:p w:rsidR="00E052FF" w:rsidRPr="00BA097B" w:rsidRDefault="00E052FF" w:rsidP="00C81ECC">
      <w:pPr>
        <w:pStyle w:val="Bullet1"/>
      </w:pPr>
      <w:r w:rsidRPr="00BA097B">
        <w:t xml:space="preserve">both the </w:t>
      </w:r>
      <w:proofErr w:type="spellStart"/>
      <w:r w:rsidRPr="00BA097B">
        <w:t>IdP</w:t>
      </w:r>
      <w:proofErr w:type="spellEnd"/>
      <w:r w:rsidRPr="00BA097B">
        <w:t xml:space="preserve"> and RP natively supports either OAuth or OIDC standards.</w:t>
      </w:r>
      <w:r w:rsidR="00C81ECC">
        <w:t xml:space="preserve"> </w:t>
      </w:r>
      <w:r w:rsidRPr="00BA097B">
        <w:t xml:space="preserve">Use of these standards is strongly advisable for all QLD Government </w:t>
      </w:r>
      <w:proofErr w:type="spellStart"/>
      <w:r w:rsidRPr="00BA097B">
        <w:t>IdPs</w:t>
      </w:r>
      <w:proofErr w:type="spellEnd"/>
      <w:r w:rsidRPr="00BA097B">
        <w:t xml:space="preserve"> and 1st Party developed API’s to maximize interoperability</w:t>
      </w:r>
    </w:p>
    <w:p w:rsidR="00E052FF" w:rsidRPr="00BA097B" w:rsidRDefault="00E052FF" w:rsidP="00C81ECC">
      <w:pPr>
        <w:pStyle w:val="Bullet1"/>
      </w:pPr>
      <w:r w:rsidRPr="00BA097B">
        <w:t xml:space="preserve">the RP does not operate as an </w:t>
      </w:r>
      <w:proofErr w:type="spellStart"/>
      <w:r w:rsidRPr="00BA097B">
        <w:t>IdP</w:t>
      </w:r>
      <w:proofErr w:type="spellEnd"/>
      <w:r w:rsidRPr="00BA097B">
        <w:t xml:space="preserve"> (authenticates other subjects for the same API resource)</w:t>
      </w:r>
    </w:p>
    <w:p w:rsidR="00E052FF" w:rsidRPr="00BA097B" w:rsidRDefault="00E052FF" w:rsidP="00E052FF">
      <w:r w:rsidRPr="00BA097B">
        <w:t xml:space="preserve">Patterns 4 and 5 require either the </w:t>
      </w:r>
      <w:proofErr w:type="spellStart"/>
      <w:r w:rsidRPr="00BA097B">
        <w:t>IdP</w:t>
      </w:r>
      <w:proofErr w:type="spellEnd"/>
      <w:r w:rsidRPr="00BA097B">
        <w:t xml:space="preserve"> or RP to translate the token used in the </w:t>
      </w:r>
      <w:proofErr w:type="spellStart"/>
      <w:r w:rsidRPr="00BA097B">
        <w:t>IdP</w:t>
      </w:r>
      <w:proofErr w:type="spellEnd"/>
      <w:r w:rsidRPr="00BA097B">
        <w:t xml:space="preserve"> domain to the RP domain’s format.</w:t>
      </w:r>
      <w:r w:rsidR="00C81ECC">
        <w:t xml:space="preserve"> </w:t>
      </w:r>
      <w:r w:rsidRPr="00BA097B">
        <w:t>This is required when:</w:t>
      </w:r>
    </w:p>
    <w:p w:rsidR="00E052FF" w:rsidRPr="00BA097B" w:rsidRDefault="00E052FF" w:rsidP="00C81ECC">
      <w:pPr>
        <w:pStyle w:val="Bullet1"/>
      </w:pPr>
      <w:r w:rsidRPr="00BA097B">
        <w:t xml:space="preserve">The RP also operates as an </w:t>
      </w:r>
      <w:proofErr w:type="spellStart"/>
      <w:r w:rsidRPr="00BA097B">
        <w:t>IdP</w:t>
      </w:r>
      <w:proofErr w:type="spellEnd"/>
      <w:r w:rsidRPr="00BA097B">
        <w:t xml:space="preserve"> and authenticates subjects for the same API resource - when: </w:t>
      </w:r>
    </w:p>
    <w:p w:rsidR="00E052FF" w:rsidRPr="00BA097B" w:rsidRDefault="00E052FF" w:rsidP="00C81ECC">
      <w:pPr>
        <w:pStyle w:val="Bullet2"/>
      </w:pPr>
      <w:proofErr w:type="spellStart"/>
      <w:r w:rsidRPr="00BA097B">
        <w:t>utilsing</w:t>
      </w:r>
      <w:proofErr w:type="spellEnd"/>
      <w:r w:rsidRPr="00BA097B">
        <w:t xml:space="preserve"> 3rd party cloud services e.g. Salesforce has a local user accounts, but also supports federated SSO for enterprise customers</w:t>
      </w:r>
    </w:p>
    <w:p w:rsidR="00E052FF" w:rsidRPr="00BA097B" w:rsidRDefault="00E052FF" w:rsidP="00C81ECC">
      <w:pPr>
        <w:pStyle w:val="Bullet2"/>
      </w:pPr>
      <w:r w:rsidRPr="00BA097B">
        <w:t>agencies operating their own Customer Identity Provider</w:t>
      </w:r>
    </w:p>
    <w:p w:rsidR="00E052FF" w:rsidRPr="00BA097B" w:rsidRDefault="00E052FF" w:rsidP="00C81ECC">
      <w:pPr>
        <w:pStyle w:val="Bullet1"/>
      </w:pPr>
      <w:r w:rsidRPr="00BA097B">
        <w:t xml:space="preserve">The RP cannot directly consume the </w:t>
      </w:r>
      <w:proofErr w:type="spellStart"/>
      <w:r w:rsidRPr="00BA097B">
        <w:t>IdP’s</w:t>
      </w:r>
      <w:proofErr w:type="spellEnd"/>
      <w:r w:rsidRPr="00BA097B">
        <w:t xml:space="preserve"> token – this will occur when:</w:t>
      </w:r>
    </w:p>
    <w:p w:rsidR="00E052FF" w:rsidRPr="00BA097B" w:rsidRDefault="00E052FF" w:rsidP="00C81ECC">
      <w:pPr>
        <w:pStyle w:val="Bullet2"/>
      </w:pPr>
      <w:r w:rsidRPr="00BA097B">
        <w:t>The token format does not match for example when:</w:t>
      </w:r>
    </w:p>
    <w:p w:rsidR="00E052FF" w:rsidRPr="00BA097B" w:rsidRDefault="00E052FF" w:rsidP="00C81ECC">
      <w:pPr>
        <w:pStyle w:val="Bullet3"/>
      </w:pPr>
      <w:r w:rsidRPr="00BA097B">
        <w:t xml:space="preserve">the </w:t>
      </w:r>
      <w:proofErr w:type="spellStart"/>
      <w:r w:rsidRPr="00BA097B">
        <w:t>IdP</w:t>
      </w:r>
      <w:proofErr w:type="spellEnd"/>
      <w:r w:rsidRPr="00BA097B">
        <w:t xml:space="preserve"> uses WS-Trust (SAML), and the RP uses OAuth or OIDC</w:t>
      </w:r>
    </w:p>
    <w:p w:rsidR="00E052FF" w:rsidRPr="00BA097B" w:rsidRDefault="00E052FF" w:rsidP="00C81ECC">
      <w:pPr>
        <w:pStyle w:val="Bullet3"/>
      </w:pPr>
      <w:r w:rsidRPr="00BA097B">
        <w:t>the RP uses a propriety token format (typical for 3rd party cloud services)</w:t>
      </w:r>
    </w:p>
    <w:p w:rsidR="00E052FF" w:rsidRPr="00BA097B" w:rsidRDefault="00E052FF" w:rsidP="00C81ECC">
      <w:pPr>
        <w:pStyle w:val="Bullet2"/>
      </w:pPr>
      <w:r w:rsidRPr="00BA097B">
        <w:t xml:space="preserve">The RP API resource(s) cannot or does not wish to directly consume or trust the </w:t>
      </w:r>
      <w:proofErr w:type="spellStart"/>
      <w:r w:rsidRPr="00BA097B">
        <w:t>IdP</w:t>
      </w:r>
      <w:proofErr w:type="spellEnd"/>
      <w:r w:rsidRPr="00BA097B">
        <w:t xml:space="preserve"> issued token.</w:t>
      </w:r>
      <w:r w:rsidR="00C81ECC">
        <w:t xml:space="preserve"> </w:t>
      </w:r>
      <w:r w:rsidRPr="00BA097B">
        <w:t xml:space="preserve">The RP then must construct a new token for the local resource domain </w:t>
      </w:r>
      <w:proofErr w:type="gramStart"/>
      <w:r w:rsidRPr="00BA097B">
        <w:t>in order to</w:t>
      </w:r>
      <w:proofErr w:type="gramEnd"/>
      <w:r w:rsidRPr="00BA097B">
        <w:t xml:space="preserve"> map permission models, or augment with additional claims information from local data sources or obtain additional user consent is required.</w:t>
      </w:r>
    </w:p>
    <w:p w:rsidR="00E052FF" w:rsidRPr="00BA097B" w:rsidRDefault="00E052FF" w:rsidP="00E052FF">
      <w:r w:rsidRPr="00BA097B">
        <w:t xml:space="preserve">Pattern 5 where the </w:t>
      </w:r>
      <w:proofErr w:type="spellStart"/>
      <w:r w:rsidRPr="00BA097B">
        <w:t>IdP</w:t>
      </w:r>
      <w:proofErr w:type="spellEnd"/>
      <w:r w:rsidRPr="00BA097B">
        <w:t xml:space="preserve"> generates a token suitable to the RP will only be possible if the RP uses industry standards, or if the propriety format is well supported.</w:t>
      </w:r>
    </w:p>
    <w:p w:rsidR="00E052FF" w:rsidRPr="00BA097B" w:rsidRDefault="00E052FF" w:rsidP="00C81ECC">
      <w:pPr>
        <w:pStyle w:val="Heading3"/>
      </w:pPr>
      <w:r w:rsidRPr="00BA097B">
        <w:t>Single application client accessing multiple APIs</w:t>
      </w:r>
    </w:p>
    <w:p w:rsidR="00E052FF" w:rsidRPr="00BA097B" w:rsidRDefault="00E052FF" w:rsidP="00E052FF">
      <w:r w:rsidRPr="00BA097B">
        <w:t>This scenario deals with the user (via the client application) also needing access a second API.</w:t>
      </w:r>
      <w:r w:rsidR="00C81ECC">
        <w:t xml:space="preserve"> </w:t>
      </w:r>
      <w:r w:rsidRPr="00BA097B">
        <w:t>This is a common scenario for example:</w:t>
      </w:r>
    </w:p>
    <w:p w:rsidR="00E052FF" w:rsidRPr="00BA097B" w:rsidRDefault="00E052FF" w:rsidP="00FB25ED">
      <w:pPr>
        <w:pStyle w:val="Bullet1"/>
      </w:pPr>
      <w:proofErr w:type="spellStart"/>
      <w:r w:rsidRPr="00BA097B">
        <w:t>WofG</w:t>
      </w:r>
      <w:proofErr w:type="spellEnd"/>
      <w:r w:rsidRPr="00BA097B">
        <w:t xml:space="preserve"> portals aggregating information from multiple agency systems </w:t>
      </w:r>
    </w:p>
    <w:p w:rsidR="00E052FF" w:rsidRPr="00BA097B" w:rsidRDefault="00E052FF" w:rsidP="00FB25ED">
      <w:pPr>
        <w:pStyle w:val="Bullet1"/>
      </w:pPr>
      <w:r w:rsidRPr="00BA097B">
        <w:t>Single agency applications aggregating information from multiple backend systems, APIs or entities.</w:t>
      </w:r>
      <w:r w:rsidR="00C81ECC">
        <w:t xml:space="preserve"> </w:t>
      </w:r>
    </w:p>
    <w:p w:rsidR="00E052FF" w:rsidRPr="00BA097B" w:rsidRDefault="00E052FF" w:rsidP="00FB25ED">
      <w:pPr>
        <w:pStyle w:val="Bullet1"/>
      </w:pPr>
      <w:r w:rsidRPr="00BA097B">
        <w:t>Simple mobile applications which often require access to multiple API services for data access, push notifications, real-time messaging, paywalls, in-app chat and analytics services (which need to communicate user context information).</w:t>
      </w:r>
    </w:p>
    <w:p w:rsidR="00E052FF" w:rsidRPr="00BA097B" w:rsidRDefault="00E052FF" w:rsidP="00E052FF">
      <w:r w:rsidRPr="00BA097B">
        <w:t xml:space="preserve">For security reasons, an </w:t>
      </w:r>
      <w:proofErr w:type="spellStart"/>
      <w:r w:rsidRPr="00BA097B">
        <w:t>IdP</w:t>
      </w:r>
      <w:proofErr w:type="spellEnd"/>
      <w:r w:rsidRPr="00BA097B">
        <w:t xml:space="preserve"> treats each RP connection/resource differently and issues a separate signed and scoped token so that a compromise to one resource or it’s token may not easily escalate access to other resources.</w:t>
      </w:r>
      <w:r w:rsidR="00C81ECC">
        <w:t xml:space="preserve"> </w:t>
      </w:r>
      <w:r w:rsidRPr="00BA097B">
        <w:t>The line colouring on the diagrams is used to depict these differently scoped and signed tokens.</w:t>
      </w:r>
    </w:p>
    <w:p w:rsidR="00E052FF" w:rsidRPr="00BA097B" w:rsidRDefault="00E052FF" w:rsidP="00E052FF"/>
    <w:p w:rsidR="00E052FF" w:rsidRPr="00BA097B" w:rsidRDefault="00E052FF" w:rsidP="00E052FF">
      <w:r w:rsidRPr="00BA097B">
        <w:br w:type="page"/>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945"/>
        <w:gridCol w:w="2946"/>
        <w:gridCol w:w="2946"/>
      </w:tblGrid>
      <w:tr w:rsidR="00FB25ED" w:rsidRPr="00FB25ED" w:rsidTr="00FB25ED">
        <w:tc>
          <w:tcPr>
            <w:tcW w:w="2945" w:type="dxa"/>
            <w:tcBorders>
              <w:right w:val="single" w:sz="8" w:space="0" w:color="FFFFFF" w:themeColor="background1"/>
            </w:tcBorders>
            <w:shd w:val="clear" w:color="auto" w:fill="595959" w:themeFill="text1" w:themeFillTint="A6"/>
          </w:tcPr>
          <w:p w:rsidR="00E052FF" w:rsidRPr="00FB25ED" w:rsidRDefault="00E052FF" w:rsidP="00FB25ED">
            <w:pPr>
              <w:ind w:left="0"/>
              <w:jc w:val="center"/>
              <w:rPr>
                <w:color w:val="FFFFFF" w:themeColor="background1"/>
                <w:sz w:val="20"/>
              </w:rPr>
            </w:pPr>
            <w:r w:rsidRPr="00FB25ED">
              <w:rPr>
                <w:color w:val="FFFFFF" w:themeColor="background1"/>
                <w:sz w:val="20"/>
              </w:rPr>
              <w:lastRenderedPageBreak/>
              <w:t>Pattern 1</w:t>
            </w:r>
          </w:p>
        </w:tc>
        <w:tc>
          <w:tcPr>
            <w:tcW w:w="2946" w:type="dxa"/>
            <w:tcBorders>
              <w:right w:val="single" w:sz="8" w:space="0" w:color="FFFFFF" w:themeColor="background1"/>
            </w:tcBorders>
            <w:shd w:val="clear" w:color="auto" w:fill="595959" w:themeFill="text1" w:themeFillTint="A6"/>
          </w:tcPr>
          <w:p w:rsidR="00E052FF" w:rsidRPr="00FB25ED" w:rsidRDefault="00E052FF" w:rsidP="00FB25ED">
            <w:pPr>
              <w:ind w:left="0"/>
              <w:jc w:val="center"/>
              <w:rPr>
                <w:color w:val="FFFFFF" w:themeColor="background1"/>
                <w:sz w:val="20"/>
              </w:rPr>
            </w:pPr>
            <w:r w:rsidRPr="00FB25ED">
              <w:rPr>
                <w:color w:val="FFFFFF" w:themeColor="background1"/>
                <w:sz w:val="20"/>
              </w:rPr>
              <w:t>Pattern 2</w:t>
            </w:r>
          </w:p>
          <w:p w:rsidR="00E052FF" w:rsidRPr="00FB25ED" w:rsidRDefault="00E052FF" w:rsidP="00FB25ED">
            <w:pPr>
              <w:ind w:left="0"/>
              <w:jc w:val="center"/>
              <w:rPr>
                <w:color w:val="FFFFFF" w:themeColor="background1"/>
                <w:sz w:val="20"/>
              </w:rPr>
            </w:pPr>
            <w:r w:rsidRPr="00FB25ED">
              <w:rPr>
                <w:color w:val="FFFFFF" w:themeColor="background1"/>
                <w:sz w:val="20"/>
              </w:rPr>
              <w:t>(recommended)</w:t>
            </w:r>
          </w:p>
        </w:tc>
        <w:tc>
          <w:tcPr>
            <w:tcW w:w="2946" w:type="dxa"/>
            <w:tcBorders>
              <w:left w:val="single" w:sz="8" w:space="0" w:color="FFFFFF" w:themeColor="background1"/>
            </w:tcBorders>
            <w:shd w:val="clear" w:color="auto" w:fill="595959" w:themeFill="text1" w:themeFillTint="A6"/>
          </w:tcPr>
          <w:p w:rsidR="00E052FF" w:rsidRPr="00FB25ED" w:rsidRDefault="00E052FF" w:rsidP="00FB25ED">
            <w:pPr>
              <w:ind w:left="0"/>
              <w:jc w:val="center"/>
              <w:rPr>
                <w:color w:val="FFFFFF" w:themeColor="background1"/>
                <w:sz w:val="20"/>
              </w:rPr>
            </w:pPr>
            <w:r w:rsidRPr="00FB25ED">
              <w:rPr>
                <w:color w:val="FFFFFF" w:themeColor="background1"/>
                <w:sz w:val="20"/>
              </w:rPr>
              <w:t>Pattern 3</w:t>
            </w:r>
          </w:p>
        </w:tc>
      </w:tr>
      <w:tr w:rsidR="00E052FF" w:rsidRPr="00FB25ED" w:rsidTr="00FB25ED">
        <w:trPr>
          <w:trHeight w:val="309"/>
        </w:trPr>
        <w:tc>
          <w:tcPr>
            <w:tcW w:w="2945" w:type="dxa"/>
            <w:tcBorders>
              <w:right w:val="single" w:sz="8" w:space="0" w:color="7F7F7F" w:themeColor="text1" w:themeTint="80"/>
            </w:tcBorders>
          </w:tcPr>
          <w:p w:rsidR="00E052FF" w:rsidRPr="00FB25ED" w:rsidRDefault="00E052FF" w:rsidP="00FB25ED">
            <w:pPr>
              <w:ind w:left="0"/>
              <w:jc w:val="center"/>
              <w:rPr>
                <w:sz w:val="20"/>
              </w:rPr>
            </w:pPr>
            <w:r w:rsidRPr="00FB25ED">
              <w:rPr>
                <w:sz w:val="20"/>
              </w:rPr>
              <w:object w:dxaOrig="1255" w:dyaOrig="4403">
                <v:shape id="_x0000_i1045" type="#_x0000_t75" style="width:63pt;height:220.5pt" o:ole="">
                  <v:imagedata r:id="rId59" o:title=""/>
                </v:shape>
                <o:OLEObject Type="Embed" ProgID="Visio.Drawing.15" ShapeID="_x0000_i1045" DrawAspect="Content" ObjectID="_1605074792" r:id="rId60"/>
              </w:object>
            </w:r>
          </w:p>
        </w:tc>
        <w:tc>
          <w:tcPr>
            <w:tcW w:w="2946" w:type="dxa"/>
            <w:tcBorders>
              <w:right w:val="single" w:sz="8" w:space="0" w:color="7F7F7F" w:themeColor="text1" w:themeTint="80"/>
            </w:tcBorders>
          </w:tcPr>
          <w:p w:rsidR="00E052FF" w:rsidRPr="00FB25ED" w:rsidRDefault="00E052FF" w:rsidP="00FB25ED">
            <w:pPr>
              <w:ind w:left="0"/>
              <w:jc w:val="center"/>
              <w:rPr>
                <w:sz w:val="20"/>
              </w:rPr>
            </w:pPr>
            <w:r w:rsidRPr="00FB25ED">
              <w:rPr>
                <w:sz w:val="20"/>
              </w:rPr>
              <w:object w:dxaOrig="1269" w:dyaOrig="4411">
                <v:shape id="_x0000_i1046" type="#_x0000_t75" style="width:63pt;height:220.5pt" o:ole="">
                  <v:imagedata r:id="rId61" o:title=""/>
                </v:shape>
                <o:OLEObject Type="Embed" ProgID="Visio.Drawing.15" ShapeID="_x0000_i1046" DrawAspect="Content" ObjectID="_1605074793" r:id="rId62"/>
              </w:object>
            </w:r>
          </w:p>
        </w:tc>
        <w:tc>
          <w:tcPr>
            <w:tcW w:w="2946" w:type="dxa"/>
            <w:tcBorders>
              <w:left w:val="single" w:sz="8" w:space="0" w:color="7F7F7F" w:themeColor="text1" w:themeTint="80"/>
            </w:tcBorders>
          </w:tcPr>
          <w:p w:rsidR="00E052FF" w:rsidRPr="00FB25ED" w:rsidRDefault="00E052FF" w:rsidP="00FB25ED">
            <w:pPr>
              <w:ind w:left="0"/>
              <w:jc w:val="center"/>
              <w:rPr>
                <w:sz w:val="20"/>
              </w:rPr>
            </w:pPr>
            <w:r w:rsidRPr="00FB25ED">
              <w:rPr>
                <w:sz w:val="20"/>
              </w:rPr>
              <w:object w:dxaOrig="1817" w:dyaOrig="4412">
                <v:shape id="_x0000_i1047" type="#_x0000_t75" style="width:90.75pt;height:220.5pt" o:ole="">
                  <v:imagedata r:id="rId63" o:title=""/>
                </v:shape>
                <o:OLEObject Type="Embed" ProgID="Visio.Drawing.15" ShapeID="_x0000_i1047" DrawAspect="Content" ObjectID="_1605074794" r:id="rId64"/>
              </w:object>
            </w:r>
          </w:p>
        </w:tc>
      </w:tr>
      <w:tr w:rsidR="00E052FF" w:rsidRPr="00FB25ED" w:rsidTr="00FB25ED">
        <w:tc>
          <w:tcPr>
            <w:tcW w:w="2945" w:type="dxa"/>
            <w:tcBorders>
              <w:right w:val="single" w:sz="8" w:space="0" w:color="7F7F7F" w:themeColor="text1" w:themeTint="80"/>
            </w:tcBorders>
            <w:shd w:val="clear" w:color="auto" w:fill="F7F7F7"/>
          </w:tcPr>
          <w:p w:rsidR="00E052FF" w:rsidRPr="00FB25ED" w:rsidRDefault="00E052FF" w:rsidP="00FB25ED">
            <w:pPr>
              <w:ind w:left="0"/>
              <w:jc w:val="center"/>
              <w:rPr>
                <w:i/>
                <w:sz w:val="20"/>
              </w:rPr>
            </w:pPr>
            <w:r w:rsidRPr="00FB25ED">
              <w:rPr>
                <w:i/>
                <w:sz w:val="20"/>
              </w:rPr>
              <w:t xml:space="preserve">Both RP API’s share a single </w:t>
            </w:r>
            <w:proofErr w:type="spellStart"/>
            <w:r w:rsidRPr="00FB25ED">
              <w:rPr>
                <w:i/>
                <w:sz w:val="20"/>
              </w:rPr>
              <w:t>IdP</w:t>
            </w:r>
            <w:proofErr w:type="spellEnd"/>
            <w:r w:rsidRPr="00FB25ED">
              <w:rPr>
                <w:i/>
                <w:sz w:val="20"/>
              </w:rPr>
              <w:t xml:space="preserve"> connection / token.</w:t>
            </w:r>
          </w:p>
        </w:tc>
        <w:tc>
          <w:tcPr>
            <w:tcW w:w="2946" w:type="dxa"/>
            <w:tcBorders>
              <w:right w:val="single" w:sz="8" w:space="0" w:color="7F7F7F" w:themeColor="text1" w:themeTint="80"/>
            </w:tcBorders>
            <w:shd w:val="clear" w:color="auto" w:fill="F7F7F7"/>
          </w:tcPr>
          <w:p w:rsidR="00E052FF" w:rsidRPr="00FB25ED" w:rsidRDefault="00E052FF" w:rsidP="00FB25ED">
            <w:pPr>
              <w:ind w:left="0"/>
              <w:jc w:val="center"/>
              <w:rPr>
                <w:i/>
                <w:sz w:val="20"/>
              </w:rPr>
            </w:pPr>
            <w:r w:rsidRPr="00FB25ED">
              <w:rPr>
                <w:i/>
                <w:sz w:val="20"/>
              </w:rPr>
              <w:t>The client web application obtains a token to access an API</w:t>
            </w:r>
          </w:p>
        </w:tc>
        <w:tc>
          <w:tcPr>
            <w:tcW w:w="2946" w:type="dxa"/>
            <w:tcBorders>
              <w:left w:val="single" w:sz="8" w:space="0" w:color="7F7F7F" w:themeColor="text1" w:themeTint="80"/>
            </w:tcBorders>
            <w:shd w:val="clear" w:color="auto" w:fill="F7F7F7"/>
          </w:tcPr>
          <w:p w:rsidR="00E052FF" w:rsidRPr="00FB25ED" w:rsidRDefault="00E052FF" w:rsidP="00FB25ED">
            <w:pPr>
              <w:ind w:left="0"/>
              <w:jc w:val="center"/>
              <w:rPr>
                <w:i/>
                <w:sz w:val="20"/>
              </w:rPr>
            </w:pPr>
            <w:r w:rsidRPr="00FB25ED">
              <w:rPr>
                <w:i/>
                <w:sz w:val="20"/>
              </w:rPr>
              <w:t>The second API resource is protected by its own AS</w:t>
            </w:r>
            <w:r w:rsidRPr="00FB25ED">
              <w:rPr>
                <w:rFonts w:eastAsiaTheme="minorHAnsi"/>
                <w:i/>
                <w:sz w:val="20"/>
              </w:rPr>
              <w:t xml:space="preserve"> (the RP is also an </w:t>
            </w:r>
            <w:proofErr w:type="spellStart"/>
            <w:r w:rsidRPr="00FB25ED">
              <w:rPr>
                <w:rFonts w:eastAsiaTheme="minorHAnsi"/>
                <w:i/>
                <w:sz w:val="20"/>
              </w:rPr>
              <w:t>IdP</w:t>
            </w:r>
            <w:proofErr w:type="spellEnd"/>
            <w:r w:rsidRPr="00FB25ED">
              <w:rPr>
                <w:rFonts w:eastAsiaTheme="minorHAnsi"/>
                <w:i/>
                <w:sz w:val="20"/>
              </w:rPr>
              <w:t>)</w:t>
            </w:r>
          </w:p>
        </w:tc>
      </w:tr>
      <w:tr w:rsidR="00E052FF" w:rsidRPr="00FB25ED" w:rsidTr="00FB25ED">
        <w:tc>
          <w:tcPr>
            <w:tcW w:w="2945" w:type="dxa"/>
            <w:tcBorders>
              <w:bottom w:val="single" w:sz="8" w:space="0" w:color="808080"/>
              <w:right w:val="single" w:sz="8" w:space="0" w:color="7F7F7F" w:themeColor="text1" w:themeTint="80"/>
            </w:tcBorders>
          </w:tcPr>
          <w:p w:rsidR="00E052FF" w:rsidRPr="00FB25ED" w:rsidRDefault="00E052FF" w:rsidP="00FB25ED">
            <w:pPr>
              <w:pStyle w:val="tablebullet"/>
            </w:pPr>
            <w:r w:rsidRPr="00FB25ED">
              <w:t xml:space="preserve">A single API can accept (trust) a shared token also used by </w:t>
            </w:r>
            <w:proofErr w:type="gramStart"/>
            <w:r w:rsidRPr="00FB25ED">
              <w:t>other</w:t>
            </w:r>
            <w:proofErr w:type="gramEnd"/>
            <w:r w:rsidRPr="00FB25ED">
              <w:t xml:space="preserve"> API’s.</w:t>
            </w:r>
          </w:p>
          <w:p w:rsidR="00E052FF" w:rsidRPr="00FB25ED" w:rsidRDefault="00E052FF" w:rsidP="00FB25ED">
            <w:pPr>
              <w:pStyle w:val="tablebullet"/>
            </w:pPr>
            <w:r w:rsidRPr="00FB25ED">
              <w:t xml:space="preserve">This model may be suitable where the resources have a close affinity, are within the same security domain (common with stateless micro service architectures), or are provided by the same RP organization. </w:t>
            </w:r>
          </w:p>
          <w:p w:rsidR="00E052FF" w:rsidRPr="00FB25ED" w:rsidRDefault="00E052FF" w:rsidP="00FB25ED">
            <w:pPr>
              <w:pStyle w:val="tablebullet"/>
            </w:pPr>
            <w:r w:rsidRPr="00FB25ED">
              <w:t>Does not provide finite control over token revocation (session management) or permission and consent models.</w:t>
            </w:r>
            <w:r w:rsidR="00C81ECC" w:rsidRPr="00FB25ED">
              <w:t xml:space="preserve"> </w:t>
            </w:r>
            <w:r w:rsidRPr="00FB25ED">
              <w:t>In the event of compromise multiple resources may be effected.</w:t>
            </w:r>
          </w:p>
        </w:tc>
        <w:tc>
          <w:tcPr>
            <w:tcW w:w="2946" w:type="dxa"/>
            <w:tcBorders>
              <w:bottom w:val="single" w:sz="8" w:space="0" w:color="808080"/>
              <w:right w:val="single" w:sz="8" w:space="0" w:color="7F7F7F" w:themeColor="text1" w:themeTint="80"/>
            </w:tcBorders>
          </w:tcPr>
          <w:p w:rsidR="00E052FF" w:rsidRPr="00FB25ED" w:rsidRDefault="00E052FF" w:rsidP="00FB25ED">
            <w:pPr>
              <w:pStyle w:val="tablebullet"/>
            </w:pPr>
            <w:r w:rsidRPr="00FB25ED">
              <w:t xml:space="preserve">The client application (on behalf of the user) can request a new token from the </w:t>
            </w:r>
            <w:proofErr w:type="spellStart"/>
            <w:r w:rsidRPr="00FB25ED">
              <w:t>IdP</w:t>
            </w:r>
            <w:proofErr w:type="spellEnd"/>
            <w:r w:rsidRPr="00FB25ED">
              <w:t xml:space="preserve"> to access the other RP API.</w:t>
            </w:r>
            <w:r w:rsidR="00C81ECC" w:rsidRPr="00FB25ED">
              <w:t xml:space="preserve"> </w:t>
            </w:r>
            <w:r w:rsidRPr="00FB25ED">
              <w:t xml:space="preserve">To avoid the user needing to re-authenticate, the </w:t>
            </w:r>
            <w:proofErr w:type="spellStart"/>
            <w:r w:rsidRPr="00FB25ED">
              <w:t>IdP</w:t>
            </w:r>
            <w:proofErr w:type="spellEnd"/>
            <w:r w:rsidRPr="00FB25ED">
              <w:t xml:space="preserve"> should support leveraging an existing authentication (this may be a session established with the </w:t>
            </w:r>
            <w:proofErr w:type="spellStart"/>
            <w:r w:rsidRPr="00FB25ED">
              <w:t>IdP</w:t>
            </w:r>
            <w:proofErr w:type="spellEnd"/>
            <w:r w:rsidRPr="00FB25ED">
              <w:t xml:space="preserve"> from a federated authentication web SSO flow or involve exchanging a previous token from another API which the target API trusts).</w:t>
            </w:r>
            <w:r w:rsidR="00C81ECC" w:rsidRPr="00FB25ED">
              <w:t xml:space="preserve"> </w:t>
            </w:r>
          </w:p>
        </w:tc>
        <w:tc>
          <w:tcPr>
            <w:tcW w:w="2946" w:type="dxa"/>
            <w:tcBorders>
              <w:left w:val="single" w:sz="8" w:space="0" w:color="7F7F7F" w:themeColor="text1" w:themeTint="80"/>
              <w:bottom w:val="single" w:sz="8" w:space="0" w:color="808080"/>
            </w:tcBorders>
          </w:tcPr>
          <w:p w:rsidR="00E052FF" w:rsidRPr="00FB25ED" w:rsidRDefault="00E052FF" w:rsidP="00FB25ED">
            <w:pPr>
              <w:ind w:left="0"/>
              <w:rPr>
                <w:rFonts w:eastAsiaTheme="minorHAnsi"/>
                <w:sz w:val="20"/>
              </w:rPr>
            </w:pPr>
            <w:r w:rsidRPr="00FB25ED">
              <w:rPr>
                <w:rFonts w:eastAsiaTheme="minorHAnsi"/>
                <w:sz w:val="20"/>
              </w:rPr>
              <w:t>Patterns 4 or 5 (single API access patterns) is required.</w:t>
            </w:r>
            <w:r w:rsidR="00C81ECC" w:rsidRPr="00FB25ED">
              <w:rPr>
                <w:rFonts w:eastAsiaTheme="minorHAnsi"/>
                <w:sz w:val="20"/>
              </w:rPr>
              <w:t xml:space="preserve"> </w:t>
            </w:r>
            <w:r w:rsidRPr="00FB25ED">
              <w:rPr>
                <w:rFonts w:eastAsiaTheme="minorHAnsi"/>
                <w:sz w:val="20"/>
              </w:rPr>
              <w:t>The pattern selected depends upon which party provides the token translation.</w:t>
            </w:r>
            <w:r w:rsidR="00C81ECC" w:rsidRPr="00FB25ED">
              <w:rPr>
                <w:rFonts w:eastAsiaTheme="minorHAnsi"/>
                <w:sz w:val="20"/>
              </w:rPr>
              <w:t xml:space="preserve"> </w:t>
            </w:r>
            <w:r w:rsidRPr="00FB25ED">
              <w:rPr>
                <w:rFonts w:eastAsiaTheme="minorHAnsi"/>
                <w:sz w:val="20"/>
              </w:rPr>
              <w:t xml:space="preserve">Pattern 4 is shown as an example. </w:t>
            </w:r>
          </w:p>
        </w:tc>
      </w:tr>
    </w:tbl>
    <w:p w:rsidR="00E052FF" w:rsidRPr="00BA097B" w:rsidRDefault="00E052FF" w:rsidP="00E052FF">
      <w:r w:rsidRPr="00BA097B">
        <w:t>Notes:</w:t>
      </w:r>
    </w:p>
    <w:p w:rsidR="00E052FF" w:rsidRPr="00BA097B" w:rsidRDefault="00E052FF" w:rsidP="00FB25ED">
      <w:pPr>
        <w:pStyle w:val="Bullet1"/>
      </w:pPr>
      <w:r w:rsidRPr="00BA097B">
        <w:t xml:space="preserve">In regards to pattern 3, if the </w:t>
      </w:r>
      <w:proofErr w:type="spellStart"/>
      <w:r w:rsidRPr="00BA097B">
        <w:t>IdP</w:t>
      </w:r>
      <w:proofErr w:type="spellEnd"/>
      <w:r w:rsidRPr="00BA097B">
        <w:t xml:space="preserve"> does not support OAuth or provide an STS functionality, and needs access to a RP API whilst leveraging an existing Web SSO session, a SAML 2.0 Bearer Assertion Profile or JSON Web Token Bearer Profile </w:t>
      </w:r>
      <w:r w:rsidRPr="00BA097B">
        <w:lastRenderedPageBreak/>
        <w:t xml:space="preserve">(when using ODIC for Web SSO) if supported by the </w:t>
      </w:r>
      <w:proofErr w:type="spellStart"/>
      <w:r w:rsidRPr="00BA097B">
        <w:t>IdP</w:t>
      </w:r>
      <w:proofErr w:type="spellEnd"/>
      <w:r w:rsidRPr="00BA097B">
        <w:t xml:space="preserve"> and RP can be used as an authori</w:t>
      </w:r>
      <w:r w:rsidR="00E56B4A">
        <w:t>s</w:t>
      </w:r>
      <w:r w:rsidRPr="00BA097B">
        <w:t>ation grant to obtain OAuth token from the RP.</w:t>
      </w:r>
      <w:r w:rsidR="00C81ECC">
        <w:t xml:space="preserve"> </w:t>
      </w:r>
      <w:r w:rsidRPr="00BA097B">
        <w:t xml:space="preserve">This is a common mechanism used for token translation when enterprise Staff </w:t>
      </w:r>
      <w:proofErr w:type="spellStart"/>
      <w:r w:rsidRPr="00BA097B">
        <w:t>IdP’s</w:t>
      </w:r>
      <w:proofErr w:type="spellEnd"/>
      <w:r w:rsidRPr="00BA097B">
        <w:t xml:space="preserve"> only support SAML and need to obtain access a 3rd party cloud API’s using OAuth.</w:t>
      </w:r>
    </w:p>
    <w:p w:rsidR="00E052FF" w:rsidRPr="00BA097B" w:rsidRDefault="00E052FF" w:rsidP="00FB25ED">
      <w:pPr>
        <w:pStyle w:val="Bullet1"/>
      </w:pPr>
      <w:r w:rsidRPr="00BA097B">
        <w:t>Whilst these patterns utilize OAuth as the recommend protocol for token-based authentication for API’s (as per the benefits listed in the standards for API section), patterns 1 and 2 above can be achieved using simple cookie-based authentication if both the client web application and the API are served from the same web domain or subdomain.</w:t>
      </w:r>
      <w:r w:rsidR="00C81ECC">
        <w:t xml:space="preserve"> </w:t>
      </w:r>
      <w:r w:rsidRPr="00BA097B">
        <w:t>Both cookie-based and token-based authentication can be mixed as required where there are multiple API’s and security domains e.g. cookies for API within the agency domain and tokens for remote domains.</w:t>
      </w:r>
    </w:p>
    <w:p w:rsidR="00E052FF" w:rsidRDefault="00E052FF" w:rsidP="00FB25ED">
      <w:pPr>
        <w:pStyle w:val="Bullet1"/>
      </w:pPr>
      <w:r w:rsidRPr="00BA097B">
        <w:t>Should one of the API’s subsequently need to call another API in another domain in context of the same user (referred to as API chaining) patterns 4 or 5 which utilise an STS may be used to bridge trust and perform token translation across the chained domains.</w:t>
      </w:r>
    </w:p>
    <w:p w:rsidR="00FB25ED" w:rsidRPr="00BA097B" w:rsidRDefault="00FB25ED" w:rsidP="00FB25ED">
      <w:pPr>
        <w:pStyle w:val="Heading2"/>
      </w:pPr>
      <w:bookmarkStart w:id="12" w:name="_Toc467757594"/>
      <w:bookmarkStart w:id="13" w:name="_Toc468373269"/>
      <w:bookmarkStart w:id="14" w:name="_Toc484094378"/>
      <w:r w:rsidRPr="00BA097B">
        <w:t>Federated Authentication/Authori</w:t>
      </w:r>
      <w:r w:rsidR="00E56B4A">
        <w:t>s</w:t>
      </w:r>
      <w:r w:rsidRPr="00BA097B">
        <w:t xml:space="preserve">ation - API resources (multiple </w:t>
      </w:r>
      <w:proofErr w:type="spellStart"/>
      <w:r w:rsidRPr="00BA097B">
        <w:t>IdPs</w:t>
      </w:r>
      <w:proofErr w:type="spellEnd"/>
      <w:r w:rsidRPr="00BA097B">
        <w:t>)</w:t>
      </w:r>
      <w:bookmarkEnd w:id="12"/>
      <w:bookmarkEnd w:id="13"/>
      <w:bookmarkEnd w:id="14"/>
    </w:p>
    <w:p w:rsidR="00FB25ED" w:rsidRPr="00BA097B" w:rsidRDefault="00FB25ED" w:rsidP="00FB25ED">
      <w:r w:rsidRPr="00BA097B">
        <w:t>The following patterns support federated authentication and authori</w:t>
      </w:r>
      <w:r w:rsidR="00E56B4A">
        <w:t>s</w:t>
      </w:r>
      <w:r w:rsidRPr="00BA097B">
        <w:t>ation to API resources by multiple user constituencies identified by different Identity Providers.</w:t>
      </w:r>
    </w:p>
    <w:p w:rsidR="00FB25ED" w:rsidRPr="00BA097B" w:rsidRDefault="00FB25ED" w:rsidP="00AD7494">
      <w:pPr>
        <w:pStyle w:val="Heading3"/>
      </w:pPr>
      <w:r w:rsidRPr="00BA097B">
        <w:t xml:space="preserve">A common API accessed by different users associated with different </w:t>
      </w:r>
      <w:proofErr w:type="spellStart"/>
      <w:r w:rsidRPr="00BA097B">
        <w:t>IdPs</w:t>
      </w:r>
      <w:proofErr w:type="spellEnd"/>
    </w:p>
    <w:p w:rsidR="00FB25ED" w:rsidRPr="00BA097B" w:rsidRDefault="00FB25ED" w:rsidP="00FB25ED">
      <w:r w:rsidRPr="00BA097B">
        <w:t xml:space="preserve">The API is provided by a common RP which needs to authenticate multiple user constituencies against their associated </w:t>
      </w:r>
      <w:proofErr w:type="spellStart"/>
      <w:r w:rsidRPr="00BA097B">
        <w:t>IdP</w:t>
      </w:r>
      <w:proofErr w:type="spellEnd"/>
      <w:r w:rsidRPr="00BA097B">
        <w:t>.</w:t>
      </w:r>
      <w:r w:rsidR="00C60F60">
        <w:t xml:space="preserve"> </w:t>
      </w:r>
      <w:r w:rsidRPr="00BA097B">
        <w:t xml:space="preserve">Patterns 1 and 2 assume there is no direct trust between the separate </w:t>
      </w:r>
      <w:proofErr w:type="spellStart"/>
      <w:r w:rsidRPr="00BA097B">
        <w:t>IdP’s</w:t>
      </w:r>
      <w:proofErr w:type="spellEnd"/>
      <w:r w:rsidRPr="00BA097B">
        <w:t xml:space="preserve"> as trust is bridged by the RP as the provider of the API, although one option shown in pattern 3 is for an </w:t>
      </w:r>
      <w:proofErr w:type="spellStart"/>
      <w:r w:rsidRPr="00BA097B">
        <w:t>IdP</w:t>
      </w:r>
      <w:proofErr w:type="spellEnd"/>
      <w:r w:rsidRPr="00BA097B">
        <w:t xml:space="preserve"> to act as a primary </w:t>
      </w:r>
      <w:proofErr w:type="spellStart"/>
      <w:r w:rsidRPr="00BA097B">
        <w:t>IdP</w:t>
      </w:r>
      <w:proofErr w:type="spellEnd"/>
      <w:r w:rsidRPr="00BA097B">
        <w:t xml:space="preserve"> and STS.</w:t>
      </w:r>
    </w:p>
    <w:p w:rsidR="00FB25ED" w:rsidRPr="00BA097B" w:rsidRDefault="00FB25ED" w:rsidP="00FB25ED"/>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945"/>
        <w:gridCol w:w="2946"/>
        <w:gridCol w:w="2946"/>
      </w:tblGrid>
      <w:tr w:rsidR="00AD7494" w:rsidRPr="00AD7494" w:rsidTr="00AD7494">
        <w:tc>
          <w:tcPr>
            <w:tcW w:w="2945" w:type="dxa"/>
            <w:tcBorders>
              <w:right w:val="single" w:sz="8" w:space="0" w:color="FFFFFF" w:themeColor="background1"/>
            </w:tcBorders>
            <w:shd w:val="clear" w:color="auto" w:fill="595959" w:themeFill="text1" w:themeFillTint="A6"/>
          </w:tcPr>
          <w:p w:rsidR="00FB25ED" w:rsidRPr="00AD7494" w:rsidRDefault="00FB25ED" w:rsidP="00AD7494">
            <w:pPr>
              <w:ind w:left="0"/>
              <w:jc w:val="center"/>
              <w:rPr>
                <w:color w:val="FFFFFF" w:themeColor="background1"/>
                <w:sz w:val="20"/>
              </w:rPr>
            </w:pPr>
            <w:r w:rsidRPr="00AD7494">
              <w:rPr>
                <w:color w:val="FFFFFF" w:themeColor="background1"/>
                <w:sz w:val="20"/>
              </w:rPr>
              <w:t>Pattern 1</w:t>
            </w:r>
          </w:p>
        </w:tc>
        <w:tc>
          <w:tcPr>
            <w:tcW w:w="2946" w:type="dxa"/>
            <w:tcBorders>
              <w:right w:val="single" w:sz="8" w:space="0" w:color="FFFFFF" w:themeColor="background1"/>
            </w:tcBorders>
            <w:shd w:val="clear" w:color="auto" w:fill="595959" w:themeFill="text1" w:themeFillTint="A6"/>
          </w:tcPr>
          <w:p w:rsidR="00FB25ED" w:rsidRPr="00AD7494" w:rsidRDefault="00FB25ED" w:rsidP="00AD7494">
            <w:pPr>
              <w:ind w:left="0"/>
              <w:jc w:val="center"/>
              <w:rPr>
                <w:color w:val="FFFFFF" w:themeColor="background1"/>
                <w:sz w:val="20"/>
              </w:rPr>
            </w:pPr>
            <w:r w:rsidRPr="00AD7494">
              <w:rPr>
                <w:color w:val="FFFFFF" w:themeColor="background1"/>
                <w:sz w:val="20"/>
              </w:rPr>
              <w:t>Pattern 2</w:t>
            </w:r>
          </w:p>
        </w:tc>
        <w:tc>
          <w:tcPr>
            <w:tcW w:w="2946" w:type="dxa"/>
            <w:tcBorders>
              <w:left w:val="single" w:sz="8" w:space="0" w:color="FFFFFF" w:themeColor="background1"/>
            </w:tcBorders>
            <w:shd w:val="clear" w:color="auto" w:fill="595959" w:themeFill="text1" w:themeFillTint="A6"/>
          </w:tcPr>
          <w:p w:rsidR="00FB25ED" w:rsidRPr="00AD7494" w:rsidRDefault="00FB25ED" w:rsidP="00AD7494">
            <w:pPr>
              <w:ind w:left="0"/>
              <w:jc w:val="center"/>
              <w:rPr>
                <w:color w:val="FFFFFF" w:themeColor="background1"/>
                <w:sz w:val="20"/>
              </w:rPr>
            </w:pPr>
            <w:r w:rsidRPr="00AD7494">
              <w:rPr>
                <w:color w:val="FFFFFF" w:themeColor="background1"/>
                <w:sz w:val="20"/>
              </w:rPr>
              <w:t>Pattern 3</w:t>
            </w:r>
          </w:p>
        </w:tc>
      </w:tr>
      <w:tr w:rsidR="00FB25ED" w:rsidRPr="00AD7494" w:rsidTr="00AD7494">
        <w:trPr>
          <w:trHeight w:val="309"/>
        </w:trPr>
        <w:tc>
          <w:tcPr>
            <w:tcW w:w="2945" w:type="dxa"/>
            <w:tcBorders>
              <w:right w:val="single" w:sz="8" w:space="0" w:color="7F7F7F" w:themeColor="text1" w:themeTint="80"/>
            </w:tcBorders>
          </w:tcPr>
          <w:p w:rsidR="00FB25ED" w:rsidRPr="00AD7494" w:rsidRDefault="00FB25ED" w:rsidP="00AD7494">
            <w:pPr>
              <w:ind w:left="0"/>
              <w:jc w:val="center"/>
              <w:rPr>
                <w:sz w:val="20"/>
              </w:rPr>
            </w:pPr>
            <w:r w:rsidRPr="00AD7494">
              <w:rPr>
                <w:sz w:val="20"/>
              </w:rPr>
              <w:object w:dxaOrig="2034" w:dyaOrig="4623">
                <v:shape id="_x0000_i1048" type="#_x0000_t75" style="width:102pt;height:231pt" o:ole="">
                  <v:imagedata r:id="rId65" o:title=""/>
                </v:shape>
                <o:OLEObject Type="Embed" ProgID="Visio.Drawing.15" ShapeID="_x0000_i1048" DrawAspect="Content" ObjectID="_1605074795" r:id="rId66"/>
              </w:object>
            </w:r>
          </w:p>
        </w:tc>
        <w:tc>
          <w:tcPr>
            <w:tcW w:w="2946" w:type="dxa"/>
            <w:tcBorders>
              <w:right w:val="single" w:sz="8" w:space="0" w:color="7F7F7F" w:themeColor="text1" w:themeTint="80"/>
            </w:tcBorders>
          </w:tcPr>
          <w:p w:rsidR="00FB25ED" w:rsidRPr="00AD7494" w:rsidRDefault="00FB25ED" w:rsidP="00AD7494">
            <w:pPr>
              <w:ind w:left="0"/>
              <w:jc w:val="center"/>
              <w:rPr>
                <w:sz w:val="20"/>
              </w:rPr>
            </w:pPr>
            <w:r w:rsidRPr="00AD7494">
              <w:rPr>
                <w:sz w:val="20"/>
              </w:rPr>
              <w:object w:dxaOrig="2034" w:dyaOrig="4601">
                <v:shape id="_x0000_i1049" type="#_x0000_t75" style="width:102pt;height:229.5pt" o:ole="">
                  <v:imagedata r:id="rId67" o:title=""/>
                </v:shape>
                <o:OLEObject Type="Embed" ProgID="Visio.Drawing.15" ShapeID="_x0000_i1049" DrawAspect="Content" ObjectID="_1605074796" r:id="rId68"/>
              </w:object>
            </w:r>
          </w:p>
        </w:tc>
        <w:tc>
          <w:tcPr>
            <w:tcW w:w="2946" w:type="dxa"/>
            <w:tcBorders>
              <w:left w:val="single" w:sz="8" w:space="0" w:color="7F7F7F" w:themeColor="text1" w:themeTint="80"/>
            </w:tcBorders>
          </w:tcPr>
          <w:p w:rsidR="00FB25ED" w:rsidRPr="00AD7494" w:rsidRDefault="00FB25ED" w:rsidP="00AD7494">
            <w:pPr>
              <w:ind w:left="0"/>
              <w:jc w:val="center"/>
              <w:rPr>
                <w:sz w:val="20"/>
              </w:rPr>
            </w:pPr>
            <w:r w:rsidRPr="00AD7494">
              <w:rPr>
                <w:sz w:val="20"/>
              </w:rPr>
              <w:object w:dxaOrig="2115" w:dyaOrig="4593">
                <v:shape id="_x0000_i1050" type="#_x0000_t75" style="width:106.5pt;height:229.5pt" o:ole="">
                  <v:imagedata r:id="rId69" o:title=""/>
                </v:shape>
                <o:OLEObject Type="Embed" ProgID="Visio.Drawing.15" ShapeID="_x0000_i1050" DrawAspect="Content" ObjectID="_1605074797" r:id="rId70"/>
              </w:object>
            </w:r>
          </w:p>
        </w:tc>
      </w:tr>
      <w:tr w:rsidR="00FB25ED" w:rsidRPr="00AD7494" w:rsidTr="00AD7494">
        <w:tc>
          <w:tcPr>
            <w:tcW w:w="2945" w:type="dxa"/>
            <w:tcBorders>
              <w:right w:val="single" w:sz="8" w:space="0" w:color="7F7F7F" w:themeColor="text1" w:themeTint="80"/>
            </w:tcBorders>
            <w:shd w:val="clear" w:color="auto" w:fill="F7F7F7"/>
          </w:tcPr>
          <w:p w:rsidR="00FB25ED" w:rsidRPr="00AD7494" w:rsidRDefault="00FB25ED" w:rsidP="00AD7494">
            <w:pPr>
              <w:ind w:left="0"/>
              <w:jc w:val="center"/>
              <w:rPr>
                <w:i/>
                <w:sz w:val="20"/>
              </w:rPr>
            </w:pPr>
            <w:r w:rsidRPr="00AD7494">
              <w:rPr>
                <w:i/>
                <w:sz w:val="20"/>
              </w:rPr>
              <w:lastRenderedPageBreak/>
              <w:t xml:space="preserve">The RP RS accepts tokens from multiple </w:t>
            </w:r>
            <w:proofErr w:type="spellStart"/>
            <w:r w:rsidRPr="00AD7494">
              <w:rPr>
                <w:i/>
                <w:sz w:val="20"/>
              </w:rPr>
              <w:t>IdP’s</w:t>
            </w:r>
            <w:proofErr w:type="spellEnd"/>
            <w:r w:rsidRPr="00AD7494">
              <w:rPr>
                <w:i/>
                <w:sz w:val="20"/>
              </w:rPr>
              <w:t>/AS’s</w:t>
            </w:r>
          </w:p>
        </w:tc>
        <w:tc>
          <w:tcPr>
            <w:tcW w:w="2946" w:type="dxa"/>
            <w:tcBorders>
              <w:right w:val="single" w:sz="8" w:space="0" w:color="7F7F7F" w:themeColor="text1" w:themeTint="80"/>
            </w:tcBorders>
            <w:shd w:val="clear" w:color="auto" w:fill="F7F7F7"/>
          </w:tcPr>
          <w:p w:rsidR="00FB25ED" w:rsidRPr="00AD7494" w:rsidRDefault="00FB25ED" w:rsidP="00AD7494">
            <w:pPr>
              <w:ind w:left="0"/>
              <w:jc w:val="center"/>
              <w:rPr>
                <w:i/>
                <w:sz w:val="20"/>
              </w:rPr>
            </w:pPr>
            <w:r w:rsidRPr="00AD7494">
              <w:rPr>
                <w:i/>
                <w:sz w:val="20"/>
              </w:rPr>
              <w:t xml:space="preserve">The RP operates an STS that trusts the other </w:t>
            </w:r>
            <w:proofErr w:type="spellStart"/>
            <w:r w:rsidRPr="00AD7494">
              <w:rPr>
                <w:i/>
                <w:sz w:val="20"/>
              </w:rPr>
              <w:t>IdP</w:t>
            </w:r>
            <w:proofErr w:type="spellEnd"/>
            <w:r w:rsidRPr="00AD7494">
              <w:rPr>
                <w:i/>
                <w:sz w:val="20"/>
              </w:rPr>
              <w:t xml:space="preserve"> AS’s and translates/bridges each domain</w:t>
            </w:r>
          </w:p>
        </w:tc>
        <w:tc>
          <w:tcPr>
            <w:tcW w:w="2946" w:type="dxa"/>
            <w:tcBorders>
              <w:left w:val="single" w:sz="8" w:space="0" w:color="7F7F7F" w:themeColor="text1" w:themeTint="80"/>
            </w:tcBorders>
            <w:shd w:val="clear" w:color="auto" w:fill="F7F7F7"/>
          </w:tcPr>
          <w:p w:rsidR="00FB25ED" w:rsidRPr="00AD7494" w:rsidRDefault="00FB25ED" w:rsidP="00AD7494">
            <w:pPr>
              <w:ind w:left="0"/>
              <w:jc w:val="center"/>
              <w:rPr>
                <w:i/>
                <w:sz w:val="20"/>
              </w:rPr>
            </w:pPr>
            <w:r w:rsidRPr="00AD7494">
              <w:rPr>
                <w:i/>
                <w:sz w:val="20"/>
              </w:rPr>
              <w:t xml:space="preserve">A primary </w:t>
            </w:r>
            <w:proofErr w:type="spellStart"/>
            <w:r w:rsidRPr="00AD7494">
              <w:rPr>
                <w:i/>
                <w:sz w:val="20"/>
              </w:rPr>
              <w:t>IdP</w:t>
            </w:r>
            <w:proofErr w:type="spellEnd"/>
            <w:r w:rsidRPr="00AD7494">
              <w:rPr>
                <w:i/>
                <w:sz w:val="20"/>
              </w:rPr>
              <w:t xml:space="preserve"> federates with the other </w:t>
            </w:r>
            <w:proofErr w:type="spellStart"/>
            <w:r w:rsidRPr="00AD7494">
              <w:rPr>
                <w:i/>
                <w:sz w:val="20"/>
              </w:rPr>
              <w:t>IdP</w:t>
            </w:r>
            <w:proofErr w:type="spellEnd"/>
            <w:r w:rsidRPr="00AD7494">
              <w:rPr>
                <w:i/>
                <w:sz w:val="20"/>
              </w:rPr>
              <w:t>(s) for authentication only</w:t>
            </w:r>
          </w:p>
        </w:tc>
      </w:tr>
      <w:tr w:rsidR="00FB25ED" w:rsidRPr="00AD7494" w:rsidTr="00AD7494">
        <w:tc>
          <w:tcPr>
            <w:tcW w:w="2945" w:type="dxa"/>
            <w:tcBorders>
              <w:bottom w:val="single" w:sz="8" w:space="0" w:color="808080"/>
              <w:right w:val="single" w:sz="8" w:space="0" w:color="7F7F7F" w:themeColor="text1" w:themeTint="80"/>
            </w:tcBorders>
          </w:tcPr>
          <w:p w:rsidR="00FB25ED" w:rsidRPr="00AD7494" w:rsidRDefault="00FB25ED" w:rsidP="00AD7494">
            <w:pPr>
              <w:pStyle w:val="tablebullet"/>
            </w:pPr>
            <w:r w:rsidRPr="00AD7494">
              <w:t>The RP RS infrastructure needs to support validating tokens from multiple issuers for a single resource.</w:t>
            </w:r>
            <w:r w:rsidR="00C60F60">
              <w:t xml:space="preserve"> </w:t>
            </w:r>
            <w:r w:rsidRPr="00AD7494">
              <w:t>This can generally be easily achieved in cases where the API itself acts as the RS and validates the token in arbitrary code using a 3rd party library and conditional logic.</w:t>
            </w:r>
          </w:p>
          <w:p w:rsidR="00FB25ED" w:rsidRPr="00AD7494" w:rsidRDefault="00FB25ED" w:rsidP="00AD7494">
            <w:pPr>
              <w:pStyle w:val="tablebullet"/>
            </w:pPr>
            <w:r w:rsidRPr="00AD7494">
              <w:t xml:space="preserve">Some ESB’s rely upon a remote token validation by the AS using a specific URL per issuer </w:t>
            </w:r>
            <w:proofErr w:type="gramStart"/>
            <w:r w:rsidRPr="00AD7494">
              <w:t>similar to</w:t>
            </w:r>
            <w:proofErr w:type="gramEnd"/>
            <w:r w:rsidRPr="00AD7494">
              <w:t xml:space="preserve"> PKI revocation checking using OCSP.</w:t>
            </w:r>
          </w:p>
        </w:tc>
        <w:tc>
          <w:tcPr>
            <w:tcW w:w="2946" w:type="dxa"/>
            <w:tcBorders>
              <w:bottom w:val="single" w:sz="8" w:space="0" w:color="808080"/>
              <w:right w:val="single" w:sz="8" w:space="0" w:color="7F7F7F" w:themeColor="text1" w:themeTint="80"/>
            </w:tcBorders>
          </w:tcPr>
          <w:p w:rsidR="00FB25ED" w:rsidRPr="00AD7494" w:rsidRDefault="00FB25ED" w:rsidP="00AD7494">
            <w:pPr>
              <w:pStyle w:val="tablebullet"/>
            </w:pPr>
            <w:r w:rsidRPr="00AD7494">
              <w:t xml:space="preserve">Either </w:t>
            </w:r>
            <w:proofErr w:type="spellStart"/>
            <w:r w:rsidRPr="00AD7494">
              <w:t>IdP</w:t>
            </w:r>
            <w:proofErr w:type="spellEnd"/>
            <w:r w:rsidRPr="00AD7494">
              <w:t xml:space="preserve"> 1 or </w:t>
            </w:r>
            <w:proofErr w:type="spellStart"/>
            <w:r w:rsidRPr="00AD7494">
              <w:t>IdP</w:t>
            </w:r>
            <w:proofErr w:type="spellEnd"/>
            <w:r w:rsidRPr="00AD7494">
              <w:t xml:space="preserve"> 2 could perform an STS role, however typically once the RP is required to consume (trust) more than one token, an STS will be required.</w:t>
            </w:r>
          </w:p>
        </w:tc>
        <w:tc>
          <w:tcPr>
            <w:tcW w:w="2946" w:type="dxa"/>
            <w:tcBorders>
              <w:left w:val="single" w:sz="8" w:space="0" w:color="7F7F7F" w:themeColor="text1" w:themeTint="80"/>
              <w:bottom w:val="single" w:sz="8" w:space="0" w:color="808080"/>
            </w:tcBorders>
          </w:tcPr>
          <w:p w:rsidR="00FB25ED" w:rsidRPr="00AD7494" w:rsidRDefault="00FB25ED" w:rsidP="00AD7494">
            <w:pPr>
              <w:pStyle w:val="tablebullet"/>
            </w:pPr>
            <w:r w:rsidRPr="00AD7494">
              <w:t xml:space="preserve">The primary </w:t>
            </w:r>
            <w:proofErr w:type="spellStart"/>
            <w:r w:rsidRPr="00AD7494">
              <w:t>IdP</w:t>
            </w:r>
            <w:proofErr w:type="spellEnd"/>
            <w:r w:rsidRPr="00AD7494">
              <w:t xml:space="preserve"> must act as a federation service to terminate the 2nd </w:t>
            </w:r>
            <w:proofErr w:type="spellStart"/>
            <w:r w:rsidRPr="00AD7494">
              <w:t>IdP</w:t>
            </w:r>
            <w:proofErr w:type="spellEnd"/>
            <w:r w:rsidRPr="00AD7494">
              <w:t xml:space="preserve"> connection and </w:t>
            </w:r>
            <w:proofErr w:type="gramStart"/>
            <w:r w:rsidRPr="00AD7494">
              <w:t>be capable of leveraging</w:t>
            </w:r>
            <w:proofErr w:type="gramEnd"/>
            <w:r w:rsidRPr="00AD7494">
              <w:t xml:space="preserve"> the existing SSO session to mint an API token.</w:t>
            </w:r>
          </w:p>
          <w:p w:rsidR="00FB25ED" w:rsidRPr="00AD7494" w:rsidRDefault="00FB25ED" w:rsidP="00AD7494">
            <w:pPr>
              <w:pStyle w:val="tablebullet"/>
            </w:pPr>
            <w:r w:rsidRPr="00AD7494">
              <w:t xml:space="preserve">User consent from the chained </w:t>
            </w:r>
            <w:proofErr w:type="spellStart"/>
            <w:r w:rsidRPr="00AD7494">
              <w:t>IdP</w:t>
            </w:r>
            <w:proofErr w:type="spellEnd"/>
            <w:r w:rsidRPr="00AD7494">
              <w:t xml:space="preserve"> is unable to be obtained in this model, or would require a propriety implementation.</w:t>
            </w:r>
          </w:p>
        </w:tc>
      </w:tr>
    </w:tbl>
    <w:p w:rsidR="00FB25ED" w:rsidRPr="00BA097B" w:rsidRDefault="00FB25ED" w:rsidP="00AD7494">
      <w:pPr>
        <w:pStyle w:val="Heading3"/>
      </w:pPr>
      <w:r w:rsidRPr="00BA097B">
        <w:t xml:space="preserve">A user associated with one </w:t>
      </w:r>
      <w:proofErr w:type="spellStart"/>
      <w:r w:rsidRPr="00BA097B">
        <w:t>IdP</w:t>
      </w:r>
      <w:proofErr w:type="spellEnd"/>
      <w:r w:rsidRPr="00BA097B">
        <w:t xml:space="preserve"> accessing an API associated with another </w:t>
      </w:r>
      <w:proofErr w:type="spellStart"/>
      <w:r w:rsidRPr="00BA097B">
        <w:t>IdP</w:t>
      </w:r>
      <w:proofErr w:type="spellEnd"/>
      <w:r w:rsidRPr="00BA097B">
        <w:t xml:space="preserve"> </w:t>
      </w:r>
    </w:p>
    <w:p w:rsidR="00FB25ED" w:rsidRPr="00BA097B" w:rsidRDefault="00FB25ED" w:rsidP="00FB25ED">
      <w:r w:rsidRPr="00BA097B">
        <w:t xml:space="preserve">These patterns support a user identified by </w:t>
      </w:r>
      <w:proofErr w:type="spellStart"/>
      <w:r w:rsidRPr="00BA097B">
        <w:t>IdP</w:t>
      </w:r>
      <w:proofErr w:type="spellEnd"/>
      <w:r w:rsidRPr="00BA097B">
        <w:t xml:space="preserve"> 1 using a Relying Party application (or an API) associated with </w:t>
      </w:r>
      <w:proofErr w:type="spellStart"/>
      <w:r w:rsidRPr="00BA097B">
        <w:t>IdP</w:t>
      </w:r>
      <w:proofErr w:type="spellEnd"/>
      <w:r w:rsidRPr="00BA097B">
        <w:t xml:space="preserve"> 1 needing access to a Relying Party API resource associated with </w:t>
      </w:r>
      <w:proofErr w:type="spellStart"/>
      <w:r w:rsidRPr="00BA097B">
        <w:t>IdP</w:t>
      </w:r>
      <w:proofErr w:type="spellEnd"/>
      <w:r w:rsidRPr="00BA097B">
        <w:t xml:space="preserve"> 2.</w:t>
      </w:r>
      <w:r w:rsidR="00C60F60">
        <w:t xml:space="preserve"> </w:t>
      </w:r>
      <w:r w:rsidRPr="00BA097B">
        <w:t xml:space="preserve">The user should not need to re-register with </w:t>
      </w:r>
      <w:proofErr w:type="spellStart"/>
      <w:r w:rsidRPr="00BA097B">
        <w:t>IdP</w:t>
      </w:r>
      <w:proofErr w:type="spellEnd"/>
      <w:r w:rsidRPr="00BA097B">
        <w:t xml:space="preserve"> 2 (</w:t>
      </w:r>
      <w:proofErr w:type="spellStart"/>
      <w:r w:rsidRPr="00BA097B">
        <w:t>IdP</w:t>
      </w:r>
      <w:proofErr w:type="spellEnd"/>
      <w:r w:rsidRPr="00BA097B">
        <w:t xml:space="preserve"> 2 trusts </w:t>
      </w:r>
      <w:proofErr w:type="spellStart"/>
      <w:r w:rsidRPr="00BA097B">
        <w:t>IdP</w:t>
      </w:r>
      <w:proofErr w:type="spellEnd"/>
      <w:r w:rsidRPr="00BA097B">
        <w:t xml:space="preserve"> 1).</w:t>
      </w:r>
      <w:r w:rsidR="00C60F60">
        <w:t xml:space="preserve"> </w:t>
      </w:r>
      <w:r w:rsidRPr="00BA097B">
        <w:t xml:space="preserve">The inverse use case of an </w:t>
      </w:r>
      <w:proofErr w:type="spellStart"/>
      <w:r w:rsidRPr="00BA097B">
        <w:t>IdP</w:t>
      </w:r>
      <w:proofErr w:type="spellEnd"/>
      <w:r w:rsidRPr="00BA097B">
        <w:t xml:space="preserve"> 2 user accessing an </w:t>
      </w:r>
      <w:proofErr w:type="spellStart"/>
      <w:r w:rsidRPr="00BA097B">
        <w:t>IdP</w:t>
      </w:r>
      <w:proofErr w:type="spellEnd"/>
      <w:r w:rsidRPr="00BA097B">
        <w:t xml:space="preserve"> 1 resource can be supported through a trust arrangement.</w:t>
      </w:r>
    </w:p>
    <w:p w:rsidR="00FB25ED" w:rsidRPr="00BA097B" w:rsidRDefault="00FB25ED" w:rsidP="00FB25ED"/>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945"/>
        <w:gridCol w:w="2946"/>
        <w:gridCol w:w="2946"/>
      </w:tblGrid>
      <w:tr w:rsidR="00AD7494" w:rsidRPr="00AD7494" w:rsidTr="00AD7494">
        <w:tc>
          <w:tcPr>
            <w:tcW w:w="2945" w:type="dxa"/>
            <w:tcBorders>
              <w:right w:val="single" w:sz="8" w:space="0" w:color="FFFFFF" w:themeColor="background1"/>
            </w:tcBorders>
            <w:shd w:val="clear" w:color="auto" w:fill="595959" w:themeFill="text1" w:themeFillTint="A6"/>
          </w:tcPr>
          <w:p w:rsidR="00FB25ED" w:rsidRPr="00AD7494" w:rsidRDefault="00FB25ED" w:rsidP="00AD7494">
            <w:pPr>
              <w:ind w:left="0"/>
              <w:jc w:val="center"/>
              <w:rPr>
                <w:color w:val="FFFFFF" w:themeColor="background1"/>
                <w:sz w:val="20"/>
              </w:rPr>
            </w:pPr>
            <w:r w:rsidRPr="00AD7494">
              <w:rPr>
                <w:color w:val="FFFFFF" w:themeColor="background1"/>
                <w:sz w:val="20"/>
              </w:rPr>
              <w:t>Pattern 1</w:t>
            </w:r>
          </w:p>
        </w:tc>
        <w:tc>
          <w:tcPr>
            <w:tcW w:w="2946" w:type="dxa"/>
            <w:tcBorders>
              <w:right w:val="single" w:sz="8" w:space="0" w:color="FFFFFF" w:themeColor="background1"/>
            </w:tcBorders>
            <w:shd w:val="clear" w:color="auto" w:fill="595959" w:themeFill="text1" w:themeFillTint="A6"/>
          </w:tcPr>
          <w:p w:rsidR="00FB25ED" w:rsidRPr="00AD7494" w:rsidRDefault="00FB25ED" w:rsidP="00AD7494">
            <w:pPr>
              <w:ind w:left="0"/>
              <w:jc w:val="center"/>
              <w:rPr>
                <w:color w:val="FFFFFF" w:themeColor="background1"/>
                <w:sz w:val="20"/>
              </w:rPr>
            </w:pPr>
            <w:r w:rsidRPr="00AD7494">
              <w:rPr>
                <w:color w:val="FFFFFF" w:themeColor="background1"/>
                <w:sz w:val="20"/>
              </w:rPr>
              <w:t>Pattern 2</w:t>
            </w:r>
          </w:p>
        </w:tc>
        <w:tc>
          <w:tcPr>
            <w:tcW w:w="2946" w:type="dxa"/>
            <w:tcBorders>
              <w:left w:val="single" w:sz="8" w:space="0" w:color="FFFFFF" w:themeColor="background1"/>
            </w:tcBorders>
            <w:shd w:val="clear" w:color="auto" w:fill="595959" w:themeFill="text1" w:themeFillTint="A6"/>
          </w:tcPr>
          <w:p w:rsidR="00FB25ED" w:rsidRPr="00AD7494" w:rsidRDefault="00FB25ED" w:rsidP="00AD7494">
            <w:pPr>
              <w:ind w:left="0"/>
              <w:jc w:val="center"/>
              <w:rPr>
                <w:color w:val="FFFFFF" w:themeColor="background1"/>
                <w:sz w:val="20"/>
              </w:rPr>
            </w:pPr>
            <w:r w:rsidRPr="00AD7494">
              <w:rPr>
                <w:color w:val="FFFFFF" w:themeColor="background1"/>
                <w:sz w:val="20"/>
              </w:rPr>
              <w:t>Pattern 3</w:t>
            </w:r>
          </w:p>
        </w:tc>
      </w:tr>
      <w:tr w:rsidR="00FB25ED" w:rsidRPr="00AD7494" w:rsidTr="00AD7494">
        <w:trPr>
          <w:trHeight w:val="309"/>
        </w:trPr>
        <w:tc>
          <w:tcPr>
            <w:tcW w:w="2945" w:type="dxa"/>
            <w:tcBorders>
              <w:right w:val="single" w:sz="8" w:space="0" w:color="7F7F7F" w:themeColor="text1" w:themeTint="80"/>
            </w:tcBorders>
          </w:tcPr>
          <w:p w:rsidR="00FB25ED" w:rsidRPr="00AD7494" w:rsidRDefault="00FB25ED" w:rsidP="00AD7494">
            <w:pPr>
              <w:ind w:left="0"/>
              <w:jc w:val="center"/>
              <w:rPr>
                <w:sz w:val="20"/>
              </w:rPr>
            </w:pPr>
            <w:r w:rsidRPr="00AD7494">
              <w:rPr>
                <w:sz w:val="20"/>
              </w:rPr>
              <w:object w:dxaOrig="2241" w:dyaOrig="4487">
                <v:shape id="_x0000_i1051" type="#_x0000_t75" style="width:111pt;height:224.25pt" o:ole="">
                  <v:imagedata r:id="rId71" o:title=""/>
                </v:shape>
                <o:OLEObject Type="Embed" ProgID="Visio.Drawing.15" ShapeID="_x0000_i1051" DrawAspect="Content" ObjectID="_1605074798" r:id="rId72"/>
              </w:object>
            </w:r>
          </w:p>
        </w:tc>
        <w:tc>
          <w:tcPr>
            <w:tcW w:w="2946" w:type="dxa"/>
            <w:tcBorders>
              <w:right w:val="single" w:sz="8" w:space="0" w:color="7F7F7F" w:themeColor="text1" w:themeTint="80"/>
            </w:tcBorders>
          </w:tcPr>
          <w:p w:rsidR="00FB25ED" w:rsidRPr="00AD7494" w:rsidRDefault="00FB25ED" w:rsidP="00AD7494">
            <w:pPr>
              <w:ind w:left="0"/>
              <w:jc w:val="center"/>
              <w:rPr>
                <w:sz w:val="20"/>
              </w:rPr>
            </w:pPr>
            <w:r w:rsidRPr="00AD7494">
              <w:rPr>
                <w:sz w:val="20"/>
              </w:rPr>
              <w:object w:dxaOrig="2311" w:dyaOrig="4484">
                <v:shape id="_x0000_i1052" type="#_x0000_t75" style="width:116.25pt;height:224.25pt" o:ole="">
                  <v:imagedata r:id="rId73" o:title=""/>
                </v:shape>
                <o:OLEObject Type="Embed" ProgID="Visio.Drawing.15" ShapeID="_x0000_i1052" DrawAspect="Content" ObjectID="_1605074799" r:id="rId74"/>
              </w:object>
            </w:r>
          </w:p>
        </w:tc>
        <w:tc>
          <w:tcPr>
            <w:tcW w:w="2946" w:type="dxa"/>
            <w:tcBorders>
              <w:left w:val="single" w:sz="8" w:space="0" w:color="7F7F7F" w:themeColor="text1" w:themeTint="80"/>
            </w:tcBorders>
          </w:tcPr>
          <w:p w:rsidR="00FB25ED" w:rsidRPr="00AD7494" w:rsidRDefault="00FB25ED" w:rsidP="00AD7494">
            <w:pPr>
              <w:ind w:left="0"/>
              <w:jc w:val="center"/>
              <w:rPr>
                <w:sz w:val="20"/>
              </w:rPr>
            </w:pPr>
            <w:r w:rsidRPr="00AD7494">
              <w:rPr>
                <w:sz w:val="20"/>
              </w:rPr>
              <w:object w:dxaOrig="2237" w:dyaOrig="4483">
                <v:shape id="_x0000_i1053" type="#_x0000_t75" style="width:111.75pt;height:224.25pt" o:ole="">
                  <v:imagedata r:id="rId75" o:title=""/>
                </v:shape>
                <o:OLEObject Type="Embed" ProgID="Visio.Drawing.15" ShapeID="_x0000_i1053" DrawAspect="Content" ObjectID="_1605074800" r:id="rId76"/>
              </w:object>
            </w:r>
          </w:p>
        </w:tc>
      </w:tr>
      <w:tr w:rsidR="00FB25ED" w:rsidRPr="00AD7494" w:rsidTr="00AD7494">
        <w:tc>
          <w:tcPr>
            <w:tcW w:w="2945" w:type="dxa"/>
            <w:tcBorders>
              <w:right w:val="single" w:sz="8" w:space="0" w:color="7F7F7F" w:themeColor="text1" w:themeTint="80"/>
            </w:tcBorders>
            <w:shd w:val="clear" w:color="auto" w:fill="F7F7F7"/>
          </w:tcPr>
          <w:p w:rsidR="00FB25ED" w:rsidRPr="00AD7494" w:rsidRDefault="00FB25ED" w:rsidP="00AD7494">
            <w:pPr>
              <w:ind w:left="0"/>
              <w:jc w:val="center"/>
              <w:rPr>
                <w:i/>
                <w:sz w:val="20"/>
              </w:rPr>
            </w:pPr>
            <w:proofErr w:type="spellStart"/>
            <w:r w:rsidRPr="00AD7494">
              <w:rPr>
                <w:i/>
                <w:sz w:val="20"/>
              </w:rPr>
              <w:lastRenderedPageBreak/>
              <w:t>IdP</w:t>
            </w:r>
            <w:proofErr w:type="spellEnd"/>
            <w:r w:rsidRPr="00AD7494">
              <w:rPr>
                <w:i/>
                <w:sz w:val="20"/>
              </w:rPr>
              <w:t xml:space="preserve"> 2 trusts a token from </w:t>
            </w:r>
            <w:proofErr w:type="spellStart"/>
            <w:r w:rsidRPr="00AD7494">
              <w:rPr>
                <w:i/>
                <w:sz w:val="20"/>
              </w:rPr>
              <w:t>IdP</w:t>
            </w:r>
            <w:proofErr w:type="spellEnd"/>
            <w:r w:rsidRPr="00AD7494">
              <w:rPr>
                <w:i/>
                <w:sz w:val="20"/>
              </w:rPr>
              <w:t xml:space="preserve"> 1 and issues a token compatible with the </w:t>
            </w:r>
            <w:proofErr w:type="spellStart"/>
            <w:r w:rsidRPr="00AD7494">
              <w:rPr>
                <w:i/>
                <w:sz w:val="20"/>
              </w:rPr>
              <w:t>IdP</w:t>
            </w:r>
            <w:proofErr w:type="spellEnd"/>
            <w:r w:rsidRPr="00AD7494">
              <w:rPr>
                <w:i/>
                <w:sz w:val="20"/>
              </w:rPr>
              <w:t xml:space="preserve"> 2 RP API</w:t>
            </w:r>
          </w:p>
        </w:tc>
        <w:tc>
          <w:tcPr>
            <w:tcW w:w="2946" w:type="dxa"/>
            <w:tcBorders>
              <w:right w:val="single" w:sz="8" w:space="0" w:color="7F7F7F" w:themeColor="text1" w:themeTint="80"/>
            </w:tcBorders>
            <w:shd w:val="clear" w:color="auto" w:fill="F7F7F7"/>
          </w:tcPr>
          <w:p w:rsidR="00FB25ED" w:rsidRPr="00AD7494" w:rsidRDefault="00FB25ED" w:rsidP="00AD7494">
            <w:pPr>
              <w:ind w:left="0"/>
              <w:jc w:val="center"/>
              <w:rPr>
                <w:i/>
                <w:sz w:val="20"/>
              </w:rPr>
            </w:pPr>
            <w:r w:rsidRPr="00AD7494">
              <w:rPr>
                <w:i/>
                <w:sz w:val="20"/>
              </w:rPr>
              <w:t xml:space="preserve">The RP API accepts a token from </w:t>
            </w:r>
            <w:proofErr w:type="spellStart"/>
            <w:r w:rsidRPr="00AD7494">
              <w:rPr>
                <w:i/>
                <w:sz w:val="20"/>
              </w:rPr>
              <w:t>IdP</w:t>
            </w:r>
            <w:proofErr w:type="spellEnd"/>
            <w:r w:rsidRPr="00AD7494">
              <w:rPr>
                <w:i/>
                <w:sz w:val="20"/>
              </w:rPr>
              <w:t xml:space="preserve"> 1 or a request for a token from </w:t>
            </w:r>
            <w:proofErr w:type="spellStart"/>
            <w:r w:rsidRPr="00AD7494">
              <w:rPr>
                <w:i/>
                <w:sz w:val="20"/>
              </w:rPr>
              <w:t>IdP</w:t>
            </w:r>
            <w:proofErr w:type="spellEnd"/>
            <w:r w:rsidRPr="00AD7494">
              <w:rPr>
                <w:i/>
                <w:sz w:val="20"/>
              </w:rPr>
              <w:t xml:space="preserve"> 1</w:t>
            </w:r>
          </w:p>
        </w:tc>
        <w:tc>
          <w:tcPr>
            <w:tcW w:w="2946" w:type="dxa"/>
            <w:tcBorders>
              <w:left w:val="single" w:sz="8" w:space="0" w:color="7F7F7F" w:themeColor="text1" w:themeTint="80"/>
            </w:tcBorders>
            <w:shd w:val="clear" w:color="auto" w:fill="F7F7F7"/>
          </w:tcPr>
          <w:p w:rsidR="00FB25ED" w:rsidRPr="00AD7494" w:rsidRDefault="00FB25ED" w:rsidP="00AD7494">
            <w:pPr>
              <w:ind w:left="0"/>
              <w:jc w:val="center"/>
              <w:rPr>
                <w:i/>
                <w:sz w:val="20"/>
              </w:rPr>
            </w:pPr>
            <w:proofErr w:type="spellStart"/>
            <w:r w:rsidRPr="00AD7494">
              <w:rPr>
                <w:i/>
                <w:sz w:val="20"/>
              </w:rPr>
              <w:t>IdP</w:t>
            </w:r>
            <w:proofErr w:type="spellEnd"/>
            <w:r w:rsidRPr="00AD7494">
              <w:rPr>
                <w:i/>
                <w:sz w:val="20"/>
              </w:rPr>
              <w:t xml:space="preserve"> 1 is trusted by </w:t>
            </w:r>
            <w:proofErr w:type="spellStart"/>
            <w:r w:rsidRPr="00AD7494">
              <w:rPr>
                <w:i/>
                <w:sz w:val="20"/>
              </w:rPr>
              <w:t>IdP</w:t>
            </w:r>
            <w:proofErr w:type="spellEnd"/>
            <w:r w:rsidRPr="00AD7494">
              <w:rPr>
                <w:i/>
                <w:sz w:val="20"/>
              </w:rPr>
              <w:t xml:space="preserve"> 2 (or </w:t>
            </w:r>
            <w:proofErr w:type="spellStart"/>
            <w:r w:rsidRPr="00AD7494">
              <w:rPr>
                <w:i/>
                <w:sz w:val="20"/>
              </w:rPr>
              <w:t>IdP</w:t>
            </w:r>
            <w:proofErr w:type="spellEnd"/>
            <w:r w:rsidRPr="00AD7494">
              <w:rPr>
                <w:i/>
                <w:sz w:val="20"/>
              </w:rPr>
              <w:t xml:space="preserve"> 2’s RP) to generate a token on-behalf of </w:t>
            </w:r>
            <w:proofErr w:type="spellStart"/>
            <w:r w:rsidRPr="00AD7494">
              <w:rPr>
                <w:i/>
                <w:sz w:val="20"/>
              </w:rPr>
              <w:t>IdP</w:t>
            </w:r>
            <w:proofErr w:type="spellEnd"/>
            <w:r w:rsidRPr="00AD7494">
              <w:rPr>
                <w:i/>
                <w:sz w:val="20"/>
              </w:rPr>
              <w:t xml:space="preserve"> 2 to access the </w:t>
            </w:r>
            <w:proofErr w:type="spellStart"/>
            <w:r w:rsidRPr="00AD7494">
              <w:rPr>
                <w:i/>
                <w:sz w:val="20"/>
              </w:rPr>
              <w:t>IdP</w:t>
            </w:r>
            <w:proofErr w:type="spellEnd"/>
            <w:r w:rsidRPr="00AD7494">
              <w:rPr>
                <w:i/>
                <w:sz w:val="20"/>
              </w:rPr>
              <w:t xml:space="preserve"> 2 RP API</w:t>
            </w:r>
          </w:p>
        </w:tc>
      </w:tr>
      <w:tr w:rsidR="00FB25ED" w:rsidRPr="00AD7494" w:rsidTr="00AD7494">
        <w:tc>
          <w:tcPr>
            <w:tcW w:w="2945" w:type="dxa"/>
            <w:tcBorders>
              <w:bottom w:val="single" w:sz="8" w:space="0" w:color="808080"/>
              <w:right w:val="single" w:sz="8" w:space="0" w:color="7F7F7F" w:themeColor="text1" w:themeTint="80"/>
            </w:tcBorders>
          </w:tcPr>
          <w:p w:rsidR="00FB25ED" w:rsidRPr="00AD7494" w:rsidRDefault="00FB25ED" w:rsidP="00AD7494">
            <w:pPr>
              <w:pStyle w:val="tablebullet"/>
            </w:pPr>
            <w:r w:rsidRPr="00AD7494">
              <w:t xml:space="preserve">The token from </w:t>
            </w:r>
            <w:proofErr w:type="spellStart"/>
            <w:r w:rsidRPr="00AD7494">
              <w:t>IdP</w:t>
            </w:r>
            <w:proofErr w:type="spellEnd"/>
            <w:r w:rsidRPr="00AD7494">
              <w:t xml:space="preserve"> 1 may be the </w:t>
            </w:r>
            <w:proofErr w:type="spellStart"/>
            <w:r w:rsidRPr="00AD7494">
              <w:t>IdP</w:t>
            </w:r>
            <w:proofErr w:type="spellEnd"/>
            <w:r w:rsidRPr="00AD7494">
              <w:t xml:space="preserve"> 1 RP token or another scoped token for the purposes of delegation as shown on the diagram.</w:t>
            </w:r>
          </w:p>
          <w:p w:rsidR="00FB25ED" w:rsidRPr="00AD7494" w:rsidRDefault="00FB25ED" w:rsidP="00AD7494">
            <w:pPr>
              <w:pStyle w:val="tablebullet"/>
            </w:pPr>
            <w:r w:rsidRPr="00AD7494">
              <w:t xml:space="preserve">If </w:t>
            </w:r>
            <w:proofErr w:type="spellStart"/>
            <w:r w:rsidRPr="00AD7494">
              <w:t>IdP</w:t>
            </w:r>
            <w:proofErr w:type="spellEnd"/>
            <w:r w:rsidRPr="00AD7494">
              <w:t xml:space="preserve"> 2 translates the token, the infrastructure may be able to be leveraged for other RP 2 APIs</w:t>
            </w:r>
          </w:p>
        </w:tc>
        <w:tc>
          <w:tcPr>
            <w:tcW w:w="2946" w:type="dxa"/>
            <w:tcBorders>
              <w:bottom w:val="single" w:sz="8" w:space="0" w:color="808080"/>
              <w:right w:val="single" w:sz="8" w:space="0" w:color="7F7F7F" w:themeColor="text1" w:themeTint="80"/>
            </w:tcBorders>
          </w:tcPr>
          <w:p w:rsidR="00FB25ED" w:rsidRPr="00AD7494" w:rsidRDefault="00FB25ED" w:rsidP="00AD7494">
            <w:pPr>
              <w:pStyle w:val="tablebullet"/>
            </w:pPr>
            <w:r w:rsidRPr="00AD7494">
              <w:t xml:space="preserve">This is the same as pattern 4 (single </w:t>
            </w:r>
            <w:proofErr w:type="spellStart"/>
            <w:r w:rsidRPr="00AD7494">
              <w:t>IdP</w:t>
            </w:r>
            <w:proofErr w:type="spellEnd"/>
            <w:r w:rsidRPr="00AD7494">
              <w:t xml:space="preserve">, single API) as the 2nd </w:t>
            </w:r>
            <w:proofErr w:type="spellStart"/>
            <w:r w:rsidRPr="00AD7494">
              <w:t>IdP</w:t>
            </w:r>
            <w:proofErr w:type="spellEnd"/>
            <w:r w:rsidRPr="00AD7494">
              <w:t xml:space="preserve"> is out of play</w:t>
            </w:r>
          </w:p>
          <w:p w:rsidR="00FB25ED" w:rsidRPr="00AD7494" w:rsidRDefault="00FB25ED" w:rsidP="00AD7494">
            <w:pPr>
              <w:pStyle w:val="tablebullet"/>
            </w:pPr>
            <w:r w:rsidRPr="00AD7494">
              <w:t>Each RP would need to provide the infrastructure, which may not scale with multiple API’s from different RPs.</w:t>
            </w:r>
          </w:p>
          <w:p w:rsidR="00FB25ED" w:rsidRPr="00AD7494" w:rsidRDefault="00FB25ED" w:rsidP="00AD7494">
            <w:pPr>
              <w:pStyle w:val="tablebullet"/>
            </w:pPr>
            <w:r w:rsidRPr="00AD7494">
              <w:t xml:space="preserve">RP 2’s API can consume the existing </w:t>
            </w:r>
            <w:proofErr w:type="spellStart"/>
            <w:r w:rsidRPr="00AD7494">
              <w:t>IdP</w:t>
            </w:r>
            <w:proofErr w:type="spellEnd"/>
            <w:r w:rsidRPr="00AD7494">
              <w:t xml:space="preserve"> 2 token via the same STS infrastructure</w:t>
            </w:r>
          </w:p>
        </w:tc>
        <w:tc>
          <w:tcPr>
            <w:tcW w:w="2946" w:type="dxa"/>
            <w:tcBorders>
              <w:left w:val="single" w:sz="8" w:space="0" w:color="7F7F7F" w:themeColor="text1" w:themeTint="80"/>
              <w:bottom w:val="single" w:sz="8" w:space="0" w:color="808080"/>
            </w:tcBorders>
          </w:tcPr>
          <w:p w:rsidR="00FB25ED" w:rsidRPr="00AD7494" w:rsidRDefault="00FB25ED" w:rsidP="00AD7494">
            <w:pPr>
              <w:pStyle w:val="tablebullet"/>
            </w:pPr>
            <w:r w:rsidRPr="00AD7494">
              <w:t xml:space="preserve">Simple point solution within the control of </w:t>
            </w:r>
            <w:proofErr w:type="spellStart"/>
            <w:r w:rsidRPr="00AD7494">
              <w:t>IdP</w:t>
            </w:r>
            <w:proofErr w:type="spellEnd"/>
            <w:r w:rsidRPr="00AD7494">
              <w:t xml:space="preserve"> 1 which doesn’t necessitate involvement from </w:t>
            </w:r>
            <w:proofErr w:type="spellStart"/>
            <w:r w:rsidRPr="00AD7494">
              <w:t>IdP</w:t>
            </w:r>
            <w:proofErr w:type="spellEnd"/>
            <w:r w:rsidRPr="00AD7494">
              <w:t xml:space="preserve"> 2</w:t>
            </w:r>
          </w:p>
          <w:p w:rsidR="00FB25ED" w:rsidRPr="00AD7494" w:rsidRDefault="00FB25ED" w:rsidP="00AD7494">
            <w:pPr>
              <w:pStyle w:val="tablebullet"/>
            </w:pPr>
            <w:r w:rsidRPr="00AD7494">
              <w:t xml:space="preserve">RP 2’s API can easily consume multiple tokens (particularly if the same token presentation model is maintained) </w:t>
            </w:r>
          </w:p>
        </w:tc>
      </w:tr>
    </w:tbl>
    <w:p w:rsidR="00FB25ED" w:rsidRPr="00BA097B" w:rsidRDefault="00FB25ED" w:rsidP="00AD7494">
      <w:pPr>
        <w:pStyle w:val="Heading2"/>
      </w:pPr>
      <w:bookmarkStart w:id="15" w:name="_Toc468373270"/>
      <w:bookmarkStart w:id="16" w:name="_Toc484094379"/>
      <w:bookmarkStart w:id="17" w:name="_Toc464638268"/>
      <w:bookmarkStart w:id="18" w:name="_Toc465941950"/>
      <w:bookmarkStart w:id="19" w:name="_Toc467757595"/>
      <w:r w:rsidRPr="00BA097B">
        <w:t xml:space="preserve">Identity provider integration methods (e.g. Partner </w:t>
      </w:r>
      <w:proofErr w:type="spellStart"/>
      <w:r w:rsidRPr="00BA097B">
        <w:t>IdP’s</w:t>
      </w:r>
      <w:proofErr w:type="spellEnd"/>
      <w:r w:rsidRPr="00BA097B">
        <w:t>)</w:t>
      </w:r>
      <w:bookmarkEnd w:id="15"/>
      <w:bookmarkEnd w:id="16"/>
    </w:p>
    <w:p w:rsidR="00FB25ED" w:rsidRPr="00BA097B" w:rsidRDefault="00FB25ED" w:rsidP="00FB25ED">
      <w:r w:rsidRPr="00BA097B">
        <w:t>The following patterns outline methods for a Relying Party to integrate (accept identities) from an Identity Provider such as a trusted partner.</w:t>
      </w:r>
      <w:r w:rsidR="00C60F60">
        <w:t xml:space="preserve"> </w:t>
      </w:r>
      <w:r w:rsidRPr="00BA097B">
        <w:t>Options range from the simplest form of manual registration to fully automated federated models.</w:t>
      </w:r>
      <w:r w:rsidR="00C60F60">
        <w:t xml:space="preserve"> </w:t>
      </w:r>
    </w:p>
    <w:p w:rsidR="00FB25ED" w:rsidRPr="00BA097B" w:rsidRDefault="00FB25ED" w:rsidP="00FB25ED">
      <w:r w:rsidRPr="00BA097B">
        <w:t>Whilst it is preferable to integrate using a fully federated model with Single Sign-on (as this improves efficiency, lower costs and improves accuracy through automation), in some cases depending upon the organisation it may not be technically possible, or based upon the nature of the relationship for the RP to carry out some aspects of the identity management lifecycle.</w:t>
      </w:r>
    </w:p>
    <w:p w:rsidR="00FB25ED" w:rsidRPr="00BA097B" w:rsidRDefault="00FB25ED" w:rsidP="00FB25ED">
      <w:r w:rsidRPr="00BA097B">
        <w:t>The models below apply to both credential management and/or identity management processes.</w:t>
      </w:r>
      <w:r w:rsidR="00C60F60">
        <w:t xml:space="preserve"> </w:t>
      </w:r>
      <w:r w:rsidRPr="00BA097B">
        <w:t>Also see the Decision Framework for guidance as to the split of responsibilities for authori</w:t>
      </w:r>
      <w:r w:rsidR="00E56B4A">
        <w:t>s</w:t>
      </w:r>
      <w:r w:rsidRPr="00BA097B">
        <w:t xml:space="preserve">ation between an </w:t>
      </w:r>
      <w:proofErr w:type="spellStart"/>
      <w:r w:rsidRPr="00BA097B">
        <w:t>IdP</w:t>
      </w:r>
      <w:proofErr w:type="spellEnd"/>
      <w:r w:rsidRPr="00BA097B">
        <w:t xml:space="preserve"> and RP.</w:t>
      </w:r>
      <w:r w:rsidR="00C60F60">
        <w:t xml:space="preserve"> </w:t>
      </w:r>
    </w:p>
    <w:p w:rsidR="00FB25ED" w:rsidRPr="00BA097B" w:rsidRDefault="00FB25ED" w:rsidP="00FB25ED"/>
    <w:tbl>
      <w:tblPr>
        <w:tblStyle w:val="TableGrid"/>
        <w:tblW w:w="89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232"/>
        <w:gridCol w:w="2233"/>
        <w:gridCol w:w="2232"/>
        <w:gridCol w:w="2233"/>
      </w:tblGrid>
      <w:tr w:rsidR="00C60F60" w:rsidRPr="00C60F60" w:rsidTr="00C60F60">
        <w:tc>
          <w:tcPr>
            <w:tcW w:w="2232" w:type="dxa"/>
            <w:tcBorders>
              <w:right w:val="single" w:sz="8" w:space="0" w:color="FFFFFF" w:themeColor="background1"/>
            </w:tcBorders>
            <w:shd w:val="clear" w:color="auto" w:fill="595959" w:themeFill="text1" w:themeFillTint="A6"/>
          </w:tcPr>
          <w:p w:rsidR="00FB25ED" w:rsidRPr="00C60F60" w:rsidRDefault="00FB25ED" w:rsidP="00C60F60">
            <w:pPr>
              <w:ind w:left="0"/>
              <w:jc w:val="center"/>
              <w:rPr>
                <w:color w:val="FFFFFF" w:themeColor="background1"/>
                <w:sz w:val="20"/>
              </w:rPr>
            </w:pPr>
            <w:r w:rsidRPr="00C60F60">
              <w:rPr>
                <w:color w:val="FFFFFF" w:themeColor="background1"/>
                <w:sz w:val="20"/>
              </w:rPr>
              <w:t>Pattern 1</w:t>
            </w:r>
          </w:p>
        </w:tc>
        <w:tc>
          <w:tcPr>
            <w:tcW w:w="2233" w:type="dxa"/>
            <w:tcBorders>
              <w:right w:val="single" w:sz="8" w:space="0" w:color="FFFFFF" w:themeColor="background1"/>
            </w:tcBorders>
            <w:shd w:val="clear" w:color="auto" w:fill="595959" w:themeFill="text1" w:themeFillTint="A6"/>
          </w:tcPr>
          <w:p w:rsidR="00FB25ED" w:rsidRPr="00C60F60" w:rsidRDefault="00FB25ED" w:rsidP="00C60F60">
            <w:pPr>
              <w:ind w:left="0"/>
              <w:jc w:val="center"/>
              <w:rPr>
                <w:color w:val="FFFFFF" w:themeColor="background1"/>
                <w:sz w:val="20"/>
              </w:rPr>
            </w:pPr>
            <w:r w:rsidRPr="00C60F60">
              <w:rPr>
                <w:color w:val="FFFFFF" w:themeColor="background1"/>
                <w:sz w:val="20"/>
              </w:rPr>
              <w:t>Pattern 2</w:t>
            </w:r>
          </w:p>
        </w:tc>
        <w:tc>
          <w:tcPr>
            <w:tcW w:w="2232" w:type="dxa"/>
            <w:tcBorders>
              <w:left w:val="single" w:sz="8" w:space="0" w:color="FFFFFF" w:themeColor="background1"/>
              <w:right w:val="single" w:sz="8" w:space="0" w:color="FFFFFF" w:themeColor="background1"/>
            </w:tcBorders>
            <w:shd w:val="clear" w:color="auto" w:fill="595959" w:themeFill="text1" w:themeFillTint="A6"/>
          </w:tcPr>
          <w:p w:rsidR="00FB25ED" w:rsidRPr="00C60F60" w:rsidRDefault="00FB25ED" w:rsidP="00C60F60">
            <w:pPr>
              <w:ind w:left="0"/>
              <w:jc w:val="center"/>
              <w:rPr>
                <w:color w:val="FFFFFF" w:themeColor="background1"/>
                <w:sz w:val="20"/>
              </w:rPr>
            </w:pPr>
            <w:r w:rsidRPr="00C60F60">
              <w:rPr>
                <w:color w:val="FFFFFF" w:themeColor="background1"/>
                <w:sz w:val="20"/>
              </w:rPr>
              <w:t>Pattern 3</w:t>
            </w:r>
          </w:p>
        </w:tc>
        <w:tc>
          <w:tcPr>
            <w:tcW w:w="2233" w:type="dxa"/>
            <w:tcBorders>
              <w:left w:val="single" w:sz="8" w:space="0" w:color="FFFFFF" w:themeColor="background1"/>
              <w:right w:val="single" w:sz="8" w:space="0" w:color="FFFFFF" w:themeColor="background1"/>
            </w:tcBorders>
            <w:shd w:val="clear" w:color="auto" w:fill="595959" w:themeFill="text1" w:themeFillTint="A6"/>
          </w:tcPr>
          <w:p w:rsidR="00FB25ED" w:rsidRPr="00C60F60" w:rsidRDefault="00FB25ED" w:rsidP="00C60F60">
            <w:pPr>
              <w:ind w:left="0"/>
              <w:jc w:val="center"/>
              <w:rPr>
                <w:color w:val="FFFFFF" w:themeColor="background1"/>
                <w:sz w:val="20"/>
              </w:rPr>
            </w:pPr>
            <w:r w:rsidRPr="00C60F60">
              <w:rPr>
                <w:color w:val="FFFFFF" w:themeColor="background1"/>
                <w:sz w:val="20"/>
              </w:rPr>
              <w:t>Pattern 4</w:t>
            </w:r>
          </w:p>
        </w:tc>
      </w:tr>
      <w:tr w:rsidR="00FB25ED" w:rsidRPr="00C60F60" w:rsidTr="00C60F60">
        <w:tc>
          <w:tcPr>
            <w:tcW w:w="2232" w:type="dxa"/>
            <w:tcBorders>
              <w:bottom w:val="single" w:sz="4" w:space="0" w:color="7F7F7F" w:themeColor="text1" w:themeTint="80"/>
              <w:right w:val="single" w:sz="8" w:space="0" w:color="7F7F7F" w:themeColor="text1" w:themeTint="80"/>
            </w:tcBorders>
            <w:shd w:val="clear" w:color="auto" w:fill="F7F7F7"/>
          </w:tcPr>
          <w:p w:rsidR="00FB25ED" w:rsidRPr="00C60F60" w:rsidRDefault="00FB25ED" w:rsidP="00C60F60">
            <w:pPr>
              <w:ind w:left="0"/>
              <w:rPr>
                <w:i/>
                <w:sz w:val="20"/>
              </w:rPr>
            </w:pPr>
            <w:r w:rsidRPr="00C60F60">
              <w:rPr>
                <w:i/>
                <w:sz w:val="20"/>
              </w:rPr>
              <w:t>The Agency provisions a local identity manually based upon a service request from the Partner.</w:t>
            </w:r>
            <w:r w:rsidR="00C60F60">
              <w:rPr>
                <w:i/>
                <w:sz w:val="20"/>
              </w:rPr>
              <w:t xml:space="preserve"> </w:t>
            </w:r>
            <w:r w:rsidRPr="00C60F60">
              <w:rPr>
                <w:i/>
                <w:sz w:val="20"/>
              </w:rPr>
              <w:t>Manual entry is the simplest form of user provisioning and account management.</w:t>
            </w:r>
            <w:r w:rsidR="00C60F60">
              <w:rPr>
                <w:i/>
                <w:sz w:val="20"/>
              </w:rPr>
              <w:t xml:space="preserve"> </w:t>
            </w:r>
          </w:p>
        </w:tc>
        <w:tc>
          <w:tcPr>
            <w:tcW w:w="2233" w:type="dxa"/>
            <w:tcBorders>
              <w:bottom w:val="single" w:sz="4" w:space="0" w:color="7F7F7F" w:themeColor="text1" w:themeTint="80"/>
              <w:right w:val="single" w:sz="8" w:space="0" w:color="7F7F7F"/>
            </w:tcBorders>
            <w:shd w:val="clear" w:color="auto" w:fill="F7F7F7"/>
          </w:tcPr>
          <w:p w:rsidR="00FB25ED" w:rsidRPr="00C60F60" w:rsidRDefault="00FB25ED" w:rsidP="00C60F60">
            <w:pPr>
              <w:ind w:left="0"/>
              <w:rPr>
                <w:i/>
                <w:sz w:val="20"/>
              </w:rPr>
            </w:pPr>
            <w:r w:rsidRPr="00C60F60">
              <w:rPr>
                <w:i/>
                <w:sz w:val="20"/>
              </w:rPr>
              <w:t>The Partner provides a flat file for bulk entry which includes new accounts and updates to existing accounts.</w:t>
            </w:r>
            <w:r w:rsidR="00C60F60">
              <w:rPr>
                <w:i/>
                <w:sz w:val="20"/>
              </w:rPr>
              <w:t xml:space="preserve"> </w:t>
            </w:r>
            <w:r w:rsidRPr="00C60F60">
              <w:rPr>
                <w:i/>
                <w:sz w:val="20"/>
              </w:rPr>
              <w:t>The file maybe generated by the Partner in an automated fashion using IDM tools.</w:t>
            </w:r>
          </w:p>
        </w:tc>
        <w:tc>
          <w:tcPr>
            <w:tcW w:w="2232" w:type="dxa"/>
            <w:tcBorders>
              <w:left w:val="single" w:sz="8" w:space="0" w:color="7F7F7F"/>
              <w:bottom w:val="single" w:sz="4" w:space="0" w:color="7F7F7F" w:themeColor="text1" w:themeTint="80"/>
              <w:right w:val="single" w:sz="8" w:space="0" w:color="7F7F7F"/>
            </w:tcBorders>
            <w:shd w:val="clear" w:color="auto" w:fill="F7F7F7"/>
          </w:tcPr>
          <w:p w:rsidR="00FB25ED" w:rsidRPr="00C60F60" w:rsidRDefault="00FB25ED" w:rsidP="00C60F60">
            <w:pPr>
              <w:ind w:left="0"/>
              <w:rPr>
                <w:i/>
                <w:sz w:val="20"/>
              </w:rPr>
            </w:pPr>
            <w:r w:rsidRPr="00C60F60">
              <w:rPr>
                <w:i/>
                <w:sz w:val="20"/>
              </w:rPr>
              <w:t>The Agency provides a self-service portal and workflow for delegated administrators of the Partner to create, manage and disable user accounts and associated privileges.</w:t>
            </w:r>
            <w:r w:rsidR="00C60F60">
              <w:rPr>
                <w:i/>
                <w:sz w:val="20"/>
              </w:rPr>
              <w:t xml:space="preserve"> </w:t>
            </w:r>
            <w:r w:rsidRPr="00C60F60">
              <w:rPr>
                <w:i/>
                <w:sz w:val="20"/>
              </w:rPr>
              <w:t>This will typically include responsibility for performing access reviews.</w:t>
            </w:r>
          </w:p>
          <w:p w:rsidR="00FB25ED" w:rsidRPr="00C60F60" w:rsidRDefault="00FB25ED" w:rsidP="00C60F60">
            <w:pPr>
              <w:ind w:left="0"/>
              <w:rPr>
                <w:i/>
                <w:sz w:val="20"/>
              </w:rPr>
            </w:pPr>
            <w:r w:rsidRPr="00C60F60">
              <w:rPr>
                <w:i/>
                <w:sz w:val="20"/>
              </w:rPr>
              <w:lastRenderedPageBreak/>
              <w:t xml:space="preserve">A cloud hosted </w:t>
            </w:r>
            <w:proofErr w:type="spellStart"/>
            <w:r w:rsidRPr="00C60F60">
              <w:rPr>
                <w:i/>
                <w:sz w:val="20"/>
              </w:rPr>
              <w:t>IDaaS</w:t>
            </w:r>
            <w:proofErr w:type="spellEnd"/>
            <w:r w:rsidRPr="00C60F60">
              <w:rPr>
                <w:i/>
                <w:sz w:val="20"/>
              </w:rPr>
              <w:t xml:space="preserve"> service could be utilised.</w:t>
            </w:r>
          </w:p>
        </w:tc>
        <w:tc>
          <w:tcPr>
            <w:tcW w:w="2233" w:type="dxa"/>
            <w:tcBorders>
              <w:left w:val="single" w:sz="8" w:space="0" w:color="7F7F7F"/>
              <w:bottom w:val="single" w:sz="4" w:space="0" w:color="7F7F7F" w:themeColor="text1" w:themeTint="80"/>
              <w:right w:val="single" w:sz="8" w:space="0" w:color="7F7F7F" w:themeColor="text1" w:themeTint="80"/>
            </w:tcBorders>
            <w:shd w:val="clear" w:color="auto" w:fill="F7F7F7"/>
          </w:tcPr>
          <w:p w:rsidR="00FB25ED" w:rsidRPr="00C60F60" w:rsidRDefault="00FB25ED" w:rsidP="00C60F60">
            <w:pPr>
              <w:ind w:left="0"/>
              <w:rPr>
                <w:i/>
                <w:sz w:val="20"/>
              </w:rPr>
            </w:pPr>
            <w:r w:rsidRPr="00C60F60">
              <w:rPr>
                <w:i/>
                <w:sz w:val="20"/>
              </w:rPr>
              <w:lastRenderedPageBreak/>
              <w:t>The Partner and Agency are both capable of supporting federated authentication.</w:t>
            </w:r>
            <w:r w:rsidR="00C60F60">
              <w:rPr>
                <w:i/>
                <w:sz w:val="20"/>
              </w:rPr>
              <w:t xml:space="preserve"> </w:t>
            </w:r>
            <w:r w:rsidRPr="00C60F60">
              <w:rPr>
                <w:i/>
                <w:sz w:val="20"/>
              </w:rPr>
              <w:t>The federation may support either run-time or administrative identity provisioning*.</w:t>
            </w:r>
          </w:p>
        </w:tc>
      </w:tr>
    </w:tbl>
    <w:p w:rsidR="00FB25ED" w:rsidRPr="00BA097B" w:rsidRDefault="00FB25ED" w:rsidP="00FB25ED">
      <w:r w:rsidRPr="00BA097B">
        <w:t>*Federated provisioning may include either the following models:</w:t>
      </w:r>
    </w:p>
    <w:p w:rsidR="00FB25ED" w:rsidRPr="00BA097B" w:rsidRDefault="00FB25ED" w:rsidP="001B6A31">
      <w:pPr>
        <w:pStyle w:val="Bullet1"/>
      </w:pPr>
      <w:r w:rsidRPr="001B6A31">
        <w:rPr>
          <w:b/>
        </w:rPr>
        <w:t>Run-time Model</w:t>
      </w:r>
      <w:r w:rsidRPr="00BA097B">
        <w:t xml:space="preserve"> - An Agency may choose to only provision an account when the user first attempts to access the application (commonly referred to as Just in time (JIT) provisioning).</w:t>
      </w:r>
      <w:r w:rsidR="00C60F60">
        <w:t xml:space="preserve"> </w:t>
      </w:r>
      <w:r w:rsidRPr="00BA097B">
        <w:t>This approach may result in delayed access to the resource if the user must provide additional attributes not included in the identity assertion, but can prevent creation of unnecessary accounts which may never be used.</w:t>
      </w:r>
      <w:r w:rsidR="00C60F60">
        <w:t xml:space="preserve"> </w:t>
      </w:r>
      <w:r w:rsidRPr="00BA097B">
        <w:t>Deprovisioning actions are manual or need to be reconciled out-of-band.</w:t>
      </w:r>
    </w:p>
    <w:p w:rsidR="00FB25ED" w:rsidRPr="00BA097B" w:rsidRDefault="00FB25ED" w:rsidP="001B6A31">
      <w:pPr>
        <w:pStyle w:val="Bullet1"/>
      </w:pPr>
      <w:r w:rsidRPr="001B6A31">
        <w:rPr>
          <w:b/>
        </w:rPr>
        <w:t>Administrative Model</w:t>
      </w:r>
      <w:r w:rsidRPr="00BA097B">
        <w:t xml:space="preserve"> – User accounts are pre-provisioned from the Partner to the Agency systems in an automated fashion prior a user accessing a resource.</w:t>
      </w:r>
      <w:r w:rsidR="00C60F60">
        <w:t xml:space="preserve"> </w:t>
      </w:r>
      <w:r w:rsidRPr="00BA097B">
        <w:t>The provisioning process is not dependent upon the integration for federated authentication.</w:t>
      </w:r>
      <w:r w:rsidR="00C60F60">
        <w:t xml:space="preserve"> </w:t>
      </w:r>
      <w:r w:rsidRPr="00BA097B">
        <w:t>Pre-provisioning may be required in cases where the agency systems require a persistent identity record e.g. email systems where a persistent mailbox, contact or calendar must exist prior to a user’s first login and/or without being logged into.</w:t>
      </w:r>
    </w:p>
    <w:p w:rsidR="00FB25ED" w:rsidRPr="00BA097B" w:rsidRDefault="00FB25ED" w:rsidP="001B6A31">
      <w:pPr>
        <w:pStyle w:val="Heading2"/>
      </w:pPr>
      <w:bookmarkStart w:id="20" w:name="_Toc467757597"/>
      <w:bookmarkStart w:id="21" w:name="_Toc468373271"/>
      <w:bookmarkStart w:id="22" w:name="_Toc484094380"/>
      <w:r w:rsidRPr="00BA097B">
        <w:t>Identity Provider integration with authoritative sources of truth</w:t>
      </w:r>
      <w:bookmarkEnd w:id="20"/>
      <w:bookmarkEnd w:id="21"/>
      <w:bookmarkEnd w:id="22"/>
    </w:p>
    <w:p w:rsidR="00FB25ED" w:rsidRPr="00BA097B" w:rsidRDefault="00FB25ED" w:rsidP="00FB25ED">
      <w:r w:rsidRPr="00BA097B">
        <w:t xml:space="preserve">There are four example models for an identity provider, such as a Customer </w:t>
      </w:r>
      <w:proofErr w:type="spellStart"/>
      <w:r w:rsidRPr="00BA097B">
        <w:t>IdP</w:t>
      </w:r>
      <w:proofErr w:type="spellEnd"/>
      <w:r w:rsidRPr="00BA097B">
        <w:t xml:space="preserve"> to integrate with authoritative sources to:</w:t>
      </w:r>
    </w:p>
    <w:p w:rsidR="00FB25ED" w:rsidRPr="00BA097B" w:rsidRDefault="00FB25ED" w:rsidP="001B6A31">
      <w:pPr>
        <w:pStyle w:val="Bullet1"/>
      </w:pPr>
      <w:r w:rsidRPr="00BA097B">
        <w:t>verify self-asserted attributes</w:t>
      </w:r>
    </w:p>
    <w:p w:rsidR="00FB25ED" w:rsidRPr="00BA097B" w:rsidRDefault="00FB25ED" w:rsidP="001B6A31">
      <w:pPr>
        <w:pStyle w:val="Bullet1"/>
      </w:pPr>
      <w:r w:rsidRPr="00BA097B">
        <w:t>obtain verified attributes</w:t>
      </w:r>
    </w:p>
    <w:p w:rsidR="00FB25ED" w:rsidRPr="00BA097B" w:rsidRDefault="00FB25ED" w:rsidP="001B6A31">
      <w:pPr>
        <w:pStyle w:val="Bullet1"/>
      </w:pPr>
      <w:r w:rsidRPr="00BA097B">
        <w:t>facilitate access control or entitlement decisions</w:t>
      </w:r>
    </w:p>
    <w:p w:rsidR="00FB25ED" w:rsidRPr="00BA097B" w:rsidRDefault="00FB25ED" w:rsidP="001B6A31">
      <w:pPr>
        <w:pStyle w:val="Bullet1"/>
      </w:pPr>
      <w:r w:rsidRPr="00BA097B">
        <w:t>facilitate service personalization</w:t>
      </w:r>
    </w:p>
    <w:p w:rsidR="00FB25ED" w:rsidRPr="00BA097B" w:rsidRDefault="00FB25ED" w:rsidP="00FB25ED">
      <w:r w:rsidRPr="00BA097B">
        <w:t>Pattern 1 is the preferred digital-first means to obtain verified attributes whereby the claimant authenticates to the authoritative source using a previously issued credential and provides consent to release the attributes, along with an option to provide ongoing delegated access to maintain the information through a person-to-self sharing model.</w:t>
      </w:r>
    </w:p>
    <w:p w:rsidR="00FB25ED" w:rsidRPr="00BA097B" w:rsidRDefault="00FB25ED" w:rsidP="00FB25ED">
      <w:pPr>
        <w:rPr>
          <w:highlight w:val="yellow"/>
        </w:rPr>
      </w:pPr>
    </w:p>
    <w:tbl>
      <w:tblPr>
        <w:tblStyle w:val="TableGrid"/>
        <w:tblW w:w="90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2268"/>
        <w:gridCol w:w="2268"/>
        <w:gridCol w:w="2268"/>
        <w:gridCol w:w="2268"/>
      </w:tblGrid>
      <w:tr w:rsidR="001B6A31" w:rsidRPr="001B6A31" w:rsidTr="001B6A31">
        <w:tc>
          <w:tcPr>
            <w:tcW w:w="2268" w:type="dxa"/>
            <w:tcBorders>
              <w:right w:val="single" w:sz="8" w:space="0" w:color="FFFFFF" w:themeColor="background1"/>
            </w:tcBorders>
            <w:shd w:val="clear" w:color="auto" w:fill="595959" w:themeFill="text1" w:themeFillTint="A6"/>
          </w:tcPr>
          <w:p w:rsidR="00FB25ED" w:rsidRPr="001B6A31" w:rsidRDefault="00FB25ED" w:rsidP="001B6A31">
            <w:pPr>
              <w:ind w:left="0"/>
              <w:rPr>
                <w:color w:val="FFFFFF" w:themeColor="background1"/>
                <w:sz w:val="20"/>
              </w:rPr>
            </w:pPr>
            <w:r w:rsidRPr="001B6A31">
              <w:rPr>
                <w:color w:val="FFFFFF" w:themeColor="background1"/>
                <w:sz w:val="20"/>
              </w:rPr>
              <w:t>Pattern 1</w:t>
            </w:r>
          </w:p>
          <w:p w:rsidR="00FB25ED" w:rsidRPr="001B6A31" w:rsidRDefault="00FB25ED" w:rsidP="001B6A31">
            <w:pPr>
              <w:ind w:left="0"/>
              <w:rPr>
                <w:color w:val="FFFFFF" w:themeColor="background1"/>
                <w:sz w:val="20"/>
              </w:rPr>
            </w:pPr>
            <w:r w:rsidRPr="001B6A31">
              <w:rPr>
                <w:color w:val="FFFFFF" w:themeColor="background1"/>
                <w:sz w:val="20"/>
              </w:rPr>
              <w:t>Linked Credential</w:t>
            </w:r>
          </w:p>
        </w:tc>
        <w:tc>
          <w:tcPr>
            <w:tcW w:w="2268" w:type="dxa"/>
            <w:tcBorders>
              <w:right w:val="single" w:sz="8" w:space="0" w:color="FFFFFF" w:themeColor="background1"/>
            </w:tcBorders>
            <w:shd w:val="clear" w:color="auto" w:fill="595959" w:themeFill="text1" w:themeFillTint="A6"/>
          </w:tcPr>
          <w:p w:rsidR="00FB25ED" w:rsidRPr="001B6A31" w:rsidRDefault="00FB25ED" w:rsidP="001B6A31">
            <w:pPr>
              <w:ind w:left="0"/>
              <w:rPr>
                <w:color w:val="FFFFFF" w:themeColor="background1"/>
                <w:sz w:val="20"/>
              </w:rPr>
            </w:pPr>
            <w:r w:rsidRPr="001B6A31">
              <w:rPr>
                <w:color w:val="FFFFFF" w:themeColor="background1"/>
                <w:sz w:val="20"/>
              </w:rPr>
              <w:t>Pattern 2</w:t>
            </w:r>
          </w:p>
          <w:p w:rsidR="00FB25ED" w:rsidRPr="001B6A31" w:rsidRDefault="00FB25ED" w:rsidP="001B6A31">
            <w:pPr>
              <w:ind w:left="0"/>
              <w:rPr>
                <w:color w:val="FFFFFF" w:themeColor="background1"/>
                <w:sz w:val="20"/>
              </w:rPr>
            </w:pPr>
            <w:r w:rsidRPr="001B6A31">
              <w:rPr>
                <w:color w:val="FFFFFF" w:themeColor="background1"/>
                <w:sz w:val="20"/>
              </w:rPr>
              <w:t>Attribute verification</w:t>
            </w:r>
          </w:p>
        </w:tc>
        <w:tc>
          <w:tcPr>
            <w:tcW w:w="2268" w:type="dxa"/>
            <w:tcBorders>
              <w:left w:val="single" w:sz="8" w:space="0" w:color="FFFFFF" w:themeColor="background1"/>
              <w:right w:val="single" w:sz="8" w:space="0" w:color="FFFFFF" w:themeColor="background1"/>
            </w:tcBorders>
            <w:shd w:val="clear" w:color="auto" w:fill="595959" w:themeFill="text1" w:themeFillTint="A6"/>
          </w:tcPr>
          <w:p w:rsidR="00FB25ED" w:rsidRPr="001B6A31" w:rsidRDefault="00FB25ED" w:rsidP="001B6A31">
            <w:pPr>
              <w:ind w:left="0"/>
              <w:rPr>
                <w:color w:val="FFFFFF" w:themeColor="background1"/>
                <w:sz w:val="20"/>
              </w:rPr>
            </w:pPr>
            <w:r w:rsidRPr="001B6A31">
              <w:rPr>
                <w:color w:val="FFFFFF" w:themeColor="background1"/>
                <w:sz w:val="20"/>
              </w:rPr>
              <w:t>Pattern 3</w:t>
            </w:r>
          </w:p>
          <w:p w:rsidR="00FB25ED" w:rsidRPr="001B6A31" w:rsidRDefault="00FB25ED" w:rsidP="001B6A31">
            <w:pPr>
              <w:ind w:left="0"/>
              <w:rPr>
                <w:color w:val="FFFFFF" w:themeColor="background1"/>
                <w:sz w:val="20"/>
              </w:rPr>
            </w:pPr>
            <w:r w:rsidRPr="001B6A31">
              <w:rPr>
                <w:color w:val="FFFFFF" w:themeColor="background1"/>
                <w:sz w:val="20"/>
              </w:rPr>
              <w:t>Attribute Query</w:t>
            </w:r>
          </w:p>
        </w:tc>
        <w:tc>
          <w:tcPr>
            <w:tcW w:w="2268" w:type="dxa"/>
            <w:tcBorders>
              <w:left w:val="single" w:sz="8" w:space="0" w:color="FFFFFF" w:themeColor="background1"/>
              <w:right w:val="single" w:sz="8" w:space="0" w:color="FFFFFF" w:themeColor="background1"/>
            </w:tcBorders>
            <w:shd w:val="clear" w:color="auto" w:fill="595959" w:themeFill="text1" w:themeFillTint="A6"/>
          </w:tcPr>
          <w:p w:rsidR="00FB25ED" w:rsidRPr="001B6A31" w:rsidRDefault="00FB25ED" w:rsidP="001B6A31">
            <w:pPr>
              <w:ind w:left="0"/>
              <w:rPr>
                <w:color w:val="FFFFFF" w:themeColor="background1"/>
                <w:sz w:val="20"/>
              </w:rPr>
            </w:pPr>
            <w:r w:rsidRPr="001B6A31">
              <w:rPr>
                <w:color w:val="FFFFFF" w:themeColor="background1"/>
                <w:sz w:val="20"/>
              </w:rPr>
              <w:t>Pattern 4</w:t>
            </w:r>
          </w:p>
          <w:p w:rsidR="00FB25ED" w:rsidRPr="001B6A31" w:rsidRDefault="00FB25ED" w:rsidP="001B6A31">
            <w:pPr>
              <w:ind w:left="0"/>
              <w:rPr>
                <w:color w:val="FFFFFF" w:themeColor="background1"/>
                <w:sz w:val="20"/>
              </w:rPr>
            </w:pPr>
            <w:r w:rsidRPr="001B6A31">
              <w:rPr>
                <w:color w:val="FFFFFF" w:themeColor="background1"/>
                <w:sz w:val="20"/>
              </w:rPr>
              <w:t>Policy Decision</w:t>
            </w:r>
          </w:p>
        </w:tc>
      </w:tr>
      <w:tr w:rsidR="00FB25ED" w:rsidRPr="001B6A31" w:rsidTr="001B6A31">
        <w:tc>
          <w:tcPr>
            <w:tcW w:w="2268" w:type="dxa"/>
            <w:tcBorders>
              <w:right w:val="single" w:sz="8" w:space="0" w:color="7F7F7F" w:themeColor="text1" w:themeTint="80"/>
            </w:tcBorders>
            <w:shd w:val="clear" w:color="auto" w:fill="F7F7F7"/>
          </w:tcPr>
          <w:p w:rsidR="00FB25ED" w:rsidRPr="001B6A31" w:rsidRDefault="00FB25ED" w:rsidP="001B6A31">
            <w:pPr>
              <w:ind w:left="0"/>
              <w:rPr>
                <w:i/>
                <w:sz w:val="20"/>
              </w:rPr>
            </w:pPr>
            <w:r w:rsidRPr="001B6A31">
              <w:rPr>
                <w:i/>
                <w:sz w:val="20"/>
              </w:rPr>
              <w:t>The claimant authenticates to the authoritative source (a federated identity provider) using a previously issued credential and releases the requested attributes.</w:t>
            </w:r>
          </w:p>
          <w:p w:rsidR="00FB25ED" w:rsidRPr="001B6A31" w:rsidRDefault="00FB25ED" w:rsidP="001B6A31">
            <w:pPr>
              <w:ind w:left="0"/>
              <w:rPr>
                <w:i/>
                <w:sz w:val="20"/>
              </w:rPr>
            </w:pPr>
            <w:r w:rsidRPr="001B6A31">
              <w:rPr>
                <w:i/>
                <w:sz w:val="20"/>
              </w:rPr>
              <w:t>The ‘credential’ or process used to authenticate the subject may be either (or a combination of):</w:t>
            </w:r>
          </w:p>
          <w:p w:rsidR="00FB25ED" w:rsidRPr="001B6A31" w:rsidRDefault="00FB25ED" w:rsidP="001B6A31">
            <w:pPr>
              <w:ind w:left="0"/>
              <w:rPr>
                <w:i/>
                <w:sz w:val="20"/>
              </w:rPr>
            </w:pPr>
            <w:r w:rsidRPr="001B6A31">
              <w:rPr>
                <w:i/>
                <w:sz w:val="20"/>
              </w:rPr>
              <w:lastRenderedPageBreak/>
              <w:t>A traditional online account (e.g. user-name/password login)</w:t>
            </w:r>
          </w:p>
          <w:p w:rsidR="00FB25ED" w:rsidRPr="001B6A31" w:rsidRDefault="00FB25ED" w:rsidP="001B6A31">
            <w:pPr>
              <w:ind w:left="0"/>
              <w:rPr>
                <w:i/>
                <w:sz w:val="20"/>
              </w:rPr>
            </w:pPr>
            <w:r w:rsidRPr="001B6A31">
              <w:rPr>
                <w:i/>
                <w:sz w:val="20"/>
              </w:rPr>
              <w:t>A one-time password or invitation code sent by the client IDM to a previously verified mobile number or registered mobile app (push-to-swipe) or postal address or human messenger.</w:t>
            </w:r>
          </w:p>
          <w:p w:rsidR="00FB25ED" w:rsidRPr="001B6A31" w:rsidRDefault="00FB25ED" w:rsidP="001B6A31">
            <w:pPr>
              <w:ind w:left="0"/>
              <w:rPr>
                <w:i/>
                <w:sz w:val="20"/>
              </w:rPr>
            </w:pPr>
            <w:r w:rsidRPr="001B6A31">
              <w:rPr>
                <w:i/>
                <w:sz w:val="20"/>
              </w:rPr>
              <w:t>A knowledge-based authentication process [See Note 3]</w:t>
            </w:r>
          </w:p>
        </w:tc>
        <w:tc>
          <w:tcPr>
            <w:tcW w:w="2268" w:type="dxa"/>
            <w:tcBorders>
              <w:right w:val="single" w:sz="8" w:space="0" w:color="7F7F7F"/>
            </w:tcBorders>
            <w:shd w:val="clear" w:color="auto" w:fill="F7F7F7"/>
          </w:tcPr>
          <w:p w:rsidR="00FB25ED" w:rsidRPr="001B6A31" w:rsidRDefault="00FB25ED" w:rsidP="001B6A31">
            <w:pPr>
              <w:ind w:left="0"/>
              <w:rPr>
                <w:i/>
                <w:sz w:val="20"/>
              </w:rPr>
            </w:pPr>
            <w:r w:rsidRPr="001B6A31">
              <w:rPr>
                <w:i/>
                <w:sz w:val="20"/>
              </w:rPr>
              <w:lastRenderedPageBreak/>
              <w:t>A bundle of self-asserted attributes provided by the claimant is verified against the authoritative source (typically via data matching).</w:t>
            </w:r>
            <w:r w:rsidR="00C60F60" w:rsidRPr="001B6A31">
              <w:rPr>
                <w:i/>
                <w:sz w:val="20"/>
              </w:rPr>
              <w:t xml:space="preserve"> </w:t>
            </w:r>
            <w:r w:rsidRPr="001B6A31">
              <w:rPr>
                <w:i/>
                <w:sz w:val="20"/>
              </w:rPr>
              <w:t>[See Note 1]</w:t>
            </w:r>
          </w:p>
          <w:p w:rsidR="00FB25ED" w:rsidRPr="001B6A31" w:rsidRDefault="00FB25ED" w:rsidP="001B6A31">
            <w:pPr>
              <w:ind w:left="0"/>
              <w:rPr>
                <w:i/>
                <w:sz w:val="20"/>
              </w:rPr>
            </w:pPr>
            <w:r w:rsidRPr="001B6A31">
              <w:rPr>
                <w:i/>
                <w:sz w:val="20"/>
              </w:rPr>
              <w:t xml:space="preserve">For example, using DVS to match identity details listed on paper-based identity documents against the </w:t>
            </w:r>
            <w:r w:rsidRPr="001B6A31">
              <w:rPr>
                <w:i/>
                <w:sz w:val="20"/>
              </w:rPr>
              <w:lastRenderedPageBreak/>
              <w:t>source issuer database.</w:t>
            </w:r>
          </w:p>
        </w:tc>
        <w:tc>
          <w:tcPr>
            <w:tcW w:w="2268" w:type="dxa"/>
            <w:tcBorders>
              <w:left w:val="single" w:sz="8" w:space="0" w:color="7F7F7F"/>
              <w:right w:val="single" w:sz="8" w:space="0" w:color="7F7F7F"/>
            </w:tcBorders>
            <w:shd w:val="clear" w:color="auto" w:fill="F7F7F7"/>
          </w:tcPr>
          <w:p w:rsidR="00FB25ED" w:rsidRPr="001B6A31" w:rsidRDefault="00FB25ED" w:rsidP="001B6A31">
            <w:pPr>
              <w:ind w:left="0"/>
              <w:rPr>
                <w:i/>
                <w:sz w:val="20"/>
              </w:rPr>
            </w:pPr>
            <w:r w:rsidRPr="001B6A31">
              <w:rPr>
                <w:i/>
                <w:sz w:val="20"/>
              </w:rPr>
              <w:lastRenderedPageBreak/>
              <w:t>Either:</w:t>
            </w:r>
          </w:p>
          <w:p w:rsidR="00FB25ED" w:rsidRPr="001B6A31" w:rsidRDefault="00FB25ED" w:rsidP="001B6A31">
            <w:pPr>
              <w:pStyle w:val="ListParagraph"/>
              <w:numPr>
                <w:ilvl w:val="0"/>
                <w:numId w:val="36"/>
              </w:numPr>
              <w:ind w:left="316"/>
              <w:rPr>
                <w:i/>
                <w:sz w:val="20"/>
              </w:rPr>
            </w:pPr>
            <w:r w:rsidRPr="001B6A31">
              <w:rPr>
                <w:i/>
                <w:sz w:val="20"/>
              </w:rPr>
              <w:t xml:space="preserve">Retrieving attributes for the subject using a shared identifier previously established between the </w:t>
            </w:r>
            <w:proofErr w:type="spellStart"/>
            <w:r w:rsidRPr="001B6A31">
              <w:rPr>
                <w:i/>
                <w:sz w:val="20"/>
              </w:rPr>
              <w:t>IdP</w:t>
            </w:r>
            <w:proofErr w:type="spellEnd"/>
            <w:r w:rsidRPr="001B6A31">
              <w:rPr>
                <w:i/>
                <w:sz w:val="20"/>
              </w:rPr>
              <w:t xml:space="preserve"> and authoritative source (linked through a previous </w:t>
            </w:r>
            <w:r w:rsidR="001B6A31" w:rsidRPr="001B6A31">
              <w:rPr>
                <w:i/>
                <w:sz w:val="20"/>
              </w:rPr>
              <w:t>enrolment</w:t>
            </w:r>
            <w:r w:rsidRPr="001B6A31">
              <w:rPr>
                <w:i/>
                <w:sz w:val="20"/>
              </w:rPr>
              <w:t xml:space="preserve"> process/authentication e.g. a private </w:t>
            </w:r>
            <w:r w:rsidRPr="001B6A31">
              <w:rPr>
                <w:i/>
                <w:sz w:val="20"/>
              </w:rPr>
              <w:lastRenderedPageBreak/>
              <w:t>QGCIDM QID identifier or verification of a public identifier e.g. TMR CRN). [See Note 2]</w:t>
            </w:r>
          </w:p>
          <w:p w:rsidR="00FB25ED" w:rsidRPr="001B6A31" w:rsidRDefault="00FB25ED" w:rsidP="001B6A31">
            <w:pPr>
              <w:pStyle w:val="ListParagraph"/>
              <w:numPr>
                <w:ilvl w:val="0"/>
                <w:numId w:val="36"/>
              </w:numPr>
              <w:ind w:left="316"/>
              <w:rPr>
                <w:i/>
                <w:sz w:val="20"/>
              </w:rPr>
            </w:pPr>
            <w:r w:rsidRPr="001B6A31">
              <w:rPr>
                <w:i/>
                <w:sz w:val="20"/>
              </w:rPr>
              <w:t xml:space="preserve">Retrieving additional attributes of a subject by providing the subjects identity attributes which have been verified previously by a trusted entity (e.g. the </w:t>
            </w:r>
            <w:proofErr w:type="spellStart"/>
            <w:r w:rsidRPr="001B6A31">
              <w:rPr>
                <w:i/>
                <w:sz w:val="20"/>
              </w:rPr>
              <w:t>IdP</w:t>
            </w:r>
            <w:proofErr w:type="spellEnd"/>
            <w:r w:rsidRPr="001B6A31">
              <w:rPr>
                <w:i/>
                <w:sz w:val="20"/>
              </w:rPr>
              <w:t xml:space="preserve">) </w:t>
            </w:r>
            <w:proofErr w:type="gramStart"/>
            <w:r w:rsidRPr="001B6A31">
              <w:rPr>
                <w:i/>
                <w:sz w:val="20"/>
              </w:rPr>
              <w:t>as a means to</w:t>
            </w:r>
            <w:proofErr w:type="gramEnd"/>
            <w:r w:rsidRPr="001B6A31">
              <w:rPr>
                <w:i/>
                <w:sz w:val="20"/>
              </w:rPr>
              <w:t xml:space="preserve"> authenticate the subject to their record at the authoritative source. [See Note 1]</w:t>
            </w:r>
          </w:p>
        </w:tc>
        <w:tc>
          <w:tcPr>
            <w:tcW w:w="2268" w:type="dxa"/>
            <w:tcBorders>
              <w:left w:val="single" w:sz="8" w:space="0" w:color="7F7F7F"/>
              <w:right w:val="single" w:sz="8" w:space="0" w:color="7F7F7F" w:themeColor="text1" w:themeTint="80"/>
            </w:tcBorders>
            <w:shd w:val="clear" w:color="auto" w:fill="F7F7F7"/>
          </w:tcPr>
          <w:p w:rsidR="00FB25ED" w:rsidRPr="001B6A31" w:rsidRDefault="00FB25ED" w:rsidP="001B6A31">
            <w:pPr>
              <w:ind w:left="0"/>
              <w:rPr>
                <w:i/>
                <w:sz w:val="20"/>
              </w:rPr>
            </w:pPr>
            <w:r w:rsidRPr="001B6A31">
              <w:rPr>
                <w:i/>
                <w:sz w:val="20"/>
              </w:rPr>
              <w:lastRenderedPageBreak/>
              <w:t>Determining if the claimant has a specific entitlement for authori</w:t>
            </w:r>
            <w:r w:rsidR="00E56B4A">
              <w:rPr>
                <w:i/>
                <w:sz w:val="20"/>
              </w:rPr>
              <w:t>s</w:t>
            </w:r>
            <w:r w:rsidRPr="001B6A31">
              <w:rPr>
                <w:i/>
                <w:sz w:val="20"/>
              </w:rPr>
              <w:t xml:space="preserve">ation by providing a policy question to the authoritative source e.g. can subject X </w:t>
            </w:r>
            <w:proofErr w:type="gramStart"/>
            <w:r w:rsidRPr="001B6A31">
              <w:rPr>
                <w:i/>
                <w:sz w:val="20"/>
              </w:rPr>
              <w:t>drive</w:t>
            </w:r>
            <w:proofErr w:type="gramEnd"/>
            <w:r w:rsidRPr="001B6A31">
              <w:rPr>
                <w:i/>
                <w:sz w:val="20"/>
              </w:rPr>
              <w:t xml:space="preserve"> Y type of vehicle in QLD?</w:t>
            </w:r>
          </w:p>
          <w:p w:rsidR="00FB25ED" w:rsidRPr="001B6A31" w:rsidRDefault="00FB25ED" w:rsidP="001B6A31">
            <w:pPr>
              <w:ind w:left="0"/>
              <w:rPr>
                <w:i/>
                <w:sz w:val="20"/>
              </w:rPr>
            </w:pPr>
            <w:r w:rsidRPr="001B6A31">
              <w:rPr>
                <w:i/>
                <w:sz w:val="20"/>
              </w:rPr>
              <w:t>The subject will typically need to be identified/authenticate</w:t>
            </w:r>
            <w:r w:rsidRPr="001B6A31">
              <w:rPr>
                <w:i/>
                <w:sz w:val="20"/>
              </w:rPr>
              <w:lastRenderedPageBreak/>
              <w:t>d first via patterns 2 or 3.</w:t>
            </w:r>
          </w:p>
        </w:tc>
      </w:tr>
      <w:tr w:rsidR="00FB25ED" w:rsidRPr="001B6A31" w:rsidTr="001B6A31">
        <w:tc>
          <w:tcPr>
            <w:tcW w:w="2268" w:type="dxa"/>
            <w:tcBorders>
              <w:bottom w:val="single" w:sz="4" w:space="0" w:color="7F7F7F" w:themeColor="text1" w:themeTint="80"/>
              <w:right w:val="single" w:sz="8" w:space="0" w:color="7F7F7F" w:themeColor="text1" w:themeTint="80"/>
            </w:tcBorders>
            <w:shd w:val="clear" w:color="auto" w:fill="auto"/>
          </w:tcPr>
          <w:p w:rsidR="00FB25ED" w:rsidRPr="001B6A31" w:rsidRDefault="00FB25ED" w:rsidP="001B6A31">
            <w:pPr>
              <w:ind w:left="0"/>
              <w:rPr>
                <w:b/>
                <w:sz w:val="20"/>
              </w:rPr>
            </w:pPr>
            <w:r w:rsidRPr="001B6A31">
              <w:rPr>
                <w:b/>
                <w:sz w:val="20"/>
              </w:rPr>
              <w:lastRenderedPageBreak/>
              <w:t>Options to maintain currency/revocation:</w:t>
            </w:r>
          </w:p>
          <w:p w:rsidR="00FB25ED" w:rsidRPr="001B6A31" w:rsidRDefault="00FB25ED" w:rsidP="001B6A31">
            <w:pPr>
              <w:pStyle w:val="tablebullet"/>
            </w:pPr>
            <w:r w:rsidRPr="001B6A31">
              <w:t xml:space="preserve">Periodic re-query through the claimant re-undergoing EOI </w:t>
            </w:r>
          </w:p>
          <w:p w:rsidR="00FB25ED" w:rsidRPr="001B6A31" w:rsidRDefault="00FB25ED" w:rsidP="001B6A31">
            <w:pPr>
              <w:pStyle w:val="tablebullet"/>
            </w:pPr>
            <w:r w:rsidRPr="001B6A31">
              <w:t>Can be achieved through a resource delegation model for person-to-self sharing where an access token provides ongoing API access</w:t>
            </w:r>
          </w:p>
        </w:tc>
        <w:tc>
          <w:tcPr>
            <w:tcW w:w="2268" w:type="dxa"/>
            <w:tcBorders>
              <w:bottom w:val="single" w:sz="4" w:space="0" w:color="7F7F7F" w:themeColor="text1" w:themeTint="80"/>
              <w:right w:val="single" w:sz="8" w:space="0" w:color="7F7F7F"/>
            </w:tcBorders>
            <w:shd w:val="clear" w:color="auto" w:fill="auto"/>
          </w:tcPr>
          <w:p w:rsidR="00FB25ED" w:rsidRPr="001B6A31" w:rsidRDefault="00FB25ED" w:rsidP="001B6A31">
            <w:pPr>
              <w:ind w:left="0"/>
              <w:rPr>
                <w:b/>
                <w:sz w:val="20"/>
              </w:rPr>
            </w:pPr>
            <w:r w:rsidRPr="001B6A31">
              <w:rPr>
                <w:b/>
                <w:sz w:val="20"/>
              </w:rPr>
              <w:t>Options to maintain currency/revocation:</w:t>
            </w:r>
          </w:p>
          <w:p w:rsidR="00FB25ED" w:rsidRPr="001B6A31" w:rsidRDefault="00FB25ED" w:rsidP="001B6A31">
            <w:pPr>
              <w:pStyle w:val="tablebullet"/>
            </w:pPr>
            <w:r w:rsidRPr="001B6A31">
              <w:t xml:space="preserve">Periodic re-query through the claimant re-undergoing EOI </w:t>
            </w:r>
          </w:p>
          <w:p w:rsidR="00FB25ED" w:rsidRPr="001B6A31" w:rsidRDefault="00FB25ED" w:rsidP="001B6A31">
            <w:pPr>
              <w:pStyle w:val="tablebullet"/>
            </w:pPr>
            <w:r w:rsidRPr="001B6A31">
              <w:t>Periodic re-query using shared identifier (a transactional identifier might need to be established by the authoritative source in some cases)</w:t>
            </w:r>
          </w:p>
          <w:p w:rsidR="00FB25ED" w:rsidRPr="001B6A31" w:rsidRDefault="00FB25ED" w:rsidP="001B6A31">
            <w:pPr>
              <w:pStyle w:val="tablebullet"/>
            </w:pPr>
            <w:r w:rsidRPr="001B6A31">
              <w:t>Push events e.g. bulk load from authoritative source</w:t>
            </w:r>
          </w:p>
        </w:tc>
        <w:tc>
          <w:tcPr>
            <w:tcW w:w="2268" w:type="dxa"/>
            <w:tcBorders>
              <w:left w:val="single" w:sz="8" w:space="0" w:color="7F7F7F"/>
              <w:bottom w:val="single" w:sz="4" w:space="0" w:color="7F7F7F" w:themeColor="text1" w:themeTint="80"/>
              <w:right w:val="single" w:sz="8" w:space="0" w:color="7F7F7F"/>
            </w:tcBorders>
            <w:shd w:val="clear" w:color="auto" w:fill="auto"/>
          </w:tcPr>
          <w:p w:rsidR="00FB25ED" w:rsidRPr="001B6A31" w:rsidRDefault="00FB25ED" w:rsidP="001B6A31">
            <w:pPr>
              <w:ind w:left="0"/>
              <w:rPr>
                <w:b/>
                <w:sz w:val="20"/>
              </w:rPr>
            </w:pPr>
            <w:r w:rsidRPr="001B6A31">
              <w:rPr>
                <w:b/>
                <w:sz w:val="20"/>
              </w:rPr>
              <w:t>Options to maintain currency/revocation:</w:t>
            </w:r>
          </w:p>
          <w:p w:rsidR="00FB25ED" w:rsidRPr="001B6A31" w:rsidRDefault="00FB25ED" w:rsidP="001B6A31">
            <w:pPr>
              <w:pStyle w:val="tablebullet"/>
            </w:pPr>
            <w:r w:rsidRPr="001B6A31">
              <w:t xml:space="preserve">Periodic re-query through the claimant re-undergoing EOI </w:t>
            </w:r>
          </w:p>
          <w:p w:rsidR="00FB25ED" w:rsidRPr="001B6A31" w:rsidRDefault="00FB25ED" w:rsidP="001B6A31">
            <w:pPr>
              <w:pStyle w:val="tablebullet"/>
            </w:pPr>
            <w:r w:rsidRPr="001B6A31">
              <w:t>Periodic re-query using shared identifier</w:t>
            </w:r>
          </w:p>
          <w:p w:rsidR="00FB25ED" w:rsidRPr="001B6A31" w:rsidRDefault="00FB25ED" w:rsidP="001B6A31">
            <w:pPr>
              <w:pStyle w:val="tablebullet"/>
            </w:pPr>
            <w:r w:rsidRPr="001B6A31">
              <w:t>Push events e.g. bulk load from authoritative source</w:t>
            </w:r>
          </w:p>
          <w:p w:rsidR="00FB25ED" w:rsidRPr="001B6A31" w:rsidRDefault="00FB25ED" w:rsidP="001B6A31">
            <w:pPr>
              <w:ind w:left="0"/>
              <w:rPr>
                <w:sz w:val="20"/>
              </w:rPr>
            </w:pPr>
          </w:p>
        </w:tc>
        <w:tc>
          <w:tcPr>
            <w:tcW w:w="2268" w:type="dxa"/>
            <w:tcBorders>
              <w:left w:val="single" w:sz="8" w:space="0" w:color="7F7F7F"/>
              <w:bottom w:val="single" w:sz="4" w:space="0" w:color="7F7F7F" w:themeColor="text1" w:themeTint="80"/>
              <w:right w:val="single" w:sz="8" w:space="0" w:color="7F7F7F" w:themeColor="text1" w:themeTint="80"/>
            </w:tcBorders>
            <w:shd w:val="clear" w:color="auto" w:fill="auto"/>
          </w:tcPr>
          <w:p w:rsidR="00FB25ED" w:rsidRPr="001B6A31" w:rsidRDefault="00FB25ED" w:rsidP="001B6A31">
            <w:pPr>
              <w:ind w:left="0"/>
              <w:rPr>
                <w:b/>
                <w:sz w:val="20"/>
              </w:rPr>
            </w:pPr>
            <w:r w:rsidRPr="001B6A31">
              <w:rPr>
                <w:b/>
                <w:sz w:val="20"/>
              </w:rPr>
              <w:t>Options to maintain currency/revocation:</w:t>
            </w:r>
          </w:p>
          <w:p w:rsidR="00FB25ED" w:rsidRPr="001B6A31" w:rsidRDefault="00FB25ED" w:rsidP="001B6A31">
            <w:pPr>
              <w:pStyle w:val="tablebullet"/>
            </w:pPr>
            <w:r w:rsidRPr="001B6A31">
              <w:t xml:space="preserve">Periodic re-query through the claimant re-undergoing EOI </w:t>
            </w:r>
          </w:p>
          <w:p w:rsidR="00FB25ED" w:rsidRPr="001B6A31" w:rsidRDefault="00FB25ED" w:rsidP="001B6A31">
            <w:pPr>
              <w:pStyle w:val="tablebullet"/>
            </w:pPr>
            <w:r w:rsidRPr="001B6A31">
              <w:t>Periodic re-query</w:t>
            </w:r>
          </w:p>
        </w:tc>
      </w:tr>
    </w:tbl>
    <w:p w:rsidR="00FB25ED" w:rsidRPr="00BA097B" w:rsidRDefault="00FB25ED" w:rsidP="00FB25ED">
      <w:r w:rsidRPr="00BA097B">
        <w:t>Notes:</w:t>
      </w:r>
    </w:p>
    <w:p w:rsidR="00FB25ED" w:rsidRPr="00BA097B" w:rsidRDefault="00FB25ED" w:rsidP="00367838">
      <w:pPr>
        <w:pStyle w:val="Numberlist1"/>
      </w:pPr>
      <w:r w:rsidRPr="00BA097B">
        <w:t>This requires the Attribute Provider to have an identity resolution process to resolve a remote identity to a local identity record.</w:t>
      </w:r>
      <w:r w:rsidR="00C60F60">
        <w:t xml:space="preserve"> </w:t>
      </w:r>
      <w:r w:rsidRPr="00BA097B">
        <w:t>See the patterns below regarding linking customer to client identities.</w:t>
      </w:r>
      <w:r w:rsidR="00C60F60">
        <w:t xml:space="preserve"> </w:t>
      </w:r>
      <w:r w:rsidRPr="00BA097B">
        <w:br/>
      </w:r>
      <w:r w:rsidRPr="00BA097B">
        <w:br/>
        <w:t xml:space="preserve">Is important for stand-alone attributes providers to support attribute query and </w:t>
      </w:r>
      <w:r w:rsidRPr="00BA097B">
        <w:lastRenderedPageBreak/>
        <w:t>validation flows which encompass identity resolution (as opposed to key-based lookup mechanisms) to be able to service a broad customer base without the need to standardize common identifiers across multiple federated domains, which can have cost and privacy impacts.</w:t>
      </w:r>
    </w:p>
    <w:p w:rsidR="00FB25ED" w:rsidRPr="00BA097B" w:rsidRDefault="00FB25ED" w:rsidP="00367838">
      <w:pPr>
        <w:pStyle w:val="Numberlist1"/>
      </w:pPr>
      <w:r w:rsidRPr="00BA097B">
        <w:t>Whilst establishing shared identifiers can assist with unique resolution, they can be non-trivial to establish and may have privacy implications.</w:t>
      </w:r>
      <w:r w:rsidR="00C60F60">
        <w:t xml:space="preserve"> </w:t>
      </w:r>
      <w:r w:rsidRPr="00BA097B">
        <w:t>However, once a link has been established, shared subject identifiers (private or public) are important to avoid re-resolution for subsequent interactions.</w:t>
      </w:r>
    </w:p>
    <w:p w:rsidR="00FB25ED" w:rsidRPr="00BA097B" w:rsidRDefault="00FB25ED" w:rsidP="00367838">
      <w:pPr>
        <w:pStyle w:val="Numberlist1"/>
      </w:pPr>
      <w:r w:rsidRPr="00BA097B">
        <w:t>Agencies should refer to AS4860-2007: Knowledge-based identity authentication – Recognizing Known Customers.</w:t>
      </w:r>
    </w:p>
    <w:p w:rsidR="00FB25ED" w:rsidRPr="00BA097B" w:rsidRDefault="00FB25ED" w:rsidP="00367838">
      <w:pPr>
        <w:pStyle w:val="Heading2"/>
      </w:pPr>
      <w:bookmarkStart w:id="23" w:name="_Toc467757598"/>
      <w:bookmarkStart w:id="24" w:name="_Toc468373272"/>
      <w:bookmarkStart w:id="25" w:name="_Toc484094381"/>
      <w:r w:rsidRPr="00BA097B">
        <w:t>Linking Customer and Client Identit</w:t>
      </w:r>
      <w:bookmarkEnd w:id="23"/>
      <w:r w:rsidRPr="00BA097B">
        <w:t>ies</w:t>
      </w:r>
      <w:bookmarkEnd w:id="24"/>
      <w:bookmarkEnd w:id="25"/>
    </w:p>
    <w:p w:rsidR="00FB25ED" w:rsidRPr="00BA097B" w:rsidRDefault="00FB25ED" w:rsidP="00FB25ED">
      <w:r w:rsidRPr="00BA097B">
        <w:t>The patterns below indicate how a customer identity record could be linked to an agency client identity record.</w:t>
      </w:r>
      <w:r w:rsidR="00C60F60">
        <w:t xml:space="preserve"> </w:t>
      </w:r>
      <w:r w:rsidRPr="00BA097B">
        <w:t xml:space="preserve">This process may be initiated by either the Customer </w:t>
      </w:r>
      <w:proofErr w:type="spellStart"/>
      <w:r w:rsidRPr="00BA097B">
        <w:t>IdP</w:t>
      </w:r>
      <w:proofErr w:type="spellEnd"/>
      <w:r w:rsidRPr="00BA097B">
        <w:t xml:space="preserve"> or Client IDM to link either an existing identity or establish a new identity through relying upon either an existing customer or client identity.</w:t>
      </w:r>
      <w:r w:rsidR="00C60F60">
        <w:t xml:space="preserve"> </w:t>
      </w:r>
      <w:r w:rsidRPr="00BA097B">
        <w:t>The examples below cover online and offline scenarios, including a hand-off between channels.</w:t>
      </w:r>
    </w:p>
    <w:p w:rsidR="00FB25ED" w:rsidRPr="00BA097B" w:rsidRDefault="00FB25ED" w:rsidP="00FB25ED">
      <w:r w:rsidRPr="00BA097B">
        <w:t>The patterns below outline examples and possible options to establish the initial link between the two identities.</w:t>
      </w:r>
      <w:r w:rsidR="00C60F60">
        <w:t xml:space="preserve"> </w:t>
      </w:r>
      <w:r w:rsidRPr="00BA097B">
        <w:t>Once the link is established a mapping between either the customer identifier to the client identifier or client identifier to the customer identifier needs to be stored to avoid re-linking for subsequent interactions.</w:t>
      </w:r>
      <w:r w:rsidR="00C60F60">
        <w:t xml:space="preserve"> </w:t>
      </w:r>
    </w:p>
    <w:p w:rsidR="00FB25ED" w:rsidRPr="00BA097B" w:rsidRDefault="00FB25ED" w:rsidP="00FB25ED">
      <w:r w:rsidRPr="00BA097B">
        <w:t xml:space="preserve">This mapping can be maintained or held by either the Customer </w:t>
      </w:r>
      <w:proofErr w:type="spellStart"/>
      <w:r w:rsidRPr="00BA097B">
        <w:t>IdP</w:t>
      </w:r>
      <w:proofErr w:type="spellEnd"/>
      <w:r w:rsidRPr="00BA097B">
        <w:t xml:space="preserve"> or Client IDM system.</w:t>
      </w:r>
      <w:r w:rsidR="00C60F60">
        <w:t xml:space="preserve"> </w:t>
      </w:r>
      <w:r w:rsidRPr="00BA097B">
        <w:t>The system performing and/or maintaining the mapping must consider a process to handle or an ability to support a one to many mapping scheme given a customer may by choice have multiple identities that may be mapped to a single unique client record.</w:t>
      </w:r>
    </w:p>
    <w:tbl>
      <w:tblPr>
        <w:tblStyle w:val="TableGrid"/>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2409"/>
        <w:gridCol w:w="2410"/>
        <w:gridCol w:w="2410"/>
        <w:gridCol w:w="2410"/>
      </w:tblGrid>
      <w:tr w:rsidR="00367838" w:rsidRPr="00367838" w:rsidTr="00367838">
        <w:tc>
          <w:tcPr>
            <w:tcW w:w="2409" w:type="dxa"/>
            <w:tcBorders>
              <w:right w:val="single" w:sz="8" w:space="0" w:color="FFFFFF" w:themeColor="background1"/>
            </w:tcBorders>
            <w:shd w:val="clear" w:color="auto" w:fill="595959" w:themeFill="text1" w:themeFillTint="A6"/>
          </w:tcPr>
          <w:p w:rsidR="00FB25ED" w:rsidRPr="00367838" w:rsidRDefault="00FB25ED" w:rsidP="00367838">
            <w:pPr>
              <w:ind w:left="0"/>
              <w:rPr>
                <w:rFonts w:cs="Arial"/>
                <w:color w:val="FFFFFF" w:themeColor="background1"/>
                <w:sz w:val="20"/>
              </w:rPr>
            </w:pPr>
            <w:r w:rsidRPr="00367838">
              <w:rPr>
                <w:rFonts w:cs="Arial"/>
                <w:color w:val="FFFFFF" w:themeColor="background1"/>
                <w:sz w:val="20"/>
              </w:rPr>
              <w:t>Pattern 1</w:t>
            </w:r>
          </w:p>
          <w:p w:rsidR="00FB25ED" w:rsidRPr="00367838" w:rsidRDefault="00FB25ED" w:rsidP="00367838">
            <w:pPr>
              <w:ind w:left="0"/>
              <w:rPr>
                <w:rFonts w:cs="Arial"/>
                <w:color w:val="FFFFFF" w:themeColor="background1"/>
                <w:sz w:val="20"/>
              </w:rPr>
            </w:pPr>
            <w:r w:rsidRPr="00367838">
              <w:rPr>
                <w:rFonts w:cs="Arial"/>
                <w:color w:val="FFFFFF" w:themeColor="background1"/>
                <w:sz w:val="20"/>
              </w:rPr>
              <w:t xml:space="preserve">Customer </w:t>
            </w:r>
            <w:proofErr w:type="spellStart"/>
            <w:r w:rsidRPr="00367838">
              <w:rPr>
                <w:rFonts w:cs="Arial"/>
                <w:color w:val="FFFFFF" w:themeColor="background1"/>
                <w:sz w:val="20"/>
              </w:rPr>
              <w:t>IdP</w:t>
            </w:r>
            <w:proofErr w:type="spellEnd"/>
            <w:r w:rsidRPr="00367838">
              <w:rPr>
                <w:rFonts w:cs="Arial"/>
                <w:color w:val="FFFFFF" w:themeColor="background1"/>
                <w:sz w:val="20"/>
              </w:rPr>
              <w:t xml:space="preserve"> initiated (existing Client Identity)</w:t>
            </w:r>
          </w:p>
        </w:tc>
        <w:tc>
          <w:tcPr>
            <w:tcW w:w="2410" w:type="dxa"/>
            <w:tcBorders>
              <w:right w:val="single" w:sz="8" w:space="0" w:color="FFFFFF" w:themeColor="background1"/>
            </w:tcBorders>
            <w:shd w:val="clear" w:color="auto" w:fill="595959" w:themeFill="text1" w:themeFillTint="A6"/>
          </w:tcPr>
          <w:p w:rsidR="00FB25ED" w:rsidRPr="00367838" w:rsidRDefault="00FB25ED" w:rsidP="00367838">
            <w:pPr>
              <w:ind w:left="0"/>
              <w:rPr>
                <w:rFonts w:cs="Arial"/>
                <w:color w:val="FFFFFF" w:themeColor="background1"/>
                <w:sz w:val="20"/>
              </w:rPr>
            </w:pPr>
            <w:r w:rsidRPr="00367838">
              <w:rPr>
                <w:rFonts w:cs="Arial"/>
                <w:color w:val="FFFFFF" w:themeColor="background1"/>
                <w:sz w:val="20"/>
              </w:rPr>
              <w:t>Pattern 2</w:t>
            </w:r>
          </w:p>
          <w:p w:rsidR="00FB25ED" w:rsidRPr="00367838" w:rsidRDefault="00FB25ED" w:rsidP="00367838">
            <w:pPr>
              <w:ind w:left="0"/>
              <w:rPr>
                <w:rFonts w:cs="Arial"/>
                <w:color w:val="FFFFFF" w:themeColor="background1"/>
                <w:sz w:val="20"/>
              </w:rPr>
            </w:pPr>
            <w:r w:rsidRPr="00367838">
              <w:rPr>
                <w:rFonts w:cs="Arial"/>
                <w:color w:val="FFFFFF" w:themeColor="background1"/>
                <w:sz w:val="20"/>
              </w:rPr>
              <w:t xml:space="preserve">Customer </w:t>
            </w:r>
            <w:proofErr w:type="spellStart"/>
            <w:r w:rsidRPr="00367838">
              <w:rPr>
                <w:rFonts w:cs="Arial"/>
                <w:color w:val="FFFFFF" w:themeColor="background1"/>
                <w:sz w:val="20"/>
              </w:rPr>
              <w:t>IdP</w:t>
            </w:r>
            <w:proofErr w:type="spellEnd"/>
            <w:r w:rsidRPr="00367838">
              <w:rPr>
                <w:rFonts w:cs="Arial"/>
                <w:color w:val="FFFFFF" w:themeColor="background1"/>
                <w:sz w:val="20"/>
              </w:rPr>
              <w:t xml:space="preserve"> initiated (new Client Identity)</w:t>
            </w:r>
          </w:p>
        </w:tc>
        <w:tc>
          <w:tcPr>
            <w:tcW w:w="2410" w:type="dxa"/>
            <w:tcBorders>
              <w:left w:val="single" w:sz="8" w:space="0" w:color="FFFFFF" w:themeColor="background1"/>
              <w:right w:val="single" w:sz="8" w:space="0" w:color="FFFFFF" w:themeColor="background1"/>
            </w:tcBorders>
            <w:shd w:val="clear" w:color="auto" w:fill="595959" w:themeFill="text1" w:themeFillTint="A6"/>
          </w:tcPr>
          <w:p w:rsidR="00FB25ED" w:rsidRPr="00367838" w:rsidRDefault="00FB25ED" w:rsidP="00367838">
            <w:pPr>
              <w:ind w:left="0"/>
              <w:rPr>
                <w:rFonts w:cs="Arial"/>
                <w:color w:val="FFFFFF" w:themeColor="background1"/>
                <w:sz w:val="20"/>
              </w:rPr>
            </w:pPr>
            <w:r w:rsidRPr="00367838">
              <w:rPr>
                <w:rFonts w:cs="Arial"/>
                <w:color w:val="FFFFFF" w:themeColor="background1"/>
                <w:sz w:val="20"/>
              </w:rPr>
              <w:t>Pattern 3</w:t>
            </w:r>
          </w:p>
          <w:p w:rsidR="00FB25ED" w:rsidRPr="00367838" w:rsidRDefault="00FB25ED" w:rsidP="00367838">
            <w:pPr>
              <w:ind w:left="0"/>
              <w:rPr>
                <w:rFonts w:cs="Arial"/>
                <w:color w:val="FFFFFF" w:themeColor="background1"/>
                <w:sz w:val="20"/>
              </w:rPr>
            </w:pPr>
            <w:r w:rsidRPr="00367838">
              <w:rPr>
                <w:rFonts w:cs="Arial"/>
                <w:color w:val="FFFFFF" w:themeColor="background1"/>
                <w:sz w:val="20"/>
              </w:rPr>
              <w:t>Client IDM initiated</w:t>
            </w:r>
          </w:p>
          <w:p w:rsidR="00FB25ED" w:rsidRPr="00367838" w:rsidRDefault="00FB25ED" w:rsidP="00367838">
            <w:pPr>
              <w:ind w:left="0"/>
              <w:rPr>
                <w:rFonts w:cs="Arial"/>
                <w:color w:val="FFFFFF" w:themeColor="background1"/>
                <w:sz w:val="20"/>
              </w:rPr>
            </w:pPr>
            <w:r w:rsidRPr="00367838">
              <w:rPr>
                <w:rFonts w:cs="Arial"/>
                <w:color w:val="FFFFFF" w:themeColor="background1"/>
                <w:sz w:val="20"/>
              </w:rPr>
              <w:t>(existing Customer Identity)</w:t>
            </w:r>
          </w:p>
        </w:tc>
        <w:tc>
          <w:tcPr>
            <w:tcW w:w="2410" w:type="dxa"/>
            <w:tcBorders>
              <w:left w:val="single" w:sz="8" w:space="0" w:color="FFFFFF" w:themeColor="background1"/>
              <w:right w:val="single" w:sz="8" w:space="0" w:color="FFFFFF" w:themeColor="background1"/>
            </w:tcBorders>
            <w:shd w:val="clear" w:color="auto" w:fill="595959" w:themeFill="text1" w:themeFillTint="A6"/>
          </w:tcPr>
          <w:p w:rsidR="00FB25ED" w:rsidRPr="00367838" w:rsidRDefault="00FB25ED" w:rsidP="00367838">
            <w:pPr>
              <w:ind w:left="0"/>
              <w:rPr>
                <w:rFonts w:cs="Arial"/>
                <w:color w:val="FFFFFF" w:themeColor="background1"/>
                <w:sz w:val="20"/>
              </w:rPr>
            </w:pPr>
            <w:r w:rsidRPr="00367838">
              <w:rPr>
                <w:rFonts w:cs="Arial"/>
                <w:color w:val="FFFFFF" w:themeColor="background1"/>
                <w:sz w:val="20"/>
              </w:rPr>
              <w:t>Pattern 4</w:t>
            </w:r>
          </w:p>
          <w:p w:rsidR="00FB25ED" w:rsidRPr="00367838" w:rsidRDefault="00FB25ED" w:rsidP="00367838">
            <w:pPr>
              <w:ind w:left="0"/>
              <w:rPr>
                <w:rFonts w:cs="Arial"/>
                <w:color w:val="FFFFFF" w:themeColor="background1"/>
                <w:sz w:val="20"/>
              </w:rPr>
            </w:pPr>
            <w:r w:rsidRPr="00367838">
              <w:rPr>
                <w:rFonts w:cs="Arial"/>
                <w:color w:val="FFFFFF" w:themeColor="background1"/>
                <w:sz w:val="20"/>
              </w:rPr>
              <w:t>Client IDM initiated</w:t>
            </w:r>
          </w:p>
          <w:p w:rsidR="00FB25ED" w:rsidRPr="00367838" w:rsidRDefault="00FB25ED" w:rsidP="00367838">
            <w:pPr>
              <w:ind w:left="0"/>
              <w:rPr>
                <w:rFonts w:cs="Arial"/>
                <w:color w:val="FFFFFF" w:themeColor="background1"/>
                <w:sz w:val="20"/>
              </w:rPr>
            </w:pPr>
            <w:r w:rsidRPr="00367838">
              <w:rPr>
                <w:rFonts w:cs="Arial"/>
                <w:color w:val="FFFFFF" w:themeColor="background1"/>
                <w:sz w:val="20"/>
              </w:rPr>
              <w:t>(new Customer Identity)</w:t>
            </w:r>
          </w:p>
        </w:tc>
      </w:tr>
      <w:tr w:rsidR="00FB25ED" w:rsidRPr="00367838" w:rsidTr="00367838">
        <w:tc>
          <w:tcPr>
            <w:tcW w:w="2409" w:type="dxa"/>
            <w:tcBorders>
              <w:right w:val="single" w:sz="8" w:space="0" w:color="7F7F7F" w:themeColor="text1" w:themeTint="80"/>
            </w:tcBorders>
            <w:shd w:val="clear" w:color="auto" w:fill="F7F7F7"/>
          </w:tcPr>
          <w:p w:rsidR="00FB25ED" w:rsidRPr="00367838" w:rsidRDefault="00FB25ED" w:rsidP="00367838">
            <w:pPr>
              <w:ind w:left="0"/>
              <w:rPr>
                <w:rFonts w:cs="Arial"/>
                <w:i/>
                <w:sz w:val="20"/>
              </w:rPr>
            </w:pPr>
            <w:r w:rsidRPr="00367838">
              <w:rPr>
                <w:rFonts w:cs="Arial"/>
                <w:i/>
                <w:sz w:val="20"/>
              </w:rPr>
              <w:t xml:space="preserve">The individual has a customer identity and an existing client identity. </w:t>
            </w:r>
          </w:p>
        </w:tc>
        <w:tc>
          <w:tcPr>
            <w:tcW w:w="2410" w:type="dxa"/>
            <w:tcBorders>
              <w:right w:val="single" w:sz="8" w:space="0" w:color="7F7F7F"/>
            </w:tcBorders>
            <w:shd w:val="clear" w:color="auto" w:fill="F7F7F7"/>
          </w:tcPr>
          <w:p w:rsidR="00FB25ED" w:rsidRPr="00367838" w:rsidRDefault="00FB25ED" w:rsidP="00367838">
            <w:pPr>
              <w:ind w:left="0"/>
              <w:rPr>
                <w:rFonts w:cs="Arial"/>
                <w:i/>
                <w:sz w:val="20"/>
              </w:rPr>
            </w:pPr>
            <w:r w:rsidRPr="00367838">
              <w:rPr>
                <w:rFonts w:cs="Arial"/>
                <w:i/>
                <w:sz w:val="20"/>
              </w:rPr>
              <w:t>The individual has a customer identity, but does not have an established agency client identity</w:t>
            </w:r>
          </w:p>
        </w:tc>
        <w:tc>
          <w:tcPr>
            <w:tcW w:w="2410" w:type="dxa"/>
            <w:tcBorders>
              <w:left w:val="single" w:sz="8" w:space="0" w:color="7F7F7F"/>
              <w:right w:val="single" w:sz="8" w:space="0" w:color="7F7F7F"/>
            </w:tcBorders>
            <w:shd w:val="clear" w:color="auto" w:fill="F7F7F7"/>
          </w:tcPr>
          <w:p w:rsidR="00FB25ED" w:rsidRPr="00367838" w:rsidRDefault="00FB25ED" w:rsidP="00367838">
            <w:pPr>
              <w:ind w:left="0"/>
              <w:rPr>
                <w:rFonts w:cs="Arial"/>
                <w:i/>
                <w:sz w:val="20"/>
              </w:rPr>
            </w:pPr>
            <w:r w:rsidRPr="00367838">
              <w:rPr>
                <w:rFonts w:cs="Arial"/>
                <w:i/>
                <w:sz w:val="20"/>
              </w:rPr>
              <w:t>The individual has a client identity with an agency, and an existing customer identity</w:t>
            </w:r>
          </w:p>
        </w:tc>
        <w:tc>
          <w:tcPr>
            <w:tcW w:w="2410" w:type="dxa"/>
            <w:tcBorders>
              <w:left w:val="single" w:sz="8" w:space="0" w:color="7F7F7F"/>
              <w:right w:val="single" w:sz="8" w:space="0" w:color="7F7F7F" w:themeColor="text1" w:themeTint="80"/>
            </w:tcBorders>
            <w:shd w:val="clear" w:color="auto" w:fill="F7F7F7"/>
          </w:tcPr>
          <w:p w:rsidR="00FB25ED" w:rsidRPr="00367838" w:rsidRDefault="00FB25ED" w:rsidP="00367838">
            <w:pPr>
              <w:ind w:left="0"/>
              <w:rPr>
                <w:rFonts w:cs="Arial"/>
                <w:i/>
                <w:sz w:val="20"/>
              </w:rPr>
            </w:pPr>
            <w:r w:rsidRPr="00367838">
              <w:rPr>
                <w:rFonts w:cs="Arial"/>
                <w:i/>
                <w:sz w:val="20"/>
              </w:rPr>
              <w:t>The individual has a client identity with the agency, but no established customer identity.</w:t>
            </w:r>
          </w:p>
        </w:tc>
      </w:tr>
      <w:tr w:rsidR="00FB25ED" w:rsidRPr="00367838" w:rsidTr="00367838">
        <w:tc>
          <w:tcPr>
            <w:tcW w:w="2409" w:type="dxa"/>
            <w:tcBorders>
              <w:right w:val="single" w:sz="8" w:space="0" w:color="7F7F7F" w:themeColor="text1" w:themeTint="80"/>
            </w:tcBorders>
            <w:shd w:val="clear" w:color="auto" w:fill="auto"/>
          </w:tcPr>
          <w:p w:rsidR="00FB25ED" w:rsidRPr="00367838" w:rsidRDefault="00FB25ED" w:rsidP="00367838">
            <w:pPr>
              <w:ind w:left="0"/>
              <w:rPr>
                <w:rFonts w:cs="Arial"/>
                <w:sz w:val="20"/>
              </w:rPr>
            </w:pPr>
            <w:r w:rsidRPr="00367838">
              <w:rPr>
                <w:rFonts w:cs="Arial"/>
                <w:sz w:val="20"/>
              </w:rPr>
              <w:t>Examples:</w:t>
            </w:r>
          </w:p>
          <w:p w:rsidR="00FB25ED" w:rsidRPr="00367838" w:rsidRDefault="00FB25ED" w:rsidP="00367838">
            <w:pPr>
              <w:pStyle w:val="tablebullet"/>
            </w:pPr>
            <w:r w:rsidRPr="00367838">
              <w:t>An individual registered with QGov accesses an agency online service (e.g. a customer portal) to interact with their existing client record.</w:t>
            </w:r>
          </w:p>
          <w:p w:rsidR="00FB25ED" w:rsidRPr="00367838" w:rsidRDefault="00FB25ED" w:rsidP="00367838">
            <w:pPr>
              <w:pStyle w:val="tablebullet"/>
            </w:pPr>
            <w:proofErr w:type="gramStart"/>
            <w:r w:rsidRPr="00367838">
              <w:lastRenderedPageBreak/>
              <w:t>An individual wishes</w:t>
            </w:r>
            <w:proofErr w:type="gramEnd"/>
            <w:r w:rsidRPr="00367838">
              <w:t xml:space="preserve"> to update their address with multiple agencies, some agency records have not been linked previously (note: may only be able to rely on data matching only – interactive knowledge-based authentication may not be possible)</w:t>
            </w:r>
            <w:r w:rsidR="00C60F60" w:rsidRPr="00367838">
              <w:t xml:space="preserve"> </w:t>
            </w:r>
          </w:p>
          <w:p w:rsidR="00FB25ED" w:rsidRPr="00367838" w:rsidRDefault="00FB25ED" w:rsidP="00367838">
            <w:pPr>
              <w:ind w:left="0"/>
              <w:rPr>
                <w:rFonts w:cs="Arial"/>
                <w:sz w:val="20"/>
              </w:rPr>
            </w:pPr>
          </w:p>
          <w:p w:rsidR="00FB25ED" w:rsidRPr="00367838" w:rsidRDefault="00FB25ED" w:rsidP="00367838">
            <w:pPr>
              <w:ind w:left="0"/>
              <w:rPr>
                <w:rFonts w:cs="Arial"/>
                <w:sz w:val="20"/>
              </w:rPr>
            </w:pPr>
          </w:p>
        </w:tc>
        <w:tc>
          <w:tcPr>
            <w:tcW w:w="2410" w:type="dxa"/>
            <w:tcBorders>
              <w:right w:val="single" w:sz="8" w:space="0" w:color="7F7F7F"/>
            </w:tcBorders>
            <w:shd w:val="clear" w:color="auto" w:fill="auto"/>
          </w:tcPr>
          <w:p w:rsidR="00FB25ED" w:rsidRPr="00367838" w:rsidRDefault="00FB25ED" w:rsidP="00367838">
            <w:pPr>
              <w:ind w:left="0"/>
              <w:rPr>
                <w:rFonts w:cs="Arial"/>
                <w:sz w:val="20"/>
              </w:rPr>
            </w:pPr>
            <w:r w:rsidRPr="00367838">
              <w:rPr>
                <w:rFonts w:cs="Arial"/>
                <w:sz w:val="20"/>
              </w:rPr>
              <w:lastRenderedPageBreak/>
              <w:t>Examples:</w:t>
            </w:r>
          </w:p>
          <w:p w:rsidR="00FB25ED" w:rsidRPr="00367838" w:rsidRDefault="00FB25ED" w:rsidP="00367838">
            <w:pPr>
              <w:pStyle w:val="tablebullet"/>
            </w:pPr>
            <w:r w:rsidRPr="00367838">
              <w:t>An individual applies for a new agency service and uses their existing QGov customer identity to identify themselves.</w:t>
            </w:r>
          </w:p>
        </w:tc>
        <w:tc>
          <w:tcPr>
            <w:tcW w:w="2410" w:type="dxa"/>
            <w:tcBorders>
              <w:left w:val="single" w:sz="8" w:space="0" w:color="7F7F7F"/>
              <w:right w:val="single" w:sz="8" w:space="0" w:color="7F7F7F"/>
            </w:tcBorders>
            <w:shd w:val="clear" w:color="auto" w:fill="auto"/>
          </w:tcPr>
          <w:p w:rsidR="00FB25ED" w:rsidRPr="00367838" w:rsidRDefault="00FB25ED" w:rsidP="00367838">
            <w:pPr>
              <w:ind w:left="0"/>
              <w:rPr>
                <w:rFonts w:cs="Arial"/>
                <w:sz w:val="20"/>
              </w:rPr>
            </w:pPr>
            <w:r w:rsidRPr="00367838">
              <w:rPr>
                <w:rFonts w:cs="Arial"/>
                <w:sz w:val="20"/>
              </w:rPr>
              <w:t>Examples:</w:t>
            </w:r>
          </w:p>
          <w:p w:rsidR="00FB25ED" w:rsidRPr="00367838" w:rsidRDefault="00FB25ED" w:rsidP="00367838">
            <w:pPr>
              <w:pStyle w:val="tablebullet"/>
            </w:pPr>
            <w:r w:rsidRPr="00367838">
              <w:t xml:space="preserve">An individual undertakes an additional verification with the agency e.g. in-person verification/interview or meets a new eligibility service requirement (e.g. proof of license, </w:t>
            </w:r>
            <w:r w:rsidRPr="00367838">
              <w:lastRenderedPageBreak/>
              <w:t>proof of training) that can be added to their digital customer identity profile for reuse with other agencies.</w:t>
            </w:r>
          </w:p>
          <w:p w:rsidR="00FB25ED" w:rsidRPr="00367838" w:rsidRDefault="00FB25ED" w:rsidP="00367838">
            <w:pPr>
              <w:pStyle w:val="tablebullet"/>
            </w:pPr>
            <w:r w:rsidRPr="00367838">
              <w:t xml:space="preserve">An individual engages an agency for services and requests that they be able to interact with the agency online noting they already have a QGov Identity. </w:t>
            </w:r>
          </w:p>
          <w:p w:rsidR="00FB25ED" w:rsidRPr="00367838" w:rsidRDefault="00FB25ED" w:rsidP="00367838">
            <w:pPr>
              <w:pStyle w:val="tablebullet"/>
            </w:pPr>
            <w:proofErr w:type="gramStart"/>
            <w:r w:rsidRPr="00367838">
              <w:t>An individual needs</w:t>
            </w:r>
            <w:proofErr w:type="gramEnd"/>
            <w:r w:rsidRPr="00367838">
              <w:t xml:space="preserve"> to authenticate to the agency in-person or over the phone (their QGov account could be used to facilitate authentication via MFA SMS)</w:t>
            </w:r>
          </w:p>
        </w:tc>
        <w:tc>
          <w:tcPr>
            <w:tcW w:w="2410" w:type="dxa"/>
            <w:tcBorders>
              <w:left w:val="single" w:sz="8" w:space="0" w:color="7F7F7F"/>
              <w:right w:val="single" w:sz="8" w:space="0" w:color="7F7F7F" w:themeColor="text1" w:themeTint="80"/>
            </w:tcBorders>
            <w:shd w:val="clear" w:color="auto" w:fill="auto"/>
          </w:tcPr>
          <w:p w:rsidR="00FB25ED" w:rsidRPr="00367838" w:rsidRDefault="00FB25ED" w:rsidP="00367838">
            <w:pPr>
              <w:ind w:left="0"/>
              <w:rPr>
                <w:rFonts w:cs="Arial"/>
                <w:sz w:val="20"/>
              </w:rPr>
            </w:pPr>
            <w:r w:rsidRPr="00367838">
              <w:rPr>
                <w:rFonts w:cs="Arial"/>
                <w:sz w:val="20"/>
              </w:rPr>
              <w:lastRenderedPageBreak/>
              <w:t>Examples:</w:t>
            </w:r>
          </w:p>
          <w:p w:rsidR="00FB25ED" w:rsidRPr="00367838" w:rsidRDefault="00FB25ED" w:rsidP="00367838">
            <w:pPr>
              <w:pStyle w:val="tablebullet"/>
            </w:pPr>
            <w:r w:rsidRPr="00367838">
              <w:t xml:space="preserve">An individual registers an identity in-person at an agency counter for services and is offered/wishes to create a QGov digital identity to be able to interact with the agency online or </w:t>
            </w:r>
            <w:r w:rsidRPr="00367838">
              <w:lastRenderedPageBreak/>
              <w:t>other agencies through re-use of the existing verification.</w:t>
            </w:r>
          </w:p>
          <w:p w:rsidR="00FB25ED" w:rsidRPr="00367838" w:rsidRDefault="00FB25ED" w:rsidP="00367838">
            <w:pPr>
              <w:pStyle w:val="tablebullet"/>
            </w:pPr>
            <w:r w:rsidRPr="00367838">
              <w:t>An agency launches a new digital service which uses QGov to authenticate customers.</w:t>
            </w:r>
            <w:r w:rsidR="00C60F60" w:rsidRPr="00367838">
              <w:t xml:space="preserve"> </w:t>
            </w:r>
            <w:r w:rsidRPr="00367838">
              <w:t>The agency runs a marketing campaign and invite their client to register online for access.</w:t>
            </w:r>
          </w:p>
        </w:tc>
      </w:tr>
      <w:tr w:rsidR="00FB25ED" w:rsidRPr="00367838" w:rsidTr="00367838">
        <w:tc>
          <w:tcPr>
            <w:tcW w:w="2409" w:type="dxa"/>
            <w:tcBorders>
              <w:right w:val="single" w:sz="8" w:space="0" w:color="7F7F7F" w:themeColor="text1" w:themeTint="80"/>
            </w:tcBorders>
            <w:shd w:val="clear" w:color="auto" w:fill="auto"/>
          </w:tcPr>
          <w:p w:rsidR="00FB25ED" w:rsidRPr="00367838" w:rsidRDefault="00FB25ED" w:rsidP="00367838">
            <w:pPr>
              <w:ind w:left="0"/>
              <w:rPr>
                <w:rFonts w:cs="Arial"/>
                <w:b/>
                <w:sz w:val="20"/>
              </w:rPr>
            </w:pPr>
            <w:r w:rsidRPr="00367838">
              <w:rPr>
                <w:rFonts w:cs="Arial"/>
                <w:b/>
                <w:sz w:val="20"/>
              </w:rPr>
              <w:lastRenderedPageBreak/>
              <w:t>Linking process options:</w:t>
            </w:r>
          </w:p>
          <w:p w:rsidR="00FB25ED" w:rsidRPr="00367838" w:rsidRDefault="00FB25ED" w:rsidP="00367838">
            <w:pPr>
              <w:pStyle w:val="tablebullet"/>
            </w:pPr>
            <w:r w:rsidRPr="00367838">
              <w:t>Identity resolution - data matching against verified identity attributes, and other interactive knowledge-based authentication processes [See Note 1]</w:t>
            </w:r>
          </w:p>
          <w:p w:rsidR="00FB25ED" w:rsidRPr="00367838" w:rsidRDefault="00FB25ED" w:rsidP="00367838">
            <w:pPr>
              <w:pStyle w:val="tablebullet"/>
            </w:pPr>
            <w:r w:rsidRPr="00367838">
              <w:t>Linked credential options from pattern 1 above (if available and meets assurance requirements).</w:t>
            </w:r>
            <w:r w:rsidR="00C60F60" w:rsidRPr="00367838">
              <w:t xml:space="preserve"> </w:t>
            </w:r>
            <w:r w:rsidRPr="00367838">
              <w:t xml:space="preserve">May be relevant for migration between customer </w:t>
            </w:r>
            <w:proofErr w:type="spellStart"/>
            <w:r w:rsidRPr="00367838">
              <w:t>IdPs</w:t>
            </w:r>
            <w:proofErr w:type="spellEnd"/>
            <w:r w:rsidRPr="00367838">
              <w:t xml:space="preserve">. </w:t>
            </w:r>
          </w:p>
          <w:p w:rsidR="00FB25ED" w:rsidRPr="00367838" w:rsidRDefault="00FB25ED" w:rsidP="00367838">
            <w:pPr>
              <w:pStyle w:val="tablebullet"/>
            </w:pPr>
            <w:r w:rsidRPr="00367838">
              <w:t xml:space="preserve">Using a shared public identifier that has been verified by the Customer </w:t>
            </w:r>
            <w:proofErr w:type="spellStart"/>
            <w:r w:rsidRPr="00367838">
              <w:t>IdP</w:t>
            </w:r>
            <w:proofErr w:type="spellEnd"/>
            <w:r w:rsidRPr="00367838">
              <w:t xml:space="preserve"> e.g. TMR CRN</w:t>
            </w:r>
          </w:p>
        </w:tc>
        <w:tc>
          <w:tcPr>
            <w:tcW w:w="2410" w:type="dxa"/>
            <w:tcBorders>
              <w:right w:val="single" w:sz="8" w:space="0" w:color="7F7F7F"/>
            </w:tcBorders>
            <w:shd w:val="clear" w:color="auto" w:fill="auto"/>
          </w:tcPr>
          <w:p w:rsidR="00FB25ED" w:rsidRPr="00367838" w:rsidRDefault="00FB25ED" w:rsidP="00367838">
            <w:pPr>
              <w:ind w:left="0"/>
              <w:rPr>
                <w:rFonts w:cs="Arial"/>
                <w:b/>
                <w:sz w:val="20"/>
              </w:rPr>
            </w:pPr>
            <w:r w:rsidRPr="00367838">
              <w:rPr>
                <w:rFonts w:cs="Arial"/>
                <w:b/>
                <w:sz w:val="20"/>
              </w:rPr>
              <w:t>Linking process options:</w:t>
            </w:r>
          </w:p>
          <w:p w:rsidR="00FB25ED" w:rsidRPr="00367838" w:rsidRDefault="00FB25ED" w:rsidP="00367838">
            <w:pPr>
              <w:pStyle w:val="tablebullet"/>
            </w:pPr>
            <w:r w:rsidRPr="00367838">
              <w:t xml:space="preserve">Nothing specific provided the QGov identity meets the identity proofing requirements of the agency service. </w:t>
            </w:r>
          </w:p>
          <w:p w:rsidR="00FB25ED" w:rsidRPr="00367838" w:rsidRDefault="00FB25ED" w:rsidP="00367838">
            <w:pPr>
              <w:ind w:left="0"/>
              <w:rPr>
                <w:rFonts w:cs="Arial"/>
                <w:sz w:val="20"/>
              </w:rPr>
            </w:pPr>
          </w:p>
        </w:tc>
        <w:tc>
          <w:tcPr>
            <w:tcW w:w="2410" w:type="dxa"/>
            <w:tcBorders>
              <w:left w:val="single" w:sz="8" w:space="0" w:color="7F7F7F"/>
              <w:right w:val="single" w:sz="8" w:space="0" w:color="7F7F7F"/>
            </w:tcBorders>
            <w:shd w:val="clear" w:color="auto" w:fill="auto"/>
          </w:tcPr>
          <w:p w:rsidR="00FB25ED" w:rsidRPr="00367838" w:rsidRDefault="00FB25ED" w:rsidP="00367838">
            <w:pPr>
              <w:ind w:left="0"/>
              <w:rPr>
                <w:rFonts w:cs="Arial"/>
                <w:b/>
                <w:sz w:val="20"/>
              </w:rPr>
            </w:pPr>
            <w:r w:rsidRPr="00367838">
              <w:rPr>
                <w:rFonts w:cs="Arial"/>
                <w:b/>
                <w:sz w:val="20"/>
              </w:rPr>
              <w:t>Linking process options:</w:t>
            </w:r>
          </w:p>
          <w:p w:rsidR="00FB25ED" w:rsidRPr="00367838" w:rsidRDefault="00FB25ED" w:rsidP="00367838">
            <w:pPr>
              <w:pStyle w:val="tablebullet"/>
            </w:pPr>
            <w:r w:rsidRPr="00367838">
              <w:t>A one-time password or invitation code sent by the client IDM a previously verified mobile number or registered mobile app (push-to-swipe) or postal address or human messenger.</w:t>
            </w:r>
          </w:p>
        </w:tc>
        <w:tc>
          <w:tcPr>
            <w:tcW w:w="2410" w:type="dxa"/>
            <w:tcBorders>
              <w:left w:val="single" w:sz="8" w:space="0" w:color="7F7F7F"/>
              <w:right w:val="single" w:sz="8" w:space="0" w:color="7F7F7F" w:themeColor="text1" w:themeTint="80"/>
            </w:tcBorders>
            <w:shd w:val="clear" w:color="auto" w:fill="auto"/>
          </w:tcPr>
          <w:p w:rsidR="00FB25ED" w:rsidRPr="00367838" w:rsidRDefault="00FB25ED" w:rsidP="00367838">
            <w:pPr>
              <w:ind w:left="0"/>
              <w:rPr>
                <w:rFonts w:cs="Arial"/>
                <w:b/>
                <w:sz w:val="20"/>
              </w:rPr>
            </w:pPr>
            <w:r w:rsidRPr="00367838">
              <w:rPr>
                <w:rFonts w:cs="Arial"/>
                <w:b/>
                <w:sz w:val="20"/>
              </w:rPr>
              <w:t>Linking process options:</w:t>
            </w:r>
          </w:p>
          <w:p w:rsidR="00FB25ED" w:rsidRPr="00367838" w:rsidRDefault="00FB25ED" w:rsidP="00367838">
            <w:pPr>
              <w:pStyle w:val="tablebullet"/>
            </w:pPr>
            <w:r w:rsidRPr="00367838">
              <w:t>A one-time password or invitation code sent by the client IDM a previously verified mobile number or registered mobile app (push-to-swipe) or postal address or human messenger.</w:t>
            </w:r>
          </w:p>
        </w:tc>
      </w:tr>
      <w:tr w:rsidR="00FB25ED" w:rsidRPr="00367838" w:rsidTr="00367838">
        <w:tc>
          <w:tcPr>
            <w:tcW w:w="2409" w:type="dxa"/>
            <w:tcBorders>
              <w:bottom w:val="single" w:sz="4" w:space="0" w:color="7F7F7F" w:themeColor="text1" w:themeTint="80"/>
              <w:right w:val="single" w:sz="8" w:space="0" w:color="7F7F7F" w:themeColor="text1" w:themeTint="80"/>
            </w:tcBorders>
            <w:shd w:val="clear" w:color="auto" w:fill="auto"/>
          </w:tcPr>
          <w:p w:rsidR="00FB25ED" w:rsidRPr="00367838" w:rsidRDefault="00FB25ED" w:rsidP="00367838">
            <w:pPr>
              <w:ind w:left="0"/>
              <w:rPr>
                <w:rFonts w:cs="Arial"/>
                <w:b/>
                <w:sz w:val="20"/>
              </w:rPr>
            </w:pPr>
            <w:r w:rsidRPr="00367838">
              <w:rPr>
                <w:rFonts w:cs="Arial"/>
                <w:b/>
                <w:sz w:val="20"/>
              </w:rPr>
              <w:lastRenderedPageBreak/>
              <w:t>Identifier mapping:</w:t>
            </w:r>
          </w:p>
          <w:p w:rsidR="00FB25ED" w:rsidRPr="00367838" w:rsidRDefault="00FB25ED" w:rsidP="00367838">
            <w:pPr>
              <w:ind w:left="0"/>
              <w:rPr>
                <w:rFonts w:cs="Arial"/>
                <w:sz w:val="20"/>
              </w:rPr>
            </w:pPr>
            <w:r w:rsidRPr="00367838">
              <w:rPr>
                <w:rFonts w:cs="Arial"/>
                <w:sz w:val="20"/>
              </w:rPr>
              <w:t>Best maintained by Client IDM undertakes the resolution process as have access to the existing client identity for knowledge-based authentication.</w:t>
            </w:r>
            <w:r w:rsidR="00C60F60" w:rsidRPr="00367838">
              <w:rPr>
                <w:rFonts w:cs="Arial"/>
                <w:sz w:val="20"/>
              </w:rPr>
              <w:t xml:space="preserve"> </w:t>
            </w:r>
            <w:r w:rsidRPr="00367838">
              <w:rPr>
                <w:rFonts w:cs="Arial"/>
                <w:sz w:val="20"/>
              </w:rPr>
              <w:t xml:space="preserve">No easy means to communicate the client identifier back to the customer </w:t>
            </w:r>
            <w:proofErr w:type="spellStart"/>
            <w:r w:rsidRPr="00367838">
              <w:rPr>
                <w:rFonts w:cs="Arial"/>
                <w:sz w:val="20"/>
              </w:rPr>
              <w:t>IdP</w:t>
            </w:r>
            <w:proofErr w:type="spellEnd"/>
            <w:r w:rsidRPr="00367838">
              <w:rPr>
                <w:rFonts w:cs="Arial"/>
                <w:sz w:val="20"/>
              </w:rPr>
              <w:t xml:space="preserve"> as web SSO authentication is one-way and privacy issues with storing all client identifiers online in centralised storage.</w:t>
            </w:r>
          </w:p>
        </w:tc>
        <w:tc>
          <w:tcPr>
            <w:tcW w:w="2410" w:type="dxa"/>
            <w:tcBorders>
              <w:bottom w:val="single" w:sz="4" w:space="0" w:color="7F7F7F" w:themeColor="text1" w:themeTint="80"/>
              <w:right w:val="single" w:sz="8" w:space="0" w:color="7F7F7F"/>
            </w:tcBorders>
            <w:shd w:val="clear" w:color="auto" w:fill="auto"/>
          </w:tcPr>
          <w:p w:rsidR="00FB25ED" w:rsidRPr="00367838" w:rsidRDefault="00FB25ED" w:rsidP="00367838">
            <w:pPr>
              <w:ind w:left="0"/>
              <w:rPr>
                <w:rFonts w:cs="Arial"/>
                <w:b/>
                <w:sz w:val="20"/>
              </w:rPr>
            </w:pPr>
            <w:r w:rsidRPr="00367838">
              <w:rPr>
                <w:rFonts w:cs="Arial"/>
                <w:b/>
                <w:sz w:val="20"/>
              </w:rPr>
              <w:t>Identifier mapping:</w:t>
            </w:r>
          </w:p>
          <w:p w:rsidR="00FB25ED" w:rsidRPr="00367838" w:rsidRDefault="00FB25ED" w:rsidP="00367838">
            <w:pPr>
              <w:ind w:left="0"/>
              <w:rPr>
                <w:rFonts w:cs="Arial"/>
                <w:sz w:val="20"/>
              </w:rPr>
            </w:pPr>
            <w:r w:rsidRPr="00367838">
              <w:rPr>
                <w:rFonts w:cs="Arial"/>
                <w:sz w:val="20"/>
              </w:rPr>
              <w:t xml:space="preserve">Best maintained by Client IDM which will established a new identity and client identifier (following existing schemes as the customer </w:t>
            </w:r>
            <w:proofErr w:type="spellStart"/>
            <w:r w:rsidRPr="00367838">
              <w:rPr>
                <w:rFonts w:cs="Arial"/>
                <w:sz w:val="20"/>
              </w:rPr>
              <w:t>IdP</w:t>
            </w:r>
            <w:proofErr w:type="spellEnd"/>
            <w:r w:rsidRPr="00367838">
              <w:rPr>
                <w:rFonts w:cs="Arial"/>
                <w:sz w:val="20"/>
              </w:rPr>
              <w:t xml:space="preserve"> identifier is private).</w:t>
            </w:r>
            <w:r w:rsidR="00C60F60" w:rsidRPr="00367838">
              <w:rPr>
                <w:rFonts w:cs="Arial"/>
                <w:sz w:val="20"/>
              </w:rPr>
              <w:t xml:space="preserve"> </w:t>
            </w:r>
            <w:r w:rsidRPr="00367838">
              <w:rPr>
                <w:rFonts w:cs="Arial"/>
                <w:sz w:val="20"/>
              </w:rPr>
              <w:t>See Pattern 1.</w:t>
            </w:r>
          </w:p>
        </w:tc>
        <w:tc>
          <w:tcPr>
            <w:tcW w:w="2410" w:type="dxa"/>
            <w:tcBorders>
              <w:left w:val="single" w:sz="8" w:space="0" w:color="7F7F7F"/>
              <w:bottom w:val="single" w:sz="4" w:space="0" w:color="7F7F7F" w:themeColor="text1" w:themeTint="80"/>
              <w:right w:val="single" w:sz="8" w:space="0" w:color="7F7F7F"/>
            </w:tcBorders>
            <w:shd w:val="clear" w:color="auto" w:fill="auto"/>
          </w:tcPr>
          <w:p w:rsidR="00FB25ED" w:rsidRPr="00367838" w:rsidRDefault="00FB25ED" w:rsidP="00367838">
            <w:pPr>
              <w:ind w:left="0"/>
              <w:rPr>
                <w:rFonts w:cs="Arial"/>
                <w:b/>
                <w:sz w:val="20"/>
              </w:rPr>
            </w:pPr>
            <w:r w:rsidRPr="00367838">
              <w:rPr>
                <w:rFonts w:cs="Arial"/>
                <w:b/>
                <w:sz w:val="20"/>
              </w:rPr>
              <w:t>Identifier mapping:</w:t>
            </w:r>
          </w:p>
          <w:p w:rsidR="00FB25ED" w:rsidRPr="00367838" w:rsidRDefault="00FB25ED" w:rsidP="00367838">
            <w:pPr>
              <w:ind w:left="0"/>
              <w:rPr>
                <w:rFonts w:cs="Arial"/>
                <w:sz w:val="20"/>
              </w:rPr>
            </w:pPr>
            <w:r w:rsidRPr="00367838">
              <w:rPr>
                <w:rFonts w:cs="Arial"/>
                <w:sz w:val="20"/>
              </w:rPr>
              <w:t xml:space="preserve">Generally, the entity which performs the authentication is best placed, however the responsibilities for authentication event may be split in some cases or solely managed by the Customer </w:t>
            </w:r>
            <w:proofErr w:type="spellStart"/>
            <w:r w:rsidRPr="00367838">
              <w:rPr>
                <w:rFonts w:cs="Arial"/>
                <w:sz w:val="20"/>
              </w:rPr>
              <w:t>IdP</w:t>
            </w:r>
            <w:proofErr w:type="spellEnd"/>
            <w:r w:rsidRPr="00367838">
              <w:rPr>
                <w:rFonts w:cs="Arial"/>
                <w:sz w:val="20"/>
              </w:rPr>
              <w:t xml:space="preserve"> if the client IDM is not capable (legacy)</w:t>
            </w:r>
          </w:p>
        </w:tc>
        <w:tc>
          <w:tcPr>
            <w:tcW w:w="2410" w:type="dxa"/>
            <w:tcBorders>
              <w:left w:val="single" w:sz="8" w:space="0" w:color="7F7F7F"/>
              <w:bottom w:val="single" w:sz="4" w:space="0" w:color="7F7F7F" w:themeColor="text1" w:themeTint="80"/>
              <w:right w:val="single" w:sz="8" w:space="0" w:color="7F7F7F" w:themeColor="text1" w:themeTint="80"/>
            </w:tcBorders>
            <w:shd w:val="clear" w:color="auto" w:fill="auto"/>
          </w:tcPr>
          <w:p w:rsidR="00FB25ED" w:rsidRPr="00367838" w:rsidRDefault="00FB25ED" w:rsidP="00367838">
            <w:pPr>
              <w:ind w:left="0"/>
              <w:rPr>
                <w:rFonts w:cs="Arial"/>
                <w:b/>
                <w:sz w:val="20"/>
              </w:rPr>
            </w:pPr>
            <w:r w:rsidRPr="00367838">
              <w:rPr>
                <w:rFonts w:cs="Arial"/>
                <w:b/>
                <w:sz w:val="20"/>
              </w:rPr>
              <w:t>Identifier mapping:</w:t>
            </w:r>
          </w:p>
          <w:p w:rsidR="00FB25ED" w:rsidRPr="00367838" w:rsidRDefault="00FB25ED" w:rsidP="00367838">
            <w:pPr>
              <w:ind w:left="0"/>
              <w:rPr>
                <w:rFonts w:cs="Arial"/>
                <w:sz w:val="20"/>
              </w:rPr>
            </w:pPr>
            <w:r w:rsidRPr="00367838">
              <w:rPr>
                <w:rFonts w:cs="Arial"/>
                <w:sz w:val="20"/>
              </w:rPr>
              <w:t>As per pattern 3.</w:t>
            </w:r>
          </w:p>
        </w:tc>
      </w:tr>
    </w:tbl>
    <w:p w:rsidR="00FB25ED" w:rsidRPr="00BA097B" w:rsidRDefault="00FB25ED" w:rsidP="00FB25ED">
      <w:r w:rsidRPr="00BA097B">
        <w:t xml:space="preserve">Note 1: Implementing an identity resolution process has </w:t>
      </w:r>
      <w:proofErr w:type="gramStart"/>
      <w:r w:rsidRPr="00BA097B">
        <w:t>a number of</w:t>
      </w:r>
      <w:proofErr w:type="gramEnd"/>
      <w:r w:rsidRPr="00BA097B">
        <w:t xml:space="preserve"> considerations which includes privacy, data minimization, data matching algorithms and addressing multiple matches when the minimal data set is not enough to uniquely resolve a person.</w:t>
      </w:r>
      <w:r w:rsidR="00C60F60">
        <w:t xml:space="preserve"> </w:t>
      </w:r>
      <w:r w:rsidRPr="00BA097B">
        <w:br/>
      </w:r>
      <w:r w:rsidRPr="00BA097B">
        <w:br/>
        <w:t>Matching is not absolute and typically needs to be associated with a confidence level, for example bands segmenting a 'clear' winner (e.g. 98% match), no close second, multiple plausible (e.g. 98-90%) and no plausible candidate (e.g. &gt; 50%).</w:t>
      </w:r>
      <w:r w:rsidR="00C60F60">
        <w:t xml:space="preserve"> </w:t>
      </w:r>
      <w:r w:rsidRPr="00BA097B">
        <w:t>Supplemental attributes that can be used to prevent collisions in cases where core biographic attributes are not enough.</w:t>
      </w:r>
    </w:p>
    <w:p w:rsidR="00FB25ED" w:rsidRPr="00BA097B" w:rsidRDefault="00FB25ED" w:rsidP="00FB25ED">
      <w:r w:rsidRPr="00BA097B">
        <w:t>For more information, see the:</w:t>
      </w:r>
    </w:p>
    <w:p w:rsidR="00FB25ED" w:rsidRPr="00BA097B" w:rsidRDefault="00FB25ED" w:rsidP="00367838">
      <w:pPr>
        <w:pStyle w:val="Bullet1"/>
      </w:pPr>
      <w:r w:rsidRPr="00BA097B">
        <w:t>The Federal Government Better Practice Guidelines for Data Matching 2009 developed under the National Identity Security Strategy (NISS).</w:t>
      </w:r>
    </w:p>
    <w:p w:rsidR="00FB25ED" w:rsidRPr="00BA097B" w:rsidRDefault="00FB25ED" w:rsidP="00367838">
      <w:pPr>
        <w:pStyle w:val="Bullet1"/>
      </w:pPr>
      <w:r w:rsidRPr="00BA097B">
        <w:t>Decision Framework - determine the Identity Resolution process which discusses the effectiveness of matching one attribute over another based upon the American National Standards Institute (ANSI) / North American Security Products Organization (NASPO) Identity Proofing and Verification (IDPV) Standard Development Project’s minimum requirements for ‘reconciling an asserted identity to a single individual’.</w:t>
      </w:r>
    </w:p>
    <w:p w:rsidR="00FB25ED" w:rsidRPr="00BA097B" w:rsidRDefault="00FB25ED" w:rsidP="00367838">
      <w:pPr>
        <w:pStyle w:val="Heading2"/>
      </w:pPr>
      <w:bookmarkStart w:id="26" w:name="_Toc468373273"/>
      <w:bookmarkStart w:id="27" w:name="_Toc484094382"/>
      <w:r w:rsidRPr="00BA097B">
        <w:t>Federated authentication – identity provider to identity provider</w:t>
      </w:r>
      <w:bookmarkEnd w:id="17"/>
      <w:bookmarkEnd w:id="18"/>
      <w:bookmarkEnd w:id="19"/>
      <w:bookmarkEnd w:id="26"/>
      <w:bookmarkEnd w:id="27"/>
      <w:r w:rsidRPr="00BA097B">
        <w:t xml:space="preserve"> </w:t>
      </w:r>
    </w:p>
    <w:p w:rsidR="00FB25ED" w:rsidRPr="00BA097B" w:rsidRDefault="00FB25ED" w:rsidP="00FB25ED">
      <w:r w:rsidRPr="00BA097B">
        <w:t xml:space="preserve">This pattern outlines a model for establishing a federation trust between two identity providers which each have an established user base and community of relying parties. </w:t>
      </w:r>
    </w:p>
    <w:p w:rsidR="00FB25ED" w:rsidRPr="00BA097B" w:rsidRDefault="00FB25ED" w:rsidP="00FB25ED">
      <w:r w:rsidRPr="00BA097B">
        <w:t>The two Identity Providers who have chosen form a business partnership must determine if they will rely upon the other entity as a credential and/or identity provider and level of integration required.</w:t>
      </w:r>
      <w:r w:rsidR="00C60F60">
        <w:t xml:space="preserve"> </w:t>
      </w:r>
      <w:r w:rsidRPr="00BA097B">
        <w:t>The more integrated, generally the better the end user experience.</w:t>
      </w:r>
    </w:p>
    <w:p w:rsidR="00FB25ED" w:rsidRPr="00BA097B" w:rsidRDefault="00FB25ED" w:rsidP="00FB25ED">
      <w:r w:rsidRPr="00BA097B">
        <w:t xml:space="preserve">The federation may be mutual (bi-directional) whereby each </w:t>
      </w:r>
      <w:proofErr w:type="spellStart"/>
      <w:r w:rsidRPr="00BA097B">
        <w:t>IdP</w:t>
      </w:r>
      <w:proofErr w:type="spellEnd"/>
      <w:r w:rsidRPr="00BA097B">
        <w:t xml:space="preserve"> accepts the other’s credentials and/or identities. </w:t>
      </w:r>
    </w:p>
    <w:p w:rsidR="00FB25ED" w:rsidRPr="00BA097B" w:rsidRDefault="00FB25ED" w:rsidP="00FB25ED">
      <w:r w:rsidRPr="00BA097B">
        <w:rPr>
          <w:noProof/>
        </w:rPr>
        <w:lastRenderedPageBreak/>
        <w:drawing>
          <wp:inline distT="0" distB="0" distL="0" distR="0" wp14:anchorId="2397D144" wp14:editId="1243D288">
            <wp:extent cx="5286375" cy="28845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94374" cy="2888889"/>
                    </a:xfrm>
                    <a:prstGeom prst="rect">
                      <a:avLst/>
                    </a:prstGeom>
                  </pic:spPr>
                </pic:pic>
              </a:graphicData>
            </a:graphic>
          </wp:inline>
        </w:drawing>
      </w:r>
    </w:p>
    <w:p w:rsidR="00FB25ED" w:rsidRPr="00BA097B" w:rsidRDefault="00FB25ED" w:rsidP="00FB25ED">
      <w:r w:rsidRPr="00BA097B">
        <w:t xml:space="preserve">The trust framework model between two </w:t>
      </w:r>
      <w:proofErr w:type="spellStart"/>
      <w:r w:rsidRPr="00BA097B">
        <w:t>IdP</w:t>
      </w:r>
      <w:proofErr w:type="spellEnd"/>
      <w:r w:rsidRPr="00BA097B">
        <w:t xml:space="preserve"> will typically require the ‘dynamic trust model (attribute driven)’ option. For a detailed explanation, refer to section 10 - Trust Models and Frameworks. </w:t>
      </w:r>
    </w:p>
    <w:p w:rsidR="00FB25ED" w:rsidRPr="00BA097B" w:rsidRDefault="00FB25ED" w:rsidP="00FB25ED">
      <w:r w:rsidRPr="00BA097B">
        <w:t xml:space="preserve">When two identity providers decide to form a partnership and federate, if there is benefit in seeding user databases, either or both </w:t>
      </w:r>
      <w:proofErr w:type="spellStart"/>
      <w:r w:rsidRPr="00BA097B">
        <w:t>IdP’s</w:t>
      </w:r>
      <w:proofErr w:type="spellEnd"/>
      <w:r w:rsidRPr="00BA097B">
        <w:t xml:space="preserve"> may agree to run a marketing campaign to ‘invite’ their users to register with the other partner </w:t>
      </w:r>
      <w:proofErr w:type="spellStart"/>
      <w:r w:rsidRPr="00BA097B">
        <w:t>IdP</w:t>
      </w:r>
      <w:proofErr w:type="spellEnd"/>
      <w:r w:rsidRPr="00BA097B">
        <w:t xml:space="preserve"> to streamline subsequent access attempts. Should an </w:t>
      </w:r>
      <w:proofErr w:type="spellStart"/>
      <w:r w:rsidRPr="00BA097B">
        <w:t>IdP</w:t>
      </w:r>
      <w:proofErr w:type="spellEnd"/>
      <w:r w:rsidRPr="00BA097B">
        <w:t xml:space="preserve"> not have a digital credential, a one-time credential such as an invitation code may be used to establish the link.</w:t>
      </w:r>
    </w:p>
    <w:p w:rsidR="00FB25ED" w:rsidRPr="00BA097B" w:rsidRDefault="00FB25ED" w:rsidP="00FB25ED">
      <w:r w:rsidRPr="00BA097B">
        <w:t xml:space="preserve">The table below outlines </w:t>
      </w:r>
      <w:proofErr w:type="gramStart"/>
      <w:r w:rsidRPr="00BA097B">
        <w:t>a number of</w:t>
      </w:r>
      <w:proofErr w:type="gramEnd"/>
      <w:r w:rsidRPr="00BA097B">
        <w:t xml:space="preserve"> optional use cases and requirements for consideration (negotiation).</w:t>
      </w:r>
      <w:r w:rsidR="00C60F60">
        <w:t xml:space="preserve"> </w:t>
      </w:r>
      <w:r w:rsidRPr="00BA097B">
        <w:t xml:space="preserve">They are written from the perspective of </w:t>
      </w:r>
      <w:proofErr w:type="spellStart"/>
      <w:r w:rsidRPr="00BA097B">
        <w:t>IdP</w:t>
      </w:r>
      <w:proofErr w:type="spellEnd"/>
      <w:r w:rsidRPr="00BA097B">
        <w:t xml:space="preserve"> 1 relying upon </w:t>
      </w:r>
      <w:proofErr w:type="spellStart"/>
      <w:r w:rsidRPr="00BA097B">
        <w:t>IdP</w:t>
      </w:r>
      <w:proofErr w:type="spellEnd"/>
      <w:r w:rsidRPr="00BA097B">
        <w:t xml:space="preserve"> 2 as either a Credential Provider or Identity Provider.</w:t>
      </w:r>
    </w:p>
    <w:p w:rsidR="00FB25ED" w:rsidRPr="00BA097B" w:rsidRDefault="00FB25ED" w:rsidP="007B6406">
      <w:pPr>
        <w:pStyle w:val="Heading3"/>
      </w:pPr>
      <w:proofErr w:type="spellStart"/>
      <w:r w:rsidRPr="00BA097B">
        <w:t>IdP</w:t>
      </w:r>
      <w:proofErr w:type="spellEnd"/>
      <w:r w:rsidRPr="00BA097B">
        <w:t xml:space="preserve"> 1 relying upon </w:t>
      </w:r>
      <w:proofErr w:type="spellStart"/>
      <w:r w:rsidRPr="00BA097B">
        <w:t>IdP</w:t>
      </w:r>
      <w:proofErr w:type="spellEnd"/>
      <w:r w:rsidRPr="00BA097B">
        <w:t xml:space="preserve"> 2 as a credential provider</w:t>
      </w:r>
    </w:p>
    <w:tbl>
      <w:tblPr>
        <w:tblStyle w:val="Table-LowInk"/>
        <w:tblW w:w="0" w:type="auto"/>
        <w:tblInd w:w="562" w:type="dxa"/>
        <w:tblLook w:val="04A0" w:firstRow="1" w:lastRow="0" w:firstColumn="1" w:lastColumn="0" w:noHBand="0" w:noVBand="1"/>
      </w:tblPr>
      <w:tblGrid>
        <w:gridCol w:w="709"/>
        <w:gridCol w:w="8357"/>
      </w:tblGrid>
      <w:tr w:rsidR="00FB25ED" w:rsidRPr="00BA097B" w:rsidTr="008E3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p>
        </w:tc>
        <w:tc>
          <w:tcPr>
            <w:tcW w:w="8357" w:type="dxa"/>
          </w:tcPr>
          <w:p w:rsidR="00FB25ED" w:rsidRPr="007B6406" w:rsidRDefault="00FB25ED" w:rsidP="007B6406">
            <w:pPr>
              <w:ind w:left="0"/>
              <w:cnfStyle w:val="100000000000" w:firstRow="1" w:lastRow="0" w:firstColumn="0" w:lastColumn="0" w:oddVBand="0" w:evenVBand="0" w:oddHBand="0" w:evenHBand="0" w:firstRowFirstColumn="0" w:firstRowLastColumn="0" w:lastRowFirstColumn="0" w:lastRowLastColumn="0"/>
              <w:rPr>
                <w:rFonts w:cs="Arial"/>
                <w:sz w:val="20"/>
              </w:rPr>
            </w:pPr>
            <w:r w:rsidRPr="007B6406">
              <w:rPr>
                <w:rFonts w:cs="Arial"/>
                <w:sz w:val="20"/>
              </w:rPr>
              <w:t>Use case/requirements</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1</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Choice of federated credential</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7B6406">
              <w:rPr>
                <w:rFonts w:cs="Arial"/>
                <w:sz w:val="20"/>
              </w:rPr>
              <w:t>IdP</w:t>
            </w:r>
            <w:proofErr w:type="spellEnd"/>
            <w:r w:rsidRPr="007B6406">
              <w:rPr>
                <w:rFonts w:cs="Arial"/>
                <w:sz w:val="20"/>
              </w:rPr>
              <w:t xml:space="preserve"> 1 should offer users the choice of using a </w:t>
            </w:r>
            <w:proofErr w:type="spellStart"/>
            <w:r w:rsidRPr="007B6406">
              <w:rPr>
                <w:rFonts w:cs="Arial"/>
                <w:sz w:val="20"/>
              </w:rPr>
              <w:t>IdP</w:t>
            </w:r>
            <w:proofErr w:type="spellEnd"/>
            <w:r w:rsidRPr="007B6406">
              <w:rPr>
                <w:rFonts w:cs="Arial"/>
                <w:sz w:val="20"/>
              </w:rPr>
              <w:t xml:space="preserve"> 2 credential (in additional other credential choices already offered by </w:t>
            </w:r>
            <w:proofErr w:type="spellStart"/>
            <w:r w:rsidRPr="007B6406">
              <w:rPr>
                <w:rFonts w:cs="Arial"/>
                <w:sz w:val="20"/>
              </w:rPr>
              <w:t>IdP</w:t>
            </w:r>
            <w:proofErr w:type="spellEnd"/>
            <w:r w:rsidRPr="007B6406">
              <w:rPr>
                <w:rFonts w:cs="Arial"/>
                <w:sz w:val="20"/>
              </w:rPr>
              <w:t xml:space="preserve"> 1)</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1.1</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User registration using federated credential</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 new user can register at </w:t>
            </w:r>
            <w:proofErr w:type="spellStart"/>
            <w:r w:rsidRPr="007B6406">
              <w:rPr>
                <w:rFonts w:cs="Arial"/>
                <w:sz w:val="20"/>
              </w:rPr>
              <w:t>IdP</w:t>
            </w:r>
            <w:proofErr w:type="spellEnd"/>
            <w:r w:rsidRPr="007B6406">
              <w:rPr>
                <w:rFonts w:cs="Arial"/>
                <w:sz w:val="20"/>
              </w:rPr>
              <w:t xml:space="preserve"> 1 using an </w:t>
            </w:r>
            <w:proofErr w:type="spellStart"/>
            <w:r w:rsidRPr="007B6406">
              <w:rPr>
                <w:rFonts w:cs="Arial"/>
                <w:sz w:val="20"/>
              </w:rPr>
              <w:t>IdP</w:t>
            </w:r>
            <w:proofErr w:type="spellEnd"/>
            <w:r w:rsidRPr="007B6406">
              <w:rPr>
                <w:rFonts w:cs="Arial"/>
                <w:sz w:val="20"/>
              </w:rPr>
              <w:t xml:space="preserve"> 2 credential (and on a subsequent occasion authenticate at </w:t>
            </w:r>
            <w:proofErr w:type="spellStart"/>
            <w:r w:rsidRPr="007B6406">
              <w:rPr>
                <w:rFonts w:cs="Arial"/>
                <w:sz w:val="20"/>
              </w:rPr>
              <w:t>IdP</w:t>
            </w:r>
            <w:proofErr w:type="spellEnd"/>
            <w:r w:rsidRPr="007B6406">
              <w:rPr>
                <w:rFonts w:cs="Arial"/>
                <w:sz w:val="20"/>
              </w:rPr>
              <w:t xml:space="preserve"> 1 using the credential)</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1.2</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User authentication using federated credential</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 user registered at </w:t>
            </w:r>
            <w:proofErr w:type="spellStart"/>
            <w:r w:rsidRPr="007B6406">
              <w:rPr>
                <w:rFonts w:cs="Arial"/>
                <w:sz w:val="20"/>
              </w:rPr>
              <w:t>IdP</w:t>
            </w:r>
            <w:proofErr w:type="spellEnd"/>
            <w:r w:rsidRPr="007B6406">
              <w:rPr>
                <w:rFonts w:cs="Arial"/>
                <w:sz w:val="20"/>
              </w:rPr>
              <w:t xml:space="preserve"> 1 can authenticate using an </w:t>
            </w:r>
            <w:proofErr w:type="spellStart"/>
            <w:r w:rsidRPr="007B6406">
              <w:rPr>
                <w:rFonts w:cs="Arial"/>
                <w:sz w:val="20"/>
              </w:rPr>
              <w:t>IdP</w:t>
            </w:r>
            <w:proofErr w:type="spellEnd"/>
            <w:r w:rsidRPr="007B6406">
              <w:rPr>
                <w:rFonts w:cs="Arial"/>
                <w:sz w:val="20"/>
              </w:rPr>
              <w:t xml:space="preserve"> 2 credential.</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1.3</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Account linking using the federated credential</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An existing user can:</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 xml:space="preserve">Link an </w:t>
            </w:r>
            <w:proofErr w:type="spellStart"/>
            <w:r w:rsidRPr="007B6406">
              <w:t>IdP</w:t>
            </w:r>
            <w:proofErr w:type="spellEnd"/>
            <w:r w:rsidRPr="007B6406">
              <w:t xml:space="preserve"> 2 credential to their </w:t>
            </w:r>
            <w:proofErr w:type="spellStart"/>
            <w:r w:rsidRPr="007B6406">
              <w:t>IdP</w:t>
            </w:r>
            <w:proofErr w:type="spellEnd"/>
            <w:r w:rsidRPr="007B6406">
              <w:t xml:space="preserve"> 1 account (and on a subsequent occasion authenticate an </w:t>
            </w:r>
            <w:proofErr w:type="spellStart"/>
            <w:r w:rsidRPr="007B6406">
              <w:t>IdP</w:t>
            </w:r>
            <w:proofErr w:type="spellEnd"/>
            <w:r w:rsidRPr="007B6406">
              <w:t xml:space="preserve"> 1 using the credential).</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 xml:space="preserve">Unlink an </w:t>
            </w:r>
            <w:proofErr w:type="spellStart"/>
            <w:r w:rsidRPr="007B6406">
              <w:t>IdP</w:t>
            </w:r>
            <w:proofErr w:type="spellEnd"/>
            <w:r w:rsidRPr="007B6406">
              <w:t xml:space="preserve"> 2 credential at any time</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7B6406">
              <w:rPr>
                <w:rFonts w:cs="Arial"/>
                <w:sz w:val="20"/>
              </w:rPr>
              <w:t>IdP</w:t>
            </w:r>
            <w:proofErr w:type="spellEnd"/>
            <w:r w:rsidRPr="007B6406">
              <w:rPr>
                <w:rFonts w:cs="Arial"/>
                <w:sz w:val="20"/>
              </w:rPr>
              <w:t xml:space="preserve"> 1 must support the reconciliation of multiple identities into a single account.</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lastRenderedPageBreak/>
              <w:t>1.4</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Release of attribute information</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As appropriate and consented by the user, </w:t>
            </w:r>
            <w:proofErr w:type="spellStart"/>
            <w:r w:rsidRPr="007B6406">
              <w:rPr>
                <w:rFonts w:cs="Arial"/>
                <w:sz w:val="20"/>
              </w:rPr>
              <w:t>IdP</w:t>
            </w:r>
            <w:proofErr w:type="spellEnd"/>
            <w:r w:rsidRPr="007B6406">
              <w:rPr>
                <w:rFonts w:cs="Arial"/>
                <w:sz w:val="20"/>
              </w:rPr>
              <w:t xml:space="preserve"> 2 should release to </w:t>
            </w:r>
            <w:proofErr w:type="spellStart"/>
            <w:r w:rsidRPr="007B6406">
              <w:rPr>
                <w:rFonts w:cs="Arial"/>
                <w:sz w:val="20"/>
              </w:rPr>
              <w:t>IdP</w:t>
            </w:r>
            <w:proofErr w:type="spellEnd"/>
            <w:r w:rsidRPr="007B6406">
              <w:rPr>
                <w:rFonts w:cs="Arial"/>
                <w:sz w:val="20"/>
              </w:rPr>
              <w:t xml:space="preserve"> 1 along with the credential where appropriate any associated:</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identifiers</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credential attributes</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identity attributes (see 2.2.1) which may be released time of authentication</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attribute metadata</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This may involve:</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 xml:space="preserve">A copy of the actual attribute data and metadata to populate the </w:t>
            </w:r>
            <w:proofErr w:type="spellStart"/>
            <w:r w:rsidRPr="007B6406">
              <w:t>IdP</w:t>
            </w:r>
            <w:proofErr w:type="spellEnd"/>
            <w:r w:rsidRPr="007B6406">
              <w:t xml:space="preserve"> 1 user profile</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 xml:space="preserve">Only the metadata of the attributes and an </w:t>
            </w:r>
            <w:proofErr w:type="spellStart"/>
            <w:r w:rsidRPr="007B6406">
              <w:t>access_token</w:t>
            </w:r>
            <w:proofErr w:type="spellEnd"/>
            <w:r w:rsidRPr="007B6406">
              <w:t xml:space="preserve"> </w:t>
            </w:r>
            <w:proofErr w:type="gramStart"/>
            <w:r w:rsidRPr="007B6406">
              <w:t>as a means to</w:t>
            </w:r>
            <w:proofErr w:type="gramEnd"/>
            <w:r w:rsidRPr="007B6406">
              <w:t xml:space="preserve"> obtain the actual data when required (referred to as distributed claims in industry standards). </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1.2</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Maintenance of attribute information</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As appropriate, </w:t>
            </w:r>
            <w:proofErr w:type="spellStart"/>
            <w:r w:rsidRPr="007B6406">
              <w:rPr>
                <w:rFonts w:cs="Arial"/>
                <w:sz w:val="20"/>
              </w:rPr>
              <w:t>IdP</w:t>
            </w:r>
            <w:proofErr w:type="spellEnd"/>
            <w:r w:rsidRPr="007B6406">
              <w:rPr>
                <w:rFonts w:cs="Arial"/>
                <w:sz w:val="20"/>
              </w:rPr>
              <w:t xml:space="preserve"> 1 should have the ability to maintain the currency of any attribute data (or metadata) sourced from the </w:t>
            </w:r>
            <w:proofErr w:type="spellStart"/>
            <w:r w:rsidRPr="007B6406">
              <w:rPr>
                <w:rFonts w:cs="Arial"/>
                <w:sz w:val="20"/>
              </w:rPr>
              <w:t>IdP</w:t>
            </w:r>
            <w:proofErr w:type="spellEnd"/>
            <w:r w:rsidRPr="007B6406">
              <w:rPr>
                <w:rFonts w:cs="Arial"/>
                <w:sz w:val="20"/>
              </w:rPr>
              <w:t xml:space="preserve"> 2 (whilst the user’s original authorisation/consent remains valid e.g. only once/3 months/6 months/12 months, indefinitely). Maintenance of attribute information can assist with information or authorisation attribute changes and revocation.</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1.3</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Identifiers</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7B6406">
              <w:rPr>
                <w:rFonts w:cs="Arial"/>
                <w:sz w:val="20"/>
              </w:rPr>
              <w:t>IdP</w:t>
            </w:r>
            <w:proofErr w:type="spellEnd"/>
            <w:r w:rsidRPr="007B6406">
              <w:rPr>
                <w:rFonts w:cs="Arial"/>
                <w:sz w:val="20"/>
              </w:rPr>
              <w:t xml:space="preserve"> 1 and </w:t>
            </w:r>
            <w:proofErr w:type="spellStart"/>
            <w:r w:rsidRPr="007B6406">
              <w:rPr>
                <w:rFonts w:cs="Arial"/>
                <w:sz w:val="20"/>
              </w:rPr>
              <w:t>IdP</w:t>
            </w:r>
            <w:proofErr w:type="spellEnd"/>
            <w:r w:rsidRPr="007B6406">
              <w:rPr>
                <w:rFonts w:cs="Arial"/>
                <w:sz w:val="20"/>
              </w:rPr>
              <w:t xml:space="preserve"> 2 must agree on a shared identifier for the subject (either from either IdP1 or IdP2 or a new unique identifier) and establishing a mapping if required. If </w:t>
            </w:r>
            <w:proofErr w:type="spellStart"/>
            <w:r w:rsidRPr="007B6406">
              <w:rPr>
                <w:rFonts w:cs="Arial"/>
                <w:sz w:val="20"/>
              </w:rPr>
              <w:t>IdP</w:t>
            </w:r>
            <w:proofErr w:type="spellEnd"/>
            <w:r w:rsidRPr="007B6406">
              <w:rPr>
                <w:rFonts w:cs="Arial"/>
                <w:sz w:val="20"/>
              </w:rPr>
              <w:t xml:space="preserve"> 2 is only a credential provider, this may be a pseudonymous identifier or an arbitrary generated identifier for the credential.</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2</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 xml:space="preserve">Resource authentication and authorisation across RP services connected to each </w:t>
            </w:r>
            <w:proofErr w:type="spellStart"/>
            <w:r w:rsidRPr="007B6406">
              <w:rPr>
                <w:rFonts w:cs="Arial"/>
                <w:b/>
                <w:sz w:val="20"/>
              </w:rPr>
              <w:t>IdP</w:t>
            </w:r>
            <w:proofErr w:type="spellEnd"/>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The following table outlines a model to support authentication and authorisation of web and API resources across RP services connected to each </w:t>
            </w:r>
            <w:proofErr w:type="spellStart"/>
            <w:r w:rsidRPr="007B6406">
              <w:rPr>
                <w:rFonts w:cs="Arial"/>
                <w:sz w:val="20"/>
              </w:rPr>
              <w:t>IdP</w:t>
            </w:r>
            <w:proofErr w:type="spellEnd"/>
            <w:r w:rsidRPr="007B6406">
              <w:rPr>
                <w:rFonts w:cs="Arial"/>
                <w:sz w:val="20"/>
              </w:rPr>
              <w:t>.</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2.1</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Web single sign-on</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7B6406">
              <w:rPr>
                <w:rFonts w:cs="Arial"/>
                <w:sz w:val="20"/>
              </w:rPr>
              <w:t>IdP</w:t>
            </w:r>
            <w:proofErr w:type="spellEnd"/>
            <w:r w:rsidRPr="007B6406">
              <w:rPr>
                <w:rFonts w:cs="Arial"/>
                <w:sz w:val="20"/>
              </w:rPr>
              <w:t xml:space="preserve"> 1 should support </w:t>
            </w:r>
            <w:proofErr w:type="spellStart"/>
            <w:r w:rsidRPr="007B6406">
              <w:rPr>
                <w:rFonts w:cs="Arial"/>
                <w:sz w:val="20"/>
              </w:rPr>
              <w:t>IdP</w:t>
            </w:r>
            <w:proofErr w:type="spellEnd"/>
            <w:r w:rsidRPr="007B6406">
              <w:rPr>
                <w:rFonts w:cs="Arial"/>
                <w:sz w:val="20"/>
              </w:rPr>
              <w:t xml:space="preserve">-initiated SSO to an </w:t>
            </w:r>
            <w:proofErr w:type="spellStart"/>
            <w:r w:rsidRPr="007B6406">
              <w:rPr>
                <w:rFonts w:cs="Arial"/>
                <w:sz w:val="20"/>
              </w:rPr>
              <w:t>IdP</w:t>
            </w:r>
            <w:proofErr w:type="spellEnd"/>
            <w:r w:rsidRPr="007B6406">
              <w:rPr>
                <w:rFonts w:cs="Arial"/>
                <w:sz w:val="20"/>
              </w:rPr>
              <w:t xml:space="preserve"> 1 RP application to allows </w:t>
            </w:r>
            <w:proofErr w:type="spellStart"/>
            <w:r w:rsidRPr="007B6406">
              <w:rPr>
                <w:rFonts w:cs="Arial"/>
                <w:sz w:val="20"/>
              </w:rPr>
              <w:t>IdP</w:t>
            </w:r>
            <w:proofErr w:type="spellEnd"/>
            <w:r w:rsidRPr="007B6406">
              <w:rPr>
                <w:rFonts w:cs="Arial"/>
                <w:sz w:val="20"/>
              </w:rPr>
              <w:t xml:space="preserve"> 2 to create a smart link which automatically logs an </w:t>
            </w:r>
            <w:proofErr w:type="spellStart"/>
            <w:r w:rsidRPr="007B6406">
              <w:rPr>
                <w:rFonts w:cs="Arial"/>
                <w:sz w:val="20"/>
              </w:rPr>
              <w:t>IdP</w:t>
            </w:r>
            <w:proofErr w:type="spellEnd"/>
            <w:r w:rsidRPr="007B6406">
              <w:rPr>
                <w:rFonts w:cs="Arial"/>
                <w:sz w:val="20"/>
              </w:rPr>
              <w:t xml:space="preserve"> 2 user into the RP application connected to </w:t>
            </w:r>
            <w:proofErr w:type="spellStart"/>
            <w:r w:rsidRPr="007B6406">
              <w:rPr>
                <w:rFonts w:cs="Arial"/>
                <w:sz w:val="20"/>
              </w:rPr>
              <w:t>IdP</w:t>
            </w:r>
            <w:proofErr w:type="spellEnd"/>
            <w:r w:rsidRPr="007B6406">
              <w:rPr>
                <w:rFonts w:cs="Arial"/>
                <w:sz w:val="20"/>
              </w:rPr>
              <w:t xml:space="preserve"> 1 using the agreed subject identifier.</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The smart link avoids the </w:t>
            </w:r>
            <w:proofErr w:type="spellStart"/>
            <w:r w:rsidRPr="007B6406">
              <w:rPr>
                <w:rFonts w:cs="Arial"/>
                <w:sz w:val="20"/>
              </w:rPr>
              <w:t>IdP</w:t>
            </w:r>
            <w:proofErr w:type="spellEnd"/>
            <w:r w:rsidRPr="007B6406">
              <w:rPr>
                <w:rFonts w:cs="Arial"/>
                <w:sz w:val="20"/>
              </w:rPr>
              <w:t xml:space="preserve"> 2 user manually selecting their </w:t>
            </w:r>
            <w:proofErr w:type="spellStart"/>
            <w:r w:rsidRPr="007B6406">
              <w:rPr>
                <w:rFonts w:cs="Arial"/>
                <w:sz w:val="20"/>
              </w:rPr>
              <w:t>IdP</w:t>
            </w:r>
            <w:proofErr w:type="spellEnd"/>
            <w:r w:rsidRPr="007B6406">
              <w:rPr>
                <w:rFonts w:cs="Arial"/>
                <w:sz w:val="20"/>
              </w:rPr>
              <w:t xml:space="preserve">/credential at </w:t>
            </w:r>
            <w:proofErr w:type="spellStart"/>
            <w:r w:rsidRPr="007B6406">
              <w:rPr>
                <w:rFonts w:cs="Arial"/>
                <w:sz w:val="20"/>
              </w:rPr>
              <w:t>IdP</w:t>
            </w:r>
            <w:proofErr w:type="spellEnd"/>
            <w:r w:rsidRPr="007B6406">
              <w:rPr>
                <w:rFonts w:cs="Arial"/>
                <w:sz w:val="20"/>
              </w:rPr>
              <w:t xml:space="preserve"> 1 (known has home realm discovery) which is required with SP-initiated SSO if the </w:t>
            </w:r>
            <w:proofErr w:type="spellStart"/>
            <w:r w:rsidRPr="007B6406">
              <w:rPr>
                <w:rFonts w:cs="Arial"/>
                <w:sz w:val="20"/>
              </w:rPr>
              <w:t>IdP</w:t>
            </w:r>
            <w:proofErr w:type="spellEnd"/>
            <w:r w:rsidRPr="007B6406">
              <w:rPr>
                <w:rFonts w:cs="Arial"/>
                <w:sz w:val="20"/>
              </w:rPr>
              <w:t xml:space="preserve"> 2 user accessed the </w:t>
            </w:r>
            <w:proofErr w:type="spellStart"/>
            <w:r w:rsidRPr="007B6406">
              <w:rPr>
                <w:rFonts w:cs="Arial"/>
                <w:sz w:val="20"/>
              </w:rPr>
              <w:t>IdP</w:t>
            </w:r>
            <w:proofErr w:type="spellEnd"/>
            <w:r w:rsidRPr="007B6406">
              <w:rPr>
                <w:rFonts w:cs="Arial"/>
                <w:sz w:val="20"/>
              </w:rPr>
              <w:t xml:space="preserve"> 1 RP application directly.</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2.2</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API authentication and authorisation</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An </w:t>
            </w:r>
            <w:proofErr w:type="spellStart"/>
            <w:r w:rsidRPr="007B6406">
              <w:rPr>
                <w:rFonts w:cs="Arial"/>
                <w:sz w:val="20"/>
              </w:rPr>
              <w:t>IdP</w:t>
            </w:r>
            <w:proofErr w:type="spellEnd"/>
            <w:r w:rsidRPr="007B6406">
              <w:rPr>
                <w:rFonts w:cs="Arial"/>
                <w:sz w:val="20"/>
              </w:rPr>
              <w:t xml:space="preserve"> 1 RP application should have the ability to access an </w:t>
            </w:r>
            <w:proofErr w:type="spellStart"/>
            <w:r w:rsidRPr="007B6406">
              <w:rPr>
                <w:rFonts w:cs="Arial"/>
                <w:sz w:val="20"/>
              </w:rPr>
              <w:t>IdP</w:t>
            </w:r>
            <w:proofErr w:type="spellEnd"/>
            <w:r w:rsidRPr="007B6406">
              <w:rPr>
                <w:rFonts w:cs="Arial"/>
                <w:sz w:val="20"/>
              </w:rPr>
              <w:t xml:space="preserve"> 2 RP API (service functionality) in the case of:</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a new authentication or;</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via leveraging an existing web SSO authentication</w:t>
            </w:r>
          </w:p>
          <w:p w:rsidR="00FB25ED" w:rsidRPr="007B6406" w:rsidRDefault="007B6406"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B</w:t>
            </w:r>
            <w:r w:rsidR="00FB25ED" w:rsidRPr="007B6406">
              <w:rPr>
                <w:rFonts w:cs="Arial"/>
                <w:sz w:val="20"/>
              </w:rPr>
              <w:t xml:space="preserve">ased upon the requested and authorised permissions (scopes) for the API e.g. </w:t>
            </w:r>
            <w:proofErr w:type="spellStart"/>
            <w:r w:rsidR="00FB25ED" w:rsidRPr="007B6406">
              <w:rPr>
                <w:rFonts w:cs="Arial"/>
                <w:sz w:val="20"/>
              </w:rPr>
              <w:t>read_infringements</w:t>
            </w:r>
            <w:proofErr w:type="spellEnd"/>
            <w:r w:rsidR="00FB25ED" w:rsidRPr="007B6406">
              <w:rPr>
                <w:rFonts w:cs="Arial"/>
                <w:sz w:val="20"/>
              </w:rPr>
              <w:t xml:space="preserve">, </w:t>
            </w:r>
            <w:proofErr w:type="spellStart"/>
            <w:r w:rsidR="00FB25ED" w:rsidRPr="007B6406">
              <w:rPr>
                <w:rFonts w:cs="Arial"/>
                <w:sz w:val="20"/>
              </w:rPr>
              <w:t>read_overdue_payments</w:t>
            </w:r>
            <w:proofErr w:type="spellEnd"/>
            <w:r w:rsidR="00FB25ED" w:rsidRPr="007B6406">
              <w:rPr>
                <w:rFonts w:cs="Arial"/>
                <w:sz w:val="20"/>
              </w:rPr>
              <w:t xml:space="preserve">, </w:t>
            </w:r>
            <w:proofErr w:type="spellStart"/>
            <w:r w:rsidR="00FB25ED" w:rsidRPr="007B6406">
              <w:rPr>
                <w:rFonts w:cs="Arial"/>
                <w:sz w:val="20"/>
              </w:rPr>
              <w:t>make_payment</w:t>
            </w:r>
            <w:proofErr w:type="spellEnd"/>
            <w:r w:rsidR="00FB25ED" w:rsidRPr="007B6406">
              <w:rPr>
                <w:rFonts w:cs="Arial"/>
                <w:sz w:val="20"/>
              </w:rPr>
              <w:t xml:space="preserve">, </w:t>
            </w:r>
            <w:proofErr w:type="spellStart"/>
            <w:r w:rsidR="00FB25ED" w:rsidRPr="007B6406">
              <w:rPr>
                <w:rFonts w:cs="Arial"/>
                <w:sz w:val="20"/>
              </w:rPr>
              <w:t>IdP</w:t>
            </w:r>
            <w:proofErr w:type="spellEnd"/>
            <w:r w:rsidR="00FB25ED" w:rsidRPr="007B6406">
              <w:rPr>
                <w:rFonts w:cs="Arial"/>
                <w:sz w:val="20"/>
              </w:rPr>
              <w:t xml:space="preserve"> 2 should provide a signed access token for the requested </w:t>
            </w:r>
            <w:proofErr w:type="spellStart"/>
            <w:r w:rsidR="00FB25ED" w:rsidRPr="007B6406">
              <w:rPr>
                <w:rFonts w:cs="Arial"/>
                <w:sz w:val="20"/>
              </w:rPr>
              <w:t>IdP</w:t>
            </w:r>
            <w:proofErr w:type="spellEnd"/>
            <w:r w:rsidR="00FB25ED" w:rsidRPr="007B6406">
              <w:rPr>
                <w:rFonts w:cs="Arial"/>
                <w:sz w:val="20"/>
              </w:rPr>
              <w:t xml:space="preserve"> 2 RP API either:</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lastRenderedPageBreak/>
              <w:t>as part of a web SSO assertion or;</w:t>
            </w:r>
          </w:p>
          <w:p w:rsidR="00FB25ED" w:rsidRPr="007B6406" w:rsidRDefault="00FB25ED" w:rsidP="007B6406">
            <w:pPr>
              <w:pStyle w:val="tablebullet"/>
              <w:cnfStyle w:val="000000000000" w:firstRow="0" w:lastRow="0" w:firstColumn="0" w:lastColumn="0" w:oddVBand="0" w:evenVBand="0" w:oddHBand="0" w:evenHBand="0" w:firstRowFirstColumn="0" w:firstRowLastColumn="0" w:lastRowFirstColumn="0" w:lastRowLastColumn="0"/>
            </w:pPr>
            <w:r w:rsidRPr="007B6406">
              <w:t xml:space="preserve">provide a means for </w:t>
            </w:r>
            <w:proofErr w:type="spellStart"/>
            <w:r w:rsidRPr="007B6406">
              <w:t>IdP</w:t>
            </w:r>
            <w:proofErr w:type="spellEnd"/>
            <w:r w:rsidRPr="007B6406">
              <w:t xml:space="preserve"> 1 (or the </w:t>
            </w:r>
            <w:proofErr w:type="spellStart"/>
            <w:r w:rsidRPr="007B6406">
              <w:t>IdP</w:t>
            </w:r>
            <w:proofErr w:type="spellEnd"/>
            <w:r w:rsidRPr="007B6406">
              <w:t xml:space="preserve"> 1 RP application) to exchange the </w:t>
            </w:r>
            <w:proofErr w:type="spellStart"/>
            <w:r w:rsidRPr="007B6406">
              <w:t>IdP</w:t>
            </w:r>
            <w:proofErr w:type="spellEnd"/>
            <w:r w:rsidRPr="007B6406">
              <w:t xml:space="preserve"> 2 authentication/session token for an </w:t>
            </w:r>
            <w:proofErr w:type="spellStart"/>
            <w:r w:rsidRPr="007B6406">
              <w:t>access_token</w:t>
            </w:r>
            <w:proofErr w:type="spellEnd"/>
            <w:r w:rsidRPr="007B6406">
              <w:t xml:space="preserve"> to access the </w:t>
            </w:r>
            <w:proofErr w:type="spellStart"/>
            <w:r w:rsidRPr="007B6406">
              <w:t>IdP</w:t>
            </w:r>
            <w:proofErr w:type="spellEnd"/>
            <w:r w:rsidRPr="007B6406">
              <w:t xml:space="preserve"> 2 RP API</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7B6406">
              <w:rPr>
                <w:rFonts w:cs="Arial"/>
                <w:sz w:val="20"/>
              </w:rPr>
              <w:t>IdP</w:t>
            </w:r>
            <w:proofErr w:type="spellEnd"/>
            <w:r w:rsidRPr="007B6406">
              <w:rPr>
                <w:rFonts w:cs="Arial"/>
                <w:sz w:val="20"/>
              </w:rPr>
              <w:t xml:space="preserve"> 2 should provide a </w:t>
            </w:r>
            <w:proofErr w:type="spellStart"/>
            <w:r w:rsidRPr="007B6406">
              <w:rPr>
                <w:rFonts w:cs="Arial"/>
                <w:sz w:val="20"/>
              </w:rPr>
              <w:t>refresh_token</w:t>
            </w:r>
            <w:proofErr w:type="spellEnd"/>
            <w:r w:rsidRPr="007B6406">
              <w:rPr>
                <w:rFonts w:cs="Arial"/>
                <w:sz w:val="20"/>
              </w:rPr>
              <w:t xml:space="preserve"> (if requested by </w:t>
            </w:r>
            <w:proofErr w:type="spellStart"/>
            <w:r w:rsidRPr="007B6406">
              <w:rPr>
                <w:rFonts w:cs="Arial"/>
                <w:sz w:val="20"/>
              </w:rPr>
              <w:t>IdP</w:t>
            </w:r>
            <w:proofErr w:type="spellEnd"/>
            <w:r w:rsidRPr="007B6406">
              <w:rPr>
                <w:rFonts w:cs="Arial"/>
                <w:sz w:val="20"/>
              </w:rPr>
              <w:t xml:space="preserve"> 1 and approved by the </w:t>
            </w:r>
            <w:proofErr w:type="spellStart"/>
            <w:r w:rsidRPr="007B6406">
              <w:rPr>
                <w:rFonts w:cs="Arial"/>
                <w:sz w:val="20"/>
              </w:rPr>
              <w:t>IdP</w:t>
            </w:r>
            <w:proofErr w:type="spellEnd"/>
            <w:r w:rsidRPr="007B6406">
              <w:rPr>
                <w:rFonts w:cs="Arial"/>
                <w:sz w:val="20"/>
              </w:rPr>
              <w:t xml:space="preserve"> 2 user) to enable the </w:t>
            </w:r>
            <w:proofErr w:type="spellStart"/>
            <w:r w:rsidRPr="007B6406">
              <w:rPr>
                <w:rFonts w:cs="Arial"/>
                <w:sz w:val="20"/>
              </w:rPr>
              <w:t>IdP</w:t>
            </w:r>
            <w:proofErr w:type="spellEnd"/>
            <w:r w:rsidRPr="007B6406">
              <w:rPr>
                <w:rFonts w:cs="Arial"/>
                <w:sz w:val="20"/>
              </w:rPr>
              <w:t xml:space="preserve"> 1 RP Application to subsequently access the API on behalf of the user without needing the user to re-authenticate.</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Note: All API access is to be delegated with consent by the individual resource owner (user). Non-interactive system-to-system authentication/integration which provides ‘carte blanche’ access to the other </w:t>
            </w:r>
            <w:proofErr w:type="spellStart"/>
            <w:r w:rsidRPr="007B6406">
              <w:rPr>
                <w:rFonts w:cs="Arial"/>
                <w:sz w:val="20"/>
              </w:rPr>
              <w:t>IdP</w:t>
            </w:r>
            <w:proofErr w:type="spellEnd"/>
            <w:r w:rsidRPr="007B6406">
              <w:rPr>
                <w:rFonts w:cs="Arial"/>
                <w:sz w:val="20"/>
              </w:rPr>
              <w:t xml:space="preserve"> to impersonate any user should be avoided.</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lastRenderedPageBreak/>
              <w:t>2.3</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Revocation of access</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See 2.4. The permissions (scopes) will reflect functionality e.g. </w:t>
            </w:r>
            <w:proofErr w:type="spellStart"/>
            <w:r w:rsidRPr="007B6406">
              <w:rPr>
                <w:rFonts w:cs="Arial"/>
                <w:sz w:val="20"/>
              </w:rPr>
              <w:t>read_infringements</w:t>
            </w:r>
            <w:proofErr w:type="spellEnd"/>
            <w:r w:rsidRPr="007B6406">
              <w:rPr>
                <w:rFonts w:cs="Arial"/>
                <w:sz w:val="20"/>
              </w:rPr>
              <w:t xml:space="preserve">, </w:t>
            </w:r>
            <w:proofErr w:type="spellStart"/>
            <w:r w:rsidRPr="007B6406">
              <w:rPr>
                <w:rFonts w:cs="Arial"/>
                <w:sz w:val="20"/>
              </w:rPr>
              <w:t>read_overdue_payments</w:t>
            </w:r>
            <w:proofErr w:type="spellEnd"/>
            <w:r w:rsidRPr="007B6406">
              <w:rPr>
                <w:rFonts w:cs="Arial"/>
                <w:sz w:val="20"/>
              </w:rPr>
              <w:t xml:space="preserve">, </w:t>
            </w:r>
            <w:proofErr w:type="spellStart"/>
            <w:r w:rsidRPr="007B6406">
              <w:rPr>
                <w:rFonts w:cs="Arial"/>
                <w:sz w:val="20"/>
              </w:rPr>
              <w:t>make_payment</w:t>
            </w:r>
            <w:proofErr w:type="spellEnd"/>
            <w:r w:rsidRPr="007B6406">
              <w:rPr>
                <w:rFonts w:cs="Arial"/>
                <w:sz w:val="20"/>
              </w:rPr>
              <w:t>.</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2.4</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Changes to pre-authorised access</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See 2.5. The permissions (scopes) will reflect functionality e.g. </w:t>
            </w:r>
            <w:proofErr w:type="spellStart"/>
            <w:r w:rsidRPr="007B6406">
              <w:rPr>
                <w:rFonts w:cs="Arial"/>
                <w:sz w:val="20"/>
              </w:rPr>
              <w:t>read_infringements</w:t>
            </w:r>
            <w:proofErr w:type="spellEnd"/>
            <w:r w:rsidRPr="007B6406">
              <w:rPr>
                <w:rFonts w:cs="Arial"/>
                <w:sz w:val="20"/>
              </w:rPr>
              <w:t xml:space="preserve">, </w:t>
            </w:r>
            <w:proofErr w:type="spellStart"/>
            <w:r w:rsidRPr="007B6406">
              <w:rPr>
                <w:rFonts w:cs="Arial"/>
                <w:sz w:val="20"/>
              </w:rPr>
              <w:t>read_overdue_payments</w:t>
            </w:r>
            <w:proofErr w:type="spellEnd"/>
            <w:r w:rsidRPr="007B6406">
              <w:rPr>
                <w:rFonts w:cs="Arial"/>
                <w:sz w:val="20"/>
              </w:rPr>
              <w:t xml:space="preserve">, </w:t>
            </w:r>
            <w:proofErr w:type="spellStart"/>
            <w:r w:rsidRPr="007B6406">
              <w:rPr>
                <w:rFonts w:cs="Arial"/>
                <w:sz w:val="20"/>
              </w:rPr>
              <w:t>make_payment</w:t>
            </w:r>
            <w:proofErr w:type="spellEnd"/>
            <w:r w:rsidRPr="007B6406">
              <w:rPr>
                <w:rFonts w:cs="Arial"/>
                <w:sz w:val="20"/>
              </w:rPr>
              <w:t>.</w:t>
            </w:r>
          </w:p>
        </w:tc>
      </w:tr>
      <w:tr w:rsidR="00FB25ED" w:rsidRPr="00BA097B"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7B6406">
            <w:pPr>
              <w:ind w:left="0"/>
              <w:rPr>
                <w:rFonts w:cs="Arial"/>
                <w:sz w:val="20"/>
              </w:rPr>
            </w:pPr>
            <w:r w:rsidRPr="007B6406">
              <w:rPr>
                <w:rFonts w:cs="Arial"/>
                <w:sz w:val="20"/>
              </w:rPr>
              <w:t>2.5</w:t>
            </w:r>
          </w:p>
        </w:tc>
        <w:tc>
          <w:tcPr>
            <w:tcW w:w="8357" w:type="dxa"/>
          </w:tcPr>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7B6406">
              <w:rPr>
                <w:rFonts w:cs="Arial"/>
                <w:b/>
                <w:sz w:val="20"/>
              </w:rPr>
              <w:t>Increased scope of access</w:t>
            </w:r>
          </w:p>
          <w:p w:rsidR="00FB25ED" w:rsidRPr="007B6406" w:rsidRDefault="00FB25ED" w:rsidP="007B6406">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See 2.6. The permissions (scopes) will reflect functionality e.g. </w:t>
            </w:r>
            <w:proofErr w:type="spellStart"/>
            <w:r w:rsidRPr="007B6406">
              <w:rPr>
                <w:rFonts w:cs="Arial"/>
                <w:sz w:val="20"/>
              </w:rPr>
              <w:t>read_infringements</w:t>
            </w:r>
            <w:proofErr w:type="spellEnd"/>
            <w:r w:rsidRPr="007B6406">
              <w:rPr>
                <w:rFonts w:cs="Arial"/>
                <w:sz w:val="20"/>
              </w:rPr>
              <w:t xml:space="preserve">, </w:t>
            </w:r>
            <w:proofErr w:type="spellStart"/>
            <w:r w:rsidRPr="007B6406">
              <w:rPr>
                <w:rFonts w:cs="Arial"/>
                <w:sz w:val="20"/>
              </w:rPr>
              <w:t>read_overdue_payments</w:t>
            </w:r>
            <w:proofErr w:type="spellEnd"/>
            <w:r w:rsidRPr="007B6406">
              <w:rPr>
                <w:rFonts w:cs="Arial"/>
                <w:sz w:val="20"/>
              </w:rPr>
              <w:t xml:space="preserve">, </w:t>
            </w:r>
            <w:proofErr w:type="spellStart"/>
            <w:r w:rsidRPr="007B6406">
              <w:rPr>
                <w:rFonts w:cs="Arial"/>
                <w:sz w:val="20"/>
              </w:rPr>
              <w:t>make_payment</w:t>
            </w:r>
            <w:proofErr w:type="spellEnd"/>
            <w:r w:rsidRPr="007B6406">
              <w:rPr>
                <w:rFonts w:cs="Arial"/>
                <w:sz w:val="20"/>
              </w:rPr>
              <w:t>.</w:t>
            </w:r>
          </w:p>
        </w:tc>
      </w:tr>
    </w:tbl>
    <w:p w:rsidR="00FB25ED" w:rsidRPr="00BA097B" w:rsidRDefault="00FB25ED" w:rsidP="007B6406">
      <w:pPr>
        <w:pStyle w:val="Heading3"/>
      </w:pPr>
      <w:proofErr w:type="spellStart"/>
      <w:r w:rsidRPr="00BA097B">
        <w:t>IdP</w:t>
      </w:r>
      <w:proofErr w:type="spellEnd"/>
      <w:r w:rsidRPr="00BA097B">
        <w:t xml:space="preserve"> 1 relying upon </w:t>
      </w:r>
      <w:proofErr w:type="spellStart"/>
      <w:r w:rsidRPr="00BA097B">
        <w:t>IdP</w:t>
      </w:r>
      <w:proofErr w:type="spellEnd"/>
      <w:r w:rsidRPr="00BA097B">
        <w:t xml:space="preserve"> 2 as an identity provider</w:t>
      </w:r>
    </w:p>
    <w:tbl>
      <w:tblPr>
        <w:tblStyle w:val="Table-LowInk"/>
        <w:tblW w:w="0" w:type="auto"/>
        <w:tblInd w:w="562" w:type="dxa"/>
        <w:tblLook w:val="04A0" w:firstRow="1" w:lastRow="0" w:firstColumn="1" w:lastColumn="0" w:noHBand="0" w:noVBand="1"/>
      </w:tblPr>
      <w:tblGrid>
        <w:gridCol w:w="709"/>
        <w:gridCol w:w="8357"/>
      </w:tblGrid>
      <w:tr w:rsidR="007B6406" w:rsidRPr="007B6406" w:rsidTr="008E3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p>
        </w:tc>
        <w:tc>
          <w:tcPr>
            <w:tcW w:w="8357" w:type="dxa"/>
          </w:tcPr>
          <w:p w:rsidR="00FB25ED" w:rsidRPr="007B6406" w:rsidRDefault="00FB25ED" w:rsidP="008E3BBB">
            <w:pPr>
              <w:ind w:left="0"/>
              <w:cnfStyle w:val="100000000000" w:firstRow="1" w:lastRow="0" w:firstColumn="0" w:lastColumn="0" w:oddVBand="0" w:evenVBand="0" w:oddHBand="0" w:evenHBand="0" w:firstRowFirstColumn="0" w:firstRowLastColumn="0" w:lastRowFirstColumn="0" w:lastRowLastColumn="0"/>
              <w:rPr>
                <w:rFonts w:cs="Arial"/>
                <w:sz w:val="20"/>
              </w:rPr>
            </w:pP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2.1</w:t>
            </w:r>
          </w:p>
        </w:tc>
        <w:tc>
          <w:tcPr>
            <w:tcW w:w="8357" w:type="dxa"/>
          </w:tcPr>
          <w:p w:rsidR="00FB25ED" w:rsidRPr="008E3BBB"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8E3BBB">
              <w:rPr>
                <w:rFonts w:cs="Arial"/>
                <w:b/>
                <w:sz w:val="20"/>
              </w:rPr>
              <w:t xml:space="preserve">EOI processes should accept previous </w:t>
            </w:r>
            <w:proofErr w:type="spellStart"/>
            <w:r w:rsidRPr="008E3BBB">
              <w:rPr>
                <w:rFonts w:cs="Arial"/>
                <w:b/>
                <w:sz w:val="20"/>
              </w:rPr>
              <w:t>IdP</w:t>
            </w:r>
            <w:proofErr w:type="spellEnd"/>
            <w:r w:rsidRPr="008E3BBB">
              <w:rPr>
                <w:rFonts w:cs="Arial"/>
                <w:b/>
                <w:sz w:val="20"/>
              </w:rPr>
              <w:t xml:space="preserve"> 2 verifications</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As appropriate, </w:t>
            </w:r>
            <w:proofErr w:type="spellStart"/>
            <w:r w:rsidRPr="007B6406">
              <w:rPr>
                <w:rFonts w:cs="Arial"/>
                <w:sz w:val="20"/>
              </w:rPr>
              <w:t>IdP</w:t>
            </w:r>
            <w:proofErr w:type="spellEnd"/>
            <w:r w:rsidRPr="007B6406">
              <w:rPr>
                <w:rFonts w:cs="Arial"/>
                <w:sz w:val="20"/>
              </w:rPr>
              <w:t xml:space="preserve"> 1’s EOI process should accept (trust to a given level) previous identity verifications performed by </w:t>
            </w:r>
            <w:proofErr w:type="spellStart"/>
            <w:r w:rsidRPr="007B6406">
              <w:rPr>
                <w:rFonts w:cs="Arial"/>
                <w:sz w:val="20"/>
              </w:rPr>
              <w:t>IdP</w:t>
            </w:r>
            <w:proofErr w:type="spellEnd"/>
            <w:r w:rsidRPr="007B6406">
              <w:rPr>
                <w:rFonts w:cs="Arial"/>
                <w:sz w:val="20"/>
              </w:rPr>
              <w:t xml:space="preserve"> 2 (for a given attribute or collection of attributes). This applies to EOI processes used to support:</w:t>
            </w:r>
          </w:p>
          <w:p w:rsidR="00FB25ED" w:rsidRPr="007B6406" w:rsidRDefault="00FB25ED" w:rsidP="008E3BBB">
            <w:pPr>
              <w:pStyle w:val="tablebullet"/>
              <w:cnfStyle w:val="000000000000" w:firstRow="0" w:lastRow="0" w:firstColumn="0" w:lastColumn="0" w:oddVBand="0" w:evenVBand="0" w:oddHBand="0" w:evenHBand="0" w:firstRowFirstColumn="0" w:firstRowLastColumn="0" w:lastRowFirstColumn="0" w:lastRowLastColumn="0"/>
            </w:pPr>
            <w:r w:rsidRPr="007B6406">
              <w:t>new registrations (online or in-person) or;</w:t>
            </w:r>
          </w:p>
          <w:p w:rsidR="00FB25ED" w:rsidRPr="007B6406" w:rsidRDefault="00FB25ED" w:rsidP="008E3BBB">
            <w:pPr>
              <w:pStyle w:val="tablebullet"/>
              <w:cnfStyle w:val="000000000000" w:firstRow="0" w:lastRow="0" w:firstColumn="0" w:lastColumn="0" w:oddVBand="0" w:evenVBand="0" w:oddHBand="0" w:evenHBand="0" w:firstRowFirstColumn="0" w:firstRowLastColumn="0" w:lastRowFirstColumn="0" w:lastRowLastColumn="0"/>
            </w:pPr>
            <w:r w:rsidRPr="007B6406">
              <w:t>trust elevation for existing registrations</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This could be facilitated by either the user registered with </w:t>
            </w:r>
            <w:proofErr w:type="spellStart"/>
            <w:r w:rsidRPr="007B6406">
              <w:rPr>
                <w:rFonts w:cs="Arial"/>
                <w:sz w:val="20"/>
              </w:rPr>
              <w:t>IdP</w:t>
            </w:r>
            <w:proofErr w:type="spellEnd"/>
            <w:r w:rsidRPr="007B6406">
              <w:rPr>
                <w:rFonts w:cs="Arial"/>
                <w:sz w:val="20"/>
              </w:rPr>
              <w:t xml:space="preserve"> 2:</w:t>
            </w:r>
          </w:p>
          <w:p w:rsidR="00FB25ED" w:rsidRPr="00CC5A1E" w:rsidRDefault="00FB25ED" w:rsidP="00CC5A1E">
            <w:pPr>
              <w:pStyle w:val="tablenumber"/>
              <w:numPr>
                <w:ilvl w:val="0"/>
                <w:numId w:val="37"/>
              </w:numPr>
              <w:ind w:left="308"/>
              <w:cnfStyle w:val="000000000000" w:firstRow="0" w:lastRow="0" w:firstColumn="0" w:lastColumn="0" w:oddVBand="0" w:evenVBand="0" w:oddHBand="0" w:evenHBand="0" w:firstRowFirstColumn="0" w:firstRowLastColumn="0" w:lastRowFirstColumn="0" w:lastRowLastColumn="0"/>
            </w:pPr>
            <w:r w:rsidRPr="00CC5A1E">
              <w:t xml:space="preserve">Authenticating to </w:t>
            </w:r>
            <w:proofErr w:type="spellStart"/>
            <w:r w:rsidRPr="00CC5A1E">
              <w:t>IdP</w:t>
            </w:r>
            <w:proofErr w:type="spellEnd"/>
            <w:r w:rsidRPr="00CC5A1E">
              <w:t xml:space="preserve"> 2 using their </w:t>
            </w:r>
            <w:proofErr w:type="spellStart"/>
            <w:r w:rsidRPr="00CC5A1E">
              <w:t>IdP</w:t>
            </w:r>
            <w:proofErr w:type="spellEnd"/>
            <w:r w:rsidRPr="00CC5A1E">
              <w:t xml:space="preserve"> 2 credential and releasing requested identity attributes (and an access token to support maintain currency of attribute information if required and consented).</w:t>
            </w:r>
            <w:r w:rsidRPr="00CC5A1E">
              <w:br/>
            </w:r>
            <w:r w:rsidRPr="00CC5A1E">
              <w:br/>
              <w:t xml:space="preserve">Note: Where </w:t>
            </w:r>
            <w:proofErr w:type="spellStart"/>
            <w:r w:rsidRPr="00CC5A1E">
              <w:t>IdP</w:t>
            </w:r>
            <w:proofErr w:type="spellEnd"/>
            <w:r w:rsidRPr="00CC5A1E">
              <w:t xml:space="preserve"> 2 user’s do not have an associated digital credential and there is no common shared identifier enrolled, to avoid the user at IdP1 needing to re-prove their identity to </w:t>
            </w:r>
            <w:proofErr w:type="spellStart"/>
            <w:r w:rsidRPr="00CC5A1E">
              <w:t>IdP</w:t>
            </w:r>
            <w:proofErr w:type="spellEnd"/>
            <w:r w:rsidRPr="00CC5A1E">
              <w:t xml:space="preserve"> 2 through self-asserted attributes or knowledge based questions, </w:t>
            </w:r>
            <w:proofErr w:type="spellStart"/>
            <w:r w:rsidRPr="00CC5A1E">
              <w:t>IdP</w:t>
            </w:r>
            <w:proofErr w:type="spellEnd"/>
            <w:r w:rsidRPr="00CC5A1E">
              <w:t xml:space="preserve"> 2 may provide the user with a one-time token/credential through an existing registered channel to facilitate registration with </w:t>
            </w:r>
            <w:proofErr w:type="spellStart"/>
            <w:r w:rsidRPr="00CC5A1E">
              <w:t>IdP</w:t>
            </w:r>
            <w:proofErr w:type="spellEnd"/>
            <w:r w:rsidRPr="00CC5A1E">
              <w:t xml:space="preserve"> 1 and establish a shared identifier or link.</w:t>
            </w:r>
          </w:p>
          <w:p w:rsidR="00FB25ED" w:rsidRPr="00CC5A1E" w:rsidRDefault="00FB25ED" w:rsidP="00CC5A1E">
            <w:pPr>
              <w:pStyle w:val="tablenumber"/>
              <w:cnfStyle w:val="000000000000" w:firstRow="0" w:lastRow="0" w:firstColumn="0" w:lastColumn="0" w:oddVBand="0" w:evenVBand="0" w:oddHBand="0" w:evenHBand="0" w:firstRowFirstColumn="0" w:firstRowLastColumn="0" w:lastRowFirstColumn="0" w:lastRowLastColumn="0"/>
            </w:pPr>
            <w:r w:rsidRPr="00CC5A1E">
              <w:t xml:space="preserve">Retrieving attributes from </w:t>
            </w:r>
            <w:proofErr w:type="spellStart"/>
            <w:r w:rsidRPr="00CC5A1E">
              <w:t>IdP</w:t>
            </w:r>
            <w:proofErr w:type="spellEnd"/>
            <w:r w:rsidRPr="00CC5A1E">
              <w:t xml:space="preserve"> 2 using a common shared identifier:</w:t>
            </w:r>
          </w:p>
          <w:p w:rsidR="00FB25ED" w:rsidRPr="00CC5A1E" w:rsidRDefault="00FB25ED" w:rsidP="00CC5A1E">
            <w:pPr>
              <w:pStyle w:val="tablebullet2"/>
              <w:cnfStyle w:val="000000000000" w:firstRow="0" w:lastRow="0" w:firstColumn="0" w:lastColumn="0" w:oddVBand="0" w:evenVBand="0" w:oddHBand="0" w:evenHBand="0" w:firstRowFirstColumn="0" w:firstRowLastColumn="0" w:lastRowFirstColumn="0" w:lastRowLastColumn="0"/>
            </w:pPr>
            <w:r w:rsidRPr="00CC5A1E">
              <w:t xml:space="preserve">An established identifier (e.g. the QGCIDM QID) from </w:t>
            </w:r>
            <w:proofErr w:type="spellStart"/>
            <w:r w:rsidRPr="00CC5A1E">
              <w:t>IdP</w:t>
            </w:r>
            <w:proofErr w:type="spellEnd"/>
            <w:r w:rsidRPr="00CC5A1E">
              <w:t xml:space="preserve"> 1 which may have been previously linked to </w:t>
            </w:r>
            <w:proofErr w:type="spellStart"/>
            <w:r w:rsidRPr="00CC5A1E">
              <w:t>IdP</w:t>
            </w:r>
            <w:proofErr w:type="spellEnd"/>
            <w:r w:rsidRPr="00CC5A1E">
              <w:t xml:space="preserve"> 2’s record through an enrolment process online/offline or previous authentications</w:t>
            </w:r>
          </w:p>
          <w:p w:rsidR="00FB25ED" w:rsidRPr="00CC5A1E" w:rsidRDefault="00FB25ED" w:rsidP="00CC5A1E">
            <w:pPr>
              <w:pStyle w:val="tablebullet2"/>
              <w:cnfStyle w:val="000000000000" w:firstRow="0" w:lastRow="0" w:firstColumn="0" w:lastColumn="0" w:oddVBand="0" w:evenVBand="0" w:oddHBand="0" w:evenHBand="0" w:firstRowFirstColumn="0" w:firstRowLastColumn="0" w:lastRowFirstColumn="0" w:lastRowLastColumn="0"/>
            </w:pPr>
            <w:r w:rsidRPr="00CC5A1E">
              <w:lastRenderedPageBreak/>
              <w:t xml:space="preserve">An established identifier (e.g. a TMR CRN) from the </w:t>
            </w:r>
            <w:proofErr w:type="spellStart"/>
            <w:r w:rsidRPr="00CC5A1E">
              <w:t>IdP</w:t>
            </w:r>
            <w:proofErr w:type="spellEnd"/>
            <w:r w:rsidRPr="00CC5A1E">
              <w:t xml:space="preserve"> 2 which </w:t>
            </w:r>
            <w:proofErr w:type="spellStart"/>
            <w:r w:rsidRPr="00CC5A1E">
              <w:t>IdP</w:t>
            </w:r>
            <w:proofErr w:type="spellEnd"/>
            <w:r w:rsidRPr="00CC5A1E">
              <w:t xml:space="preserve"> 1 uses to identify the subject in IdP2</w:t>
            </w:r>
          </w:p>
          <w:p w:rsidR="00FB25ED" w:rsidRPr="007B6406" w:rsidRDefault="00FB25ED" w:rsidP="00CC5A1E">
            <w:pPr>
              <w:pStyle w:val="tablenumber"/>
              <w:cnfStyle w:val="000000000000" w:firstRow="0" w:lastRow="0" w:firstColumn="0" w:lastColumn="0" w:oddVBand="0" w:evenVBand="0" w:oddHBand="0" w:evenHBand="0" w:firstRowFirstColumn="0" w:firstRowLastColumn="0" w:lastRowFirstColumn="0" w:lastRowLastColumn="0"/>
            </w:pPr>
            <w:r w:rsidRPr="007B6406">
              <w:t xml:space="preserve">Specifying self-asserted attributes to be verified against </w:t>
            </w:r>
            <w:proofErr w:type="spellStart"/>
            <w:r w:rsidRPr="007B6406">
              <w:t>IdP</w:t>
            </w:r>
            <w:proofErr w:type="spellEnd"/>
            <w:r w:rsidRPr="007B6406">
              <w:t xml:space="preserve"> 2 as a source of truth (IdP1 may choose to use other sources in addition). Optionally, to support maintenance of the attribute information, upon a successful match an access token (or other generated subject identifier) may be returned to allow subsequent attribute queries.</w:t>
            </w:r>
            <w:r w:rsidRPr="007B6406">
              <w:br/>
            </w:r>
            <w:r w:rsidRPr="007B6406">
              <w:br/>
              <w:t xml:space="preserve">Note: This process has </w:t>
            </w:r>
            <w:proofErr w:type="gramStart"/>
            <w:r w:rsidRPr="007B6406">
              <w:t>a number of</w:t>
            </w:r>
            <w:proofErr w:type="gramEnd"/>
            <w:r w:rsidRPr="007B6406">
              <w:t xml:space="preserve"> considerations including privacy, data minimisation and multiple matches when the minimal data set is not enough to uniquely resolve a person.</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lastRenderedPageBreak/>
              <w:t>2.2</w:t>
            </w:r>
          </w:p>
        </w:tc>
        <w:tc>
          <w:tcPr>
            <w:tcW w:w="8357" w:type="dxa"/>
          </w:tcPr>
          <w:p w:rsidR="00FB25ED" w:rsidRPr="00CC5A1E"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CC5A1E">
              <w:rPr>
                <w:rFonts w:cs="Arial"/>
                <w:b/>
                <w:sz w:val="20"/>
              </w:rPr>
              <w:t xml:space="preserve">Augmentation of user profile (read/pull from </w:t>
            </w:r>
            <w:proofErr w:type="spellStart"/>
            <w:r w:rsidRPr="00CC5A1E">
              <w:rPr>
                <w:rFonts w:cs="Arial"/>
                <w:b/>
                <w:sz w:val="20"/>
              </w:rPr>
              <w:t>IdP</w:t>
            </w:r>
            <w:proofErr w:type="spellEnd"/>
            <w:r w:rsidRPr="00CC5A1E">
              <w:rPr>
                <w:rFonts w:cs="Arial"/>
                <w:b/>
                <w:sz w:val="20"/>
              </w:rPr>
              <w:t xml:space="preserve"> 2)</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An </w:t>
            </w:r>
            <w:proofErr w:type="spellStart"/>
            <w:r w:rsidRPr="007B6406">
              <w:rPr>
                <w:rFonts w:cs="Arial"/>
                <w:sz w:val="20"/>
              </w:rPr>
              <w:t>IdP</w:t>
            </w:r>
            <w:proofErr w:type="spellEnd"/>
            <w:r w:rsidRPr="007B6406">
              <w:rPr>
                <w:rFonts w:cs="Arial"/>
                <w:sz w:val="20"/>
              </w:rPr>
              <w:t xml:space="preserve"> 1 user where appropriate should be able to augment their profile with additional identity information from </w:t>
            </w:r>
            <w:proofErr w:type="spellStart"/>
            <w:r w:rsidRPr="007B6406">
              <w:rPr>
                <w:rFonts w:cs="Arial"/>
                <w:sz w:val="20"/>
              </w:rPr>
              <w:t>IdP</w:t>
            </w:r>
            <w:proofErr w:type="spellEnd"/>
            <w:r w:rsidRPr="007B6406">
              <w:rPr>
                <w:rFonts w:cs="Arial"/>
                <w:sz w:val="20"/>
              </w:rPr>
              <w:t xml:space="preserve"> 2. This information may be used by </w:t>
            </w:r>
            <w:proofErr w:type="spellStart"/>
            <w:r w:rsidRPr="007B6406">
              <w:rPr>
                <w:rFonts w:cs="Arial"/>
                <w:sz w:val="20"/>
              </w:rPr>
              <w:t>IdP</w:t>
            </w:r>
            <w:proofErr w:type="spellEnd"/>
            <w:r w:rsidRPr="007B6406">
              <w:rPr>
                <w:rFonts w:cs="Arial"/>
                <w:sz w:val="20"/>
              </w:rPr>
              <w:t xml:space="preserve"> 1 for various purposes e.g. pre-fill forms, represent a previous verification of identify information or authorisation information e.g. role/entitlement.</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This could occur though either the user registered with </w:t>
            </w:r>
            <w:proofErr w:type="spellStart"/>
            <w:r w:rsidRPr="007B6406">
              <w:rPr>
                <w:rFonts w:cs="Arial"/>
                <w:sz w:val="20"/>
              </w:rPr>
              <w:t>IdP</w:t>
            </w:r>
            <w:proofErr w:type="spellEnd"/>
            <w:r w:rsidRPr="007B6406">
              <w:rPr>
                <w:rFonts w:cs="Arial"/>
                <w:sz w:val="20"/>
              </w:rPr>
              <w:t xml:space="preserve"> 2:</w:t>
            </w:r>
          </w:p>
          <w:p w:rsidR="00FB25ED" w:rsidRPr="007B6406" w:rsidRDefault="00FB25ED" w:rsidP="00CC5A1E">
            <w:pPr>
              <w:pStyle w:val="tablenumber"/>
              <w:numPr>
                <w:ilvl w:val="0"/>
                <w:numId w:val="38"/>
              </w:numPr>
              <w:ind w:left="450" w:hanging="450"/>
              <w:cnfStyle w:val="000000000000" w:firstRow="0" w:lastRow="0" w:firstColumn="0" w:lastColumn="0" w:oddVBand="0" w:evenVBand="0" w:oddHBand="0" w:evenHBand="0" w:firstRowFirstColumn="0" w:firstRowLastColumn="0" w:lastRowFirstColumn="0" w:lastRowLastColumn="0"/>
            </w:pPr>
            <w:r w:rsidRPr="007B6406">
              <w:t xml:space="preserve">Authenticating to </w:t>
            </w:r>
            <w:proofErr w:type="spellStart"/>
            <w:r w:rsidRPr="007B6406">
              <w:t>IdP</w:t>
            </w:r>
            <w:proofErr w:type="spellEnd"/>
            <w:r w:rsidRPr="007B6406">
              <w:t xml:space="preserve"> 2 using their </w:t>
            </w:r>
            <w:proofErr w:type="spellStart"/>
            <w:r w:rsidRPr="007B6406">
              <w:t>IdP</w:t>
            </w:r>
            <w:proofErr w:type="spellEnd"/>
            <w:r w:rsidRPr="007B6406">
              <w:t xml:space="preserve"> 2 credential and releasing their identity attributes (and an access token to support maintenance of attribute information)</w:t>
            </w:r>
          </w:p>
          <w:p w:rsidR="00FB25ED" w:rsidRPr="007B6406" w:rsidRDefault="00FB25ED" w:rsidP="00CC5A1E">
            <w:pPr>
              <w:pStyle w:val="tablenumber"/>
              <w:numPr>
                <w:ilvl w:val="0"/>
                <w:numId w:val="38"/>
              </w:numPr>
              <w:ind w:left="450" w:hanging="450"/>
              <w:cnfStyle w:val="000000000000" w:firstRow="0" w:lastRow="0" w:firstColumn="0" w:lastColumn="0" w:oddVBand="0" w:evenVBand="0" w:oddHBand="0" w:evenHBand="0" w:firstRowFirstColumn="0" w:firstRowLastColumn="0" w:lastRowFirstColumn="0" w:lastRowLastColumn="0"/>
            </w:pPr>
            <w:r w:rsidRPr="007B6406">
              <w:t xml:space="preserve">Specifying self-asserted attributes to be verified against </w:t>
            </w:r>
            <w:proofErr w:type="spellStart"/>
            <w:r w:rsidRPr="007B6406">
              <w:t>IdP</w:t>
            </w:r>
            <w:proofErr w:type="spellEnd"/>
            <w:r w:rsidRPr="007B6406">
              <w:t xml:space="preserve"> 2 as a source of truth (IdP1 may choose to use other sources in addition). To support maintenance of attribute information, upon a successful match an access token (or generated identifier) may be returned to allow subsequent retrievals.</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2.2.1</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Release of attribute information</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Same as 1.4</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2.2.2</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Maintenance of attribute information</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Same as 1.5</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2.3</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 xml:space="preserve">Augmentation of user profile (write/push from </w:t>
            </w:r>
            <w:proofErr w:type="spellStart"/>
            <w:r w:rsidRPr="00E60DA6">
              <w:rPr>
                <w:rFonts w:cs="Arial"/>
                <w:b/>
                <w:sz w:val="20"/>
              </w:rPr>
              <w:t>IdP</w:t>
            </w:r>
            <w:proofErr w:type="spellEnd"/>
            <w:r w:rsidRPr="00E60DA6">
              <w:rPr>
                <w:rFonts w:cs="Arial"/>
                <w:b/>
                <w:sz w:val="20"/>
              </w:rPr>
              <w:t xml:space="preserve"> 2)</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7B6406">
              <w:rPr>
                <w:rFonts w:cs="Arial"/>
                <w:sz w:val="20"/>
              </w:rPr>
              <w:t>IdP</w:t>
            </w:r>
            <w:proofErr w:type="spellEnd"/>
            <w:r w:rsidRPr="007B6406">
              <w:rPr>
                <w:rFonts w:cs="Arial"/>
                <w:sz w:val="20"/>
              </w:rPr>
              <w:t xml:space="preserve"> 2 may wish to advise (notify) </w:t>
            </w:r>
            <w:proofErr w:type="spellStart"/>
            <w:r w:rsidRPr="007B6406">
              <w:rPr>
                <w:rFonts w:cs="Arial"/>
                <w:sz w:val="20"/>
              </w:rPr>
              <w:t>IdP</w:t>
            </w:r>
            <w:proofErr w:type="spellEnd"/>
            <w:r w:rsidRPr="007B6406">
              <w:rPr>
                <w:rFonts w:cs="Arial"/>
                <w:sz w:val="20"/>
              </w:rPr>
              <w:t xml:space="preserve"> 1 that an event of interest has taken place. </w:t>
            </w:r>
            <w:proofErr w:type="spellStart"/>
            <w:r w:rsidRPr="007B6406">
              <w:rPr>
                <w:rFonts w:cs="Arial"/>
                <w:sz w:val="20"/>
              </w:rPr>
              <w:t>IdP</w:t>
            </w:r>
            <w:proofErr w:type="spellEnd"/>
            <w:r w:rsidRPr="007B6406">
              <w:rPr>
                <w:rFonts w:cs="Arial"/>
                <w:sz w:val="20"/>
              </w:rPr>
              <w:t xml:space="preserve"> 1 may choose to take some action such as revoke or modify a previous verification or add new verification. E.g. A user at </w:t>
            </w:r>
            <w:proofErr w:type="spellStart"/>
            <w:r w:rsidRPr="007B6406">
              <w:rPr>
                <w:rFonts w:cs="Arial"/>
                <w:sz w:val="20"/>
              </w:rPr>
              <w:t>IdP</w:t>
            </w:r>
            <w:proofErr w:type="spellEnd"/>
            <w:r w:rsidRPr="007B6406">
              <w:rPr>
                <w:rFonts w:cs="Arial"/>
                <w:sz w:val="20"/>
              </w:rPr>
              <w:t xml:space="preserve"> 2 may have updated their details (change of name, email, address etc), re-verified some attributes (e.g. identity expiry) or undertaken additional verifications to be shared with </w:t>
            </w:r>
            <w:proofErr w:type="spellStart"/>
            <w:r w:rsidRPr="007B6406">
              <w:rPr>
                <w:rFonts w:cs="Arial"/>
                <w:sz w:val="20"/>
              </w:rPr>
              <w:t>IdP</w:t>
            </w:r>
            <w:proofErr w:type="spellEnd"/>
            <w:r w:rsidRPr="007B6406">
              <w:rPr>
                <w:rFonts w:cs="Arial"/>
                <w:sz w:val="20"/>
              </w:rPr>
              <w:t xml:space="preserve"> 1.</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The notification (or web-hook) may contain:</w:t>
            </w:r>
          </w:p>
          <w:p w:rsidR="00FB25ED" w:rsidRPr="007B6406" w:rsidRDefault="00FB25ED" w:rsidP="00E60DA6">
            <w:pPr>
              <w:pStyle w:val="tablebullet"/>
              <w:cnfStyle w:val="000000000000" w:firstRow="0" w:lastRow="0" w:firstColumn="0" w:lastColumn="0" w:oddVBand="0" w:evenVBand="0" w:oddHBand="0" w:evenHBand="0" w:firstRowFirstColumn="0" w:firstRowLastColumn="0" w:lastRowFirstColumn="0" w:lastRowLastColumn="0"/>
            </w:pPr>
            <w:r w:rsidRPr="007B6406">
              <w:t xml:space="preserve">A trigger for </w:t>
            </w:r>
            <w:proofErr w:type="spellStart"/>
            <w:r w:rsidRPr="007B6406">
              <w:t>IdP</w:t>
            </w:r>
            <w:proofErr w:type="spellEnd"/>
            <w:r w:rsidRPr="007B6406">
              <w:t xml:space="preserve"> 1 to check for updates to existing attributes for a given subject (as per the standard 2.2.2 Maintenance of Attribute Information). This may include a new </w:t>
            </w:r>
            <w:proofErr w:type="spellStart"/>
            <w:r w:rsidRPr="007B6406">
              <w:t>access_token</w:t>
            </w:r>
            <w:proofErr w:type="spellEnd"/>
            <w:r w:rsidRPr="007B6406">
              <w:t xml:space="preserve"> (or means to obtain a new </w:t>
            </w:r>
            <w:proofErr w:type="spellStart"/>
            <w:r w:rsidRPr="007B6406">
              <w:t>access_token</w:t>
            </w:r>
            <w:proofErr w:type="spellEnd"/>
            <w:r w:rsidRPr="007B6406">
              <w:t>) with additional permissions to fetch additional attributes.</w:t>
            </w:r>
          </w:p>
          <w:p w:rsidR="00FB25ED" w:rsidRPr="007B6406" w:rsidRDefault="00FB25ED" w:rsidP="00E60DA6">
            <w:pPr>
              <w:pStyle w:val="tablebullet"/>
              <w:cnfStyle w:val="000000000000" w:firstRow="0" w:lastRow="0" w:firstColumn="0" w:lastColumn="0" w:oddVBand="0" w:evenVBand="0" w:oddHBand="0" w:evenHBand="0" w:firstRowFirstColumn="0" w:firstRowLastColumn="0" w:lastRowFirstColumn="0" w:lastRowLastColumn="0"/>
            </w:pPr>
            <w:r w:rsidRPr="007B6406">
              <w:t xml:space="preserve">Within the payload Create, Read, Update, </w:t>
            </w:r>
            <w:proofErr w:type="gramStart"/>
            <w:r w:rsidRPr="007B6406">
              <w:t>Delete</w:t>
            </w:r>
            <w:proofErr w:type="gramEnd"/>
            <w:r w:rsidRPr="007B6406">
              <w:t xml:space="preserve"> (CRUD) statements and information for the given subject to be processed by </w:t>
            </w:r>
            <w:proofErr w:type="spellStart"/>
            <w:r w:rsidRPr="007B6406">
              <w:t>IdP</w:t>
            </w:r>
            <w:proofErr w:type="spellEnd"/>
            <w:r w:rsidRPr="007B6406">
              <w:t xml:space="preserve"> 1.</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The push from Id2 to </w:t>
            </w:r>
            <w:proofErr w:type="spellStart"/>
            <w:r w:rsidRPr="007B6406">
              <w:rPr>
                <w:rFonts w:cs="Arial"/>
                <w:sz w:val="20"/>
              </w:rPr>
              <w:t>IdP</w:t>
            </w:r>
            <w:proofErr w:type="spellEnd"/>
            <w:r w:rsidRPr="007B6406">
              <w:rPr>
                <w:rFonts w:cs="Arial"/>
                <w:sz w:val="20"/>
              </w:rPr>
              <w:t xml:space="preserve"> 1 may be authenticated via mutual system-to-system authentication or </w:t>
            </w:r>
            <w:proofErr w:type="spellStart"/>
            <w:r w:rsidRPr="007B6406">
              <w:rPr>
                <w:rFonts w:cs="Arial"/>
                <w:sz w:val="20"/>
              </w:rPr>
              <w:t>IdP</w:t>
            </w:r>
            <w:proofErr w:type="spellEnd"/>
            <w:r w:rsidRPr="007B6406">
              <w:rPr>
                <w:rFonts w:cs="Arial"/>
                <w:sz w:val="20"/>
              </w:rPr>
              <w:t xml:space="preserve"> 1 may delegate </w:t>
            </w:r>
            <w:proofErr w:type="spellStart"/>
            <w:r w:rsidRPr="007B6406">
              <w:rPr>
                <w:rFonts w:cs="Arial"/>
                <w:sz w:val="20"/>
              </w:rPr>
              <w:t>IdP</w:t>
            </w:r>
            <w:proofErr w:type="spellEnd"/>
            <w:r w:rsidRPr="007B6406">
              <w:rPr>
                <w:rFonts w:cs="Arial"/>
                <w:sz w:val="20"/>
              </w:rPr>
              <w:t xml:space="preserve"> 2 authorisation to the API.</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2.4</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Revocation of access to identity profile information</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2.4.1</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 xml:space="preserve">Soft disconnection at </w:t>
            </w:r>
            <w:proofErr w:type="spellStart"/>
            <w:r w:rsidRPr="00E60DA6">
              <w:rPr>
                <w:rFonts w:cs="Arial"/>
                <w:b/>
                <w:sz w:val="20"/>
              </w:rPr>
              <w:t>IdP</w:t>
            </w:r>
            <w:proofErr w:type="spellEnd"/>
            <w:r w:rsidRPr="00E60DA6">
              <w:rPr>
                <w:rFonts w:cs="Arial"/>
                <w:b/>
                <w:sz w:val="20"/>
              </w:rPr>
              <w:t xml:space="preserve"> 1</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lastRenderedPageBreak/>
              <w:t xml:space="preserve">The </w:t>
            </w:r>
            <w:proofErr w:type="spellStart"/>
            <w:r w:rsidRPr="007B6406">
              <w:rPr>
                <w:rFonts w:cs="Arial"/>
                <w:sz w:val="20"/>
              </w:rPr>
              <w:t>IdP</w:t>
            </w:r>
            <w:proofErr w:type="spellEnd"/>
            <w:r w:rsidRPr="007B6406">
              <w:rPr>
                <w:rFonts w:cs="Arial"/>
                <w:sz w:val="20"/>
              </w:rPr>
              <w:t xml:space="preserve"> 2 user when logged into their </w:t>
            </w:r>
            <w:proofErr w:type="spellStart"/>
            <w:r w:rsidRPr="007B6406">
              <w:rPr>
                <w:rFonts w:cs="Arial"/>
                <w:sz w:val="20"/>
              </w:rPr>
              <w:t>IdP</w:t>
            </w:r>
            <w:proofErr w:type="spellEnd"/>
            <w:r w:rsidRPr="007B6406">
              <w:rPr>
                <w:rFonts w:cs="Arial"/>
                <w:sz w:val="20"/>
              </w:rPr>
              <w:t xml:space="preserve"> 1 profile may choose to ‘remove’ the profile information (attributes) retrieved from </w:t>
            </w:r>
            <w:proofErr w:type="spellStart"/>
            <w:r w:rsidRPr="007B6406">
              <w:rPr>
                <w:rFonts w:cs="Arial"/>
                <w:sz w:val="20"/>
              </w:rPr>
              <w:t>IdP</w:t>
            </w:r>
            <w:proofErr w:type="spellEnd"/>
            <w:r w:rsidRPr="007B6406">
              <w:rPr>
                <w:rFonts w:cs="Arial"/>
                <w:sz w:val="20"/>
              </w:rPr>
              <w:t xml:space="preserve"> 2. </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When the user chooses to remove the last or all attributes sourced from </w:t>
            </w:r>
            <w:proofErr w:type="spellStart"/>
            <w:r w:rsidRPr="007B6406">
              <w:rPr>
                <w:rFonts w:cs="Arial"/>
                <w:sz w:val="20"/>
              </w:rPr>
              <w:t>IdP</w:t>
            </w:r>
            <w:proofErr w:type="spellEnd"/>
            <w:r w:rsidRPr="007B6406">
              <w:rPr>
                <w:rFonts w:cs="Arial"/>
                <w:sz w:val="20"/>
              </w:rPr>
              <w:t xml:space="preserve"> 2, </w:t>
            </w:r>
            <w:proofErr w:type="spellStart"/>
            <w:r w:rsidRPr="007B6406">
              <w:rPr>
                <w:rFonts w:cs="Arial"/>
                <w:sz w:val="20"/>
              </w:rPr>
              <w:t>IdP</w:t>
            </w:r>
            <w:proofErr w:type="spellEnd"/>
            <w:r w:rsidRPr="007B6406">
              <w:rPr>
                <w:rFonts w:cs="Arial"/>
                <w:sz w:val="20"/>
              </w:rPr>
              <w:t xml:space="preserve"> 1 removes the stored </w:t>
            </w:r>
            <w:proofErr w:type="spellStart"/>
            <w:r w:rsidRPr="007B6406">
              <w:rPr>
                <w:rFonts w:cs="Arial"/>
                <w:sz w:val="20"/>
              </w:rPr>
              <w:t>access_token</w:t>
            </w:r>
            <w:proofErr w:type="spellEnd"/>
            <w:r w:rsidRPr="007B6406">
              <w:rPr>
                <w:rFonts w:cs="Arial"/>
                <w:sz w:val="20"/>
              </w:rPr>
              <w:t xml:space="preserve"> and </w:t>
            </w:r>
            <w:proofErr w:type="spellStart"/>
            <w:r w:rsidRPr="007B6406">
              <w:rPr>
                <w:rFonts w:cs="Arial"/>
                <w:sz w:val="20"/>
              </w:rPr>
              <w:t>refresh_token</w:t>
            </w:r>
            <w:proofErr w:type="spellEnd"/>
            <w:r w:rsidRPr="007B6406">
              <w:rPr>
                <w:rFonts w:cs="Arial"/>
                <w:sz w:val="20"/>
              </w:rPr>
              <w:t xml:space="preserve">. Optionally </w:t>
            </w:r>
            <w:proofErr w:type="spellStart"/>
            <w:r w:rsidRPr="007B6406">
              <w:rPr>
                <w:rFonts w:cs="Arial"/>
                <w:sz w:val="20"/>
              </w:rPr>
              <w:t>IdP</w:t>
            </w:r>
            <w:proofErr w:type="spellEnd"/>
            <w:r w:rsidRPr="007B6406">
              <w:rPr>
                <w:rFonts w:cs="Arial"/>
                <w:sz w:val="20"/>
              </w:rPr>
              <w:t xml:space="preserve"> 1 may notify </w:t>
            </w:r>
            <w:proofErr w:type="spellStart"/>
            <w:r w:rsidRPr="007B6406">
              <w:rPr>
                <w:rFonts w:cs="Arial"/>
                <w:sz w:val="20"/>
              </w:rPr>
              <w:t>IdP</w:t>
            </w:r>
            <w:proofErr w:type="spellEnd"/>
            <w:r w:rsidRPr="007B6406">
              <w:rPr>
                <w:rFonts w:cs="Arial"/>
                <w:sz w:val="20"/>
              </w:rPr>
              <w:t xml:space="preserve"> 2 to backlist the </w:t>
            </w:r>
            <w:proofErr w:type="spellStart"/>
            <w:r w:rsidRPr="007B6406">
              <w:rPr>
                <w:rFonts w:cs="Arial"/>
                <w:sz w:val="20"/>
              </w:rPr>
              <w:t>access_token</w:t>
            </w:r>
            <w:proofErr w:type="spellEnd"/>
            <w:r w:rsidRPr="007B6406">
              <w:rPr>
                <w:rFonts w:cs="Arial"/>
                <w:sz w:val="20"/>
              </w:rPr>
              <w:t xml:space="preserve"> and </w:t>
            </w:r>
            <w:proofErr w:type="spellStart"/>
            <w:r w:rsidRPr="007B6406">
              <w:rPr>
                <w:rFonts w:cs="Arial"/>
                <w:sz w:val="20"/>
              </w:rPr>
              <w:t>refresh_token</w:t>
            </w:r>
            <w:proofErr w:type="spellEnd"/>
            <w:r w:rsidRPr="007B6406">
              <w:rPr>
                <w:rFonts w:cs="Arial"/>
                <w:sz w:val="20"/>
              </w:rPr>
              <w:t xml:space="preserve"> to ensure no further use by any party.</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lastRenderedPageBreak/>
              <w:t>2.4.2</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 xml:space="preserve">Forced revocation from </w:t>
            </w:r>
            <w:proofErr w:type="spellStart"/>
            <w:r w:rsidRPr="00E60DA6">
              <w:rPr>
                <w:rFonts w:cs="Arial"/>
                <w:b/>
                <w:sz w:val="20"/>
              </w:rPr>
              <w:t>IdP</w:t>
            </w:r>
            <w:proofErr w:type="spellEnd"/>
            <w:r w:rsidRPr="00E60DA6">
              <w:rPr>
                <w:rFonts w:cs="Arial"/>
                <w:b/>
                <w:sz w:val="20"/>
              </w:rPr>
              <w:t xml:space="preserve"> 2</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An </w:t>
            </w:r>
            <w:proofErr w:type="spellStart"/>
            <w:r w:rsidRPr="007B6406">
              <w:rPr>
                <w:rFonts w:cs="Arial"/>
                <w:sz w:val="20"/>
              </w:rPr>
              <w:t>IdP</w:t>
            </w:r>
            <w:proofErr w:type="spellEnd"/>
            <w:r w:rsidRPr="007B6406">
              <w:rPr>
                <w:rFonts w:cs="Arial"/>
                <w:sz w:val="20"/>
              </w:rPr>
              <w:t xml:space="preserve"> 2 user should be able to revoke </w:t>
            </w:r>
            <w:proofErr w:type="spellStart"/>
            <w:r w:rsidRPr="007B6406">
              <w:rPr>
                <w:rFonts w:cs="Arial"/>
                <w:sz w:val="20"/>
              </w:rPr>
              <w:t>IdP</w:t>
            </w:r>
            <w:proofErr w:type="spellEnd"/>
            <w:r w:rsidRPr="007B6406">
              <w:rPr>
                <w:rFonts w:cs="Arial"/>
                <w:sz w:val="20"/>
              </w:rPr>
              <w:t xml:space="preserve"> 1’s (or an </w:t>
            </w:r>
            <w:proofErr w:type="spellStart"/>
            <w:r w:rsidRPr="007B6406">
              <w:rPr>
                <w:rFonts w:cs="Arial"/>
                <w:sz w:val="20"/>
              </w:rPr>
              <w:t>IdP</w:t>
            </w:r>
            <w:proofErr w:type="spellEnd"/>
            <w:r w:rsidRPr="007B6406">
              <w:rPr>
                <w:rFonts w:cs="Arial"/>
                <w:sz w:val="20"/>
              </w:rPr>
              <w:t xml:space="preserve"> 1 RP application’s) access to an </w:t>
            </w:r>
            <w:proofErr w:type="spellStart"/>
            <w:r w:rsidRPr="007B6406">
              <w:rPr>
                <w:rFonts w:cs="Arial"/>
                <w:sz w:val="20"/>
              </w:rPr>
              <w:t>IdP</w:t>
            </w:r>
            <w:proofErr w:type="spellEnd"/>
            <w:r w:rsidRPr="007B6406">
              <w:rPr>
                <w:rFonts w:cs="Arial"/>
                <w:sz w:val="20"/>
              </w:rPr>
              <w:t xml:space="preserve"> 2 RP API service (in the event </w:t>
            </w:r>
            <w:proofErr w:type="spellStart"/>
            <w:r w:rsidRPr="007B6406">
              <w:rPr>
                <w:rFonts w:cs="Arial"/>
                <w:sz w:val="20"/>
              </w:rPr>
              <w:t>IdP</w:t>
            </w:r>
            <w:proofErr w:type="spellEnd"/>
            <w:r w:rsidRPr="007B6406">
              <w:rPr>
                <w:rFonts w:cs="Arial"/>
                <w:sz w:val="20"/>
              </w:rPr>
              <w:t xml:space="preserve"> 1 or the </w:t>
            </w:r>
            <w:proofErr w:type="spellStart"/>
            <w:r w:rsidRPr="007B6406">
              <w:rPr>
                <w:rFonts w:cs="Arial"/>
                <w:sz w:val="20"/>
              </w:rPr>
              <w:t>IdP</w:t>
            </w:r>
            <w:proofErr w:type="spellEnd"/>
            <w:r w:rsidRPr="007B6406">
              <w:rPr>
                <w:rFonts w:cs="Arial"/>
                <w:sz w:val="20"/>
              </w:rPr>
              <w:t xml:space="preserve"> 1 RP Application is not trusted)</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An </w:t>
            </w:r>
            <w:proofErr w:type="spellStart"/>
            <w:r w:rsidRPr="007B6406">
              <w:rPr>
                <w:rFonts w:cs="Arial"/>
                <w:sz w:val="20"/>
              </w:rPr>
              <w:t>IdP</w:t>
            </w:r>
            <w:proofErr w:type="spellEnd"/>
            <w:r w:rsidRPr="007B6406">
              <w:rPr>
                <w:rFonts w:cs="Arial"/>
                <w:sz w:val="20"/>
              </w:rPr>
              <w:t xml:space="preserve"> 2 user should be able to revoke </w:t>
            </w:r>
            <w:proofErr w:type="spellStart"/>
            <w:r w:rsidRPr="007B6406">
              <w:rPr>
                <w:rFonts w:cs="Arial"/>
                <w:sz w:val="20"/>
              </w:rPr>
              <w:t>IdP</w:t>
            </w:r>
            <w:proofErr w:type="spellEnd"/>
            <w:r w:rsidRPr="007B6406">
              <w:rPr>
                <w:rFonts w:cs="Arial"/>
                <w:sz w:val="20"/>
              </w:rPr>
              <w:t xml:space="preserve"> 1’s access to their identity profile information.</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There are 2 options:</w:t>
            </w:r>
          </w:p>
          <w:p w:rsidR="00FB25ED" w:rsidRPr="007B6406" w:rsidRDefault="00FB25ED" w:rsidP="00E60DA6">
            <w:pPr>
              <w:pStyle w:val="tablenumber"/>
              <w:numPr>
                <w:ilvl w:val="0"/>
                <w:numId w:val="39"/>
              </w:numPr>
              <w:ind w:left="450" w:hanging="450"/>
              <w:cnfStyle w:val="000000000000" w:firstRow="0" w:lastRow="0" w:firstColumn="0" w:lastColumn="0" w:oddVBand="0" w:evenVBand="0" w:oddHBand="0" w:evenHBand="0" w:firstRowFirstColumn="0" w:firstRowLastColumn="0" w:lastRowFirstColumn="0" w:lastRowLastColumn="0"/>
            </w:pPr>
            <w:r w:rsidRPr="007B6406">
              <w:t xml:space="preserve">Full revocation (basic) - the user at </w:t>
            </w:r>
            <w:proofErr w:type="spellStart"/>
            <w:r w:rsidRPr="007B6406">
              <w:t>IdP</w:t>
            </w:r>
            <w:proofErr w:type="spellEnd"/>
            <w:r w:rsidRPr="007B6406">
              <w:t xml:space="preserve"> 2 chooses to ‘revoke </w:t>
            </w:r>
            <w:proofErr w:type="spellStart"/>
            <w:r w:rsidRPr="007B6406">
              <w:t>IdP</w:t>
            </w:r>
            <w:proofErr w:type="spellEnd"/>
            <w:r w:rsidRPr="007B6406">
              <w:t xml:space="preserve"> 1 access to their profile’. </w:t>
            </w:r>
            <w:r w:rsidRPr="007B6406">
              <w:br/>
            </w:r>
            <w:proofErr w:type="spellStart"/>
            <w:r w:rsidRPr="007B6406">
              <w:t>IdP</w:t>
            </w:r>
            <w:proofErr w:type="spellEnd"/>
            <w:r w:rsidRPr="007B6406">
              <w:t xml:space="preserve"> 2 revokes (blacklists) the </w:t>
            </w:r>
            <w:proofErr w:type="spellStart"/>
            <w:r w:rsidRPr="007B6406">
              <w:t>access_token</w:t>
            </w:r>
            <w:proofErr w:type="spellEnd"/>
            <w:r w:rsidRPr="007B6406">
              <w:t xml:space="preserve"> and </w:t>
            </w:r>
            <w:proofErr w:type="spellStart"/>
            <w:r w:rsidRPr="007B6406">
              <w:t>refresh_token</w:t>
            </w:r>
            <w:proofErr w:type="spellEnd"/>
            <w:r w:rsidRPr="007B6406">
              <w:t xml:space="preserve"> </w:t>
            </w:r>
            <w:proofErr w:type="spellStart"/>
            <w:r w:rsidRPr="007B6406">
              <w:t>IdP</w:t>
            </w:r>
            <w:proofErr w:type="spellEnd"/>
            <w:r w:rsidRPr="007B6406">
              <w:t xml:space="preserve"> 1 uses to access the user profile. This prevents </w:t>
            </w:r>
            <w:proofErr w:type="spellStart"/>
            <w:r w:rsidRPr="007B6406">
              <w:t>IdP</w:t>
            </w:r>
            <w:proofErr w:type="spellEnd"/>
            <w:r w:rsidRPr="007B6406">
              <w:t xml:space="preserve"> 1 from querying </w:t>
            </w:r>
            <w:proofErr w:type="spellStart"/>
            <w:r w:rsidRPr="007B6406">
              <w:t>IdP</w:t>
            </w:r>
            <w:proofErr w:type="spellEnd"/>
            <w:r w:rsidRPr="007B6406">
              <w:t xml:space="preserve"> 2 to maintain the currency of existing attribute information (2.2.2). However, if </w:t>
            </w:r>
            <w:proofErr w:type="spellStart"/>
            <w:r w:rsidRPr="007B6406">
              <w:t>IdP</w:t>
            </w:r>
            <w:proofErr w:type="spellEnd"/>
            <w:r w:rsidRPr="007B6406">
              <w:t xml:space="preserve"> 1 has previously stored the attributes this will remain on file at </w:t>
            </w:r>
            <w:proofErr w:type="spellStart"/>
            <w:r w:rsidRPr="007B6406">
              <w:t>IdP</w:t>
            </w:r>
            <w:proofErr w:type="spellEnd"/>
            <w:r w:rsidRPr="007B6406">
              <w:t xml:space="preserve"> 1.</w:t>
            </w:r>
          </w:p>
          <w:p w:rsidR="00FB25ED" w:rsidRPr="007B6406" w:rsidRDefault="00FB25ED" w:rsidP="00E60DA6">
            <w:pPr>
              <w:pStyle w:val="tablenumber"/>
              <w:numPr>
                <w:ilvl w:val="0"/>
                <w:numId w:val="39"/>
              </w:numPr>
              <w:ind w:left="450" w:hanging="450"/>
              <w:cnfStyle w:val="000000000000" w:firstRow="0" w:lastRow="0" w:firstColumn="0" w:lastColumn="0" w:oddVBand="0" w:evenVBand="0" w:oddHBand="0" w:evenHBand="0" w:firstRowFirstColumn="0" w:firstRowLastColumn="0" w:lastRowFirstColumn="0" w:lastRowLastColumn="0"/>
            </w:pPr>
            <w:r w:rsidRPr="007B6406">
              <w:t xml:space="preserve">Full revocation (advanced) - the user at </w:t>
            </w:r>
            <w:proofErr w:type="spellStart"/>
            <w:r w:rsidRPr="007B6406">
              <w:t>IdP</w:t>
            </w:r>
            <w:proofErr w:type="spellEnd"/>
            <w:r w:rsidRPr="007B6406">
              <w:t xml:space="preserve"> 2 chooses to ‘revoke </w:t>
            </w:r>
            <w:proofErr w:type="spellStart"/>
            <w:r w:rsidRPr="007B6406">
              <w:t>IdP</w:t>
            </w:r>
            <w:proofErr w:type="spellEnd"/>
            <w:r w:rsidRPr="007B6406">
              <w:t xml:space="preserve"> 1 access to my profile and advise </w:t>
            </w:r>
            <w:proofErr w:type="spellStart"/>
            <w:r w:rsidRPr="007B6406">
              <w:t>IdP</w:t>
            </w:r>
            <w:proofErr w:type="spellEnd"/>
            <w:r w:rsidRPr="007B6406">
              <w:t xml:space="preserve"> 1 to remove my data from their systems’. </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As above, with a notification to </w:t>
            </w:r>
            <w:proofErr w:type="spellStart"/>
            <w:r w:rsidRPr="007B6406">
              <w:rPr>
                <w:rFonts w:cs="Arial"/>
                <w:sz w:val="20"/>
              </w:rPr>
              <w:t>IdP</w:t>
            </w:r>
            <w:proofErr w:type="spellEnd"/>
            <w:r w:rsidRPr="007B6406">
              <w:rPr>
                <w:rFonts w:cs="Arial"/>
                <w:sz w:val="20"/>
              </w:rPr>
              <w:t xml:space="preserve"> 1 to remove the data as per the push mechanism outlined in 2.2</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Note: This does not unlink the </w:t>
            </w:r>
            <w:proofErr w:type="spellStart"/>
            <w:r w:rsidRPr="007B6406">
              <w:rPr>
                <w:rFonts w:cs="Arial"/>
                <w:sz w:val="20"/>
              </w:rPr>
              <w:t>IdP</w:t>
            </w:r>
            <w:proofErr w:type="spellEnd"/>
            <w:r w:rsidRPr="007B6406">
              <w:rPr>
                <w:rFonts w:cs="Arial"/>
                <w:sz w:val="20"/>
              </w:rPr>
              <w:t xml:space="preserve"> 2 credential from the </w:t>
            </w:r>
            <w:proofErr w:type="spellStart"/>
            <w:r w:rsidRPr="007B6406">
              <w:rPr>
                <w:rFonts w:cs="Arial"/>
                <w:sz w:val="20"/>
              </w:rPr>
              <w:t>IdP</w:t>
            </w:r>
            <w:proofErr w:type="spellEnd"/>
            <w:r w:rsidRPr="007B6406">
              <w:rPr>
                <w:rFonts w:cs="Arial"/>
                <w:sz w:val="20"/>
              </w:rPr>
              <w:t xml:space="preserve"> 1 identity which is covered as per 1.1.3 and would typically be initiated by the </w:t>
            </w:r>
            <w:proofErr w:type="spellStart"/>
            <w:r w:rsidRPr="007B6406">
              <w:rPr>
                <w:rFonts w:cs="Arial"/>
                <w:sz w:val="20"/>
              </w:rPr>
              <w:t>IdP</w:t>
            </w:r>
            <w:proofErr w:type="spellEnd"/>
            <w:r w:rsidRPr="007B6406">
              <w:rPr>
                <w:rFonts w:cs="Arial"/>
                <w:sz w:val="20"/>
              </w:rPr>
              <w:t xml:space="preserve"> 2 user at </w:t>
            </w:r>
            <w:proofErr w:type="spellStart"/>
            <w:r w:rsidRPr="007B6406">
              <w:rPr>
                <w:rFonts w:cs="Arial"/>
                <w:sz w:val="20"/>
              </w:rPr>
              <w:t>IdP</w:t>
            </w:r>
            <w:proofErr w:type="spellEnd"/>
            <w:r w:rsidRPr="007B6406">
              <w:rPr>
                <w:rFonts w:cs="Arial"/>
                <w:sz w:val="20"/>
              </w:rPr>
              <w:t xml:space="preserve"> 1 (e.g. as part of an </w:t>
            </w:r>
            <w:proofErr w:type="spellStart"/>
            <w:r w:rsidRPr="007B6406">
              <w:rPr>
                <w:rFonts w:cs="Arial"/>
                <w:sz w:val="20"/>
              </w:rPr>
              <w:t>IdP</w:t>
            </w:r>
            <w:proofErr w:type="spellEnd"/>
            <w:r w:rsidRPr="007B6406">
              <w:rPr>
                <w:rFonts w:cs="Arial"/>
                <w:sz w:val="20"/>
              </w:rPr>
              <w:t xml:space="preserve"> 1 account closure).</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2.5</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Changes to pre-authorised user consent to identity profile information</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2.5.1</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 xml:space="preserve">Soft change at </w:t>
            </w:r>
            <w:proofErr w:type="spellStart"/>
            <w:r w:rsidRPr="00E60DA6">
              <w:rPr>
                <w:rFonts w:cs="Arial"/>
                <w:b/>
                <w:sz w:val="20"/>
              </w:rPr>
              <w:t>IdP</w:t>
            </w:r>
            <w:proofErr w:type="spellEnd"/>
            <w:r w:rsidRPr="00E60DA6">
              <w:rPr>
                <w:rFonts w:cs="Arial"/>
                <w:b/>
                <w:sz w:val="20"/>
              </w:rPr>
              <w:t xml:space="preserve"> 1</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The </w:t>
            </w:r>
            <w:proofErr w:type="spellStart"/>
            <w:r w:rsidRPr="007B6406">
              <w:rPr>
                <w:rFonts w:cs="Arial"/>
                <w:sz w:val="20"/>
              </w:rPr>
              <w:t>IdP</w:t>
            </w:r>
            <w:proofErr w:type="spellEnd"/>
            <w:r w:rsidRPr="007B6406">
              <w:rPr>
                <w:rFonts w:cs="Arial"/>
                <w:sz w:val="20"/>
              </w:rPr>
              <w:t xml:space="preserve"> 2 user when logged into their </w:t>
            </w:r>
            <w:proofErr w:type="spellStart"/>
            <w:r w:rsidRPr="007B6406">
              <w:rPr>
                <w:rFonts w:cs="Arial"/>
                <w:sz w:val="20"/>
              </w:rPr>
              <w:t>IdP</w:t>
            </w:r>
            <w:proofErr w:type="spellEnd"/>
            <w:r w:rsidRPr="007B6406">
              <w:rPr>
                <w:rFonts w:cs="Arial"/>
                <w:sz w:val="20"/>
              </w:rPr>
              <w:t xml:space="preserve"> 1 profile may choose to ‘remove’ some or all profile information (attributes) retrieved from </w:t>
            </w:r>
            <w:proofErr w:type="spellStart"/>
            <w:r w:rsidRPr="007B6406">
              <w:rPr>
                <w:rFonts w:cs="Arial"/>
                <w:sz w:val="20"/>
              </w:rPr>
              <w:t>IdP</w:t>
            </w:r>
            <w:proofErr w:type="spellEnd"/>
            <w:r w:rsidRPr="007B6406">
              <w:rPr>
                <w:rFonts w:cs="Arial"/>
                <w:sz w:val="20"/>
              </w:rPr>
              <w:t xml:space="preserve"> 2. </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2.5.2</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 xml:space="preserve">Forced change from </w:t>
            </w:r>
            <w:proofErr w:type="spellStart"/>
            <w:r w:rsidRPr="00E60DA6">
              <w:rPr>
                <w:rFonts w:cs="Arial"/>
                <w:b/>
                <w:sz w:val="20"/>
              </w:rPr>
              <w:t>IdP</w:t>
            </w:r>
            <w:proofErr w:type="spellEnd"/>
            <w:r w:rsidRPr="00E60DA6">
              <w:rPr>
                <w:rFonts w:cs="Arial"/>
                <w:b/>
                <w:sz w:val="20"/>
              </w:rPr>
              <w:t xml:space="preserve"> 2</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The user at </w:t>
            </w:r>
            <w:proofErr w:type="spellStart"/>
            <w:r w:rsidRPr="007B6406">
              <w:rPr>
                <w:rFonts w:cs="Arial"/>
                <w:sz w:val="20"/>
              </w:rPr>
              <w:t>IdP</w:t>
            </w:r>
            <w:proofErr w:type="spellEnd"/>
            <w:r w:rsidRPr="007B6406">
              <w:rPr>
                <w:rFonts w:cs="Arial"/>
                <w:sz w:val="20"/>
              </w:rPr>
              <w:t xml:space="preserve"> 2 may choose to modify the scope of </w:t>
            </w:r>
            <w:proofErr w:type="spellStart"/>
            <w:r w:rsidRPr="007B6406">
              <w:rPr>
                <w:rFonts w:cs="Arial"/>
                <w:sz w:val="20"/>
              </w:rPr>
              <w:t>IdP</w:t>
            </w:r>
            <w:proofErr w:type="spellEnd"/>
            <w:r w:rsidRPr="007B6406">
              <w:rPr>
                <w:rFonts w:cs="Arial"/>
                <w:sz w:val="20"/>
              </w:rPr>
              <w:t xml:space="preserve"> 1’s access to their </w:t>
            </w:r>
            <w:proofErr w:type="spellStart"/>
            <w:r w:rsidRPr="007B6406">
              <w:rPr>
                <w:rFonts w:cs="Arial"/>
                <w:sz w:val="20"/>
              </w:rPr>
              <w:t>IdP</w:t>
            </w:r>
            <w:proofErr w:type="spellEnd"/>
            <w:r w:rsidRPr="007B6406">
              <w:rPr>
                <w:rFonts w:cs="Arial"/>
                <w:sz w:val="20"/>
              </w:rPr>
              <w:t xml:space="preserve"> 2 user profile attributes based upon what was previously granted to </w:t>
            </w:r>
            <w:proofErr w:type="spellStart"/>
            <w:r w:rsidRPr="007B6406">
              <w:rPr>
                <w:rFonts w:cs="Arial"/>
                <w:sz w:val="20"/>
              </w:rPr>
              <w:t>IdP</w:t>
            </w:r>
            <w:proofErr w:type="spellEnd"/>
            <w:r w:rsidRPr="007B6406">
              <w:rPr>
                <w:rFonts w:cs="Arial"/>
                <w:sz w:val="20"/>
              </w:rPr>
              <w:t xml:space="preserve"> 1 e.g. the user at </w:t>
            </w:r>
            <w:proofErr w:type="spellStart"/>
            <w:r w:rsidRPr="007B6406">
              <w:rPr>
                <w:rFonts w:cs="Arial"/>
                <w:sz w:val="20"/>
              </w:rPr>
              <w:t>IdP</w:t>
            </w:r>
            <w:proofErr w:type="spellEnd"/>
            <w:r w:rsidRPr="007B6406">
              <w:rPr>
                <w:rFonts w:cs="Arial"/>
                <w:sz w:val="20"/>
              </w:rPr>
              <w:t xml:space="preserve"> 2 ‘unchecks’ </w:t>
            </w:r>
            <w:proofErr w:type="spellStart"/>
            <w:r w:rsidRPr="007B6406">
              <w:rPr>
                <w:rFonts w:cs="Arial"/>
                <w:sz w:val="20"/>
              </w:rPr>
              <w:t>IdP</w:t>
            </w:r>
            <w:proofErr w:type="spellEnd"/>
            <w:r w:rsidRPr="007B6406">
              <w:rPr>
                <w:rFonts w:cs="Arial"/>
                <w:sz w:val="20"/>
              </w:rPr>
              <w:t xml:space="preserve"> 1’s access to their address or photograph attributes, but leaves name and DOB ‘checked’.</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In this case, </w:t>
            </w:r>
            <w:proofErr w:type="spellStart"/>
            <w:r w:rsidRPr="007B6406">
              <w:rPr>
                <w:rFonts w:cs="Arial"/>
                <w:sz w:val="20"/>
              </w:rPr>
              <w:t>IdP</w:t>
            </w:r>
            <w:proofErr w:type="spellEnd"/>
            <w:r w:rsidRPr="007B6406">
              <w:rPr>
                <w:rFonts w:cs="Arial"/>
                <w:sz w:val="20"/>
              </w:rPr>
              <w:t xml:space="preserve"> 2 revokes (blacklists) the </w:t>
            </w:r>
            <w:proofErr w:type="spellStart"/>
            <w:r w:rsidRPr="007B6406">
              <w:rPr>
                <w:rFonts w:cs="Arial"/>
                <w:sz w:val="20"/>
              </w:rPr>
              <w:t>access_token</w:t>
            </w:r>
            <w:proofErr w:type="spellEnd"/>
            <w:r w:rsidRPr="007B6406">
              <w:rPr>
                <w:rFonts w:cs="Arial"/>
                <w:sz w:val="20"/>
              </w:rPr>
              <w:t xml:space="preserve"> and </w:t>
            </w:r>
            <w:proofErr w:type="spellStart"/>
            <w:r w:rsidRPr="007B6406">
              <w:rPr>
                <w:rFonts w:cs="Arial"/>
                <w:sz w:val="20"/>
              </w:rPr>
              <w:t>refresh_token</w:t>
            </w:r>
            <w:proofErr w:type="spellEnd"/>
            <w:r w:rsidRPr="007B6406">
              <w:rPr>
                <w:rFonts w:cs="Arial"/>
                <w:sz w:val="20"/>
              </w:rPr>
              <w:t xml:space="preserve"> </w:t>
            </w:r>
            <w:proofErr w:type="spellStart"/>
            <w:r w:rsidRPr="007B6406">
              <w:rPr>
                <w:rFonts w:cs="Arial"/>
                <w:sz w:val="20"/>
              </w:rPr>
              <w:t>IdP</w:t>
            </w:r>
            <w:proofErr w:type="spellEnd"/>
            <w:r w:rsidRPr="007B6406">
              <w:rPr>
                <w:rFonts w:cs="Arial"/>
                <w:sz w:val="20"/>
              </w:rPr>
              <w:t xml:space="preserve"> 1 uses to access the user profile. </w:t>
            </w:r>
            <w:proofErr w:type="spellStart"/>
            <w:r w:rsidRPr="007B6406">
              <w:rPr>
                <w:rFonts w:cs="Arial"/>
                <w:sz w:val="20"/>
              </w:rPr>
              <w:t>IdP</w:t>
            </w:r>
            <w:proofErr w:type="spellEnd"/>
            <w:r w:rsidRPr="007B6406">
              <w:rPr>
                <w:rFonts w:cs="Arial"/>
                <w:sz w:val="20"/>
              </w:rPr>
              <w:t xml:space="preserve"> 2 generates a new access token with the amended scopes and notifies </w:t>
            </w:r>
            <w:proofErr w:type="spellStart"/>
            <w:r w:rsidRPr="007B6406">
              <w:rPr>
                <w:rFonts w:cs="Arial"/>
                <w:sz w:val="20"/>
              </w:rPr>
              <w:t>IdP</w:t>
            </w:r>
            <w:proofErr w:type="spellEnd"/>
            <w:r w:rsidRPr="007B6406">
              <w:rPr>
                <w:rFonts w:cs="Arial"/>
                <w:sz w:val="20"/>
              </w:rPr>
              <w:t xml:space="preserve"> 1 as per the push mechanism outlined in 2.2. This may include removal of any stored data for the revoked attributes. </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2.6</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Increased scope of access to identity profile information</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This can occur through either (or both):</w:t>
            </w:r>
          </w:p>
          <w:p w:rsidR="00FB25ED" w:rsidRPr="007B6406" w:rsidRDefault="00FB25ED" w:rsidP="00E60DA6">
            <w:pPr>
              <w:pStyle w:val="tablebullet"/>
              <w:cnfStyle w:val="000000000000" w:firstRow="0" w:lastRow="0" w:firstColumn="0" w:lastColumn="0" w:oddVBand="0" w:evenVBand="0" w:oddHBand="0" w:evenHBand="0" w:firstRowFirstColumn="0" w:firstRowLastColumn="0" w:lastRowFirstColumn="0" w:lastRowLastColumn="0"/>
            </w:pPr>
            <w:r w:rsidRPr="007B6406">
              <w:t xml:space="preserve">re-authentication and linking by the </w:t>
            </w:r>
            <w:proofErr w:type="spellStart"/>
            <w:r w:rsidRPr="007B6406">
              <w:t>IdP</w:t>
            </w:r>
            <w:proofErr w:type="spellEnd"/>
            <w:r w:rsidRPr="007B6406">
              <w:t xml:space="preserve"> 2 user at </w:t>
            </w:r>
            <w:proofErr w:type="spellStart"/>
            <w:r w:rsidRPr="007B6406">
              <w:t>IdP</w:t>
            </w:r>
            <w:proofErr w:type="spellEnd"/>
            <w:r w:rsidRPr="007B6406">
              <w:t xml:space="preserve"> 1 (see 2.2 Augmentation of user profile)</w:t>
            </w:r>
          </w:p>
          <w:p w:rsidR="00FB25ED" w:rsidRPr="007B6406" w:rsidRDefault="00FB25ED" w:rsidP="00E60DA6">
            <w:pPr>
              <w:pStyle w:val="tablebullet"/>
              <w:cnfStyle w:val="000000000000" w:firstRow="0" w:lastRow="0" w:firstColumn="0" w:lastColumn="0" w:oddVBand="0" w:evenVBand="0" w:oddHBand="0" w:evenHBand="0" w:firstRowFirstColumn="0" w:firstRowLastColumn="0" w:lastRowFirstColumn="0" w:lastRowLastColumn="0"/>
            </w:pPr>
            <w:r w:rsidRPr="007B6406">
              <w:t xml:space="preserve">a change pushed by the </w:t>
            </w:r>
            <w:proofErr w:type="spellStart"/>
            <w:r w:rsidRPr="007B6406">
              <w:t>IdP</w:t>
            </w:r>
            <w:proofErr w:type="spellEnd"/>
            <w:r w:rsidRPr="007B6406">
              <w:t xml:space="preserve"> 2 user from </w:t>
            </w:r>
            <w:proofErr w:type="spellStart"/>
            <w:r w:rsidRPr="007B6406">
              <w:t>IdP</w:t>
            </w:r>
            <w:proofErr w:type="spellEnd"/>
            <w:r w:rsidRPr="007B6406">
              <w:t xml:space="preserve"> 2 (see 2.5.2 Changes to pre-authorised user consent)</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lastRenderedPageBreak/>
              <w:t>2.7</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Shared attributes and metadata</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7B6406">
              <w:rPr>
                <w:rFonts w:cs="Arial"/>
                <w:sz w:val="20"/>
              </w:rPr>
              <w:t>IdP</w:t>
            </w:r>
            <w:proofErr w:type="spellEnd"/>
            <w:r w:rsidRPr="007B6406">
              <w:rPr>
                <w:rFonts w:cs="Arial"/>
                <w:sz w:val="20"/>
              </w:rPr>
              <w:t xml:space="preserve"> 1 and </w:t>
            </w:r>
            <w:proofErr w:type="spellStart"/>
            <w:r w:rsidRPr="007B6406">
              <w:rPr>
                <w:rFonts w:cs="Arial"/>
                <w:sz w:val="20"/>
              </w:rPr>
              <w:t>IdP</w:t>
            </w:r>
            <w:proofErr w:type="spellEnd"/>
            <w:r w:rsidRPr="007B6406">
              <w:rPr>
                <w:rFonts w:cs="Arial"/>
                <w:sz w:val="20"/>
              </w:rPr>
              <w:t xml:space="preserve"> 2 must agree which identity attributes are to be exchanged.</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7B6406">
              <w:rPr>
                <w:rFonts w:cs="Arial"/>
                <w:sz w:val="20"/>
              </w:rPr>
              <w:t xml:space="preserve">Where appropriate any attributes supplied by </w:t>
            </w:r>
            <w:proofErr w:type="spellStart"/>
            <w:r w:rsidRPr="007B6406">
              <w:rPr>
                <w:rFonts w:cs="Arial"/>
                <w:sz w:val="20"/>
              </w:rPr>
              <w:t>IdP</w:t>
            </w:r>
            <w:proofErr w:type="spellEnd"/>
            <w:r w:rsidRPr="007B6406">
              <w:rPr>
                <w:rFonts w:cs="Arial"/>
                <w:sz w:val="20"/>
              </w:rPr>
              <w:t xml:space="preserve"> 2 should include associated metadata wherever possible. </w:t>
            </w:r>
            <w:proofErr w:type="spellStart"/>
            <w:r w:rsidRPr="007B6406">
              <w:rPr>
                <w:rFonts w:cs="Arial"/>
                <w:sz w:val="20"/>
              </w:rPr>
              <w:t>IdP</w:t>
            </w:r>
            <w:proofErr w:type="spellEnd"/>
            <w:r w:rsidRPr="007B6406">
              <w:rPr>
                <w:rFonts w:cs="Arial"/>
                <w:sz w:val="20"/>
              </w:rPr>
              <w:t xml:space="preserve"> 1 may choose to accept, override or assign metadata based for its own purposes based upon its own determination.</w:t>
            </w:r>
          </w:p>
        </w:tc>
      </w:tr>
      <w:tr w:rsidR="00FB25ED" w:rsidRPr="007B6406" w:rsidTr="008E3BB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FB25ED" w:rsidRPr="007B6406" w:rsidRDefault="00FB25ED" w:rsidP="008E3BBB">
            <w:pPr>
              <w:ind w:left="0"/>
              <w:rPr>
                <w:rFonts w:cs="Arial"/>
                <w:sz w:val="20"/>
              </w:rPr>
            </w:pPr>
            <w:r w:rsidRPr="007B6406">
              <w:rPr>
                <w:rFonts w:cs="Arial"/>
                <w:sz w:val="20"/>
              </w:rPr>
              <w:t>2.8</w:t>
            </w:r>
          </w:p>
        </w:tc>
        <w:tc>
          <w:tcPr>
            <w:tcW w:w="8357" w:type="dxa"/>
          </w:tcPr>
          <w:p w:rsidR="00FB25ED" w:rsidRPr="00E60DA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E60DA6">
              <w:rPr>
                <w:rFonts w:cs="Arial"/>
                <w:b/>
                <w:sz w:val="20"/>
              </w:rPr>
              <w:t>Identifiers</w:t>
            </w:r>
          </w:p>
          <w:p w:rsidR="00FB25ED" w:rsidRPr="007B6406" w:rsidRDefault="00FB25ED" w:rsidP="008E3BBB">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7B6406">
              <w:rPr>
                <w:rFonts w:cs="Arial"/>
                <w:sz w:val="20"/>
              </w:rPr>
              <w:t>IdP</w:t>
            </w:r>
            <w:proofErr w:type="spellEnd"/>
            <w:r w:rsidRPr="007B6406">
              <w:rPr>
                <w:rFonts w:cs="Arial"/>
                <w:sz w:val="20"/>
              </w:rPr>
              <w:t xml:space="preserve"> 1 and </w:t>
            </w:r>
            <w:proofErr w:type="spellStart"/>
            <w:r w:rsidRPr="007B6406">
              <w:rPr>
                <w:rFonts w:cs="Arial"/>
                <w:sz w:val="20"/>
              </w:rPr>
              <w:t>IdP</w:t>
            </w:r>
            <w:proofErr w:type="spellEnd"/>
            <w:r w:rsidRPr="007B6406">
              <w:rPr>
                <w:rFonts w:cs="Arial"/>
                <w:sz w:val="20"/>
              </w:rPr>
              <w:t xml:space="preserve"> 2 must agree on a shared identifier for the subject (either from either IdP1 or IdP2 or a new unique identifier) and establishing a mapping.</w:t>
            </w:r>
          </w:p>
        </w:tc>
      </w:tr>
    </w:tbl>
    <w:p w:rsidR="00FB25ED" w:rsidRDefault="00FB25ED" w:rsidP="00FB25ED">
      <w:pPr>
        <w:pStyle w:val="Bullet1"/>
        <w:numPr>
          <w:ilvl w:val="0"/>
          <w:numId w:val="0"/>
        </w:numPr>
        <w:ind w:left="1134" w:hanging="425"/>
      </w:pPr>
    </w:p>
    <w:p w:rsidR="00FB25ED" w:rsidRDefault="00FB25ED" w:rsidP="00FB25ED">
      <w:pPr>
        <w:pStyle w:val="Bullet1"/>
        <w:numPr>
          <w:ilvl w:val="0"/>
          <w:numId w:val="0"/>
        </w:numPr>
        <w:ind w:left="1134" w:hanging="425"/>
      </w:pPr>
    </w:p>
    <w:bookmarkEnd w:id="2"/>
    <w:p w:rsidR="0022094E" w:rsidRPr="003E716D" w:rsidRDefault="0022094E" w:rsidP="00B12183">
      <w:pPr>
        <w:pStyle w:val="Heading1nonumber"/>
        <w:pageBreakBefore/>
      </w:pPr>
      <w:r w:rsidRPr="003E716D">
        <w:lastRenderedPageBreak/>
        <w:t>Document history</w:t>
      </w:r>
    </w:p>
    <w:p w:rsidR="00FF3EF6" w:rsidRPr="0022094E" w:rsidRDefault="00FF3EF6" w:rsidP="00766CCB"/>
    <w:tbl>
      <w:tblPr>
        <w:tblStyle w:val="Table-LowInk"/>
        <w:tblW w:w="9900" w:type="dxa"/>
        <w:tblInd w:w="-6" w:type="dxa"/>
        <w:tblLook w:val="01E0" w:firstRow="1" w:lastRow="1" w:firstColumn="1" w:lastColumn="1" w:noHBand="0" w:noVBand="0"/>
      </w:tblPr>
      <w:tblGrid>
        <w:gridCol w:w="1040"/>
        <w:gridCol w:w="1773"/>
        <w:gridCol w:w="2835"/>
        <w:gridCol w:w="4252"/>
      </w:tblGrid>
      <w:tr w:rsidR="001B7DE2" w:rsidRPr="00221D45" w:rsidTr="001B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Pr>
          <w:p w:rsidR="001B7DE2" w:rsidRPr="009142A2" w:rsidRDefault="001B7DE2" w:rsidP="00766CCB">
            <w:pPr>
              <w:ind w:left="6"/>
            </w:pPr>
            <w:r w:rsidRPr="009142A2">
              <w:t>Version</w:t>
            </w:r>
          </w:p>
        </w:tc>
        <w:tc>
          <w:tcPr>
            <w:tcW w:w="1773" w:type="dxa"/>
          </w:tcPr>
          <w:p w:rsidR="001B7DE2" w:rsidRPr="009142A2" w:rsidRDefault="001B7DE2" w:rsidP="00766CCB">
            <w:pPr>
              <w:ind w:left="0"/>
              <w:cnfStyle w:val="100000000000" w:firstRow="1" w:lastRow="0" w:firstColumn="0" w:lastColumn="0" w:oddVBand="0" w:evenVBand="0" w:oddHBand="0" w:evenHBand="0" w:firstRowFirstColumn="0" w:firstRowLastColumn="0" w:lastRowFirstColumn="0" w:lastRowLastColumn="0"/>
            </w:pPr>
            <w:r w:rsidRPr="009142A2">
              <w:t>Date</w:t>
            </w:r>
          </w:p>
        </w:tc>
        <w:tc>
          <w:tcPr>
            <w:tcW w:w="2835"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t>Author</w:t>
            </w:r>
          </w:p>
        </w:tc>
        <w:tc>
          <w:tcPr>
            <w:tcW w:w="4252"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rsidRPr="009142A2">
              <w:t>Key changes made</w:t>
            </w:r>
          </w:p>
        </w:tc>
      </w:tr>
      <w:tr w:rsidR="00E60DA6"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E60DA6" w:rsidRPr="003E716D" w:rsidRDefault="00E60DA6" w:rsidP="00E60DA6">
            <w:pPr>
              <w:ind w:left="0"/>
            </w:pPr>
            <w:r w:rsidRPr="003E716D">
              <w:t>0.0.1</w:t>
            </w:r>
          </w:p>
        </w:tc>
        <w:tc>
          <w:tcPr>
            <w:tcW w:w="1773" w:type="dxa"/>
          </w:tcPr>
          <w:p w:rsidR="00E60DA6" w:rsidRPr="003E716D" w:rsidRDefault="00E60DA6" w:rsidP="00E60DA6">
            <w:pPr>
              <w:ind w:left="0"/>
              <w:cnfStyle w:val="000000000000" w:firstRow="0" w:lastRow="0" w:firstColumn="0" w:lastColumn="0" w:oddVBand="0" w:evenVBand="0" w:oddHBand="0" w:evenHBand="0" w:firstRowFirstColumn="0" w:firstRowLastColumn="0" w:lastRowFirstColumn="0" w:lastRowLastColumn="0"/>
            </w:pPr>
            <w:r>
              <w:t>June 2016</w:t>
            </w:r>
          </w:p>
        </w:tc>
        <w:tc>
          <w:tcPr>
            <w:tcW w:w="2835" w:type="dxa"/>
          </w:tcPr>
          <w:p w:rsidR="00E60DA6" w:rsidRPr="003E716D" w:rsidRDefault="00E60DA6" w:rsidP="00E60DA6">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E60DA6" w:rsidRPr="003E716D" w:rsidRDefault="00E60DA6" w:rsidP="00E60DA6">
            <w:pPr>
              <w:ind w:left="22"/>
              <w:cnfStyle w:val="000000000000" w:firstRow="0" w:lastRow="0" w:firstColumn="0" w:lastColumn="0" w:oddVBand="0" w:evenVBand="0" w:oddHBand="0" w:evenHBand="0" w:firstRowFirstColumn="0" w:firstRowLastColumn="0" w:lastRowFirstColumn="0" w:lastRowLastColumn="0"/>
            </w:pPr>
            <w:r>
              <w:t>First draft</w:t>
            </w:r>
          </w:p>
        </w:tc>
      </w:tr>
      <w:tr w:rsidR="00E60DA6"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E60DA6" w:rsidRPr="003E716D" w:rsidRDefault="00E60DA6" w:rsidP="00E60DA6">
            <w:pPr>
              <w:ind w:left="0"/>
            </w:pPr>
            <w:r>
              <w:t>0.1.0</w:t>
            </w:r>
          </w:p>
        </w:tc>
        <w:tc>
          <w:tcPr>
            <w:tcW w:w="1773" w:type="dxa"/>
          </w:tcPr>
          <w:p w:rsidR="00E60DA6" w:rsidRPr="003E716D" w:rsidRDefault="00E60DA6" w:rsidP="00E60DA6">
            <w:pPr>
              <w:ind w:left="0"/>
              <w:cnfStyle w:val="000000000000" w:firstRow="0" w:lastRow="0" w:firstColumn="0" w:lastColumn="0" w:oddVBand="0" w:evenVBand="0" w:oddHBand="0" w:evenHBand="0" w:firstRowFirstColumn="0" w:firstRowLastColumn="0" w:lastRowFirstColumn="0" w:lastRowLastColumn="0"/>
            </w:pPr>
            <w:r>
              <w:t>November 2016</w:t>
            </w:r>
          </w:p>
        </w:tc>
        <w:tc>
          <w:tcPr>
            <w:tcW w:w="2835" w:type="dxa"/>
          </w:tcPr>
          <w:p w:rsidR="00E60DA6" w:rsidRPr="003E716D" w:rsidRDefault="00E60DA6" w:rsidP="00E60DA6">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E60DA6" w:rsidRPr="003E716D" w:rsidRDefault="00E60DA6" w:rsidP="00E60DA6">
            <w:pPr>
              <w:ind w:left="22"/>
              <w:cnfStyle w:val="000000000000" w:firstRow="0" w:lastRow="0" w:firstColumn="0" w:lastColumn="0" w:oddVBand="0" w:evenVBand="0" w:oddHBand="0" w:evenHBand="0" w:firstRowFirstColumn="0" w:firstRowLastColumn="0" w:lastRowFirstColumn="0" w:lastRowLastColumn="0"/>
            </w:pPr>
            <w:r>
              <w:t>Draft for informal comment</w:t>
            </w:r>
          </w:p>
        </w:tc>
      </w:tr>
      <w:tr w:rsidR="00E60DA6" w:rsidRPr="00FF3EF6" w:rsidTr="001B7DE2">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0" w:type="dxa"/>
          </w:tcPr>
          <w:p w:rsidR="00E60DA6" w:rsidRPr="003E716D" w:rsidRDefault="00E60DA6" w:rsidP="00E60DA6">
            <w:pPr>
              <w:ind w:left="0"/>
            </w:pPr>
            <w:r>
              <w:t>1.0.0</w:t>
            </w:r>
          </w:p>
        </w:tc>
        <w:tc>
          <w:tcPr>
            <w:tcW w:w="1773" w:type="dxa"/>
          </w:tcPr>
          <w:p w:rsidR="00E60DA6" w:rsidRPr="003E716D" w:rsidRDefault="00E60DA6" w:rsidP="00E60DA6">
            <w:pPr>
              <w:ind w:left="0"/>
              <w:cnfStyle w:val="010000000000" w:firstRow="0" w:lastRow="1" w:firstColumn="0" w:lastColumn="0" w:oddVBand="0" w:evenVBand="0" w:oddHBand="0" w:evenHBand="0" w:firstRowFirstColumn="0" w:firstRowLastColumn="0" w:lastRowFirstColumn="0" w:lastRowLastColumn="0"/>
            </w:pPr>
            <w:r>
              <w:t>May 2017</w:t>
            </w:r>
          </w:p>
        </w:tc>
        <w:tc>
          <w:tcPr>
            <w:tcW w:w="2835" w:type="dxa"/>
          </w:tcPr>
          <w:p w:rsidR="00E60DA6" w:rsidRPr="003E716D" w:rsidRDefault="00E60DA6" w:rsidP="00E60DA6">
            <w:pPr>
              <w:ind w:left="22"/>
              <w:cnfStyle w:val="010000000000" w:firstRow="0" w:lastRow="1" w:firstColumn="0" w:lastColumn="0" w:oddVBand="0" w:evenVBand="0" w:oddHBand="0" w:evenHBand="0" w:firstRowFirstColumn="0" w:firstRowLastColumn="0" w:lastRowFirstColumn="0" w:lastRowLastColumn="0"/>
            </w:pPr>
            <w:r>
              <w:t>QGCIO</w:t>
            </w:r>
          </w:p>
        </w:tc>
        <w:tc>
          <w:tcPr>
            <w:tcW w:w="4252" w:type="dxa"/>
          </w:tcPr>
          <w:p w:rsidR="00E60DA6" w:rsidRPr="003E716D" w:rsidRDefault="00E60DA6" w:rsidP="00E60DA6">
            <w:pPr>
              <w:ind w:left="22"/>
              <w:cnfStyle w:val="010000000000" w:firstRow="0" w:lastRow="1" w:firstColumn="0" w:lastColumn="0" w:oddVBand="0" w:evenVBand="0" w:oddHBand="0" w:evenHBand="0" w:firstRowFirstColumn="0" w:firstRowLastColumn="0" w:lastRowFirstColumn="0" w:lastRowLastColumn="0"/>
            </w:pPr>
            <w:r>
              <w:t>No changes following informal or formal consultation. Administratively approved by Director, Strategy, Policy and Governance, QGCIO</w:t>
            </w:r>
          </w:p>
        </w:tc>
      </w:tr>
    </w:tbl>
    <w:p w:rsidR="00CA23BE" w:rsidRPr="00055798" w:rsidRDefault="00CA23BE" w:rsidP="006517B2">
      <w:pPr>
        <w:pStyle w:val="BodyText"/>
      </w:pPr>
    </w:p>
    <w:sectPr w:rsidR="00CA23BE" w:rsidRPr="00055798" w:rsidSect="00B5132B">
      <w:headerReference w:type="even" r:id="rId78"/>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5ED" w:rsidRDefault="00FB25ED" w:rsidP="00766CCB">
      <w:r>
        <w:separator/>
      </w:r>
    </w:p>
    <w:p w:rsidR="00FB25ED" w:rsidRDefault="00FB25ED" w:rsidP="00766CCB"/>
    <w:p w:rsidR="00FB25ED" w:rsidRDefault="00FB25ED" w:rsidP="00766CCB"/>
    <w:p w:rsidR="00FB25ED" w:rsidRDefault="00FB25ED" w:rsidP="00766CCB"/>
  </w:endnote>
  <w:endnote w:type="continuationSeparator" w:id="0">
    <w:p w:rsidR="00FB25ED" w:rsidRDefault="00FB25ED" w:rsidP="00766CCB">
      <w:r>
        <w:continuationSeparator/>
      </w:r>
    </w:p>
    <w:p w:rsidR="00FB25ED" w:rsidRDefault="00FB25ED" w:rsidP="00766CCB"/>
    <w:p w:rsidR="00FB25ED" w:rsidRDefault="00FB25ED" w:rsidP="00766CCB"/>
    <w:p w:rsidR="00FB25ED" w:rsidRDefault="00FB25ED"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04" w:rsidRDefault="002118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5ED" w:rsidRPr="006517B2" w:rsidRDefault="00FB25ED" w:rsidP="00E55257">
    <w:pPr>
      <w:pStyle w:val="Footerred"/>
      <w:pBdr>
        <w:top w:val="single" w:sz="4" w:space="1" w:color="808080"/>
      </w:pBdr>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v1.0.0</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May 2017</w:t>
    </w:r>
    <w:r w:rsidRPr="006517B2">
      <w:rPr>
        <w:color w:val="A6A6A6" w:themeColor="background1" w:themeShade="A6"/>
      </w:rPr>
      <w:t xml:space="preserve"> </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E56B4A">
      <w:rPr>
        <w:caps w:val="0"/>
        <w:noProof/>
        <w:color w:val="A6A6A6" w:themeColor="background1" w:themeShade="A6"/>
      </w:rPr>
      <w:t>2</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E56B4A">
      <w:rPr>
        <w:caps w:val="0"/>
        <w:noProof/>
        <w:color w:val="A6A6A6" w:themeColor="background1" w:themeShade="A6"/>
      </w:rPr>
      <w:t>28</w:t>
    </w:r>
    <w:r w:rsidRPr="006517B2">
      <w:rPr>
        <w:caps w:val="0"/>
        <w:color w:val="A6A6A6" w:themeColor="background1" w:themeShade="A6"/>
      </w:rPr>
      <w:fldChar w:fldCharType="end"/>
    </w:r>
  </w:p>
  <w:p w:rsidR="00FB25ED" w:rsidRPr="009773A9" w:rsidRDefault="00FB25ED" w:rsidP="00E55257">
    <w:pPr>
      <w:pStyle w:val="Footerred"/>
      <w:pBdr>
        <w:top w:val="none" w:sz="0" w:space="0" w:color="auto"/>
      </w:pBdr>
      <w:jc w:val="center"/>
      <w:rPr>
        <w:caps w:val="0"/>
      </w:rPr>
    </w:pPr>
    <w:r>
      <w:rPr>
        <w:caps w:val="0"/>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5ED" w:rsidRDefault="00FB25ED"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5ED" w:rsidRDefault="00FB25ED" w:rsidP="00766CCB">
      <w:r>
        <w:separator/>
      </w:r>
    </w:p>
  </w:footnote>
  <w:footnote w:type="continuationSeparator" w:id="0">
    <w:p w:rsidR="00FB25ED" w:rsidRDefault="00FB25ED" w:rsidP="00766CCB">
      <w:r>
        <w:continuationSeparator/>
      </w:r>
    </w:p>
  </w:footnote>
  <w:footnote w:type="continuationNotice" w:id="1">
    <w:p w:rsidR="00FB25ED" w:rsidRDefault="00FB25ED"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04" w:rsidRDefault="00211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5ED" w:rsidRDefault="00FB25ED"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Federated identity blueprint – Pattern library</w:t>
    </w:r>
  </w:p>
  <w:p w:rsidR="00FB25ED" w:rsidRPr="00E55257" w:rsidRDefault="00FB25ED" w:rsidP="00E55257">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5ED" w:rsidRDefault="00211804" w:rsidP="006517B2">
    <w:pPr>
      <w:pStyle w:val="Header"/>
      <w:pBdr>
        <w:bottom w:val="none" w:sz="0" w:space="0" w:color="auto"/>
      </w:pBdr>
    </w:pPr>
    <w:r>
      <w:rPr>
        <w:noProof/>
      </w:rPr>
      <mc:AlternateContent>
        <mc:Choice Requires="wps">
          <w:drawing>
            <wp:anchor distT="0" distB="0" distL="114300" distR="114300" simplePos="0" relativeHeight="251663360" behindDoc="0" locked="0" layoutInCell="0" allowOverlap="1">
              <wp:simplePos x="0" y="0"/>
              <wp:positionH relativeFrom="page">
                <wp:posOffset>0</wp:posOffset>
              </wp:positionH>
              <wp:positionV relativeFrom="page">
                <wp:posOffset>190500</wp:posOffset>
              </wp:positionV>
              <wp:extent cx="7560310" cy="266700"/>
              <wp:effectExtent l="0" t="0" r="0" b="0"/>
              <wp:wrapNone/>
              <wp:docPr id="5" name="MSIPCMc86749d9906c478a793220c7" descr="{&quot;HashCode&quot;:-46197489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11804" w:rsidRPr="00211804" w:rsidRDefault="00211804" w:rsidP="00211804">
                          <w:pPr>
                            <w:spacing w:before="0"/>
                            <w:ind w:left="0"/>
                            <w:jc w:val="center"/>
                            <w:rPr>
                              <w:rFonts w:ascii="Calibri" w:hAnsi="Calibri" w:cs="Calibri"/>
                              <w:color w:val="000000"/>
                              <w:sz w:val="20"/>
                            </w:rPr>
                          </w:pPr>
                          <w:r w:rsidRPr="00211804">
                            <w:rPr>
                              <w:rFonts w:ascii="Calibri" w:hAnsi="Calibri" w:cs="Calibri"/>
                              <w:color w:val="000000"/>
                              <w:sz w:val="20"/>
                            </w:rPr>
                            <w:t>OFFICIAL: 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86749d9906c478a793220c7" o:spid="_x0000_s1026" type="#_x0000_t202" alt="{&quot;HashCode&quot;:-461974899,&quot;Height&quot;:841.0,&quot;Width&quot;:595.0,&quot;Placement&quot;:&quot;Header&quot;,&quot;Index&quot;:&quot;FirstPage&quot;,&quot;Section&quot;:1,&quot;Top&quot;:0.0,&quot;Left&quot;:0.0}" style="position:absolute;margin-left:0;margin-top:15pt;width:595.3pt;height:21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" o:allowincell="f" filled="f" stroked="f" strokeweight=".5pt">
              <v:fill o:detectmouseclick="t"/>
              <v:textbox inset=",0,,0">
                <w:txbxContent>
                  <w:p w:rsidR="00211804" w:rsidRPr="00211804" w:rsidRDefault="00211804" w:rsidP="00211804">
                    <w:pPr>
                      <w:spacing w:before="0"/>
                      <w:ind w:left="0"/>
                      <w:jc w:val="center"/>
                      <w:rPr>
                        <w:rFonts w:ascii="Calibri" w:hAnsi="Calibri" w:cs="Calibri"/>
                        <w:color w:val="000000"/>
                        <w:sz w:val="20"/>
                      </w:rPr>
                    </w:pPr>
                    <w:r w:rsidRPr="00211804">
                      <w:rPr>
                        <w:rFonts w:ascii="Calibri" w:hAnsi="Calibri" w:cs="Calibri"/>
                        <w:color w:val="000000"/>
                        <w:sz w:val="20"/>
                      </w:rPr>
                      <w:t>OFFICIAL: Public</w:t>
                    </w:r>
                  </w:p>
                </w:txbxContent>
              </v:textbox>
              <w10:wrap anchorx="page" anchory="page"/>
            </v:shape>
          </w:pict>
        </mc:Fallback>
      </mc:AlternateContent>
    </w:r>
    <w:r w:rsidR="00FB25ED">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596265</wp:posOffset>
          </wp:positionV>
          <wp:extent cx="7570470" cy="10078720"/>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sidR="00FB25ED">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5ED" w:rsidRPr="00A867F7" w:rsidRDefault="00FB25ED"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FB25ED" w:rsidRPr="00A867F7" w:rsidRDefault="00FB25ED" w:rsidP="00766CCB">
                    <w:pPr>
                      <w:rPr>
                        <w:rStyle w:val="Titlepageinfo"/>
                      </w:rPr>
                    </w:pPr>
                  </w:p>
                </w:txbxContent>
              </v:textbox>
              <w10:wrap anchorx="page" anchory="page"/>
            </v:shape>
          </w:pict>
        </mc:Fallback>
      </mc:AlternateContent>
    </w:r>
    <w:r w:rsidR="00FB25ED">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0"/>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5ED" w:rsidRDefault="00FB25ED"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0B347588"/>
    <w:multiLevelType w:val="hybridMultilevel"/>
    <w:tmpl w:val="524814E4"/>
    <w:lvl w:ilvl="0" w:tplc="E6421814">
      <w:start w:val="1"/>
      <w:numFmt w:val="decimal"/>
      <w:pStyle w:val="table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6"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0" w15:restartNumberingAfterBreak="0">
    <w:nsid w:val="3AEE7C7F"/>
    <w:multiLevelType w:val="hybridMultilevel"/>
    <w:tmpl w:val="F7449554"/>
    <w:lvl w:ilvl="0" w:tplc="8EB4F48E">
      <w:start w:val="1"/>
      <w:numFmt w:val="bullet"/>
      <w:pStyle w:val="tablebullet"/>
      <w:lvlText w:val=""/>
      <w:lvlJc w:val="left"/>
      <w:pPr>
        <w:ind w:left="720" w:hanging="360"/>
      </w:pPr>
      <w:rPr>
        <w:rFonts w:ascii="Symbol" w:hAnsi="Symbol" w:hint="default"/>
      </w:rPr>
    </w:lvl>
    <w:lvl w:ilvl="1" w:tplc="453A12FE">
      <w:start w:val="1"/>
      <w:numFmt w:val="bullet"/>
      <w:pStyle w:val="table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2"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7"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28"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2" w15:restartNumberingAfterBreak="0">
    <w:nsid w:val="71B635A7"/>
    <w:multiLevelType w:val="hybridMultilevel"/>
    <w:tmpl w:val="1C08DD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4"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8"/>
  </w:num>
  <w:num w:numId="13">
    <w:abstractNumId w:val="29"/>
  </w:num>
  <w:num w:numId="14">
    <w:abstractNumId w:val="21"/>
  </w:num>
  <w:num w:numId="15">
    <w:abstractNumId w:val="31"/>
  </w:num>
  <w:num w:numId="16">
    <w:abstractNumId w:val="30"/>
  </w:num>
  <w:num w:numId="17">
    <w:abstractNumId w:val="33"/>
  </w:num>
  <w:num w:numId="18">
    <w:abstractNumId w:val="27"/>
  </w:num>
  <w:num w:numId="19">
    <w:abstractNumId w:val="26"/>
  </w:num>
  <w:num w:numId="20">
    <w:abstractNumId w:val="11"/>
  </w:num>
  <w:num w:numId="21">
    <w:abstractNumId w:val="16"/>
  </w:num>
  <w:num w:numId="22">
    <w:abstractNumId w:val="24"/>
  </w:num>
  <w:num w:numId="23">
    <w:abstractNumId w:val="17"/>
  </w:num>
  <w:num w:numId="24">
    <w:abstractNumId w:val="19"/>
  </w:num>
  <w:num w:numId="25">
    <w:abstractNumId w:val="25"/>
  </w:num>
  <w:num w:numId="26">
    <w:abstractNumId w:val="14"/>
  </w:num>
  <w:num w:numId="27">
    <w:abstractNumId w:val="13"/>
  </w:num>
  <w:num w:numId="28">
    <w:abstractNumId w:val="34"/>
  </w:num>
  <w:num w:numId="29">
    <w:abstractNumId w:val="10"/>
  </w:num>
  <w:num w:numId="30">
    <w:abstractNumId w:val="15"/>
  </w:num>
  <w:num w:numId="31">
    <w:abstractNumId w:val="28"/>
  </w:num>
  <w:num w:numId="32">
    <w:abstractNumId w:val="23"/>
  </w:num>
  <w:num w:numId="33">
    <w:abstractNumId w:val="27"/>
  </w:num>
  <w:num w:numId="34">
    <w:abstractNumId w:val="20"/>
  </w:num>
  <w:num w:numId="35">
    <w:abstractNumId w:val="12"/>
  </w:num>
  <w:num w:numId="36">
    <w:abstractNumId w:val="32"/>
  </w:num>
  <w:num w:numId="37">
    <w:abstractNumId w:val="12"/>
    <w:lvlOverride w:ilvl="0">
      <w:startOverride w:val="1"/>
    </w:lvlOverride>
  </w:num>
  <w:num w:numId="38">
    <w:abstractNumId w:val="12"/>
    <w:lvlOverride w:ilvl="0">
      <w:startOverride w:val="1"/>
    </w:lvlOverride>
  </w:num>
  <w:num w:numId="39">
    <w:abstractNumId w:val="12"/>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FB4"/>
    <w:rsid w:val="00010D0B"/>
    <w:rsid w:val="00013A6E"/>
    <w:rsid w:val="00023993"/>
    <w:rsid w:val="0003232D"/>
    <w:rsid w:val="000373DC"/>
    <w:rsid w:val="00045ECF"/>
    <w:rsid w:val="00055798"/>
    <w:rsid w:val="000624E0"/>
    <w:rsid w:val="000658E9"/>
    <w:rsid w:val="00067AC8"/>
    <w:rsid w:val="00076AFC"/>
    <w:rsid w:val="000852D2"/>
    <w:rsid w:val="00094C82"/>
    <w:rsid w:val="000971C7"/>
    <w:rsid w:val="000B13CF"/>
    <w:rsid w:val="000B62BB"/>
    <w:rsid w:val="000C0B75"/>
    <w:rsid w:val="000D158A"/>
    <w:rsid w:val="000D5487"/>
    <w:rsid w:val="000E2C15"/>
    <w:rsid w:val="000E4CEE"/>
    <w:rsid w:val="000E5D3E"/>
    <w:rsid w:val="000E655A"/>
    <w:rsid w:val="000F03BA"/>
    <w:rsid w:val="000F159E"/>
    <w:rsid w:val="00102AC2"/>
    <w:rsid w:val="001348ED"/>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B6A31"/>
    <w:rsid w:val="001B7DE2"/>
    <w:rsid w:val="001C3407"/>
    <w:rsid w:val="001C5E18"/>
    <w:rsid w:val="001C7971"/>
    <w:rsid w:val="001D0AB4"/>
    <w:rsid w:val="001D0B3B"/>
    <w:rsid w:val="001E4E73"/>
    <w:rsid w:val="001F5F67"/>
    <w:rsid w:val="001F5F8B"/>
    <w:rsid w:val="002071CB"/>
    <w:rsid w:val="00211804"/>
    <w:rsid w:val="00213943"/>
    <w:rsid w:val="00217165"/>
    <w:rsid w:val="0022094E"/>
    <w:rsid w:val="00230979"/>
    <w:rsid w:val="00230ABD"/>
    <w:rsid w:val="00237DA5"/>
    <w:rsid w:val="00250E15"/>
    <w:rsid w:val="00251BA2"/>
    <w:rsid w:val="00262BC5"/>
    <w:rsid w:val="00263822"/>
    <w:rsid w:val="002714BB"/>
    <w:rsid w:val="00280BC6"/>
    <w:rsid w:val="00282E8A"/>
    <w:rsid w:val="00294748"/>
    <w:rsid w:val="00296E03"/>
    <w:rsid w:val="002A49E3"/>
    <w:rsid w:val="002A69A8"/>
    <w:rsid w:val="002B014A"/>
    <w:rsid w:val="002B4138"/>
    <w:rsid w:val="002C4084"/>
    <w:rsid w:val="002E5DE8"/>
    <w:rsid w:val="002F118D"/>
    <w:rsid w:val="002F77AE"/>
    <w:rsid w:val="0031308B"/>
    <w:rsid w:val="0031375B"/>
    <w:rsid w:val="00321AFA"/>
    <w:rsid w:val="00335B2D"/>
    <w:rsid w:val="003436FE"/>
    <w:rsid w:val="0034633D"/>
    <w:rsid w:val="00367838"/>
    <w:rsid w:val="00371AD6"/>
    <w:rsid w:val="003759A6"/>
    <w:rsid w:val="00384FEB"/>
    <w:rsid w:val="0039642A"/>
    <w:rsid w:val="00396DF4"/>
    <w:rsid w:val="003A26F6"/>
    <w:rsid w:val="003A5399"/>
    <w:rsid w:val="003B1F14"/>
    <w:rsid w:val="003B1F45"/>
    <w:rsid w:val="003B5C4B"/>
    <w:rsid w:val="003C3A7F"/>
    <w:rsid w:val="003D06B1"/>
    <w:rsid w:val="003D2B38"/>
    <w:rsid w:val="003E716D"/>
    <w:rsid w:val="003E735F"/>
    <w:rsid w:val="003F0240"/>
    <w:rsid w:val="003F3430"/>
    <w:rsid w:val="003F4D98"/>
    <w:rsid w:val="003F622F"/>
    <w:rsid w:val="00402910"/>
    <w:rsid w:val="00407D8F"/>
    <w:rsid w:val="00425443"/>
    <w:rsid w:val="00446E17"/>
    <w:rsid w:val="00465527"/>
    <w:rsid w:val="00485DEE"/>
    <w:rsid w:val="004A6FEB"/>
    <w:rsid w:val="004B14A0"/>
    <w:rsid w:val="004C22CB"/>
    <w:rsid w:val="004C694F"/>
    <w:rsid w:val="004D353E"/>
    <w:rsid w:val="004D3880"/>
    <w:rsid w:val="004D63D6"/>
    <w:rsid w:val="004F0A9A"/>
    <w:rsid w:val="004F3D74"/>
    <w:rsid w:val="00503B8B"/>
    <w:rsid w:val="00506597"/>
    <w:rsid w:val="005070CB"/>
    <w:rsid w:val="00527E24"/>
    <w:rsid w:val="0053138B"/>
    <w:rsid w:val="00537EA2"/>
    <w:rsid w:val="005452FB"/>
    <w:rsid w:val="00560E74"/>
    <w:rsid w:val="00571312"/>
    <w:rsid w:val="005750A7"/>
    <w:rsid w:val="005757D8"/>
    <w:rsid w:val="005866FC"/>
    <w:rsid w:val="00591588"/>
    <w:rsid w:val="005A54F1"/>
    <w:rsid w:val="005A5F28"/>
    <w:rsid w:val="005B3086"/>
    <w:rsid w:val="005D65A5"/>
    <w:rsid w:val="005E5065"/>
    <w:rsid w:val="005E7B99"/>
    <w:rsid w:val="005F34B3"/>
    <w:rsid w:val="0060136A"/>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4CFD"/>
    <w:rsid w:val="006B6233"/>
    <w:rsid w:val="006C7A5F"/>
    <w:rsid w:val="006C7E44"/>
    <w:rsid w:val="006D5D95"/>
    <w:rsid w:val="006E37B9"/>
    <w:rsid w:val="006F41C6"/>
    <w:rsid w:val="006F77F7"/>
    <w:rsid w:val="00700472"/>
    <w:rsid w:val="00700F1D"/>
    <w:rsid w:val="00702C47"/>
    <w:rsid w:val="00705373"/>
    <w:rsid w:val="00706A30"/>
    <w:rsid w:val="0072013F"/>
    <w:rsid w:val="00732CBB"/>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B6406"/>
    <w:rsid w:val="007C0FBB"/>
    <w:rsid w:val="007C5ED8"/>
    <w:rsid w:val="007D23D6"/>
    <w:rsid w:val="007D572A"/>
    <w:rsid w:val="007E6A6E"/>
    <w:rsid w:val="007F5483"/>
    <w:rsid w:val="00831408"/>
    <w:rsid w:val="00831C20"/>
    <w:rsid w:val="008328EC"/>
    <w:rsid w:val="00835906"/>
    <w:rsid w:val="008363A1"/>
    <w:rsid w:val="0083743C"/>
    <w:rsid w:val="00846079"/>
    <w:rsid w:val="00850195"/>
    <w:rsid w:val="008519A0"/>
    <w:rsid w:val="008730F0"/>
    <w:rsid w:val="008876B7"/>
    <w:rsid w:val="008952B9"/>
    <w:rsid w:val="008959E0"/>
    <w:rsid w:val="008A6272"/>
    <w:rsid w:val="008B322D"/>
    <w:rsid w:val="008C052A"/>
    <w:rsid w:val="008C3B96"/>
    <w:rsid w:val="008C406A"/>
    <w:rsid w:val="008C689D"/>
    <w:rsid w:val="008C68F5"/>
    <w:rsid w:val="008E1070"/>
    <w:rsid w:val="008E196C"/>
    <w:rsid w:val="008E3100"/>
    <w:rsid w:val="008E3BBB"/>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773A9"/>
    <w:rsid w:val="00984041"/>
    <w:rsid w:val="009A5B89"/>
    <w:rsid w:val="009C04C0"/>
    <w:rsid w:val="009C52CF"/>
    <w:rsid w:val="009D1A88"/>
    <w:rsid w:val="009D2237"/>
    <w:rsid w:val="009D233D"/>
    <w:rsid w:val="009D3F26"/>
    <w:rsid w:val="009E22E2"/>
    <w:rsid w:val="009E4138"/>
    <w:rsid w:val="009F00D3"/>
    <w:rsid w:val="009F289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D7494"/>
    <w:rsid w:val="00AE6D7D"/>
    <w:rsid w:val="00AF4AF7"/>
    <w:rsid w:val="00AF55DD"/>
    <w:rsid w:val="00B12183"/>
    <w:rsid w:val="00B12296"/>
    <w:rsid w:val="00B155B4"/>
    <w:rsid w:val="00B21214"/>
    <w:rsid w:val="00B23AA9"/>
    <w:rsid w:val="00B25278"/>
    <w:rsid w:val="00B30BCE"/>
    <w:rsid w:val="00B31FA8"/>
    <w:rsid w:val="00B34784"/>
    <w:rsid w:val="00B44DAE"/>
    <w:rsid w:val="00B5132B"/>
    <w:rsid w:val="00B53029"/>
    <w:rsid w:val="00B70BAE"/>
    <w:rsid w:val="00B7315F"/>
    <w:rsid w:val="00B767E0"/>
    <w:rsid w:val="00B97C38"/>
    <w:rsid w:val="00BA1B72"/>
    <w:rsid w:val="00BB2720"/>
    <w:rsid w:val="00BB41D1"/>
    <w:rsid w:val="00BB472B"/>
    <w:rsid w:val="00BD0119"/>
    <w:rsid w:val="00BD0C70"/>
    <w:rsid w:val="00BD48E2"/>
    <w:rsid w:val="00BE083C"/>
    <w:rsid w:val="00BE120B"/>
    <w:rsid w:val="00BE460E"/>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60F60"/>
    <w:rsid w:val="00C61919"/>
    <w:rsid w:val="00C72637"/>
    <w:rsid w:val="00C80CC4"/>
    <w:rsid w:val="00C81ECC"/>
    <w:rsid w:val="00CA23BE"/>
    <w:rsid w:val="00CA30A2"/>
    <w:rsid w:val="00CA72BA"/>
    <w:rsid w:val="00CA79F6"/>
    <w:rsid w:val="00CB5ADB"/>
    <w:rsid w:val="00CB7AFA"/>
    <w:rsid w:val="00CC5A1E"/>
    <w:rsid w:val="00CC7907"/>
    <w:rsid w:val="00D025ED"/>
    <w:rsid w:val="00D03743"/>
    <w:rsid w:val="00D1459E"/>
    <w:rsid w:val="00D16D58"/>
    <w:rsid w:val="00D23DDF"/>
    <w:rsid w:val="00D24DDF"/>
    <w:rsid w:val="00D34416"/>
    <w:rsid w:val="00D35B3E"/>
    <w:rsid w:val="00D40D58"/>
    <w:rsid w:val="00D431C0"/>
    <w:rsid w:val="00D4635A"/>
    <w:rsid w:val="00D545BE"/>
    <w:rsid w:val="00D65970"/>
    <w:rsid w:val="00D74334"/>
    <w:rsid w:val="00D751D9"/>
    <w:rsid w:val="00D76875"/>
    <w:rsid w:val="00D7711E"/>
    <w:rsid w:val="00D771C1"/>
    <w:rsid w:val="00D8192C"/>
    <w:rsid w:val="00D81FB4"/>
    <w:rsid w:val="00D826F2"/>
    <w:rsid w:val="00D8464E"/>
    <w:rsid w:val="00D97333"/>
    <w:rsid w:val="00DA01C9"/>
    <w:rsid w:val="00DA0BD7"/>
    <w:rsid w:val="00DB10DB"/>
    <w:rsid w:val="00DB5961"/>
    <w:rsid w:val="00DD27BE"/>
    <w:rsid w:val="00DD2812"/>
    <w:rsid w:val="00DD4464"/>
    <w:rsid w:val="00DE6BBA"/>
    <w:rsid w:val="00DF617A"/>
    <w:rsid w:val="00E03F78"/>
    <w:rsid w:val="00E052FF"/>
    <w:rsid w:val="00E21617"/>
    <w:rsid w:val="00E21E6F"/>
    <w:rsid w:val="00E322F0"/>
    <w:rsid w:val="00E45264"/>
    <w:rsid w:val="00E55257"/>
    <w:rsid w:val="00E56B4A"/>
    <w:rsid w:val="00E60DA6"/>
    <w:rsid w:val="00E622C0"/>
    <w:rsid w:val="00E6416D"/>
    <w:rsid w:val="00E64BAF"/>
    <w:rsid w:val="00E77924"/>
    <w:rsid w:val="00E81F59"/>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74F6"/>
    <w:rsid w:val="00EF2086"/>
    <w:rsid w:val="00EF4261"/>
    <w:rsid w:val="00F048EC"/>
    <w:rsid w:val="00F05A09"/>
    <w:rsid w:val="00F14A7C"/>
    <w:rsid w:val="00F21397"/>
    <w:rsid w:val="00F21697"/>
    <w:rsid w:val="00F34819"/>
    <w:rsid w:val="00F4173F"/>
    <w:rsid w:val="00F4551C"/>
    <w:rsid w:val="00F70F35"/>
    <w:rsid w:val="00F805E1"/>
    <w:rsid w:val="00F8116C"/>
    <w:rsid w:val="00F818D6"/>
    <w:rsid w:val="00F91A78"/>
    <w:rsid w:val="00F92DD8"/>
    <w:rsid w:val="00FA52B9"/>
    <w:rsid w:val="00FA6C1E"/>
    <w:rsid w:val="00FB1547"/>
    <w:rsid w:val="00FB25ED"/>
    <w:rsid w:val="00FB5186"/>
    <w:rsid w:val="00FC066D"/>
    <w:rsid w:val="00FC1E4A"/>
    <w:rsid w:val="00FC64FF"/>
    <w:rsid w:val="00FD1DE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4097"/>
    <o:shapelayout v:ext="edit">
      <o:idmap v:ext="edit" data="1"/>
    </o:shapelayout>
  </w:shapeDefaults>
  <w:decimalSymbol w:val="."/>
  <w:listSeparator w:val=","/>
  <w15:docId w15:val="{C73641A9-66CE-4412-81E9-20A6D74C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9"/>
      </w:numPr>
      <w:outlineLvl w:val="5"/>
    </w:pPr>
    <w:rPr>
      <w:lang w:val="en-US"/>
    </w:rPr>
  </w:style>
  <w:style w:type="paragraph" w:styleId="Heading7">
    <w:name w:val="heading 7"/>
    <w:basedOn w:val="BodyText"/>
    <w:next w:val="BodyTex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766CCB"/>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766CCB"/>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Arial Bold" w:hAnsi="Arial Bold" w:cs="Arial"/>
      <w:b/>
      <w:bCs w:val="0"/>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basedOn w:val="Appendix2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paragraph" w:styleId="ListParagraph">
    <w:name w:val="List Paragraph"/>
    <w:basedOn w:val="Normal"/>
    <w:link w:val="ListParagraphChar"/>
    <w:uiPriority w:val="34"/>
    <w:rsid w:val="00263822"/>
    <w:pPr>
      <w:ind w:left="720"/>
      <w:contextualSpacing/>
    </w:pPr>
  </w:style>
  <w:style w:type="paragraph" w:customStyle="1" w:styleId="tablebullet">
    <w:name w:val="table bullet"/>
    <w:basedOn w:val="ListParagraph"/>
    <w:link w:val="tablebulletChar"/>
    <w:qFormat/>
    <w:rsid w:val="00263822"/>
    <w:pPr>
      <w:numPr>
        <w:numId w:val="34"/>
      </w:numPr>
      <w:ind w:left="320"/>
    </w:pPr>
    <w:rPr>
      <w:sz w:val="20"/>
    </w:rPr>
  </w:style>
  <w:style w:type="paragraph" w:customStyle="1" w:styleId="tablenumber">
    <w:name w:val="table number"/>
    <w:basedOn w:val="ListParagraph"/>
    <w:link w:val="tablenumberChar"/>
    <w:qFormat/>
    <w:rsid w:val="00263822"/>
    <w:pPr>
      <w:numPr>
        <w:numId w:val="35"/>
      </w:numPr>
      <w:ind w:left="317"/>
    </w:pPr>
    <w:rPr>
      <w:sz w:val="20"/>
    </w:rPr>
  </w:style>
  <w:style w:type="character" w:customStyle="1" w:styleId="ListParagraphChar">
    <w:name w:val="List Paragraph Char"/>
    <w:basedOn w:val="DefaultParagraphFont"/>
    <w:link w:val="ListParagraph"/>
    <w:uiPriority w:val="34"/>
    <w:rsid w:val="00263822"/>
    <w:rPr>
      <w:rFonts w:ascii="Arial" w:hAnsi="Arial"/>
      <w:sz w:val="22"/>
      <w:lang w:eastAsia="en-US"/>
    </w:rPr>
  </w:style>
  <w:style w:type="character" w:customStyle="1" w:styleId="tablebulletChar">
    <w:name w:val="table bullet Char"/>
    <w:basedOn w:val="ListParagraphChar"/>
    <w:link w:val="tablebullet"/>
    <w:rsid w:val="00263822"/>
    <w:rPr>
      <w:rFonts w:ascii="Arial" w:hAnsi="Arial"/>
      <w:sz w:val="22"/>
      <w:lang w:eastAsia="en-US"/>
    </w:rPr>
  </w:style>
  <w:style w:type="paragraph" w:customStyle="1" w:styleId="tablebullet2">
    <w:name w:val="table bullet2"/>
    <w:basedOn w:val="tablebullet"/>
    <w:link w:val="tablebullet2Char"/>
    <w:qFormat/>
    <w:rsid w:val="00CC5A1E"/>
    <w:pPr>
      <w:numPr>
        <w:ilvl w:val="1"/>
      </w:numPr>
      <w:ind w:left="734" w:hanging="425"/>
    </w:pPr>
  </w:style>
  <w:style w:type="character" w:customStyle="1" w:styleId="tablenumberChar">
    <w:name w:val="table number Char"/>
    <w:basedOn w:val="ListParagraphChar"/>
    <w:link w:val="tablenumber"/>
    <w:rsid w:val="00263822"/>
    <w:rPr>
      <w:rFonts w:ascii="Arial" w:hAnsi="Arial"/>
      <w:sz w:val="22"/>
      <w:lang w:eastAsia="en-US"/>
    </w:rPr>
  </w:style>
  <w:style w:type="character" w:customStyle="1" w:styleId="tablebullet2Char">
    <w:name w:val="table bullet2 Char"/>
    <w:basedOn w:val="tablebulletChar"/>
    <w:link w:val="tablebullet2"/>
    <w:rsid w:val="00CC5A1E"/>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package" Target="embeddings/Microsoft_Visio_Drawing3.vsd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image" Target="media/image18.emf"/><Relationship Id="rId50" Type="http://schemas.openxmlformats.org/officeDocument/2006/relationships/package" Target="embeddings/Microsoft_Visio_Drawing15.vsd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package" Target="embeddings/Microsoft_Visio_Drawing24.vsdx"/><Relationship Id="rId76" Type="http://schemas.openxmlformats.org/officeDocument/2006/relationships/package" Target="embeddings/Microsoft_Visio_Drawing28.vsdx"/><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emf"/><Relationship Id="rId11" Type="http://schemas.openxmlformats.org/officeDocument/2006/relationships/hyperlink" Target="http://creativecommons.org/licenses/by/4.0/" TargetMode="Externa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3.emf"/><Relationship Id="rId40" Type="http://schemas.openxmlformats.org/officeDocument/2006/relationships/package" Target="embeddings/Microsoft_Visio_Drawing10.vsd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Visio_Drawing19.vsdx"/><Relationship Id="rId66" Type="http://schemas.openxmlformats.org/officeDocument/2006/relationships/package" Target="embeddings/Microsoft_Visio_Drawing23.vsdx"/><Relationship Id="rId74" Type="http://schemas.openxmlformats.org/officeDocument/2006/relationships/package" Target="embeddings/Microsoft_Visio_Drawing27.vsdx"/><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emf"/><Relationship Id="rId10" Type="http://schemas.openxmlformats.org/officeDocument/2006/relationships/image" Target="media/image1.png"/><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package" Target="embeddings/Microsoft_Visio_Drawing20.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header" Target="header2.xml"/><Relationship Id="rId22" Type="http://schemas.openxmlformats.org/officeDocument/2006/relationships/package" Target="embeddings/Microsoft_Visio_Drawing1.vsdx"/><Relationship Id="rId27" Type="http://schemas.openxmlformats.org/officeDocument/2006/relationships/image" Target="media/image8.emf"/><Relationship Id="rId30" Type="http://schemas.openxmlformats.org/officeDocument/2006/relationships/package" Target="embeddings/Microsoft_Visio_Drawing5.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image" Target="media/image29.emf"/><Relationship Id="rId77" Type="http://schemas.openxmlformats.org/officeDocument/2006/relationships/image" Target="media/image33.png"/><Relationship Id="rId8" Type="http://schemas.openxmlformats.org/officeDocument/2006/relationships/hyperlink" Target="mailto:qgcio@qgcio.qld.gov.au" TargetMode="External"/><Relationship Id="rId51" Type="http://schemas.openxmlformats.org/officeDocument/2006/relationships/image" Target="media/image20.emf"/><Relationship Id="rId72" Type="http://schemas.openxmlformats.org/officeDocument/2006/relationships/package" Target="embeddings/Microsoft_Visio_Drawing26.vsdx"/><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qgcio@qgcio.qld.gov.au" TargetMode="External"/><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package" Target="embeddings/Microsoft_Visio_Drawing.vsdx"/><Relationship Id="rId41" Type="http://schemas.openxmlformats.org/officeDocument/2006/relationships/image" Target="media/image15.emf"/><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9.emf"/><Relationship Id="rId57" Type="http://schemas.openxmlformats.org/officeDocument/2006/relationships/image" Target="media/image23.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4A418-5CA9-47D2-BEBA-8E04DC01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28</Pages>
  <Words>7428</Words>
  <Characters>41939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49269</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10</cp:revision>
  <cp:lastPrinted>2011-02-16T03:33:00Z</cp:lastPrinted>
  <dcterms:created xsi:type="dcterms:W3CDTF">2017-06-01T02:50:00Z</dcterms:created>
  <dcterms:modified xsi:type="dcterms:W3CDTF">2018-11-29T23:18:00Z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y fmtid="{D5CDD505-2E9C-101B-9397-08002B2CF9AE}" pid="5" name="MSIP_Label_77da4bd3-cd73-4b2c-a6b9-0f2c55787250_Enabled">
    <vt:lpwstr>True</vt:lpwstr>
  </property>
  <property fmtid="{D5CDD505-2E9C-101B-9397-08002B2CF9AE}" pid="6" name="MSIP_Label_77da4bd3-cd73-4b2c-a6b9-0f2c55787250_SiteId">
    <vt:lpwstr>01af09b0-fbf1-4391-91f0-6a9ed731a825</vt:lpwstr>
  </property>
  <property fmtid="{D5CDD505-2E9C-101B-9397-08002B2CF9AE}" pid="7" name="MSIP_Label_77da4bd3-cd73-4b2c-a6b9-0f2c55787250_Owner">
    <vt:lpwstr>lisa.irwin@qgcio.qld.gov.au</vt:lpwstr>
  </property>
  <property fmtid="{D5CDD505-2E9C-101B-9397-08002B2CF9AE}" pid="8" name="MSIP_Label_77da4bd3-cd73-4b2c-a6b9-0f2c55787250_SetDate">
    <vt:lpwstr>2018-11-29T23:18:10.9808626Z</vt:lpwstr>
  </property>
  <property fmtid="{D5CDD505-2E9C-101B-9397-08002B2CF9AE}" pid="9" name="MSIP_Label_77da4bd3-cd73-4b2c-a6b9-0f2c55787250_Name">
    <vt:lpwstr>OFFICIAL Public</vt:lpwstr>
  </property>
  <property fmtid="{D5CDD505-2E9C-101B-9397-08002B2CF9AE}" pid="10" name="MSIP_Label_77da4bd3-cd73-4b2c-a6b9-0f2c55787250_Application">
    <vt:lpwstr>Microsoft Azure Information Protection</vt:lpwstr>
  </property>
  <property fmtid="{D5CDD505-2E9C-101B-9397-08002B2CF9AE}" pid="11" name="MSIP_Label_77da4bd3-cd73-4b2c-a6b9-0f2c55787250_Extended_MSFT_Method">
    <vt:lpwstr>Manual</vt:lpwstr>
  </property>
  <property fmtid="{D5CDD505-2E9C-101B-9397-08002B2CF9AE}" pid="12" name="Sensitivity">
    <vt:lpwstr>OFFICIAL Public</vt:lpwstr>
  </property>
</Properties>
</file>