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color w:val="A70240"/>
          <w:sz w:val="52"/>
          <w:szCs w:val="52"/>
        </w:rPr>
        <w:alias w:val="Enter Your Name:"/>
        <w:tag w:val="Enter Your Name:"/>
        <w:id w:val="1801345325"/>
        <w:placeholder>
          <w:docPart w:val="76A942182F22427A857401EB6D193C89"/>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39ABE833" w14:textId="77777777" w:rsidR="006E5A58" w:rsidRPr="00257CFC" w:rsidRDefault="006E5A58" w:rsidP="006E5A58">
          <w:pPr>
            <w:pStyle w:val="Title"/>
            <w:ind w:left="-75"/>
            <w:rPr>
              <w:rFonts w:cs="Arial"/>
              <w:color w:val="A70240"/>
              <w:sz w:val="52"/>
              <w:szCs w:val="52"/>
            </w:rPr>
          </w:pPr>
          <w:r w:rsidRPr="00257CFC">
            <w:rPr>
              <w:rFonts w:cs="Arial"/>
              <w:color w:val="A70240"/>
              <w:sz w:val="52"/>
              <w:szCs w:val="52"/>
            </w:rPr>
            <w:t>Queensland Government Supplier Code of Conduct 2023</w:t>
          </w:r>
        </w:p>
      </w:sdtContent>
    </w:sdt>
    <w:p w14:paraId="33726593" w14:textId="362BDEC2" w:rsidR="006E5A58" w:rsidRPr="00257CFC" w:rsidRDefault="002F05C4" w:rsidP="006E5A58">
      <w:pPr>
        <w:pStyle w:val="Heading2"/>
        <w:rPr>
          <w:rFonts w:cs="Arial"/>
          <w:color w:val="A70243"/>
          <w:sz w:val="32"/>
        </w:rPr>
      </w:pPr>
      <w:r>
        <w:rPr>
          <w:rFonts w:cs="Arial"/>
          <w:color w:val="auto"/>
          <w:sz w:val="36"/>
          <w:szCs w:val="36"/>
        </w:rPr>
        <w:t>Guide for buyers</w:t>
      </w:r>
      <w:r w:rsidR="006E5A58" w:rsidRPr="00257CFC">
        <w:rPr>
          <w:rFonts w:cs="Arial"/>
          <w:color w:val="auto"/>
          <w:sz w:val="36"/>
          <w:szCs w:val="36"/>
        </w:rPr>
        <w:t xml:space="preserve"> on applying the Supplier Code of Conduct 2023 – Example clauses</w:t>
      </w:r>
    </w:p>
    <w:tbl>
      <w:tblPr>
        <w:tblStyle w:val="GridTable1Light"/>
        <w:tblpPr w:leftFromText="180" w:rightFromText="180" w:vertAnchor="text" w:horzAnchor="margin" w:tblpX="-142" w:tblpY="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9026"/>
      </w:tblGrid>
      <w:tr w:rsidR="006E5A58" w:rsidRPr="00257CFC" w14:paraId="12222FF2" w14:textId="77777777" w:rsidTr="000B467D">
        <w:trPr>
          <w:trHeight w:val="123"/>
          <w:tblHeader/>
        </w:trPr>
        <w:tc>
          <w:tcPr>
            <w:tcW w:w="10348" w:type="dxa"/>
            <w:tcBorders>
              <w:bottom w:val="single" w:sz="4" w:space="0" w:color="auto"/>
            </w:tcBorders>
            <w:shd w:val="clear" w:color="auto" w:fill="auto"/>
          </w:tcPr>
          <w:p w14:paraId="3745F704" w14:textId="77777777" w:rsidR="006E5A58" w:rsidRPr="00257CFC" w:rsidRDefault="006E5A58" w:rsidP="000B467D">
            <w:pPr>
              <w:pStyle w:val="Title"/>
              <w:rPr>
                <w:rFonts w:cs="Arial"/>
                <w:color w:val="auto"/>
                <w:sz w:val="16"/>
                <w:szCs w:val="16"/>
              </w:rPr>
            </w:pPr>
          </w:p>
        </w:tc>
      </w:tr>
    </w:tbl>
    <w:p w14:paraId="133AB1C1" w14:textId="17DD90AC" w:rsidR="006E5A58" w:rsidRPr="00257CFC" w:rsidRDefault="006E5A58" w:rsidP="006E5A58">
      <w:pPr>
        <w:pStyle w:val="Heading2"/>
        <w:rPr>
          <w:rFonts w:cs="Arial"/>
          <w:color w:val="A70243"/>
          <w:sz w:val="32"/>
        </w:rPr>
      </w:pPr>
      <w:r w:rsidRPr="00257CFC">
        <w:rPr>
          <w:rFonts w:cs="Arial"/>
          <w:color w:val="A70243"/>
          <w:sz w:val="32"/>
        </w:rPr>
        <w:t>Background</w:t>
      </w:r>
      <w:r w:rsidRPr="00257CFC">
        <w:rPr>
          <w:rFonts w:cs="Arial"/>
          <w:noProof/>
          <w:color w:val="A70243"/>
          <w:sz w:val="32"/>
        </w:rPr>
        <w:t xml:space="preserve"> </w:t>
      </w:r>
    </w:p>
    <w:p w14:paraId="4DC1E94B" w14:textId="0C10D83D" w:rsidR="006E5A58" w:rsidRPr="00257CFC" w:rsidRDefault="006E5A58" w:rsidP="006E5A58">
      <w:pPr>
        <w:spacing w:before="180"/>
        <w:rPr>
          <w:rFonts w:ascii="Arial" w:hAnsi="Arial" w:cs="Arial"/>
          <w:lang w:eastAsia="en-AU"/>
        </w:rPr>
      </w:pPr>
      <w:r w:rsidRPr="00257CFC">
        <w:rPr>
          <w:rFonts w:ascii="Arial" w:hAnsi="Arial" w:cs="Arial"/>
          <w:lang w:eastAsia="en-AU"/>
        </w:rPr>
        <w:t xml:space="preserve">The </w:t>
      </w:r>
      <w:r w:rsidRPr="00257CFC">
        <w:rPr>
          <w:rFonts w:ascii="Arial" w:hAnsi="Arial" w:cs="Arial"/>
          <w:i/>
          <w:iCs/>
          <w:lang w:eastAsia="en-AU"/>
        </w:rPr>
        <w:t>Buy Queensland 2023</w:t>
      </w:r>
      <w:r w:rsidRPr="00257CFC">
        <w:rPr>
          <w:rFonts w:ascii="Arial" w:hAnsi="Arial" w:cs="Arial"/>
          <w:lang w:eastAsia="en-AU"/>
        </w:rPr>
        <w:t xml:space="preserve"> approach to procurement emphasises the government’s intent to do business with ethically, environmentally and socially responsible suppliers. </w:t>
      </w:r>
    </w:p>
    <w:p w14:paraId="34B03AE9" w14:textId="4993E56E" w:rsidR="006E5A58" w:rsidRDefault="006E5A58" w:rsidP="006E5A58">
      <w:pPr>
        <w:spacing w:before="180"/>
        <w:rPr>
          <w:rFonts w:ascii="Arial" w:hAnsi="Arial" w:cs="Arial"/>
          <w:lang w:eastAsia="en-AU"/>
        </w:rPr>
      </w:pPr>
      <w:r w:rsidRPr="00257CFC">
        <w:rPr>
          <w:rFonts w:ascii="Arial" w:hAnsi="Arial" w:cs="Arial"/>
          <w:i/>
          <w:iCs/>
          <w:lang w:eastAsia="en-AU"/>
        </w:rPr>
        <w:t>Buy Queensland 2023</w:t>
      </w:r>
      <w:r w:rsidR="003624E9">
        <w:rPr>
          <w:rFonts w:ascii="Arial" w:hAnsi="Arial" w:cs="Arial"/>
          <w:lang w:eastAsia="en-AU"/>
        </w:rPr>
        <w:t xml:space="preserve"> commenced</w:t>
      </w:r>
      <w:r w:rsidRPr="00257CFC">
        <w:rPr>
          <w:rFonts w:ascii="Arial" w:hAnsi="Arial" w:cs="Arial"/>
          <w:lang w:eastAsia="en-AU"/>
        </w:rPr>
        <w:t xml:space="preserve"> 1 June 2023</w:t>
      </w:r>
      <w:r w:rsidR="003624E9">
        <w:rPr>
          <w:rFonts w:ascii="Arial" w:hAnsi="Arial" w:cs="Arial"/>
          <w:lang w:eastAsia="en-AU"/>
        </w:rPr>
        <w:t xml:space="preserve"> and</w:t>
      </w:r>
      <w:r w:rsidRPr="00257CFC">
        <w:rPr>
          <w:rFonts w:ascii="Arial" w:hAnsi="Arial" w:cs="Arial"/>
          <w:lang w:eastAsia="en-AU"/>
        </w:rPr>
        <w:t xml:space="preserve"> comprises the </w:t>
      </w:r>
      <w:r w:rsidRPr="00257CFC">
        <w:rPr>
          <w:rFonts w:ascii="Arial" w:hAnsi="Arial" w:cs="Arial"/>
          <w:i/>
          <w:iCs/>
          <w:lang w:eastAsia="en-AU"/>
        </w:rPr>
        <w:t xml:space="preserve">Queensland Procurement Strategy 2023 – Jobs, Economy, Legacy, </w:t>
      </w:r>
      <w:r w:rsidR="00CB2BF0" w:rsidRPr="00257CFC">
        <w:rPr>
          <w:rFonts w:ascii="Arial" w:hAnsi="Arial" w:cs="Arial"/>
          <w:i/>
          <w:iCs/>
          <w:lang w:eastAsia="en-AU"/>
        </w:rPr>
        <w:t>Confidence</w:t>
      </w:r>
      <w:r w:rsidRPr="00257CFC">
        <w:rPr>
          <w:rFonts w:ascii="Arial" w:hAnsi="Arial" w:cs="Arial"/>
          <w:lang w:eastAsia="en-AU"/>
        </w:rPr>
        <w:t xml:space="preserve"> and the </w:t>
      </w:r>
      <w:r w:rsidRPr="00257CFC">
        <w:rPr>
          <w:rFonts w:ascii="Arial" w:hAnsi="Arial" w:cs="Arial"/>
          <w:i/>
          <w:iCs/>
          <w:lang w:eastAsia="en-AU"/>
        </w:rPr>
        <w:t>Queensland Procurement Policy 2023</w:t>
      </w:r>
      <w:r w:rsidR="003E7A83">
        <w:rPr>
          <w:rFonts w:ascii="Arial" w:hAnsi="Arial" w:cs="Arial"/>
          <w:i/>
          <w:iCs/>
          <w:lang w:eastAsia="en-AU"/>
        </w:rPr>
        <w:t xml:space="preserve"> </w:t>
      </w:r>
      <w:r w:rsidR="003E7A83">
        <w:rPr>
          <w:rFonts w:ascii="Arial" w:hAnsi="Arial" w:cs="Arial"/>
          <w:lang w:eastAsia="en-AU"/>
        </w:rPr>
        <w:t>(QPP 2023)</w:t>
      </w:r>
      <w:r w:rsidRPr="00257CFC">
        <w:rPr>
          <w:rFonts w:ascii="Arial" w:hAnsi="Arial" w:cs="Arial"/>
          <w:lang w:eastAsia="en-AU"/>
        </w:rPr>
        <w:t xml:space="preserve">. </w:t>
      </w:r>
    </w:p>
    <w:p w14:paraId="20FB7A68" w14:textId="2F61F6A6" w:rsidR="00423BBC" w:rsidRPr="00257CFC" w:rsidRDefault="004074D9" w:rsidP="006E5A58">
      <w:pPr>
        <w:spacing w:before="180"/>
        <w:rPr>
          <w:rFonts w:ascii="Arial" w:hAnsi="Arial" w:cs="Arial"/>
          <w:lang w:eastAsia="en-AU"/>
        </w:rPr>
      </w:pPr>
      <w:r>
        <w:rPr>
          <w:rFonts w:ascii="Arial" w:hAnsi="Arial" w:cs="Arial"/>
          <w:lang w:eastAsia="en-AU"/>
        </w:rPr>
        <w:t>Clause 20</w:t>
      </w:r>
      <w:r w:rsidR="003624E9">
        <w:rPr>
          <w:rFonts w:ascii="Arial" w:hAnsi="Arial" w:cs="Arial"/>
          <w:lang w:eastAsia="en-AU"/>
        </w:rPr>
        <w:t xml:space="preserve"> of the</w:t>
      </w:r>
      <w:r>
        <w:rPr>
          <w:rFonts w:ascii="Arial" w:hAnsi="Arial" w:cs="Arial"/>
          <w:lang w:eastAsia="en-AU"/>
        </w:rPr>
        <w:t xml:space="preserve"> </w:t>
      </w:r>
      <w:r w:rsidR="003E7A83">
        <w:rPr>
          <w:rFonts w:ascii="Arial" w:hAnsi="Arial" w:cs="Arial"/>
          <w:lang w:eastAsia="en-AU"/>
        </w:rPr>
        <w:t>QPP 2023</w:t>
      </w:r>
      <w:r>
        <w:rPr>
          <w:rFonts w:ascii="Arial" w:hAnsi="Arial" w:cs="Arial"/>
          <w:lang w:eastAsia="en-AU"/>
        </w:rPr>
        <w:t xml:space="preserve"> outlines that invitation documentation must require suppliers to warrant that they comply with the Queensland Government Supplier Code of Conduct</w:t>
      </w:r>
      <w:r w:rsidR="002352D4">
        <w:rPr>
          <w:rFonts w:ascii="Arial" w:hAnsi="Arial" w:cs="Arial"/>
          <w:lang w:eastAsia="en-AU"/>
        </w:rPr>
        <w:t xml:space="preserve"> (Code)</w:t>
      </w:r>
      <w:r>
        <w:rPr>
          <w:rFonts w:ascii="Arial" w:hAnsi="Arial" w:cs="Arial"/>
          <w:lang w:eastAsia="en-AU"/>
        </w:rPr>
        <w:t>. Contract documentation must include a condition requiring ongoing compliance with the Code during the contract term.</w:t>
      </w:r>
      <w:r w:rsidR="00423BBC">
        <w:rPr>
          <w:rFonts w:ascii="Arial" w:hAnsi="Arial" w:cs="Arial"/>
          <w:lang w:eastAsia="en-AU"/>
        </w:rPr>
        <w:t xml:space="preserve"> </w:t>
      </w:r>
    </w:p>
    <w:p w14:paraId="1251973F" w14:textId="14FC4F01" w:rsidR="006E5A58" w:rsidRPr="00257CFC" w:rsidRDefault="006E5A58" w:rsidP="006E5A58">
      <w:pPr>
        <w:spacing w:before="180"/>
        <w:rPr>
          <w:rFonts w:ascii="Arial" w:hAnsi="Arial" w:cs="Arial"/>
          <w:lang w:eastAsia="en-AU"/>
        </w:rPr>
      </w:pPr>
      <w:r w:rsidRPr="388A25E2">
        <w:rPr>
          <w:rFonts w:ascii="Arial" w:hAnsi="Arial" w:cs="Arial"/>
          <w:lang w:eastAsia="en-AU"/>
        </w:rPr>
        <w:t xml:space="preserve">The Code </w:t>
      </w:r>
      <w:r w:rsidR="007D1839" w:rsidRPr="388A25E2">
        <w:rPr>
          <w:rFonts w:ascii="Arial" w:hAnsi="Arial" w:cs="Arial"/>
          <w:lang w:eastAsia="en-AU"/>
        </w:rPr>
        <w:t>outlines</w:t>
      </w:r>
      <w:r w:rsidR="00CB2BF0" w:rsidRPr="388A25E2">
        <w:rPr>
          <w:rFonts w:ascii="Arial" w:hAnsi="Arial" w:cs="Arial"/>
          <w:lang w:eastAsia="en-AU"/>
        </w:rPr>
        <w:t xml:space="preserve"> the</w:t>
      </w:r>
      <w:r w:rsidRPr="388A25E2">
        <w:rPr>
          <w:rFonts w:ascii="Arial" w:hAnsi="Arial" w:cs="Arial"/>
          <w:lang w:eastAsia="en-AU"/>
        </w:rPr>
        <w:t xml:space="preserve"> expectations that the Queensland Government has of </w:t>
      </w:r>
      <w:r w:rsidR="4801C332" w:rsidRPr="388A25E2">
        <w:rPr>
          <w:rFonts w:ascii="Arial" w:hAnsi="Arial" w:cs="Arial"/>
          <w:lang w:eastAsia="en-AU"/>
        </w:rPr>
        <w:t>businesses</w:t>
      </w:r>
      <w:r w:rsidRPr="388A25E2">
        <w:rPr>
          <w:rFonts w:ascii="Arial" w:hAnsi="Arial" w:cs="Arial"/>
          <w:lang w:eastAsia="en-AU"/>
        </w:rPr>
        <w:t xml:space="preserve"> that want to do business with government</w:t>
      </w:r>
      <w:r w:rsidR="00CB2BF0" w:rsidRPr="388A25E2">
        <w:rPr>
          <w:rFonts w:ascii="Arial" w:hAnsi="Arial" w:cs="Arial"/>
          <w:lang w:eastAsia="en-AU"/>
        </w:rPr>
        <w:t>, and outlines wh</w:t>
      </w:r>
      <w:r w:rsidR="00C2172C" w:rsidRPr="388A25E2">
        <w:rPr>
          <w:rFonts w:ascii="Arial" w:hAnsi="Arial" w:cs="Arial"/>
          <w:lang w:eastAsia="en-AU"/>
        </w:rPr>
        <w:t>at</w:t>
      </w:r>
      <w:r w:rsidR="00CB2BF0" w:rsidRPr="388A25E2">
        <w:rPr>
          <w:rFonts w:ascii="Arial" w:hAnsi="Arial" w:cs="Arial"/>
          <w:lang w:eastAsia="en-AU"/>
        </w:rPr>
        <w:t xml:space="preserve"> constitutes a responsible supplier</w:t>
      </w:r>
      <w:r w:rsidRPr="388A25E2">
        <w:rPr>
          <w:rFonts w:ascii="Arial" w:hAnsi="Arial" w:cs="Arial"/>
          <w:lang w:eastAsia="en-AU"/>
        </w:rPr>
        <w:t>.</w:t>
      </w:r>
      <w:r w:rsidR="000075C8" w:rsidRPr="388A25E2">
        <w:rPr>
          <w:rFonts w:ascii="Arial" w:hAnsi="Arial" w:cs="Arial"/>
          <w:lang w:eastAsia="en-AU"/>
        </w:rPr>
        <w:t xml:space="preserve"> </w:t>
      </w:r>
      <w:r w:rsidR="00642F1E" w:rsidRPr="388A25E2">
        <w:rPr>
          <w:rFonts w:ascii="Arial" w:hAnsi="Arial" w:cs="Arial"/>
          <w:lang w:eastAsia="en-AU"/>
        </w:rPr>
        <w:t xml:space="preserve">It has been strengthened to ensure modern slavery risks are addressed in vulnerable industries, and compliance with animal care and protection legislation and related requirements as applicable </w:t>
      </w:r>
      <w:r w:rsidR="00A47AF2" w:rsidRPr="388A25E2">
        <w:rPr>
          <w:rFonts w:ascii="Arial" w:hAnsi="Arial" w:cs="Arial"/>
          <w:lang w:eastAsia="en-AU"/>
        </w:rPr>
        <w:t xml:space="preserve">to suppliers of food and beverages to government. </w:t>
      </w:r>
      <w:r w:rsidR="00482783" w:rsidRPr="388A25E2">
        <w:rPr>
          <w:rFonts w:ascii="Arial" w:hAnsi="Arial" w:cs="Arial"/>
          <w:lang w:eastAsia="en-AU"/>
        </w:rPr>
        <w:t xml:space="preserve">By ensuring supplier compliance with the </w:t>
      </w:r>
      <w:r w:rsidR="00AF1A2F" w:rsidRPr="388A25E2">
        <w:rPr>
          <w:rFonts w:ascii="Arial" w:hAnsi="Arial" w:cs="Arial"/>
          <w:lang w:eastAsia="en-AU"/>
        </w:rPr>
        <w:t>Code, this demonstrates that government is leading by example in preventing harm through its procurement.</w:t>
      </w:r>
    </w:p>
    <w:p w14:paraId="049232BE" w14:textId="77777777" w:rsidR="006E5A58" w:rsidRPr="00257CFC" w:rsidRDefault="006E5A58" w:rsidP="006E5A58">
      <w:pPr>
        <w:pStyle w:val="Heading2"/>
        <w:rPr>
          <w:rFonts w:cs="Arial"/>
          <w:color w:val="A70243"/>
          <w:sz w:val="32"/>
        </w:rPr>
      </w:pPr>
      <w:r w:rsidRPr="00257CFC">
        <w:rPr>
          <w:rFonts w:cs="Arial"/>
          <w:color w:val="A70243"/>
          <w:sz w:val="32"/>
        </w:rPr>
        <w:t>How to implement the Code</w:t>
      </w:r>
    </w:p>
    <w:p w14:paraId="77B160E9" w14:textId="4A3B935B" w:rsidR="006E5A58" w:rsidRPr="00257CFC" w:rsidRDefault="006E5A58" w:rsidP="006E5A58">
      <w:pPr>
        <w:spacing w:before="180"/>
        <w:rPr>
          <w:rFonts w:ascii="Arial" w:hAnsi="Arial" w:cs="Arial"/>
          <w:lang w:eastAsia="en-AU"/>
        </w:rPr>
      </w:pPr>
      <w:r w:rsidRPr="00257CFC">
        <w:rPr>
          <w:rFonts w:ascii="Arial" w:hAnsi="Arial" w:cs="Arial"/>
          <w:lang w:eastAsia="en-AU"/>
        </w:rPr>
        <w:t>Consistent with the government’s ‘agency-led, centrally enabled’ model for procurement</w:t>
      </w:r>
      <w:r w:rsidR="00AF1A2F">
        <w:rPr>
          <w:rFonts w:ascii="Arial" w:hAnsi="Arial" w:cs="Arial"/>
          <w:lang w:eastAsia="en-AU"/>
        </w:rPr>
        <w:t>,</w:t>
      </w:r>
      <w:r w:rsidRPr="00257CFC">
        <w:rPr>
          <w:rFonts w:ascii="Arial" w:hAnsi="Arial" w:cs="Arial"/>
          <w:lang w:eastAsia="en-AU"/>
        </w:rPr>
        <w:t xml:space="preserve"> each </w:t>
      </w:r>
      <w:r w:rsidR="00847356">
        <w:rPr>
          <w:rFonts w:ascii="Arial" w:hAnsi="Arial" w:cs="Arial"/>
          <w:lang w:eastAsia="en-AU"/>
        </w:rPr>
        <w:t>budget sector agency, statutory body, government-owned corporation</w:t>
      </w:r>
      <w:r w:rsidR="00671156">
        <w:rPr>
          <w:rFonts w:ascii="Arial" w:hAnsi="Arial" w:cs="Arial"/>
          <w:lang w:eastAsia="en-AU"/>
        </w:rPr>
        <w:t xml:space="preserve"> (GOC)</w:t>
      </w:r>
      <w:r w:rsidR="00847356">
        <w:rPr>
          <w:rFonts w:ascii="Arial" w:hAnsi="Arial" w:cs="Arial"/>
          <w:lang w:eastAsia="en-AU"/>
        </w:rPr>
        <w:t xml:space="preserve"> and special purpose vehicle</w:t>
      </w:r>
      <w:r w:rsidR="00671156">
        <w:rPr>
          <w:rFonts w:ascii="Arial" w:hAnsi="Arial" w:cs="Arial"/>
          <w:lang w:eastAsia="en-AU"/>
        </w:rPr>
        <w:t xml:space="preserve"> (SPV)</w:t>
      </w:r>
      <w:r w:rsidRPr="00257CFC">
        <w:rPr>
          <w:rFonts w:ascii="Arial" w:hAnsi="Arial" w:cs="Arial"/>
          <w:lang w:eastAsia="en-AU"/>
        </w:rPr>
        <w:t xml:space="preserve"> is responsible for implementing the Code within its procurement activities</w:t>
      </w:r>
      <w:r w:rsidR="003E7A83">
        <w:rPr>
          <w:rFonts w:ascii="Arial" w:hAnsi="Arial" w:cs="Arial"/>
          <w:lang w:eastAsia="en-AU"/>
        </w:rPr>
        <w:t xml:space="preserve">, </w:t>
      </w:r>
      <w:r w:rsidR="007724B6">
        <w:rPr>
          <w:rFonts w:ascii="Arial" w:hAnsi="Arial" w:cs="Arial"/>
          <w:lang w:eastAsia="en-AU"/>
        </w:rPr>
        <w:t>as per</w:t>
      </w:r>
      <w:r w:rsidR="003E7A83">
        <w:rPr>
          <w:rFonts w:ascii="Arial" w:hAnsi="Arial" w:cs="Arial"/>
          <w:lang w:eastAsia="en-AU"/>
        </w:rPr>
        <w:t xml:space="preserve"> Clause 20 QPP 2023.</w:t>
      </w:r>
    </w:p>
    <w:p w14:paraId="26A97641" w14:textId="595CEA1F" w:rsidR="006E5A58" w:rsidRPr="00257CFC" w:rsidRDefault="006E5A58" w:rsidP="006E5A58">
      <w:pPr>
        <w:spacing w:before="180"/>
        <w:rPr>
          <w:rFonts w:ascii="Arial" w:hAnsi="Arial" w:cs="Arial"/>
          <w:lang w:eastAsia="en-AU"/>
        </w:rPr>
      </w:pPr>
      <w:r w:rsidRPr="00257CFC">
        <w:rPr>
          <w:rFonts w:ascii="Arial" w:hAnsi="Arial" w:cs="Arial"/>
          <w:lang w:eastAsia="en-AU"/>
        </w:rPr>
        <w:t>Tender documents should state the government’s preference to do business with suppliers that meet the Code’s expectations. Tenders can also include targeted questions on aspects of the Code (</w:t>
      </w:r>
      <w:proofErr w:type="gramStart"/>
      <w:r w:rsidRPr="00257CFC">
        <w:rPr>
          <w:rFonts w:ascii="Arial" w:hAnsi="Arial" w:cs="Arial"/>
          <w:lang w:eastAsia="en-AU"/>
        </w:rPr>
        <w:t>e.g.</w:t>
      </w:r>
      <w:proofErr w:type="gramEnd"/>
      <w:r w:rsidRPr="00257CFC">
        <w:rPr>
          <w:rFonts w:ascii="Arial" w:hAnsi="Arial" w:cs="Arial"/>
          <w:lang w:eastAsia="en-AU"/>
        </w:rPr>
        <w:t xml:space="preserve"> a question could be specifically asked on cartel activity if there is a history of collusive activity in the market concerned). Alternatively, for more significant procurement activities, suppliers can also be asked to sign a</w:t>
      </w:r>
      <w:r w:rsidR="00301F0F" w:rsidRPr="00257CFC">
        <w:rPr>
          <w:rFonts w:ascii="Arial" w:hAnsi="Arial" w:cs="Arial"/>
          <w:lang w:eastAsia="en-AU"/>
        </w:rPr>
        <w:t xml:space="preserve"> supplier</w:t>
      </w:r>
      <w:r w:rsidRPr="00257CFC">
        <w:rPr>
          <w:rFonts w:ascii="Arial" w:hAnsi="Arial" w:cs="Arial"/>
          <w:lang w:eastAsia="en-AU"/>
        </w:rPr>
        <w:t xml:space="preserve"> declaration to abide by the Code as part of their response.</w:t>
      </w:r>
    </w:p>
    <w:p w14:paraId="4E2A583B" w14:textId="558928F2" w:rsidR="006E5A58" w:rsidRPr="00257CFC" w:rsidRDefault="002F05C4" w:rsidP="006E5A58">
      <w:pPr>
        <w:spacing w:before="180"/>
        <w:rPr>
          <w:rFonts w:ascii="Arial" w:hAnsi="Arial" w:cs="Arial"/>
          <w:lang w:eastAsia="en-AU"/>
        </w:rPr>
      </w:pPr>
      <w:r>
        <w:rPr>
          <w:rFonts w:ascii="Arial" w:hAnsi="Arial" w:cs="Arial"/>
          <w:lang w:eastAsia="en-AU"/>
        </w:rPr>
        <w:lastRenderedPageBreak/>
        <w:t>This guide</w:t>
      </w:r>
      <w:r w:rsidR="006E5A58" w:rsidRPr="00257CFC">
        <w:rPr>
          <w:rFonts w:ascii="Arial" w:hAnsi="Arial" w:cs="Arial"/>
          <w:lang w:eastAsia="en-AU"/>
        </w:rPr>
        <w:t xml:space="preserve"> provides several example clauses for tender documents, guidance on how buyers could evaluate supplier responses, and example clauses that can be put into resulting contracts.</w:t>
      </w:r>
    </w:p>
    <w:p w14:paraId="0B51095A" w14:textId="35B7C4A5" w:rsidR="002E2D98" w:rsidRPr="00257CFC" w:rsidRDefault="006E5A58" w:rsidP="006E5A58">
      <w:pPr>
        <w:rPr>
          <w:rFonts w:ascii="Arial" w:hAnsi="Arial" w:cs="Arial"/>
          <w:lang w:eastAsia="en-AU"/>
        </w:rPr>
      </w:pPr>
      <w:r w:rsidRPr="00257CFC">
        <w:rPr>
          <w:rFonts w:ascii="Arial" w:hAnsi="Arial" w:cs="Arial"/>
          <w:lang w:eastAsia="en-AU"/>
        </w:rPr>
        <w:t>There is no policy requirement to apply a weighting to compliance with the Code. Where a weighting is to be used, it will need to be decided on a case-by-case basis relative to the procurement’s context and other evaluation criteria. The Code can also be applied to require a ‘yes/no’ response which an agency could elect to make mandatory.</w:t>
      </w:r>
    </w:p>
    <w:p w14:paraId="65A91B7A" w14:textId="09F4BEC8" w:rsidR="006E5A58" w:rsidRPr="00257CFC" w:rsidRDefault="00301F0F" w:rsidP="006E5A58">
      <w:pPr>
        <w:spacing w:before="180"/>
        <w:rPr>
          <w:rFonts w:ascii="Arial" w:hAnsi="Arial" w:cs="Arial"/>
          <w:lang w:eastAsia="en-AU"/>
        </w:rPr>
      </w:pPr>
      <w:r w:rsidRPr="00257CFC">
        <w:rPr>
          <w:rFonts w:ascii="Arial" w:hAnsi="Arial" w:cs="Arial"/>
          <w:lang w:eastAsia="en-AU"/>
        </w:rPr>
        <w:t>Budget sector agencies,</w:t>
      </w:r>
      <w:r w:rsidR="00671156">
        <w:rPr>
          <w:rFonts w:ascii="Arial" w:hAnsi="Arial" w:cs="Arial"/>
          <w:lang w:eastAsia="en-AU"/>
        </w:rPr>
        <w:t xml:space="preserve"> statutory bodies,</w:t>
      </w:r>
      <w:r w:rsidRPr="00257CFC">
        <w:rPr>
          <w:rFonts w:ascii="Arial" w:hAnsi="Arial" w:cs="Arial"/>
          <w:lang w:eastAsia="en-AU"/>
        </w:rPr>
        <w:t xml:space="preserve"> GOCs and SPVs</w:t>
      </w:r>
      <w:r w:rsidRPr="00257CFC" w:rsidDel="00CB2BF0">
        <w:rPr>
          <w:rFonts w:ascii="Arial" w:hAnsi="Arial" w:cs="Arial"/>
          <w:lang w:eastAsia="en-AU"/>
        </w:rPr>
        <w:t xml:space="preserve"> </w:t>
      </w:r>
      <w:r w:rsidR="006E5A58" w:rsidRPr="00257CFC">
        <w:rPr>
          <w:rFonts w:ascii="Arial" w:hAnsi="Arial" w:cs="Arial"/>
          <w:lang w:eastAsia="en-AU"/>
        </w:rPr>
        <w:t>are encouraged to take a simple pragmatic approach to implementation. The size of the supplier and nature of the procurement should inform how the Code is implemented. For example, it may be unrealistic to expect small and medium businesses, social enterprises or sole traders to have sophisticated workplace strategies, policies and practices. Having said that the Code does not prevent all types or sizes of businesses from implementing simple approaches to demonstrate their ethical, environmental and social credentials.</w:t>
      </w:r>
    </w:p>
    <w:p w14:paraId="239015A7" w14:textId="77777777" w:rsidR="006E5A58" w:rsidRPr="00257CFC" w:rsidRDefault="006E5A58" w:rsidP="006E5A58">
      <w:pPr>
        <w:pStyle w:val="Heading2"/>
        <w:rPr>
          <w:rStyle w:val="Emphasis"/>
          <w:rFonts w:cs="Arial"/>
          <w:i w:val="0"/>
          <w:color w:val="A70243"/>
          <w:sz w:val="32"/>
          <w:szCs w:val="32"/>
        </w:rPr>
      </w:pPr>
      <w:r w:rsidRPr="00257CFC">
        <w:rPr>
          <w:rStyle w:val="Emphasis"/>
          <w:rFonts w:cs="Arial"/>
          <w:color w:val="A70243"/>
          <w:sz w:val="32"/>
          <w:szCs w:val="32"/>
        </w:rPr>
        <w:t>Applying tender and contract clauses</w:t>
      </w:r>
    </w:p>
    <w:p w14:paraId="699B6495" w14:textId="152755E5" w:rsidR="006E5A58" w:rsidRDefault="006E5A58" w:rsidP="006E5A58">
      <w:pPr>
        <w:spacing w:before="180"/>
        <w:rPr>
          <w:rFonts w:ascii="Arial" w:hAnsi="Arial" w:cs="Arial"/>
          <w:lang w:eastAsia="en-AU"/>
        </w:rPr>
      </w:pPr>
      <w:r w:rsidRPr="00257CFC">
        <w:rPr>
          <w:rFonts w:ascii="Arial" w:hAnsi="Arial" w:cs="Arial"/>
          <w:lang w:eastAsia="en-AU"/>
        </w:rPr>
        <w:t xml:space="preserve">The following tables include example clauses for use or adaptation in tender documents. These range from very generic and simple to more complex and can be targeted towards specific aspects of the Code. Before using any of these clauses </w:t>
      </w:r>
      <w:r w:rsidR="00257CFC" w:rsidRPr="00257CFC">
        <w:rPr>
          <w:rFonts w:ascii="Arial" w:hAnsi="Arial" w:cs="Arial"/>
          <w:lang w:eastAsia="en-AU"/>
        </w:rPr>
        <w:t>carefully consider</w:t>
      </w:r>
      <w:r w:rsidRPr="00257CFC">
        <w:rPr>
          <w:rFonts w:ascii="Arial" w:hAnsi="Arial" w:cs="Arial"/>
          <w:lang w:eastAsia="en-AU"/>
        </w:rPr>
        <w:t xml:space="preserve"> the complexity of the procurement, your market assessment and what benefits you are </w:t>
      </w:r>
      <w:r w:rsidR="00B92008">
        <w:rPr>
          <w:rFonts w:ascii="Arial" w:hAnsi="Arial" w:cs="Arial"/>
          <w:lang w:eastAsia="en-AU"/>
        </w:rPr>
        <w:t>hoping</w:t>
      </w:r>
      <w:r w:rsidR="00B92008" w:rsidRPr="00257CFC">
        <w:rPr>
          <w:rFonts w:ascii="Arial" w:hAnsi="Arial" w:cs="Arial"/>
          <w:lang w:eastAsia="en-AU"/>
        </w:rPr>
        <w:t xml:space="preserve"> </w:t>
      </w:r>
      <w:r w:rsidRPr="00257CFC">
        <w:rPr>
          <w:rFonts w:ascii="Arial" w:hAnsi="Arial" w:cs="Arial"/>
          <w:lang w:eastAsia="en-AU"/>
        </w:rPr>
        <w:t>to achieve.</w:t>
      </w:r>
    </w:p>
    <w:p w14:paraId="107D947D" w14:textId="2116E419" w:rsidR="00B92008" w:rsidRDefault="00B92008" w:rsidP="006E5A58">
      <w:pPr>
        <w:spacing w:before="180"/>
        <w:rPr>
          <w:rFonts w:ascii="Arial" w:hAnsi="Arial" w:cs="Arial"/>
          <w:lang w:eastAsia="en-AU"/>
        </w:rPr>
      </w:pPr>
      <w:r>
        <w:rPr>
          <w:rFonts w:ascii="Arial" w:hAnsi="Arial" w:cs="Arial"/>
          <w:lang w:eastAsia="en-AU"/>
        </w:rPr>
        <w:t>The tables on the following pages include three columns:</w:t>
      </w:r>
    </w:p>
    <w:p w14:paraId="6A646DBA" w14:textId="06394583" w:rsidR="00B92008" w:rsidRDefault="006E5A58" w:rsidP="00B92008">
      <w:pPr>
        <w:pStyle w:val="ListParagraph"/>
        <w:numPr>
          <w:ilvl w:val="0"/>
          <w:numId w:val="4"/>
        </w:numPr>
        <w:spacing w:before="180"/>
        <w:rPr>
          <w:rFonts w:cs="Arial"/>
          <w:lang w:eastAsia="en-AU"/>
        </w:rPr>
      </w:pPr>
      <w:r w:rsidRPr="00B92008">
        <w:rPr>
          <w:rFonts w:cs="Arial"/>
          <w:lang w:eastAsia="en-AU"/>
        </w:rPr>
        <w:t xml:space="preserve">Column one lists example clauses that can be used, or adapted for use, in tender documents. </w:t>
      </w:r>
    </w:p>
    <w:p w14:paraId="551AD3A8" w14:textId="621BF18D" w:rsidR="00B92008" w:rsidRDefault="00B92008" w:rsidP="00B92008">
      <w:pPr>
        <w:pStyle w:val="ListParagraph"/>
        <w:numPr>
          <w:ilvl w:val="0"/>
          <w:numId w:val="4"/>
        </w:numPr>
        <w:spacing w:before="180"/>
        <w:rPr>
          <w:rFonts w:cs="Arial"/>
          <w:lang w:eastAsia="en-AU"/>
        </w:rPr>
      </w:pPr>
      <w:r>
        <w:rPr>
          <w:rFonts w:cs="Arial"/>
          <w:lang w:eastAsia="en-AU"/>
        </w:rPr>
        <w:t>Column two</w:t>
      </w:r>
      <w:r w:rsidR="006E5A58" w:rsidRPr="00B92008">
        <w:rPr>
          <w:rFonts w:cs="Arial"/>
          <w:lang w:eastAsia="en-AU"/>
        </w:rPr>
        <w:t xml:space="preserve">, ‘How this </w:t>
      </w:r>
      <w:r>
        <w:rPr>
          <w:rFonts w:cs="Arial"/>
          <w:lang w:eastAsia="en-AU"/>
        </w:rPr>
        <w:t xml:space="preserve">would </w:t>
      </w:r>
      <w:r w:rsidR="006E5A58" w:rsidRPr="00B92008">
        <w:rPr>
          <w:rFonts w:cs="Arial"/>
          <w:lang w:eastAsia="en-AU"/>
        </w:rPr>
        <w:t xml:space="preserve">be evaluated’ provides guidance on how to assess supplier responses against each question. </w:t>
      </w:r>
    </w:p>
    <w:p w14:paraId="096E9BD2" w14:textId="31E79A0D" w:rsidR="006E5A58" w:rsidRPr="00B92008" w:rsidRDefault="00B92008" w:rsidP="00B92008">
      <w:pPr>
        <w:pStyle w:val="ListParagraph"/>
        <w:numPr>
          <w:ilvl w:val="0"/>
          <w:numId w:val="4"/>
        </w:numPr>
        <w:spacing w:before="180"/>
        <w:rPr>
          <w:rFonts w:cs="Arial"/>
          <w:lang w:eastAsia="en-AU"/>
        </w:rPr>
      </w:pPr>
      <w:r>
        <w:rPr>
          <w:rFonts w:cs="Arial"/>
          <w:lang w:eastAsia="en-AU"/>
        </w:rPr>
        <w:t xml:space="preserve">Column three </w:t>
      </w:r>
      <w:r w:rsidR="006E5A58" w:rsidRPr="00B92008">
        <w:rPr>
          <w:rFonts w:cs="Arial"/>
          <w:lang w:eastAsia="en-AU"/>
        </w:rPr>
        <w:t xml:space="preserve">provides example contract </w:t>
      </w:r>
      <w:r w:rsidRPr="00B92008">
        <w:rPr>
          <w:rFonts w:cs="Arial"/>
          <w:lang w:eastAsia="en-AU"/>
        </w:rPr>
        <w:t>clauses</w:t>
      </w:r>
      <w:r>
        <w:rPr>
          <w:rFonts w:cs="Arial"/>
          <w:lang w:eastAsia="en-AU"/>
        </w:rPr>
        <w:t xml:space="preserve"> </w:t>
      </w:r>
      <w:r w:rsidRPr="00B92008">
        <w:rPr>
          <w:rFonts w:cs="Arial"/>
          <w:lang w:eastAsia="en-AU"/>
        </w:rPr>
        <w:t>(where appropriate)</w:t>
      </w:r>
      <w:r w:rsidR="006E5A58" w:rsidRPr="00B92008">
        <w:rPr>
          <w:rFonts w:cs="Arial"/>
          <w:lang w:eastAsia="en-AU"/>
        </w:rPr>
        <w:t>. If inserting such a clause, government buyers will also need to monitor supplier compliance, for example, by applying key performance indicators or standard contract management processes. If a supplier fails to comply, consideration may be given to possible suspension or termination actions as contained with the contract’s terms and conditions.</w:t>
      </w:r>
    </w:p>
    <w:p w14:paraId="407964DF" w14:textId="77777777" w:rsidR="006E5A58" w:rsidRPr="00257CFC" w:rsidRDefault="006E5A58" w:rsidP="006E5A58">
      <w:pPr>
        <w:spacing w:before="180"/>
        <w:rPr>
          <w:rFonts w:ascii="Arial" w:hAnsi="Arial" w:cs="Arial"/>
          <w:i/>
          <w:sz w:val="16"/>
          <w:szCs w:val="16"/>
          <w:lang w:eastAsia="en-AU"/>
        </w:rPr>
      </w:pPr>
      <w:r w:rsidRPr="00257CFC">
        <w:rPr>
          <w:rFonts w:ascii="Arial" w:hAnsi="Arial" w:cs="Arial"/>
          <w:i/>
          <w:sz w:val="16"/>
          <w:szCs w:val="16"/>
          <w:lang w:eastAsia="en-AU"/>
        </w:rPr>
        <w:t>Note: The procuring government agency is referred to as the ‘Customer’ in the following tables. Terms which are capitalised in the tables are defined under the ‘Definitions and Interpretation’ document published as part of the standard terms and conditions for the procurement of general goods and services. These clauses are provided as examples and it is strongly recommended that you consider rewording to fit the required procurement, and to align with any agency specific terms and conditions. Buyers are encouraged to seek procurement and legal review in accordance with their agency procurement processes.</w:t>
      </w:r>
    </w:p>
    <w:p w14:paraId="57C8FEBD" w14:textId="77777777" w:rsidR="00257CFC" w:rsidRPr="00257CFC" w:rsidRDefault="00257CFC">
      <w:pPr>
        <w:rPr>
          <w:rFonts w:ascii="Arial" w:eastAsiaTheme="majorEastAsia" w:hAnsi="Arial" w:cs="Arial"/>
          <w:b/>
          <w:color w:val="595959" w:themeColor="text1" w:themeTint="A6"/>
          <w:sz w:val="28"/>
          <w:szCs w:val="26"/>
        </w:rPr>
      </w:pPr>
      <w:r w:rsidRPr="00257CFC">
        <w:rPr>
          <w:rFonts w:ascii="Arial" w:hAnsi="Arial" w:cs="Arial"/>
        </w:rPr>
        <w:br w:type="page"/>
      </w:r>
    </w:p>
    <w:p w14:paraId="693FC283" w14:textId="7107EAD6" w:rsidR="006E5A58" w:rsidRPr="00257CFC" w:rsidRDefault="006E5A58" w:rsidP="006E5A58">
      <w:pPr>
        <w:pStyle w:val="Heading2"/>
        <w:rPr>
          <w:rFonts w:cs="Arial"/>
        </w:rPr>
      </w:pPr>
      <w:r w:rsidRPr="00257CFC">
        <w:rPr>
          <w:rFonts w:cs="Arial"/>
        </w:rPr>
        <w:lastRenderedPageBreak/>
        <w:t>1. General acknowledgement</w:t>
      </w:r>
    </w:p>
    <w:p w14:paraId="4E15FF9E" w14:textId="77777777" w:rsidR="006E5A58" w:rsidRPr="00257CFC" w:rsidRDefault="006E5A58" w:rsidP="00257CFC">
      <w:pPr>
        <w:rPr>
          <w:rFonts w:ascii="Arial" w:hAnsi="Arial" w:cs="Arial"/>
          <w:b/>
          <w:lang w:eastAsia="en-AU"/>
        </w:rPr>
      </w:pPr>
      <w:r w:rsidRPr="00257CFC">
        <w:rPr>
          <w:rFonts w:ascii="Arial" w:hAnsi="Arial" w:cs="Arial"/>
          <w:b/>
          <w:lang w:eastAsia="en-AU"/>
        </w:rPr>
        <w:t>When would these provisions be suitable?</w:t>
      </w:r>
    </w:p>
    <w:p w14:paraId="3CFC3D0C" w14:textId="1D0DA34A" w:rsidR="006E5A58" w:rsidRPr="00257CFC" w:rsidRDefault="006E5A58" w:rsidP="00B92008">
      <w:pPr>
        <w:pStyle w:val="ListParagraph"/>
        <w:numPr>
          <w:ilvl w:val="0"/>
          <w:numId w:val="1"/>
        </w:numPr>
        <w:ind w:left="426" w:hanging="284"/>
        <w:rPr>
          <w:rFonts w:cs="Arial"/>
          <w:sz w:val="22"/>
        </w:rPr>
      </w:pPr>
      <w:r w:rsidRPr="00257CFC">
        <w:rPr>
          <w:rFonts w:cs="Arial"/>
          <w:sz w:val="22"/>
        </w:rPr>
        <w:t>to broadly raise awareness of the Code and the government’s intent to do business with suppliers who are ethically, environmentally and socially responsible</w:t>
      </w:r>
    </w:p>
    <w:p w14:paraId="33BEB75F" w14:textId="77777777" w:rsidR="006E5A58" w:rsidRPr="00257CFC" w:rsidRDefault="006E5A58" w:rsidP="00B92008">
      <w:pPr>
        <w:pStyle w:val="ListParagraph"/>
        <w:numPr>
          <w:ilvl w:val="0"/>
          <w:numId w:val="1"/>
        </w:numPr>
        <w:ind w:left="426" w:hanging="284"/>
        <w:rPr>
          <w:rFonts w:cs="Arial"/>
          <w:sz w:val="22"/>
        </w:rPr>
      </w:pPr>
      <w:r w:rsidRPr="00257CFC">
        <w:rPr>
          <w:rFonts w:cs="Arial"/>
          <w:sz w:val="22"/>
        </w:rPr>
        <w:t>procurement aimed at small and medium businesses</w:t>
      </w:r>
    </w:p>
    <w:p w14:paraId="368D9253" w14:textId="7CA0EBBB" w:rsidR="006E5A58" w:rsidRPr="00257CFC" w:rsidRDefault="003E2AB8" w:rsidP="00B92008">
      <w:pPr>
        <w:pStyle w:val="ListParagraph"/>
        <w:numPr>
          <w:ilvl w:val="0"/>
          <w:numId w:val="1"/>
        </w:numPr>
        <w:spacing w:after="240"/>
        <w:ind w:left="426" w:hanging="284"/>
        <w:rPr>
          <w:rFonts w:cs="Arial"/>
          <w:sz w:val="22"/>
        </w:rPr>
      </w:pPr>
      <w:r>
        <w:rPr>
          <w:rFonts w:cs="Arial"/>
          <w:sz w:val="22"/>
        </w:rPr>
        <w:t>routine</w:t>
      </w:r>
      <w:r w:rsidR="006E5A58" w:rsidRPr="00257CFC">
        <w:rPr>
          <w:rFonts w:cs="Arial"/>
          <w:sz w:val="22"/>
        </w:rPr>
        <w:t xml:space="preserve"> procurement.</w:t>
      </w:r>
      <w:bookmarkStart w:id="0" w:name="_Toc308697038"/>
      <w:bookmarkStart w:id="1" w:name="_Toc456012592"/>
    </w:p>
    <w:tbl>
      <w:tblPr>
        <w:tblW w:w="94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2830"/>
        <w:gridCol w:w="2694"/>
        <w:gridCol w:w="3969"/>
      </w:tblGrid>
      <w:tr w:rsidR="00257CFC" w:rsidRPr="00257CFC" w14:paraId="2C69C60A" w14:textId="77777777" w:rsidTr="00B92008">
        <w:trPr>
          <w:trHeight w:val="382"/>
        </w:trPr>
        <w:tc>
          <w:tcPr>
            <w:tcW w:w="2830" w:type="dxa"/>
            <w:shd w:val="clear" w:color="auto" w:fill="A91D37"/>
          </w:tcPr>
          <w:bookmarkEnd w:id="0"/>
          <w:bookmarkEnd w:id="1"/>
          <w:p w14:paraId="5F77949C" w14:textId="44806A9B" w:rsidR="006E5A58" w:rsidRPr="00257CFC" w:rsidRDefault="006E5A58" w:rsidP="000B467D">
            <w:pPr>
              <w:pStyle w:val="Tableheadings"/>
              <w:rPr>
                <w:rFonts w:cs="Arial"/>
              </w:rPr>
            </w:pPr>
            <w:r w:rsidRPr="00257CFC">
              <w:rPr>
                <w:rFonts w:cs="Arial"/>
              </w:rPr>
              <w:t>Response question</w:t>
            </w:r>
          </w:p>
        </w:tc>
        <w:tc>
          <w:tcPr>
            <w:tcW w:w="2694" w:type="dxa"/>
            <w:shd w:val="clear" w:color="auto" w:fill="A91D37"/>
          </w:tcPr>
          <w:p w14:paraId="098D14EB" w14:textId="77777777" w:rsidR="006E5A58" w:rsidRPr="00257CFC" w:rsidRDefault="006E5A58" w:rsidP="000B467D">
            <w:pPr>
              <w:pStyle w:val="Tableheadings"/>
              <w:rPr>
                <w:rFonts w:cs="Arial"/>
              </w:rPr>
            </w:pPr>
            <w:r w:rsidRPr="00257CFC">
              <w:rPr>
                <w:rFonts w:cs="Arial"/>
              </w:rPr>
              <w:t>How this would be evaluated</w:t>
            </w:r>
          </w:p>
        </w:tc>
        <w:tc>
          <w:tcPr>
            <w:tcW w:w="3969" w:type="dxa"/>
            <w:shd w:val="clear" w:color="auto" w:fill="A91D37"/>
          </w:tcPr>
          <w:p w14:paraId="04683299" w14:textId="77777777" w:rsidR="006E5A58" w:rsidRPr="00257CFC" w:rsidRDefault="006E5A58" w:rsidP="000B467D">
            <w:pPr>
              <w:pStyle w:val="Tableheadings"/>
              <w:rPr>
                <w:rFonts w:cs="Arial"/>
              </w:rPr>
            </w:pPr>
            <w:r w:rsidRPr="00257CFC">
              <w:rPr>
                <w:rFonts w:cs="Arial"/>
              </w:rPr>
              <w:t>Example clauses for inclusion in resulting contract</w:t>
            </w:r>
          </w:p>
        </w:tc>
      </w:tr>
      <w:tr w:rsidR="00257CFC" w:rsidRPr="00257CFC" w14:paraId="11DDF0A4" w14:textId="77777777" w:rsidTr="00B92008">
        <w:trPr>
          <w:trHeight w:val="382"/>
        </w:trPr>
        <w:tc>
          <w:tcPr>
            <w:tcW w:w="2830" w:type="dxa"/>
            <w:shd w:val="clear" w:color="auto" w:fill="E6E6E6"/>
          </w:tcPr>
          <w:p w14:paraId="70DF38C9" w14:textId="6C4E6C15" w:rsidR="006E5A58" w:rsidRPr="00257CFC" w:rsidRDefault="00AA1085" w:rsidP="000B467D">
            <w:pPr>
              <w:pStyle w:val="Tabletext"/>
              <w:spacing w:before="60" w:after="60"/>
              <w:rPr>
                <w:rFonts w:cs="Arial"/>
              </w:rPr>
            </w:pPr>
            <w:r>
              <w:rPr>
                <w:rFonts w:cs="Arial"/>
              </w:rPr>
              <w:t>Does</w:t>
            </w:r>
            <w:r w:rsidRPr="00257CFC">
              <w:rPr>
                <w:rFonts w:cs="Arial"/>
              </w:rPr>
              <w:t xml:space="preserve"> </w:t>
            </w:r>
            <w:r w:rsidR="006E5A58" w:rsidRPr="00257CFC">
              <w:rPr>
                <w:rFonts w:cs="Arial"/>
              </w:rPr>
              <w:t>your organisation</w:t>
            </w:r>
            <w:r>
              <w:rPr>
                <w:rFonts w:cs="Arial"/>
              </w:rPr>
              <w:t xml:space="preserve"> warrant</w:t>
            </w:r>
            <w:r w:rsidR="006E5A58" w:rsidRPr="00257CFC">
              <w:rPr>
                <w:rFonts w:cs="Arial"/>
              </w:rPr>
              <w:t xml:space="preserve"> complian</w:t>
            </w:r>
            <w:r>
              <w:rPr>
                <w:rFonts w:cs="Arial"/>
              </w:rPr>
              <w:t>ce</w:t>
            </w:r>
            <w:r w:rsidR="006E5A58" w:rsidRPr="00257CFC">
              <w:rPr>
                <w:rFonts w:cs="Arial"/>
              </w:rPr>
              <w:t xml:space="preserve"> with the expectations contained in the Queensland Government Supplier Code of Conduct</w:t>
            </w:r>
            <w:r w:rsidR="00B92008">
              <w:rPr>
                <w:rFonts w:cs="Arial"/>
              </w:rPr>
              <w:t xml:space="preserve"> 2023</w:t>
            </w:r>
            <w:r w:rsidR="006E5A58" w:rsidRPr="00257CFC">
              <w:rPr>
                <w:rFonts w:cs="Arial"/>
              </w:rPr>
              <w:t>?</w:t>
            </w:r>
          </w:p>
          <w:p w14:paraId="3E9257FA" w14:textId="77777777" w:rsidR="006E5A58" w:rsidRPr="00257CFC" w:rsidRDefault="006E5A58" w:rsidP="000B467D">
            <w:pPr>
              <w:pStyle w:val="Tabletext"/>
              <w:spacing w:before="60" w:after="60"/>
              <w:rPr>
                <w:rFonts w:cs="Arial"/>
              </w:rPr>
            </w:pPr>
          </w:p>
        </w:tc>
        <w:tc>
          <w:tcPr>
            <w:tcW w:w="2694" w:type="dxa"/>
            <w:shd w:val="clear" w:color="auto" w:fill="auto"/>
          </w:tcPr>
          <w:p w14:paraId="0F45ED76" w14:textId="58753E86" w:rsidR="006E5A58" w:rsidRPr="00257CFC" w:rsidRDefault="006E5A58" w:rsidP="000B467D">
            <w:pPr>
              <w:pStyle w:val="Tabletext"/>
              <w:spacing w:before="60" w:after="60"/>
              <w:rPr>
                <w:rFonts w:cs="Arial"/>
              </w:rPr>
            </w:pPr>
            <w:r w:rsidRPr="00257CFC">
              <w:rPr>
                <w:rFonts w:cs="Arial"/>
              </w:rPr>
              <w:t>Th</w:t>
            </w:r>
            <w:r w:rsidR="008B7F26">
              <w:rPr>
                <w:rFonts w:cs="Arial"/>
              </w:rPr>
              <w:t>is</w:t>
            </w:r>
            <w:r w:rsidRPr="00257CFC">
              <w:rPr>
                <w:rFonts w:cs="Arial"/>
              </w:rPr>
              <w:t xml:space="preserve"> question require</w:t>
            </w:r>
            <w:r w:rsidR="008B7F26">
              <w:rPr>
                <w:rFonts w:cs="Arial"/>
              </w:rPr>
              <w:t>s</w:t>
            </w:r>
            <w:r w:rsidRPr="00257CFC">
              <w:rPr>
                <w:rFonts w:cs="Arial"/>
              </w:rPr>
              <w:t xml:space="preserve"> a ‘yes/no’ response.</w:t>
            </w:r>
          </w:p>
          <w:p w14:paraId="08B380F7" w14:textId="77777777" w:rsidR="006E5A58" w:rsidRPr="00257CFC" w:rsidRDefault="006E5A58" w:rsidP="000B467D">
            <w:pPr>
              <w:pStyle w:val="Tabletext"/>
              <w:spacing w:before="60" w:after="60"/>
              <w:rPr>
                <w:rFonts w:cs="Arial"/>
              </w:rPr>
            </w:pPr>
          </w:p>
          <w:p w14:paraId="696746F0" w14:textId="77777777" w:rsidR="006E5A58" w:rsidRPr="00257CFC" w:rsidRDefault="006E5A58" w:rsidP="000B467D">
            <w:pPr>
              <w:pStyle w:val="Tabletext"/>
              <w:spacing w:before="60"/>
              <w:rPr>
                <w:rFonts w:cs="Arial"/>
              </w:rPr>
            </w:pPr>
            <w:r w:rsidRPr="00257CFC">
              <w:rPr>
                <w:rFonts w:cs="Arial"/>
              </w:rPr>
              <w:t>In the event of a ‘no’ response, evaluators may wish to seek advice as to whether the offer should be set aside from further consideration. To do this, the evaluation plan must have been written in a way that allows for this to occur. Care should be taken in preparing the evaluation plan accordingly.</w:t>
            </w:r>
          </w:p>
        </w:tc>
        <w:tc>
          <w:tcPr>
            <w:tcW w:w="3969" w:type="dxa"/>
          </w:tcPr>
          <w:p w14:paraId="3A1962C5" w14:textId="7692FEB2" w:rsidR="006E5A58" w:rsidRPr="00257CFC" w:rsidRDefault="006E5A58" w:rsidP="000B467D">
            <w:pPr>
              <w:pStyle w:val="Tabletext"/>
              <w:spacing w:before="60" w:after="60"/>
              <w:rPr>
                <w:rFonts w:cs="Arial"/>
              </w:rPr>
            </w:pPr>
            <w:r w:rsidRPr="00257CFC">
              <w:rPr>
                <w:rFonts w:cs="Arial"/>
              </w:rPr>
              <w:t>The Supplier is to comply with all expectations as contained in the Queensland Government Supplier Code of Conduct</w:t>
            </w:r>
            <w:r w:rsidR="00B92008">
              <w:rPr>
                <w:rFonts w:cs="Arial"/>
              </w:rPr>
              <w:t xml:space="preserve"> 2023</w:t>
            </w:r>
            <w:r w:rsidR="00B16EDD">
              <w:rPr>
                <w:rFonts w:cs="Arial"/>
              </w:rPr>
              <w:t xml:space="preserve"> for the term of this Contract</w:t>
            </w:r>
            <w:r w:rsidRPr="00257CFC">
              <w:rPr>
                <w:rFonts w:cs="Arial"/>
              </w:rPr>
              <w:t>. The Supplier is to notify the Customer, in writing, within ten (10) business days, should it cease to be compliant with the Queensland Government Supplier Code of Conduct</w:t>
            </w:r>
            <w:r w:rsidR="009A19C4">
              <w:rPr>
                <w:rFonts w:cs="Arial"/>
              </w:rPr>
              <w:t xml:space="preserve"> 2023</w:t>
            </w:r>
            <w:r w:rsidRPr="00257CFC">
              <w:rPr>
                <w:rFonts w:cs="Arial"/>
              </w:rPr>
              <w:t xml:space="preserve">. </w:t>
            </w:r>
          </w:p>
          <w:p w14:paraId="7AEEE386" w14:textId="77777777" w:rsidR="006E5A58" w:rsidRPr="00257CFC" w:rsidRDefault="006E5A58" w:rsidP="000B467D">
            <w:pPr>
              <w:pStyle w:val="Tabletext"/>
              <w:spacing w:before="60" w:after="60"/>
              <w:rPr>
                <w:rFonts w:cs="Arial"/>
              </w:rPr>
            </w:pPr>
          </w:p>
          <w:p w14:paraId="399B8238" w14:textId="2B704198" w:rsidR="006E5A58" w:rsidRPr="00257CFC" w:rsidRDefault="006E5A58" w:rsidP="000B467D">
            <w:pPr>
              <w:pStyle w:val="Tabletext"/>
              <w:spacing w:before="60" w:after="60"/>
              <w:rPr>
                <w:rFonts w:cs="Arial"/>
              </w:rPr>
            </w:pPr>
            <w:r w:rsidRPr="00257CFC">
              <w:rPr>
                <w:rFonts w:cs="Arial"/>
              </w:rPr>
              <w:t>The Customer reserves the right, at its sole and absolute discretion, to require the Supplier to provide confirmation of their compliance with the Queensland Government Code of Conduct Code</w:t>
            </w:r>
            <w:r w:rsidR="009A19C4">
              <w:rPr>
                <w:rFonts w:cs="Arial"/>
              </w:rPr>
              <w:t xml:space="preserve"> 2023</w:t>
            </w:r>
            <w:r w:rsidRPr="00257CFC">
              <w:rPr>
                <w:rFonts w:cs="Arial"/>
              </w:rPr>
              <w:t>.</w:t>
            </w:r>
          </w:p>
          <w:p w14:paraId="1DDF5F9C" w14:textId="77777777" w:rsidR="006E5A58" w:rsidRPr="00257CFC" w:rsidRDefault="006E5A58" w:rsidP="000B467D">
            <w:pPr>
              <w:pStyle w:val="Tabletext"/>
              <w:spacing w:before="60" w:after="60"/>
              <w:rPr>
                <w:rFonts w:cs="Arial"/>
              </w:rPr>
            </w:pPr>
          </w:p>
          <w:p w14:paraId="1D639F2B" w14:textId="028D2C64" w:rsidR="006E5A58" w:rsidRPr="00257CFC" w:rsidRDefault="006E5A58" w:rsidP="000B467D">
            <w:pPr>
              <w:pStyle w:val="Tabletext"/>
              <w:spacing w:before="60" w:after="60"/>
              <w:rPr>
                <w:rFonts w:cs="Arial"/>
              </w:rPr>
            </w:pPr>
            <w:r w:rsidRPr="00257CFC">
              <w:rPr>
                <w:rFonts w:cs="Arial"/>
              </w:rPr>
              <w:t>The Queensland Government may, from time-to-time, update or amend the Queensland Government Supplier Code of Conduct</w:t>
            </w:r>
            <w:r w:rsidR="009A19C4">
              <w:rPr>
                <w:rFonts w:cs="Arial"/>
              </w:rPr>
              <w:t xml:space="preserve"> 2023</w:t>
            </w:r>
            <w:r w:rsidRPr="00257CFC">
              <w:rPr>
                <w:rFonts w:cs="Arial"/>
              </w:rPr>
              <w:t>. The Supplier is solely responsible for informing themselves and ensuring compliance with any updated or amended Queensland Government Supplier Code of Conduct</w:t>
            </w:r>
            <w:r w:rsidR="009A19C4">
              <w:rPr>
                <w:rFonts w:cs="Arial"/>
              </w:rPr>
              <w:t xml:space="preserve"> 2023</w:t>
            </w:r>
            <w:r w:rsidRPr="00257CFC">
              <w:rPr>
                <w:rFonts w:cs="Arial"/>
              </w:rPr>
              <w:t>. The Customer is under no obligation to inform the Supplier of any updates or amendments to the Queensland Government Supplier Code of Conduct</w:t>
            </w:r>
            <w:r w:rsidR="009A19C4">
              <w:rPr>
                <w:rFonts w:cs="Arial"/>
              </w:rPr>
              <w:t xml:space="preserve"> 2023</w:t>
            </w:r>
            <w:r w:rsidRPr="00257CFC">
              <w:rPr>
                <w:rFonts w:cs="Arial"/>
              </w:rPr>
              <w:t>.</w:t>
            </w:r>
          </w:p>
        </w:tc>
      </w:tr>
    </w:tbl>
    <w:p w14:paraId="3366CABD" w14:textId="77777777" w:rsidR="00257CFC" w:rsidRPr="00257CFC" w:rsidRDefault="00257CFC" w:rsidP="006E5A58">
      <w:pPr>
        <w:pStyle w:val="Heading2"/>
        <w:rPr>
          <w:rFonts w:cs="Arial"/>
        </w:rPr>
      </w:pPr>
    </w:p>
    <w:p w14:paraId="0AC4128E" w14:textId="77777777" w:rsidR="00257CFC" w:rsidRPr="00257CFC" w:rsidRDefault="00257CFC">
      <w:pPr>
        <w:rPr>
          <w:rFonts w:ascii="Arial" w:eastAsiaTheme="majorEastAsia" w:hAnsi="Arial" w:cs="Arial"/>
          <w:b/>
          <w:color w:val="595959" w:themeColor="text1" w:themeTint="A6"/>
          <w:sz w:val="28"/>
          <w:szCs w:val="26"/>
        </w:rPr>
      </w:pPr>
      <w:r w:rsidRPr="00B92008">
        <w:rPr>
          <w:rFonts w:ascii="Arial" w:hAnsi="Arial" w:cs="Arial"/>
        </w:rPr>
        <w:br w:type="page"/>
      </w:r>
    </w:p>
    <w:p w14:paraId="2C56B9DC" w14:textId="097C909A" w:rsidR="006E5A58" w:rsidRPr="00257CFC" w:rsidRDefault="006E5A58" w:rsidP="006E5A58">
      <w:pPr>
        <w:pStyle w:val="Heading2"/>
        <w:rPr>
          <w:rFonts w:cs="Arial"/>
        </w:rPr>
      </w:pPr>
      <w:r w:rsidRPr="00257CFC">
        <w:rPr>
          <w:rFonts w:cs="Arial"/>
        </w:rPr>
        <w:lastRenderedPageBreak/>
        <w:t>2. Specific provisions</w:t>
      </w:r>
    </w:p>
    <w:p w14:paraId="16250856" w14:textId="77777777" w:rsidR="006E5A58" w:rsidRPr="00257CFC" w:rsidRDefault="006E5A58" w:rsidP="006E5A58">
      <w:pPr>
        <w:rPr>
          <w:rFonts w:ascii="Arial" w:hAnsi="Arial" w:cs="Arial"/>
          <w:b/>
          <w:lang w:eastAsia="en-AU"/>
        </w:rPr>
      </w:pPr>
      <w:r w:rsidRPr="00257CFC">
        <w:rPr>
          <w:rFonts w:ascii="Arial" w:hAnsi="Arial" w:cs="Arial"/>
          <w:b/>
          <w:lang w:eastAsia="en-AU"/>
        </w:rPr>
        <w:t>When would these provisions be suitable?</w:t>
      </w:r>
    </w:p>
    <w:p w14:paraId="25BD95CC" w14:textId="77777777" w:rsidR="006E5A58" w:rsidRPr="00257CFC" w:rsidRDefault="006E5A58" w:rsidP="00257CFC">
      <w:pPr>
        <w:pStyle w:val="ListParagraph"/>
        <w:numPr>
          <w:ilvl w:val="0"/>
          <w:numId w:val="1"/>
        </w:numPr>
        <w:ind w:left="426" w:hanging="284"/>
        <w:rPr>
          <w:rFonts w:cs="Arial"/>
          <w:sz w:val="22"/>
        </w:rPr>
      </w:pPr>
      <w:r w:rsidRPr="00257CFC">
        <w:rPr>
          <w:rFonts w:cs="Arial"/>
          <w:sz w:val="22"/>
        </w:rPr>
        <w:t>where it is necessary to address a specific area of concern within a particular supply market/industry (</w:t>
      </w:r>
      <w:proofErr w:type="gramStart"/>
      <w:r w:rsidRPr="00257CFC">
        <w:rPr>
          <w:rFonts w:cs="Arial"/>
          <w:sz w:val="22"/>
        </w:rPr>
        <w:t>e.g.</w:t>
      </w:r>
      <w:proofErr w:type="gramEnd"/>
      <w:r w:rsidRPr="00257CFC">
        <w:rPr>
          <w:rFonts w:cs="Arial"/>
          <w:sz w:val="22"/>
        </w:rPr>
        <w:t xml:space="preserve"> modern slavery risks)</w:t>
      </w:r>
    </w:p>
    <w:p w14:paraId="752882AE" w14:textId="77777777" w:rsidR="006E5A58" w:rsidRPr="00257CFC" w:rsidRDefault="006E5A58" w:rsidP="00257CFC">
      <w:pPr>
        <w:pStyle w:val="ListParagraph"/>
        <w:numPr>
          <w:ilvl w:val="0"/>
          <w:numId w:val="2"/>
        </w:numPr>
        <w:ind w:left="426" w:hanging="284"/>
        <w:rPr>
          <w:rFonts w:cs="Arial"/>
          <w:sz w:val="22"/>
        </w:rPr>
      </w:pPr>
      <w:r w:rsidRPr="00257CFC">
        <w:rPr>
          <w:rFonts w:cs="Arial"/>
          <w:sz w:val="22"/>
        </w:rPr>
        <w:t>where a more formalised response to the Code is desired (through the ‘Declaration’)</w:t>
      </w:r>
    </w:p>
    <w:p w14:paraId="2E2A49AB" w14:textId="77777777" w:rsidR="006E5A58" w:rsidRPr="00257CFC" w:rsidRDefault="006E5A58" w:rsidP="00257CFC">
      <w:pPr>
        <w:pStyle w:val="ListParagraph"/>
        <w:numPr>
          <w:ilvl w:val="0"/>
          <w:numId w:val="2"/>
        </w:numPr>
        <w:ind w:left="426" w:hanging="284"/>
        <w:rPr>
          <w:rFonts w:cs="Arial"/>
          <w:sz w:val="22"/>
        </w:rPr>
      </w:pPr>
      <w:r w:rsidRPr="00257CFC">
        <w:rPr>
          <w:rFonts w:cs="Arial"/>
          <w:sz w:val="22"/>
        </w:rPr>
        <w:t>procurement aimed at medium to large businesses</w:t>
      </w:r>
    </w:p>
    <w:p w14:paraId="2758F3B9" w14:textId="77777777" w:rsidR="006E5A58" w:rsidRPr="00257CFC" w:rsidRDefault="006E5A58" w:rsidP="00257CFC">
      <w:pPr>
        <w:pStyle w:val="ListParagraph"/>
        <w:numPr>
          <w:ilvl w:val="0"/>
          <w:numId w:val="2"/>
        </w:numPr>
        <w:ind w:left="426" w:hanging="284"/>
        <w:rPr>
          <w:rFonts w:cs="Arial"/>
          <w:sz w:val="22"/>
        </w:rPr>
      </w:pPr>
      <w:r w:rsidRPr="00257CFC">
        <w:rPr>
          <w:rFonts w:cs="Arial"/>
          <w:sz w:val="22"/>
        </w:rPr>
        <w:t>more significant procurements, and when setting up common-use supply arrangements.</w:t>
      </w:r>
    </w:p>
    <w:p w14:paraId="1A8AC871" w14:textId="77777777" w:rsidR="006E5A58" w:rsidRPr="00B92008" w:rsidRDefault="006E5A58" w:rsidP="006E5A58">
      <w:pPr>
        <w:spacing w:before="240"/>
        <w:rPr>
          <w:rFonts w:ascii="Arial" w:hAnsi="Arial" w:cs="Arial"/>
          <w:i/>
          <w:sz w:val="16"/>
          <w:szCs w:val="16"/>
          <w:lang w:eastAsia="en-AU"/>
        </w:rPr>
      </w:pPr>
      <w:r w:rsidRPr="00B92008">
        <w:rPr>
          <w:rFonts w:ascii="Arial" w:hAnsi="Arial" w:cs="Arial"/>
          <w:i/>
          <w:sz w:val="16"/>
          <w:szCs w:val="16"/>
          <w:lang w:eastAsia="en-AU"/>
        </w:rPr>
        <w:t>Note: The ‘General acknowledgement’ questions in Section 1 can be used in addition to the below if needed.</w:t>
      </w:r>
    </w:p>
    <w:tbl>
      <w:tblPr>
        <w:tblW w:w="94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2830"/>
        <w:gridCol w:w="2835"/>
        <w:gridCol w:w="3828"/>
      </w:tblGrid>
      <w:tr w:rsidR="00257CFC" w:rsidRPr="00257CFC" w14:paraId="7B4572C7" w14:textId="77777777" w:rsidTr="00257CFC">
        <w:trPr>
          <w:trHeight w:val="382"/>
        </w:trPr>
        <w:tc>
          <w:tcPr>
            <w:tcW w:w="2830" w:type="dxa"/>
            <w:shd w:val="clear" w:color="auto" w:fill="A91D37"/>
          </w:tcPr>
          <w:p w14:paraId="59384E6C" w14:textId="77777777" w:rsidR="006E5A58" w:rsidRPr="00257CFC" w:rsidRDefault="006E5A58" w:rsidP="000B467D">
            <w:pPr>
              <w:pStyle w:val="Tableheadings"/>
              <w:rPr>
                <w:rFonts w:cs="Arial"/>
              </w:rPr>
            </w:pPr>
            <w:r w:rsidRPr="00257CFC">
              <w:rPr>
                <w:rFonts w:cs="Arial"/>
              </w:rPr>
              <w:t>Response question</w:t>
            </w:r>
          </w:p>
        </w:tc>
        <w:tc>
          <w:tcPr>
            <w:tcW w:w="2835" w:type="dxa"/>
            <w:shd w:val="clear" w:color="auto" w:fill="A91D37"/>
          </w:tcPr>
          <w:p w14:paraId="602567FD" w14:textId="77777777" w:rsidR="006E5A58" w:rsidRPr="00257CFC" w:rsidRDefault="006E5A58" w:rsidP="000B467D">
            <w:pPr>
              <w:pStyle w:val="Tableheadings"/>
              <w:rPr>
                <w:rFonts w:cs="Arial"/>
              </w:rPr>
            </w:pPr>
            <w:r w:rsidRPr="00257CFC">
              <w:rPr>
                <w:rFonts w:cs="Arial"/>
              </w:rPr>
              <w:t>How this would be evaluated</w:t>
            </w:r>
          </w:p>
        </w:tc>
        <w:tc>
          <w:tcPr>
            <w:tcW w:w="3828" w:type="dxa"/>
            <w:shd w:val="clear" w:color="auto" w:fill="A91D37"/>
          </w:tcPr>
          <w:p w14:paraId="16133E30" w14:textId="77777777" w:rsidR="006E5A58" w:rsidRPr="00257CFC" w:rsidRDefault="006E5A58" w:rsidP="000B467D">
            <w:pPr>
              <w:pStyle w:val="Tableheadings"/>
              <w:rPr>
                <w:rFonts w:cs="Arial"/>
              </w:rPr>
            </w:pPr>
            <w:r w:rsidRPr="00257CFC">
              <w:rPr>
                <w:rFonts w:cs="Arial"/>
              </w:rPr>
              <w:t>Example clause for inclusion in resulting contract</w:t>
            </w:r>
          </w:p>
        </w:tc>
      </w:tr>
      <w:tr w:rsidR="006E5A58" w:rsidRPr="00257CFC" w14:paraId="7EBDF455" w14:textId="77777777" w:rsidTr="00B92008">
        <w:trPr>
          <w:trHeight w:val="382"/>
        </w:trPr>
        <w:tc>
          <w:tcPr>
            <w:tcW w:w="2830" w:type="dxa"/>
            <w:shd w:val="clear" w:color="auto" w:fill="E6E6E6"/>
          </w:tcPr>
          <w:p w14:paraId="3251371A" w14:textId="77777777" w:rsidR="006E5A58" w:rsidRPr="00257CFC" w:rsidRDefault="006E5A58" w:rsidP="000B467D">
            <w:pPr>
              <w:pStyle w:val="Tabletext"/>
              <w:spacing w:before="60" w:after="60"/>
              <w:rPr>
                <w:rFonts w:cs="Arial"/>
                <w:b/>
                <w:i/>
              </w:rPr>
            </w:pPr>
            <w:r w:rsidRPr="00257CFC">
              <w:rPr>
                <w:rFonts w:cs="Arial"/>
                <w:b/>
                <w:i/>
              </w:rPr>
              <w:t>To address a particular area of concern</w:t>
            </w:r>
          </w:p>
          <w:p w14:paraId="70BBAF31" w14:textId="54AB63CB" w:rsidR="006E5A58" w:rsidRPr="00257CFC" w:rsidRDefault="006E5A58" w:rsidP="000B467D">
            <w:pPr>
              <w:pStyle w:val="Tabletext"/>
              <w:spacing w:before="60" w:after="60"/>
              <w:rPr>
                <w:rFonts w:cs="Arial"/>
              </w:rPr>
            </w:pPr>
            <w:r w:rsidRPr="00257CFC">
              <w:rPr>
                <w:rFonts w:cs="Arial"/>
              </w:rPr>
              <w:t xml:space="preserve">The Queensland Government Supplier Code of Conduct </w:t>
            </w:r>
            <w:r w:rsidR="009A19C4">
              <w:rPr>
                <w:rFonts w:cs="Arial"/>
              </w:rPr>
              <w:t xml:space="preserve">2023 </w:t>
            </w:r>
            <w:r w:rsidRPr="00257CFC">
              <w:rPr>
                <w:rFonts w:cs="Arial"/>
              </w:rPr>
              <w:t xml:space="preserve">includes expectations related to </w:t>
            </w:r>
            <w:r w:rsidRPr="00257CFC">
              <w:rPr>
                <w:rFonts w:cs="Arial"/>
                <w:color w:val="FF0000"/>
              </w:rPr>
              <w:t>&lt;&lt;insert area of concern&gt;&gt;</w:t>
            </w:r>
            <w:r w:rsidRPr="00257CFC">
              <w:rPr>
                <w:rFonts w:cs="Arial"/>
              </w:rPr>
              <w:t>. Please detail what action your organisation has and/or will take to ensure compliance with this expectation. Please provide supporting information in evidence of your response.</w:t>
            </w:r>
          </w:p>
        </w:tc>
        <w:tc>
          <w:tcPr>
            <w:tcW w:w="2835" w:type="dxa"/>
            <w:shd w:val="clear" w:color="auto" w:fill="auto"/>
          </w:tcPr>
          <w:p w14:paraId="2EDA2D73" w14:textId="24EC6DB4" w:rsidR="003B3056" w:rsidRDefault="006E5A58" w:rsidP="000B467D">
            <w:pPr>
              <w:pStyle w:val="Tabletext"/>
              <w:spacing w:before="60" w:after="60"/>
              <w:rPr>
                <w:rFonts w:cs="Arial"/>
              </w:rPr>
            </w:pPr>
            <w:r w:rsidRPr="00257CFC">
              <w:rPr>
                <w:rFonts w:cs="Arial"/>
              </w:rPr>
              <w:t>This will vary depending on the specific area of concern</w:t>
            </w:r>
            <w:r w:rsidR="005B1BA9">
              <w:rPr>
                <w:rFonts w:cs="Arial"/>
              </w:rPr>
              <w:t xml:space="preserve">, and </w:t>
            </w:r>
            <w:r w:rsidR="003B3056">
              <w:rPr>
                <w:rFonts w:cs="Arial"/>
              </w:rPr>
              <w:t>the methodology for evaluating this question as recorded in the evaluation plan.</w:t>
            </w:r>
            <w:r w:rsidRPr="00257CFC">
              <w:rPr>
                <w:rFonts w:cs="Arial"/>
              </w:rPr>
              <w:t xml:space="preserve"> </w:t>
            </w:r>
          </w:p>
          <w:p w14:paraId="6C4EA200" w14:textId="77777777" w:rsidR="003B3056" w:rsidRDefault="003B3056" w:rsidP="000B467D">
            <w:pPr>
              <w:pStyle w:val="Tabletext"/>
              <w:spacing w:before="60" w:after="60"/>
              <w:rPr>
                <w:rFonts w:cs="Arial"/>
              </w:rPr>
            </w:pPr>
          </w:p>
          <w:p w14:paraId="6B3CE754" w14:textId="3AB59640" w:rsidR="006E5A58" w:rsidRPr="00257CFC" w:rsidRDefault="006E5A58" w:rsidP="000B467D">
            <w:pPr>
              <w:pStyle w:val="Tabletext"/>
              <w:spacing w:before="60" w:after="60"/>
              <w:rPr>
                <w:rFonts w:cs="Arial"/>
              </w:rPr>
            </w:pPr>
            <w:r w:rsidRPr="00257CFC">
              <w:rPr>
                <w:rFonts w:cs="Arial"/>
              </w:rPr>
              <w:t>Key things to look for may include evidence of the organisation’s internal policies or procedures, copies of relevant certifications or accreditations, or asking the supplier to complete a supplier questionnaire (</w:t>
            </w:r>
            <w:proofErr w:type="gramStart"/>
            <w:r w:rsidRPr="00257CFC">
              <w:rPr>
                <w:rFonts w:cs="Arial"/>
              </w:rPr>
              <w:t>e.g.</w:t>
            </w:r>
            <w:proofErr w:type="gramEnd"/>
            <w:r w:rsidRPr="00257CFC">
              <w:rPr>
                <w:rFonts w:cs="Arial"/>
              </w:rPr>
              <w:t xml:space="preserve"> </w:t>
            </w:r>
            <w:r w:rsidR="009A19C4">
              <w:rPr>
                <w:rFonts w:cs="Arial"/>
              </w:rPr>
              <w:t xml:space="preserve">acting against human rights exploitation in the supply chain including addressing </w:t>
            </w:r>
            <w:r w:rsidRPr="00257CFC">
              <w:rPr>
                <w:rFonts w:cs="Arial"/>
              </w:rPr>
              <w:t xml:space="preserve"> modern slavery </w:t>
            </w:r>
            <w:r w:rsidR="009A19C4">
              <w:rPr>
                <w:rFonts w:cs="Arial"/>
              </w:rPr>
              <w:t>risks</w:t>
            </w:r>
            <w:r w:rsidRPr="00257CFC">
              <w:rPr>
                <w:rFonts w:cs="Arial"/>
              </w:rPr>
              <w:t>).</w:t>
            </w:r>
          </w:p>
        </w:tc>
        <w:tc>
          <w:tcPr>
            <w:tcW w:w="3828" w:type="dxa"/>
          </w:tcPr>
          <w:p w14:paraId="1A837D86" w14:textId="77777777" w:rsidR="006E5A58" w:rsidRPr="00257CFC" w:rsidRDefault="006E5A58" w:rsidP="000B467D">
            <w:pPr>
              <w:pStyle w:val="Tabletext"/>
              <w:spacing w:before="60" w:after="60"/>
              <w:rPr>
                <w:rFonts w:cs="Arial"/>
                <w:b/>
                <w:i/>
              </w:rPr>
            </w:pPr>
            <w:r w:rsidRPr="00257CFC">
              <w:rPr>
                <w:rFonts w:cs="Arial"/>
                <w:b/>
                <w:i/>
              </w:rPr>
              <w:t>If the supplier, as part of its response, includes reference to a particular document, the following can be used</w:t>
            </w:r>
          </w:p>
          <w:p w14:paraId="417348D5" w14:textId="77777777" w:rsidR="006E5A58" w:rsidRPr="00257CFC" w:rsidRDefault="006E5A58" w:rsidP="000B467D">
            <w:pPr>
              <w:pStyle w:val="Tabletext"/>
              <w:spacing w:before="60" w:after="60"/>
              <w:rPr>
                <w:rFonts w:cs="Arial"/>
              </w:rPr>
            </w:pPr>
            <w:r w:rsidRPr="00257CFC">
              <w:rPr>
                <w:rFonts w:cs="Arial"/>
              </w:rPr>
              <w:t xml:space="preserve">The Supplier shall maintain its </w:t>
            </w:r>
            <w:r w:rsidRPr="00257CFC">
              <w:rPr>
                <w:rFonts w:cs="Arial"/>
                <w:color w:val="FF0000"/>
              </w:rPr>
              <w:t xml:space="preserve">&lt;&lt;insert name&gt;&gt; </w:t>
            </w:r>
            <w:r w:rsidRPr="00257CFC">
              <w:rPr>
                <w:rFonts w:cs="Arial"/>
              </w:rPr>
              <w:t xml:space="preserve">for the term of this Contract. The Supplier is to notify the Customer, in writing, within ten (10) business days, should it cease to have </w:t>
            </w:r>
            <w:r w:rsidRPr="00257CFC">
              <w:rPr>
                <w:rFonts w:cs="Arial"/>
                <w:color w:val="FF0000"/>
              </w:rPr>
              <w:t xml:space="preserve">&lt;&lt;insert name&gt;&gt; </w:t>
            </w:r>
            <w:r w:rsidRPr="00257CFC">
              <w:rPr>
                <w:rFonts w:cs="Arial"/>
              </w:rPr>
              <w:t>within its organisation.</w:t>
            </w:r>
          </w:p>
        </w:tc>
      </w:tr>
      <w:tr w:rsidR="006E5A58" w:rsidRPr="00257CFC" w14:paraId="12F61959" w14:textId="77777777" w:rsidTr="00B92008">
        <w:trPr>
          <w:trHeight w:val="774"/>
        </w:trPr>
        <w:tc>
          <w:tcPr>
            <w:tcW w:w="2830" w:type="dxa"/>
            <w:tcBorders>
              <w:top w:val="single" w:sz="4" w:space="0" w:color="C0C0C0"/>
              <w:left w:val="single" w:sz="4" w:space="0" w:color="C0C0C0"/>
              <w:bottom w:val="single" w:sz="4" w:space="0" w:color="C0C0C0"/>
              <w:right w:val="single" w:sz="4" w:space="0" w:color="C0C0C0"/>
            </w:tcBorders>
            <w:shd w:val="clear" w:color="auto" w:fill="E6E6E6"/>
          </w:tcPr>
          <w:p w14:paraId="585362BA" w14:textId="77777777" w:rsidR="006E5A58" w:rsidRPr="00257CFC" w:rsidRDefault="006E5A58" w:rsidP="000B467D">
            <w:pPr>
              <w:pStyle w:val="Tabletext"/>
              <w:spacing w:before="60" w:after="60"/>
              <w:rPr>
                <w:rFonts w:cs="Arial"/>
                <w:b/>
                <w:i/>
              </w:rPr>
            </w:pPr>
            <w:r w:rsidRPr="00257CFC">
              <w:rPr>
                <w:rFonts w:cs="Arial"/>
                <w:b/>
                <w:i/>
              </w:rPr>
              <w:t>Declaration</w:t>
            </w:r>
          </w:p>
          <w:p w14:paraId="11FF7189" w14:textId="237740E4" w:rsidR="006E5A58" w:rsidRPr="00257CFC" w:rsidRDefault="006E5A58" w:rsidP="000B467D">
            <w:pPr>
              <w:pStyle w:val="Tabletext"/>
              <w:spacing w:before="60" w:after="60"/>
              <w:rPr>
                <w:rFonts w:cs="Arial"/>
              </w:rPr>
            </w:pPr>
            <w:r w:rsidRPr="00257CFC">
              <w:rPr>
                <w:rFonts w:cs="Arial"/>
              </w:rPr>
              <w:t>In responding to this Invitation to Offer, the Supplier is to provide a signed declaration in relation to the Queensland Government Supplier Code of Conduct</w:t>
            </w:r>
            <w:r w:rsidR="009A19C4">
              <w:rPr>
                <w:rFonts w:cs="Arial"/>
              </w:rPr>
              <w:t xml:space="preserve"> 2023</w:t>
            </w:r>
            <w:r w:rsidRPr="00257CFC">
              <w:rPr>
                <w:rFonts w:cs="Arial"/>
              </w:rPr>
              <w:t>.</w:t>
            </w:r>
          </w:p>
        </w:tc>
        <w:tc>
          <w:tcPr>
            <w:tcW w:w="2835" w:type="dxa"/>
            <w:tcBorders>
              <w:top w:val="single" w:sz="4" w:space="0" w:color="C0C0C0"/>
              <w:left w:val="single" w:sz="4" w:space="0" w:color="C0C0C0"/>
              <w:bottom w:val="single" w:sz="4" w:space="0" w:color="C0C0C0"/>
              <w:right w:val="single" w:sz="4" w:space="0" w:color="C0C0C0"/>
            </w:tcBorders>
            <w:shd w:val="clear" w:color="auto" w:fill="auto"/>
          </w:tcPr>
          <w:p w14:paraId="1CFD1E42" w14:textId="15D22C80" w:rsidR="008B7F26" w:rsidRPr="00257CFC" w:rsidRDefault="008B7F26" w:rsidP="008B7F26">
            <w:pPr>
              <w:pStyle w:val="Tabletext"/>
              <w:spacing w:before="60" w:after="60"/>
              <w:rPr>
                <w:rFonts w:cs="Arial"/>
              </w:rPr>
            </w:pPr>
            <w:r w:rsidRPr="00257CFC">
              <w:rPr>
                <w:rFonts w:cs="Arial"/>
              </w:rPr>
              <w:t>Th</w:t>
            </w:r>
            <w:r>
              <w:rPr>
                <w:rFonts w:cs="Arial"/>
              </w:rPr>
              <w:t>is</w:t>
            </w:r>
            <w:r w:rsidRPr="00257CFC">
              <w:rPr>
                <w:rFonts w:cs="Arial"/>
              </w:rPr>
              <w:t xml:space="preserve"> question require</w:t>
            </w:r>
            <w:r>
              <w:rPr>
                <w:rFonts w:cs="Arial"/>
              </w:rPr>
              <w:t>s</w:t>
            </w:r>
            <w:r w:rsidRPr="00257CFC">
              <w:rPr>
                <w:rFonts w:cs="Arial"/>
              </w:rPr>
              <w:t xml:space="preserve"> a ‘yes/no’ response.</w:t>
            </w:r>
          </w:p>
          <w:p w14:paraId="59E055B1" w14:textId="77777777" w:rsidR="008B7F26" w:rsidRDefault="008B7F26" w:rsidP="000B467D">
            <w:pPr>
              <w:pStyle w:val="Tabletext"/>
              <w:spacing w:before="0" w:after="0" w:line="240" w:lineRule="auto"/>
              <w:rPr>
                <w:rFonts w:cs="Arial"/>
              </w:rPr>
            </w:pPr>
          </w:p>
          <w:p w14:paraId="0FB340D5" w14:textId="3253F4BA" w:rsidR="006E5A58" w:rsidRPr="00257CFC" w:rsidRDefault="006E5A58" w:rsidP="000B467D">
            <w:pPr>
              <w:pStyle w:val="Tabletext"/>
              <w:spacing w:before="0" w:after="0" w:line="240" w:lineRule="auto"/>
              <w:rPr>
                <w:rFonts w:cs="Arial"/>
              </w:rPr>
            </w:pPr>
            <w:r w:rsidRPr="00257CFC">
              <w:rPr>
                <w:rFonts w:cs="Arial"/>
              </w:rPr>
              <w:t>It would be expected that suppliers sign the declaration.</w:t>
            </w:r>
          </w:p>
          <w:p w14:paraId="6ACAD75C" w14:textId="77777777" w:rsidR="006E5A58" w:rsidRPr="00257CFC" w:rsidRDefault="006E5A58" w:rsidP="000B467D">
            <w:pPr>
              <w:pStyle w:val="Tabletext"/>
              <w:spacing w:before="60" w:after="60"/>
              <w:rPr>
                <w:rFonts w:cs="Arial"/>
              </w:rPr>
            </w:pPr>
          </w:p>
          <w:p w14:paraId="02B4D62B" w14:textId="77777777" w:rsidR="006E5A58" w:rsidRPr="00257CFC" w:rsidRDefault="006E5A58" w:rsidP="000B467D">
            <w:pPr>
              <w:pStyle w:val="Tabletext"/>
              <w:spacing w:before="60" w:after="60"/>
              <w:rPr>
                <w:rFonts w:cs="Arial"/>
              </w:rPr>
            </w:pPr>
            <w:r w:rsidRPr="00257CFC">
              <w:rPr>
                <w:rFonts w:cs="Arial"/>
              </w:rPr>
              <w:t xml:space="preserve">If a supplier does not sign the declaration, evaluators may wish to seek advice as to whether the offer should be set aside from further </w:t>
            </w:r>
            <w:r w:rsidRPr="00257CFC">
              <w:rPr>
                <w:rFonts w:cs="Arial"/>
              </w:rPr>
              <w:lastRenderedPageBreak/>
              <w:t>consideration. To do this, the evaluation plan must have been written in a way that allows for this to occur. Care should be taken in preparing the evaluation plan accordingly.</w:t>
            </w:r>
          </w:p>
        </w:tc>
        <w:tc>
          <w:tcPr>
            <w:tcW w:w="3828" w:type="dxa"/>
            <w:tcBorders>
              <w:top w:val="single" w:sz="4" w:space="0" w:color="C0C0C0"/>
              <w:left w:val="single" w:sz="4" w:space="0" w:color="C0C0C0"/>
              <w:bottom w:val="single" w:sz="4" w:space="0" w:color="C0C0C0"/>
              <w:right w:val="single" w:sz="4" w:space="0" w:color="C0C0C0"/>
            </w:tcBorders>
          </w:tcPr>
          <w:p w14:paraId="6E88D8E7" w14:textId="77777777" w:rsidR="006E5A58" w:rsidRPr="00257CFC" w:rsidRDefault="006E5A58" w:rsidP="000B467D">
            <w:pPr>
              <w:pStyle w:val="Tabletext"/>
              <w:spacing w:before="60" w:after="60"/>
              <w:rPr>
                <w:rFonts w:cs="Arial"/>
                <w:b/>
                <w:i/>
              </w:rPr>
            </w:pPr>
            <w:r w:rsidRPr="00257CFC">
              <w:rPr>
                <w:rFonts w:cs="Arial"/>
                <w:b/>
                <w:i/>
              </w:rPr>
              <w:lastRenderedPageBreak/>
              <w:t>The signed declaration forms part of the resulting contract – all relevant provisions are contained within the letter.</w:t>
            </w:r>
          </w:p>
        </w:tc>
      </w:tr>
    </w:tbl>
    <w:p w14:paraId="512A3E44" w14:textId="77777777" w:rsidR="006E5A58" w:rsidRPr="00257CFC" w:rsidRDefault="006E5A58" w:rsidP="006E5A58">
      <w:pPr>
        <w:pStyle w:val="Heading2"/>
        <w:rPr>
          <w:rFonts w:cs="Arial"/>
          <w:color w:val="A70243"/>
          <w:sz w:val="32"/>
          <w:szCs w:val="32"/>
        </w:rPr>
      </w:pPr>
      <w:r w:rsidRPr="00257CFC">
        <w:rPr>
          <w:rFonts w:cs="Arial"/>
          <w:color w:val="A70243"/>
          <w:sz w:val="32"/>
          <w:szCs w:val="32"/>
        </w:rPr>
        <w:t>Managing adverse responses during the tender process</w:t>
      </w:r>
    </w:p>
    <w:p w14:paraId="5CA389B9" w14:textId="2A4F2B2E" w:rsidR="006E5A58" w:rsidRPr="00B92008" w:rsidRDefault="006E5A58" w:rsidP="006E5A58">
      <w:pPr>
        <w:spacing w:before="180"/>
        <w:contextualSpacing/>
        <w:rPr>
          <w:rFonts w:ascii="Arial" w:hAnsi="Arial" w:cs="Arial"/>
          <w:lang w:eastAsia="en-AU"/>
        </w:rPr>
      </w:pPr>
      <w:r w:rsidRPr="00B92008">
        <w:rPr>
          <w:rFonts w:ascii="Arial" w:hAnsi="Arial" w:cs="Arial"/>
          <w:lang w:eastAsia="en-AU"/>
        </w:rPr>
        <w:t xml:space="preserve">In the event of negative or adverse responses to questions in tender documents, evaluators may wish to seek advice about whether to exclude the offer from further consideration. To exclude offers requires the evaluation plan to have included provisions for this to occur. It is therefore extremely important to ensure the evaluation </w:t>
      </w:r>
      <w:r w:rsidR="00C73B57">
        <w:rPr>
          <w:rFonts w:ascii="Arial" w:hAnsi="Arial" w:cs="Arial"/>
          <w:lang w:eastAsia="en-AU"/>
        </w:rPr>
        <w:t>plan</w:t>
      </w:r>
      <w:r w:rsidR="00C73B57" w:rsidRPr="00B92008">
        <w:rPr>
          <w:rFonts w:ascii="Arial" w:hAnsi="Arial" w:cs="Arial"/>
          <w:lang w:eastAsia="en-AU"/>
        </w:rPr>
        <w:t xml:space="preserve"> </w:t>
      </w:r>
      <w:r w:rsidRPr="00B92008">
        <w:rPr>
          <w:rFonts w:ascii="Arial" w:hAnsi="Arial" w:cs="Arial"/>
          <w:lang w:eastAsia="en-AU"/>
        </w:rPr>
        <w:t>is prepared accordingly.</w:t>
      </w:r>
    </w:p>
    <w:p w14:paraId="08E761F1" w14:textId="77777777" w:rsidR="006E5A58" w:rsidRPr="00B92008" w:rsidRDefault="006E5A58" w:rsidP="006E5A58">
      <w:pPr>
        <w:spacing w:before="180"/>
        <w:contextualSpacing/>
        <w:rPr>
          <w:rFonts w:ascii="Arial" w:hAnsi="Arial" w:cs="Arial"/>
          <w:lang w:eastAsia="en-AU"/>
        </w:rPr>
      </w:pPr>
    </w:p>
    <w:p w14:paraId="2FA504F6" w14:textId="77777777" w:rsidR="006E5A58" w:rsidRPr="00B92008" w:rsidRDefault="006E5A58" w:rsidP="006E5A58">
      <w:pPr>
        <w:spacing w:before="180"/>
        <w:contextualSpacing/>
        <w:rPr>
          <w:rFonts w:ascii="Arial" w:hAnsi="Arial" w:cs="Arial"/>
          <w:lang w:eastAsia="en-AU"/>
        </w:rPr>
      </w:pPr>
      <w:r w:rsidRPr="00B92008">
        <w:rPr>
          <w:rFonts w:ascii="Arial" w:hAnsi="Arial" w:cs="Arial"/>
          <w:lang w:eastAsia="en-AU"/>
        </w:rPr>
        <w:t>Clauses which have been assigned a weighting, should be treated and scored in accordance with the evaluation plan and in line with other weighted requirements.</w:t>
      </w:r>
    </w:p>
    <w:p w14:paraId="68BC23DC" w14:textId="77777777" w:rsidR="006E5A58" w:rsidRPr="00257CFC" w:rsidRDefault="006E5A58" w:rsidP="006E5A58">
      <w:pPr>
        <w:pStyle w:val="Heading2"/>
        <w:rPr>
          <w:rFonts w:cs="Arial"/>
          <w:color w:val="A70243"/>
          <w:sz w:val="32"/>
          <w:szCs w:val="32"/>
        </w:rPr>
      </w:pPr>
      <w:r w:rsidRPr="00257CFC">
        <w:rPr>
          <w:rFonts w:cs="Arial"/>
          <w:color w:val="A70243"/>
          <w:sz w:val="32"/>
          <w:szCs w:val="32"/>
        </w:rPr>
        <w:t>Contract management</w:t>
      </w:r>
    </w:p>
    <w:p w14:paraId="14B8AE9A" w14:textId="77777777" w:rsidR="006E5A58" w:rsidRPr="00B92008" w:rsidRDefault="006E5A58" w:rsidP="006E5A58">
      <w:pPr>
        <w:spacing w:before="180"/>
        <w:contextualSpacing/>
        <w:rPr>
          <w:rFonts w:ascii="Arial" w:hAnsi="Arial" w:cs="Arial"/>
          <w:lang w:eastAsia="en-AU"/>
        </w:rPr>
      </w:pPr>
      <w:r w:rsidRPr="00B92008">
        <w:rPr>
          <w:rFonts w:ascii="Arial" w:hAnsi="Arial" w:cs="Arial"/>
          <w:lang w:eastAsia="en-AU"/>
        </w:rPr>
        <w:t>Contract requirements in relation to the Code should be monitored and managed regularly in the same way as other contract expectations such as quality and costs.</w:t>
      </w:r>
    </w:p>
    <w:p w14:paraId="0C0F1135" w14:textId="77777777" w:rsidR="006E5A58" w:rsidRPr="00B92008" w:rsidRDefault="006E5A58" w:rsidP="006E5A58">
      <w:pPr>
        <w:spacing w:after="0" w:line="240" w:lineRule="auto"/>
        <w:rPr>
          <w:rFonts w:ascii="Arial" w:hAnsi="Arial" w:cs="Arial"/>
          <w:lang w:eastAsia="en-AU"/>
        </w:rPr>
      </w:pPr>
    </w:p>
    <w:p w14:paraId="3913C7C4" w14:textId="77777777" w:rsidR="006E5A58" w:rsidRPr="00257CFC" w:rsidRDefault="006E5A58" w:rsidP="006E5A58">
      <w:pPr>
        <w:pStyle w:val="Heading2"/>
        <w:rPr>
          <w:rFonts w:cs="Arial"/>
          <w:color w:val="A70243"/>
          <w:sz w:val="32"/>
          <w:szCs w:val="32"/>
        </w:rPr>
      </w:pPr>
      <w:r w:rsidRPr="00257CFC">
        <w:rPr>
          <w:rFonts w:cs="Arial"/>
          <w:color w:val="A70243"/>
          <w:sz w:val="32"/>
          <w:szCs w:val="32"/>
        </w:rPr>
        <w:t>Contact</w:t>
      </w:r>
    </w:p>
    <w:p w14:paraId="7A90DB5F" w14:textId="77777777" w:rsidR="00257CFC" w:rsidRPr="00B92008" w:rsidRDefault="006E5A58" w:rsidP="006E5A58">
      <w:pPr>
        <w:spacing w:before="180"/>
        <w:contextualSpacing/>
        <w:rPr>
          <w:rFonts w:ascii="Arial" w:hAnsi="Arial" w:cs="Arial"/>
          <w:lang w:eastAsia="en-AU"/>
        </w:rPr>
      </w:pPr>
      <w:r w:rsidRPr="00B92008">
        <w:rPr>
          <w:rFonts w:ascii="Arial" w:hAnsi="Arial" w:cs="Arial"/>
          <w:lang w:eastAsia="en-AU"/>
        </w:rPr>
        <w:t xml:space="preserve">Queensland Government Procurement is committed to continuous improvement. </w:t>
      </w:r>
    </w:p>
    <w:p w14:paraId="20AC67BE" w14:textId="77777777" w:rsidR="004857F1" w:rsidRDefault="004857F1" w:rsidP="004857F1">
      <w:pPr>
        <w:spacing w:before="180"/>
        <w:contextualSpacing/>
        <w:rPr>
          <w:rFonts w:cs="Arial"/>
          <w:lang w:eastAsia="en-AU"/>
        </w:rPr>
      </w:pPr>
    </w:p>
    <w:p w14:paraId="46E375CE" w14:textId="4C0CC347" w:rsidR="006E5A58" w:rsidRPr="003624E9" w:rsidRDefault="006E5A58" w:rsidP="002C1A43">
      <w:pPr>
        <w:spacing w:before="180"/>
        <w:contextualSpacing/>
        <w:rPr>
          <w:rFonts w:cs="Arial"/>
          <w:lang w:eastAsia="en-AU"/>
        </w:rPr>
      </w:pPr>
      <w:r w:rsidRPr="002C1A43">
        <w:rPr>
          <w:rFonts w:ascii="Arial" w:hAnsi="Arial" w:cs="Arial"/>
          <w:lang w:eastAsia="en-AU"/>
        </w:rPr>
        <w:t xml:space="preserve">If you have any suggestions about how we can improve this guide, please send your ideas to betterprocurement@epw.qld.gov.au. </w:t>
      </w:r>
    </w:p>
    <w:p w14:paraId="1D051C68" w14:textId="1C1BBF47" w:rsidR="00257CFC" w:rsidRDefault="00257CFC" w:rsidP="006E5A58">
      <w:pPr>
        <w:rPr>
          <w:rFonts w:ascii="Arial" w:hAnsi="Arial" w:cs="Arial"/>
          <w:b/>
          <w:sz w:val="18"/>
          <w:lang w:eastAsia="en-AU"/>
        </w:rPr>
      </w:pPr>
    </w:p>
    <w:p w14:paraId="6F85D52A" w14:textId="77777777" w:rsidR="009A19C4" w:rsidRPr="00B92008" w:rsidRDefault="009A19C4" w:rsidP="006E5A58">
      <w:pPr>
        <w:rPr>
          <w:rFonts w:ascii="Arial" w:hAnsi="Arial" w:cs="Arial"/>
          <w:b/>
          <w:sz w:val="18"/>
          <w:lang w:eastAsia="en-AU"/>
        </w:rPr>
      </w:pPr>
    </w:p>
    <w:p w14:paraId="2DB3B092" w14:textId="77777777" w:rsidR="006E5A58" w:rsidRPr="00B92008" w:rsidRDefault="006E5A58" w:rsidP="006E5A58">
      <w:pPr>
        <w:rPr>
          <w:rFonts w:ascii="Arial" w:hAnsi="Arial" w:cs="Arial"/>
          <w:b/>
          <w:sz w:val="18"/>
          <w:lang w:eastAsia="en-AU"/>
        </w:rPr>
      </w:pPr>
      <w:r w:rsidRPr="00B92008">
        <w:rPr>
          <w:rFonts w:ascii="Arial" w:hAnsi="Arial" w:cs="Arial"/>
          <w:b/>
          <w:sz w:val="18"/>
          <w:lang w:eastAsia="en-AU"/>
        </w:rPr>
        <w:t>Disclaimer</w:t>
      </w:r>
    </w:p>
    <w:p w14:paraId="61899EF6" w14:textId="00A61858" w:rsidR="006E5A58" w:rsidRPr="00B92008" w:rsidRDefault="006E5A58" w:rsidP="006E5A58">
      <w:pPr>
        <w:rPr>
          <w:rFonts w:ascii="Arial" w:hAnsi="Arial" w:cs="Arial"/>
          <w:sz w:val="18"/>
          <w:szCs w:val="18"/>
          <w:lang w:eastAsia="en-AU"/>
        </w:rPr>
      </w:pPr>
      <w:r w:rsidRPr="00B92008">
        <w:rPr>
          <w:rFonts w:ascii="Arial" w:hAnsi="Arial" w:cs="Arial"/>
          <w:sz w:val="18"/>
          <w:szCs w:val="18"/>
          <w:lang w:eastAsia="en-AU"/>
        </w:rPr>
        <w:t>This document is intended as a guide only for the internal use and benefit of government agencies. It may not be relied on by any other party. It should be read in conjunction with the Queensland Procurement Policy</w:t>
      </w:r>
      <w:r w:rsidR="009A19C4">
        <w:rPr>
          <w:rFonts w:ascii="Arial" w:hAnsi="Arial" w:cs="Arial"/>
          <w:sz w:val="18"/>
          <w:szCs w:val="18"/>
          <w:lang w:eastAsia="en-AU"/>
        </w:rPr>
        <w:t xml:space="preserve"> 2023, the Queensland Procurement Strategy 2023</w:t>
      </w:r>
      <w:r w:rsidR="00AA3200">
        <w:rPr>
          <w:rFonts w:ascii="Arial" w:hAnsi="Arial" w:cs="Arial"/>
          <w:sz w:val="18"/>
          <w:szCs w:val="18"/>
          <w:lang w:eastAsia="en-AU"/>
        </w:rPr>
        <w:t xml:space="preserve"> – Jobs, Economy, Legacy, Confidence</w:t>
      </w:r>
      <w:r w:rsidRPr="00B92008">
        <w:rPr>
          <w:rFonts w:ascii="Arial" w:hAnsi="Arial" w:cs="Arial"/>
          <w:sz w:val="18"/>
          <w:szCs w:val="18"/>
          <w:lang w:eastAsia="en-AU"/>
        </w:rPr>
        <w:t>, your agency’s procurement policies and procedures, and any other relevant documents.</w:t>
      </w:r>
    </w:p>
    <w:p w14:paraId="77A43FF8" w14:textId="77777777" w:rsidR="006E5A58" w:rsidRPr="00B92008" w:rsidRDefault="006E5A58" w:rsidP="006E5A58">
      <w:pPr>
        <w:rPr>
          <w:rFonts w:ascii="Arial" w:hAnsi="Arial" w:cs="Arial"/>
          <w:sz w:val="18"/>
          <w:szCs w:val="18"/>
          <w:lang w:eastAsia="en-AU"/>
        </w:rPr>
      </w:pPr>
      <w:r w:rsidRPr="00B92008">
        <w:rPr>
          <w:rFonts w:ascii="Arial" w:hAnsi="Arial" w:cs="Arial"/>
          <w:sz w:val="18"/>
          <w:szCs w:val="18"/>
          <w:lang w:eastAsia="en-AU"/>
        </w:rPr>
        <w:t>The Department Energy 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the attention of the Department of Energy and Public Works a reasonable effort will be made to correct them.</w:t>
      </w:r>
    </w:p>
    <w:p w14:paraId="65FFB39F" w14:textId="77777777" w:rsidR="006E5A58" w:rsidRDefault="006E5A58" w:rsidP="006E5A58"/>
    <w:sectPr w:rsidR="006E5A5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C6D4" w14:textId="77777777" w:rsidR="006E5A58" w:rsidRDefault="006E5A58" w:rsidP="006E5A58">
      <w:pPr>
        <w:spacing w:after="0" w:line="240" w:lineRule="auto"/>
      </w:pPr>
      <w:r>
        <w:separator/>
      </w:r>
    </w:p>
  </w:endnote>
  <w:endnote w:type="continuationSeparator" w:id="0">
    <w:p w14:paraId="3B7F3C3F" w14:textId="77777777" w:rsidR="006E5A58" w:rsidRDefault="006E5A58" w:rsidP="006E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2510" w14:textId="39D44A64" w:rsidR="006E5A58" w:rsidRDefault="006E5A58">
    <w:pPr>
      <w:pStyle w:val="Footer"/>
    </w:pPr>
    <w:r>
      <w:rPr>
        <w:noProof/>
      </w:rPr>
      <w:drawing>
        <wp:anchor distT="0" distB="0" distL="114300" distR="114300" simplePos="0" relativeHeight="251661312" behindDoc="1" locked="0" layoutInCell="1" allowOverlap="1" wp14:anchorId="2036A4FD" wp14:editId="6CC3E8C9">
          <wp:simplePos x="0" y="0"/>
          <wp:positionH relativeFrom="page">
            <wp:align>left</wp:align>
          </wp:positionH>
          <wp:positionV relativeFrom="page">
            <wp:align>bottom</wp:align>
          </wp:positionV>
          <wp:extent cx="7746337" cy="595043"/>
          <wp:effectExtent l="0" t="0" r="7620" b="0"/>
          <wp:wrapThrough wrapText="bothSides">
            <wp:wrapPolygon edited="0">
              <wp:start x="0" y="0"/>
              <wp:lineTo x="0" y="20747"/>
              <wp:lineTo x="21568" y="20747"/>
              <wp:lineTo x="21568" y="0"/>
              <wp:lineTo x="0" y="0"/>
            </wp:wrapPolygon>
          </wp:wrapThrough>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extLst>
                      <a:ext uri="{28A0092B-C50C-407E-A947-70E740481C1C}">
                        <a14:useLocalDpi xmlns:a14="http://schemas.microsoft.com/office/drawing/2010/main" val="0"/>
                      </a:ext>
                    </a:extLst>
                  </a:blip>
                  <a:stretch>
                    <a:fillRect/>
                  </a:stretch>
                </pic:blipFill>
                <pic:spPr>
                  <a:xfrm>
                    <a:off x="0" y="0"/>
                    <a:ext cx="7746337" cy="59504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C24B" w14:textId="77777777" w:rsidR="006E5A58" w:rsidRDefault="006E5A58" w:rsidP="006E5A58">
      <w:pPr>
        <w:spacing w:after="0" w:line="240" w:lineRule="auto"/>
      </w:pPr>
      <w:r>
        <w:separator/>
      </w:r>
    </w:p>
  </w:footnote>
  <w:footnote w:type="continuationSeparator" w:id="0">
    <w:p w14:paraId="69074F97" w14:textId="77777777" w:rsidR="006E5A58" w:rsidRDefault="006E5A58" w:rsidP="006E5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6826" w14:textId="582B146A" w:rsidR="006E5A58" w:rsidRDefault="006E5A58">
    <w:pPr>
      <w:pStyle w:val="Header"/>
    </w:pPr>
    <w:r>
      <w:rPr>
        <w:noProof/>
      </w:rPr>
      <w:drawing>
        <wp:anchor distT="0" distB="0" distL="114300" distR="114300" simplePos="0" relativeHeight="251659264" behindDoc="0" locked="0" layoutInCell="1" allowOverlap="1" wp14:anchorId="07BB066B" wp14:editId="339B4709">
          <wp:simplePos x="0" y="0"/>
          <wp:positionH relativeFrom="page">
            <wp:align>left</wp:align>
          </wp:positionH>
          <wp:positionV relativeFrom="paragraph">
            <wp:posOffset>-450954</wp:posOffset>
          </wp:positionV>
          <wp:extent cx="7603490" cy="1757045"/>
          <wp:effectExtent l="0" t="0" r="0" b="0"/>
          <wp:wrapSquare wrapText="bothSides"/>
          <wp:docPr id="74" name="Picture 7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3490" cy="1757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6F00"/>
    <w:multiLevelType w:val="hybridMultilevel"/>
    <w:tmpl w:val="3580D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4777F8"/>
    <w:multiLevelType w:val="hybridMultilevel"/>
    <w:tmpl w:val="7A663B22"/>
    <w:lvl w:ilvl="0" w:tplc="C04809AE">
      <w:start w:val="1"/>
      <w:numFmt w:val="bullet"/>
      <w:lvlText w:val=""/>
      <w:lvlJc w:val="left"/>
      <w:pPr>
        <w:ind w:left="720" w:hanging="360"/>
      </w:pPr>
      <w:rPr>
        <w:rFonts w:ascii="Wingdings" w:hAnsi="Wingdings" w:hint="default"/>
        <w:color w:val="A70240"/>
        <w:u w:color="A702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AD70E4"/>
    <w:multiLevelType w:val="hybridMultilevel"/>
    <w:tmpl w:val="3C805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321D06"/>
    <w:multiLevelType w:val="hybridMultilevel"/>
    <w:tmpl w:val="4AA4DB2C"/>
    <w:lvl w:ilvl="0" w:tplc="C04809AE">
      <w:start w:val="1"/>
      <w:numFmt w:val="bullet"/>
      <w:lvlText w:val=""/>
      <w:lvlJc w:val="left"/>
      <w:pPr>
        <w:ind w:left="720" w:hanging="360"/>
      </w:pPr>
      <w:rPr>
        <w:rFonts w:ascii="Wingdings" w:hAnsi="Wingdings" w:hint="default"/>
        <w:color w:val="A70240"/>
        <w:u w:color="A702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2356995">
    <w:abstractNumId w:val="1"/>
  </w:num>
  <w:num w:numId="2" w16cid:durableId="1475954348">
    <w:abstractNumId w:val="3"/>
  </w:num>
  <w:num w:numId="3" w16cid:durableId="1582372529">
    <w:abstractNumId w:val="2"/>
  </w:num>
  <w:num w:numId="4" w16cid:durableId="140124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58"/>
    <w:rsid w:val="000075C8"/>
    <w:rsid w:val="00071288"/>
    <w:rsid w:val="00156684"/>
    <w:rsid w:val="002352D4"/>
    <w:rsid w:val="00257CFC"/>
    <w:rsid w:val="002C1A43"/>
    <w:rsid w:val="002E2D98"/>
    <w:rsid w:val="002F05C4"/>
    <w:rsid w:val="00301F0F"/>
    <w:rsid w:val="0035439E"/>
    <w:rsid w:val="003624E9"/>
    <w:rsid w:val="003B3056"/>
    <w:rsid w:val="003E2AB8"/>
    <w:rsid w:val="003E7A83"/>
    <w:rsid w:val="004074D9"/>
    <w:rsid w:val="00423BBC"/>
    <w:rsid w:val="00482783"/>
    <w:rsid w:val="004857F1"/>
    <w:rsid w:val="00501116"/>
    <w:rsid w:val="00560E60"/>
    <w:rsid w:val="005B1BA9"/>
    <w:rsid w:val="00642F1E"/>
    <w:rsid w:val="00671156"/>
    <w:rsid w:val="00685BCF"/>
    <w:rsid w:val="006E5A58"/>
    <w:rsid w:val="006F4FDF"/>
    <w:rsid w:val="007504D1"/>
    <w:rsid w:val="00764B63"/>
    <w:rsid w:val="007724B6"/>
    <w:rsid w:val="007D1839"/>
    <w:rsid w:val="00847356"/>
    <w:rsid w:val="008B7F26"/>
    <w:rsid w:val="009A19C4"/>
    <w:rsid w:val="009A7ED6"/>
    <w:rsid w:val="009E1F2E"/>
    <w:rsid w:val="00A40E3E"/>
    <w:rsid w:val="00A47AF2"/>
    <w:rsid w:val="00AA1085"/>
    <w:rsid w:val="00AA3200"/>
    <w:rsid w:val="00AF1A2F"/>
    <w:rsid w:val="00B16EDD"/>
    <w:rsid w:val="00B92008"/>
    <w:rsid w:val="00BD2F72"/>
    <w:rsid w:val="00C2172C"/>
    <w:rsid w:val="00C73B57"/>
    <w:rsid w:val="00CA54A9"/>
    <w:rsid w:val="00CB2BF0"/>
    <w:rsid w:val="00D75B15"/>
    <w:rsid w:val="388A25E2"/>
    <w:rsid w:val="4801C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893C"/>
  <w15:chartTrackingRefBased/>
  <w15:docId w15:val="{5E9C068B-D604-480F-A811-7D3CEFF2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5A58"/>
    <w:pPr>
      <w:keepNext/>
      <w:keepLines/>
      <w:spacing w:before="120" w:after="120" w:line="240" w:lineRule="auto"/>
      <w:outlineLvl w:val="1"/>
    </w:pPr>
    <w:rPr>
      <w:rFonts w:ascii="Arial" w:eastAsiaTheme="majorEastAsia" w:hAnsi="Arial" w:cstheme="majorBidi"/>
      <w:b/>
      <w:color w:val="595959" w:themeColor="text1" w:themeTint="A6"/>
      <w:sz w:val="28"/>
      <w:szCs w:val="26"/>
    </w:rPr>
  </w:style>
  <w:style w:type="paragraph" w:styleId="Heading3">
    <w:name w:val="heading 3"/>
    <w:basedOn w:val="Normal"/>
    <w:next w:val="Normal"/>
    <w:link w:val="Heading3Char"/>
    <w:uiPriority w:val="9"/>
    <w:semiHidden/>
    <w:unhideWhenUsed/>
    <w:qFormat/>
    <w:rsid w:val="006E5A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A58"/>
  </w:style>
  <w:style w:type="paragraph" w:styleId="Footer">
    <w:name w:val="footer"/>
    <w:basedOn w:val="Normal"/>
    <w:link w:val="FooterChar"/>
    <w:uiPriority w:val="99"/>
    <w:unhideWhenUsed/>
    <w:rsid w:val="006E5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A58"/>
  </w:style>
  <w:style w:type="paragraph" w:styleId="Title">
    <w:name w:val="Title"/>
    <w:basedOn w:val="Normal"/>
    <w:next w:val="Normal"/>
    <w:link w:val="TitleChar"/>
    <w:qFormat/>
    <w:rsid w:val="006E5A58"/>
    <w:pPr>
      <w:spacing w:before="24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rsid w:val="006E5A5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6E5A58"/>
    <w:pPr>
      <w:numPr>
        <w:ilvl w:val="1"/>
      </w:numPr>
      <w:spacing w:before="240" w:after="240" w:line="380" w:lineRule="exact"/>
    </w:pPr>
    <w:rPr>
      <w:rFonts w:ascii="Arial" w:eastAsiaTheme="minorEastAsia" w:hAnsi="Arial"/>
      <w:color w:val="5A5A5A" w:themeColor="text1" w:themeTint="A5"/>
      <w:spacing w:val="15"/>
      <w:sz w:val="32"/>
    </w:rPr>
  </w:style>
  <w:style w:type="character" w:customStyle="1" w:styleId="SubtitleChar">
    <w:name w:val="Subtitle Char"/>
    <w:basedOn w:val="DefaultParagraphFont"/>
    <w:link w:val="Subtitle"/>
    <w:uiPriority w:val="11"/>
    <w:rsid w:val="006E5A58"/>
    <w:rPr>
      <w:rFonts w:ascii="Arial" w:eastAsiaTheme="minorEastAsia" w:hAnsi="Arial"/>
      <w:color w:val="5A5A5A" w:themeColor="text1" w:themeTint="A5"/>
      <w:spacing w:val="15"/>
      <w:sz w:val="32"/>
    </w:rPr>
  </w:style>
  <w:style w:type="character" w:customStyle="1" w:styleId="Heading2Char">
    <w:name w:val="Heading 2 Char"/>
    <w:basedOn w:val="DefaultParagraphFont"/>
    <w:link w:val="Heading2"/>
    <w:uiPriority w:val="9"/>
    <w:rsid w:val="006E5A58"/>
    <w:rPr>
      <w:rFonts w:ascii="Arial" w:eastAsiaTheme="majorEastAsia" w:hAnsi="Arial" w:cstheme="majorBidi"/>
      <w:b/>
      <w:color w:val="595959" w:themeColor="text1" w:themeTint="A6"/>
      <w:sz w:val="28"/>
      <w:szCs w:val="26"/>
    </w:rPr>
  </w:style>
  <w:style w:type="character" w:styleId="Emphasis">
    <w:name w:val="Emphasis"/>
    <w:basedOn w:val="DefaultParagraphFont"/>
    <w:qFormat/>
    <w:rsid w:val="006E5A58"/>
    <w:rPr>
      <w:i/>
      <w:iCs/>
    </w:rPr>
  </w:style>
  <w:style w:type="table" w:styleId="GridTable1Light">
    <w:name w:val="Grid Table 1 Light"/>
    <w:basedOn w:val="TableNormal"/>
    <w:uiPriority w:val="46"/>
    <w:rsid w:val="006E5A58"/>
    <w:pPr>
      <w:spacing w:after="0" w:line="240" w:lineRule="auto"/>
    </w:pPr>
    <w:rPr>
      <w:color w:val="595959" w:themeColor="text1" w:themeTint="A6"/>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E5A5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5A58"/>
    <w:pPr>
      <w:spacing w:after="60" w:line="260" w:lineRule="exact"/>
    </w:pPr>
    <w:rPr>
      <w:rFonts w:ascii="Arial" w:hAnsi="Arial"/>
      <w:sz w:val="20"/>
    </w:rPr>
  </w:style>
  <w:style w:type="paragraph" w:customStyle="1" w:styleId="Tabletext">
    <w:name w:val="Table text"/>
    <w:basedOn w:val="Normal"/>
    <w:rsid w:val="006E5A58"/>
    <w:pPr>
      <w:spacing w:before="20" w:after="20" w:line="264" w:lineRule="auto"/>
    </w:pPr>
    <w:rPr>
      <w:rFonts w:ascii="Arial" w:eastAsia="Times New Roman" w:hAnsi="Arial" w:cs="Times New Roman"/>
      <w:sz w:val="20"/>
      <w:szCs w:val="20"/>
    </w:rPr>
  </w:style>
  <w:style w:type="paragraph" w:customStyle="1" w:styleId="Tableheadings">
    <w:name w:val="Table headings"/>
    <w:basedOn w:val="Normal"/>
    <w:rsid w:val="006E5A58"/>
    <w:pPr>
      <w:spacing w:after="0" w:line="264" w:lineRule="auto"/>
    </w:pPr>
    <w:rPr>
      <w:rFonts w:ascii="Arial" w:eastAsia="Times New Roman" w:hAnsi="Arial" w:cs="Times New Roman"/>
      <w:b/>
      <w:bCs/>
      <w:color w:val="FFFFFF"/>
      <w:sz w:val="24"/>
      <w:szCs w:val="20"/>
    </w:rPr>
  </w:style>
  <w:style w:type="paragraph" w:styleId="Revision">
    <w:name w:val="Revision"/>
    <w:hidden/>
    <w:uiPriority w:val="99"/>
    <w:semiHidden/>
    <w:rsid w:val="006E5A58"/>
    <w:pPr>
      <w:spacing w:after="0" w:line="240" w:lineRule="auto"/>
    </w:pPr>
  </w:style>
  <w:style w:type="character" w:styleId="Hyperlink">
    <w:name w:val="Hyperlink"/>
    <w:basedOn w:val="DefaultParagraphFont"/>
    <w:uiPriority w:val="99"/>
    <w:unhideWhenUsed/>
    <w:rsid w:val="00257CFC"/>
    <w:rPr>
      <w:color w:val="0563C1" w:themeColor="hyperlink"/>
      <w:u w:val="single"/>
    </w:rPr>
  </w:style>
  <w:style w:type="character" w:styleId="UnresolvedMention">
    <w:name w:val="Unresolved Mention"/>
    <w:basedOn w:val="DefaultParagraphFont"/>
    <w:uiPriority w:val="99"/>
    <w:semiHidden/>
    <w:unhideWhenUsed/>
    <w:rsid w:val="0025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4414">
      <w:bodyDiv w:val="1"/>
      <w:marLeft w:val="0"/>
      <w:marRight w:val="0"/>
      <w:marTop w:val="0"/>
      <w:marBottom w:val="0"/>
      <w:divBdr>
        <w:top w:val="none" w:sz="0" w:space="0" w:color="auto"/>
        <w:left w:val="none" w:sz="0" w:space="0" w:color="auto"/>
        <w:bottom w:val="none" w:sz="0" w:space="0" w:color="auto"/>
        <w:right w:val="none" w:sz="0" w:space="0" w:color="auto"/>
      </w:divBdr>
    </w:div>
    <w:div w:id="766317281">
      <w:bodyDiv w:val="1"/>
      <w:marLeft w:val="0"/>
      <w:marRight w:val="0"/>
      <w:marTop w:val="0"/>
      <w:marBottom w:val="0"/>
      <w:divBdr>
        <w:top w:val="none" w:sz="0" w:space="0" w:color="auto"/>
        <w:left w:val="none" w:sz="0" w:space="0" w:color="auto"/>
        <w:bottom w:val="none" w:sz="0" w:space="0" w:color="auto"/>
        <w:right w:val="none" w:sz="0" w:space="0" w:color="auto"/>
      </w:divBdr>
    </w:div>
    <w:div w:id="18576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942182F22427A857401EB6D193C89"/>
        <w:category>
          <w:name w:val="General"/>
          <w:gallery w:val="placeholder"/>
        </w:category>
        <w:types>
          <w:type w:val="bbPlcHdr"/>
        </w:types>
        <w:behaviors>
          <w:behavior w:val="content"/>
        </w:behaviors>
        <w:guid w:val="{379CC27A-E63E-42DC-AAE6-85000A26261E}"/>
      </w:docPartPr>
      <w:docPartBody>
        <w:p w:rsidR="003D40ED" w:rsidRDefault="006F4FDF" w:rsidP="006F4FDF">
          <w:pPr>
            <w:pStyle w:val="76A942182F22427A857401EB6D193C89"/>
          </w:pPr>
          <w:r w:rsidRPr="006F1118">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DF"/>
    <w:rsid w:val="003D40ED"/>
    <w:rsid w:val="006F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A942182F22427A857401EB6D193C89">
    <w:name w:val="76A942182F22427A857401EB6D193C89"/>
    <w:rsid w:val="006F4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TaxCatchAll xmlns="5e736d6a-2fd5-4515-adff-8bd02882a63e" xsi:nil="true"/>
    <MCreviewed xmlns="5192d726-1e32-44e8-9081-c03320601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E53EF-0252-4217-849B-15C49933B10E}">
  <ds:schemaRefs>
    <ds:schemaRef ds:uri="5e736d6a-2fd5-4515-adff-8bd02882a63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5192d726-1e32-44e8-9081-c0332060132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180D29-4FDA-4D1C-BD9F-57A5F8C8450B}">
  <ds:schemaRefs>
    <ds:schemaRef ds:uri="http://schemas.microsoft.com/sharepoint/v3/contenttype/forms"/>
  </ds:schemaRefs>
</ds:datastoreItem>
</file>

<file path=customXml/itemProps3.xml><?xml version="1.0" encoding="utf-8"?>
<ds:datastoreItem xmlns:ds="http://schemas.openxmlformats.org/officeDocument/2006/customXml" ds:itemID="{4277C6CA-F8F3-4DB2-B9FA-80F1D3A4A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9576</Characters>
  <Application>Microsoft Office Word</Application>
  <DocSecurity>0</DocSecurity>
  <Lines>79</Lines>
  <Paragraphs>22</Paragraphs>
  <ScaleCrop>false</ScaleCrop>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Chalmers</dc:creator>
  <cp:keywords/>
  <dc:description/>
  <cp:lastModifiedBy>Phil Vu</cp:lastModifiedBy>
  <cp:revision>3</cp:revision>
  <dcterms:created xsi:type="dcterms:W3CDTF">2023-05-31T02:32:00Z</dcterms:created>
  <dcterms:modified xsi:type="dcterms:W3CDTF">2023-05-31T02:33:00Z</dcterms:modified>
  <cp:contentStatus>Queensland Government Supplier Code of Conduct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0x01010080962A190474894FA2824AB778B15E85</vt:lpwstr>
  </property>
  <property fmtid="{D5CDD505-2E9C-101B-9397-08002B2CF9AE}" pid="3" name="MediaServiceImageTags">
    <vt:lpwstr/>
  </property>
</Properties>
</file>