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margin" w:tblpXSpec="center" w:tblpY="1366"/>
        <w:tblOverlap w:val="never"/>
        <w:tblW w:w="10597" w:type="dxa"/>
        <w:jc w:val="center"/>
        <w:tblLayout w:type="fixed"/>
        <w:tblLook w:val="01E0" w:firstRow="1" w:lastRow="1" w:firstColumn="1" w:lastColumn="1" w:noHBand="0" w:noVBand="0"/>
      </w:tblPr>
      <w:tblGrid>
        <w:gridCol w:w="6379"/>
        <w:gridCol w:w="4218"/>
      </w:tblGrid>
      <w:tr w:rsidR="00686E79" w14:paraId="2FFF37F5" w14:textId="77777777" w:rsidTr="00110458">
        <w:trPr>
          <w:trHeight w:val="1079"/>
          <w:jc w:val="center"/>
        </w:trPr>
        <w:tc>
          <w:tcPr>
            <w:tcW w:w="6379" w:type="dxa"/>
            <w:vAlign w:val="bottom"/>
          </w:tcPr>
          <w:p w14:paraId="6CC43D12" w14:textId="77777777" w:rsidR="00686E79" w:rsidRPr="005E1595" w:rsidRDefault="00484DD4" w:rsidP="00EA12FC">
            <w:pPr>
              <w:pStyle w:val="Heading"/>
              <w:spacing w:after="0"/>
              <w:rPr>
                <w:color w:val="B80B4D"/>
                <w:sz w:val="48"/>
                <w:szCs w:val="48"/>
              </w:rPr>
            </w:pPr>
            <w:bookmarkStart w:id="0" w:name="_Toc270846599"/>
            <w:bookmarkStart w:id="1" w:name="_Toc275283084"/>
            <w:bookmarkStart w:id="2" w:name="_GoBack"/>
            <w:bookmarkEnd w:id="2"/>
            <w:r w:rsidRPr="005E1595">
              <w:rPr>
                <w:sz w:val="48"/>
                <w:szCs w:val="48"/>
              </w:rPr>
              <w:t>Notable Case</w:t>
            </w:r>
          </w:p>
        </w:tc>
        <w:tc>
          <w:tcPr>
            <w:tcW w:w="4218" w:type="dxa"/>
            <w:tcMar>
              <w:right w:w="0" w:type="dxa"/>
            </w:tcMar>
            <w:vAlign w:val="bottom"/>
          </w:tcPr>
          <w:p w14:paraId="3F67C663" w14:textId="77777777" w:rsidR="00686E79" w:rsidRDefault="00686E79" w:rsidP="00110458">
            <w:pPr>
              <w:pStyle w:val="Subtitle"/>
              <w:jc w:val="right"/>
              <w:rPr>
                <w:rStyle w:val="DocSubTitle"/>
                <w:color w:val="5ACAAF"/>
              </w:rPr>
            </w:pPr>
          </w:p>
          <w:p w14:paraId="0B329EB5" w14:textId="77777777" w:rsidR="00686E79" w:rsidRPr="009F7472" w:rsidRDefault="00686E79" w:rsidP="00110458">
            <w:pPr>
              <w:pStyle w:val="Subtitle"/>
              <w:jc w:val="right"/>
              <w:rPr>
                <w:color w:val="B80B4D"/>
                <w:highlight w:val="magenta"/>
              </w:rPr>
            </w:pPr>
            <w:r>
              <w:rPr>
                <w:rStyle w:val="DocSubTitle"/>
                <w:color w:val="5ACAAF"/>
              </w:rPr>
              <w:softHyphen/>
            </w:r>
          </w:p>
        </w:tc>
      </w:tr>
    </w:tbl>
    <w:p w14:paraId="6D12804D" w14:textId="77777777" w:rsidR="00EA12FC" w:rsidRDefault="00EA12FC" w:rsidP="00EA12FC">
      <w:pPr>
        <w:pStyle w:val="Heading4"/>
        <w:spacing w:before="0" w:after="0"/>
        <w:ind w:left="-709"/>
        <w:rPr>
          <w:rStyle w:val="Heading2Char"/>
          <w:color w:val="auto"/>
          <w:sz w:val="36"/>
          <w:szCs w:val="36"/>
        </w:rPr>
      </w:pPr>
      <w:r w:rsidRPr="0054353F">
        <w:rPr>
          <w:rFonts w:cs="Arial"/>
          <w:noProof/>
          <w:sz w:val="88"/>
          <w:szCs w:val="88"/>
        </w:rPr>
        <mc:AlternateContent>
          <mc:Choice Requires="wps">
            <w:drawing>
              <wp:anchor distT="0" distB="0" distL="114300" distR="114300" simplePos="0" relativeHeight="251659264" behindDoc="0" locked="0" layoutInCell="1" allowOverlap="1" wp14:anchorId="4D35D3E3" wp14:editId="250E97F7">
                <wp:simplePos x="0" y="0"/>
                <wp:positionH relativeFrom="column">
                  <wp:posOffset>-501098</wp:posOffset>
                </wp:positionH>
                <wp:positionV relativeFrom="paragraph">
                  <wp:posOffset>-220334</wp:posOffset>
                </wp:positionV>
                <wp:extent cx="347980" cy="353060"/>
                <wp:effectExtent l="0" t="19050" r="0" b="85090"/>
                <wp:wrapNone/>
                <wp:docPr id="4" name="Teardrop 4"/>
                <wp:cNvGraphicFramePr/>
                <a:graphic xmlns:a="http://schemas.openxmlformats.org/drawingml/2006/main">
                  <a:graphicData uri="http://schemas.microsoft.com/office/word/2010/wordprocessingShape">
                    <wps:wsp>
                      <wps:cNvSpPr/>
                      <wps:spPr>
                        <a:xfrm rot="8100000">
                          <a:off x="0" y="0"/>
                          <a:ext cx="347980" cy="353060"/>
                        </a:xfrm>
                        <a:custGeom>
                          <a:avLst/>
                          <a:gdLst>
                            <a:gd name="connsiteX0" fmla="*/ 0 w 393288"/>
                            <a:gd name="connsiteY0" fmla="*/ 196644 h 393288"/>
                            <a:gd name="connsiteX1" fmla="*/ 196644 w 393288"/>
                            <a:gd name="connsiteY1" fmla="*/ 0 h 393288"/>
                            <a:gd name="connsiteX2" fmla="*/ 393288 w 393288"/>
                            <a:gd name="connsiteY2" fmla="*/ 0 h 393288"/>
                            <a:gd name="connsiteX3" fmla="*/ 393288 w 393288"/>
                            <a:gd name="connsiteY3" fmla="*/ 196644 h 393288"/>
                            <a:gd name="connsiteX4" fmla="*/ 196644 w 393288"/>
                            <a:gd name="connsiteY4" fmla="*/ 393288 h 393288"/>
                            <a:gd name="connsiteX5" fmla="*/ 0 w 393288"/>
                            <a:gd name="connsiteY5" fmla="*/ 196644 h 393288"/>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3803" h="450537">
                              <a:moveTo>
                                <a:pt x="0" y="253893"/>
                              </a:moveTo>
                              <a:cubicBezTo>
                                <a:pt x="0" y="145290"/>
                                <a:pt x="95619" y="78296"/>
                                <a:pt x="196644" y="57249"/>
                              </a:cubicBezTo>
                              <a:cubicBezTo>
                                <a:pt x="286607" y="37325"/>
                                <a:pt x="361417" y="19083"/>
                                <a:pt x="443803" y="0"/>
                              </a:cubicBezTo>
                              <a:cubicBezTo>
                                <a:pt x="427808" y="73124"/>
                                <a:pt x="410125" y="159722"/>
                                <a:pt x="393288" y="253893"/>
                              </a:cubicBezTo>
                              <a:cubicBezTo>
                                <a:pt x="376451" y="348064"/>
                                <a:pt x="305247" y="450537"/>
                                <a:pt x="196644" y="450537"/>
                              </a:cubicBezTo>
                              <a:cubicBezTo>
                                <a:pt x="88041" y="450537"/>
                                <a:pt x="0" y="362496"/>
                                <a:pt x="0" y="253893"/>
                              </a:cubicBezTo>
                              <a:close/>
                            </a:path>
                          </a:pathLst>
                        </a:custGeom>
                        <a:solidFill>
                          <a:srgbClr val="5ACA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7ED8D83" id="Teardrop 4" o:spid="_x0000_s1026" style="position:absolute;margin-left:-39.45pt;margin-top:-17.35pt;width:27.4pt;height:27.8pt;rotation:13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3803,45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" path="m,253893c,145290,95619,78296,196644,57249,286607,37325,361417,19083,443803,,427808,73124,410125,159722,393288,253893,376451,348064,305247,450537,196644,450537,88041,450537,,362496,,253893xe" fillcolor="#5acaaf" stroked="f" strokeweight="1pt">
                <v:stroke joinstyle="miter"/>
                <v:path arrowok="t" o:connecttype="custom" o:connectlocs="0,198961;154186,44863;347980,0;308372,198961;154186,353060;0,198961" o:connectangles="0,0,0,0,0,0"/>
              </v:shape>
            </w:pict>
          </mc:Fallback>
        </mc:AlternateContent>
      </w:r>
    </w:p>
    <w:p w14:paraId="79D1030E" w14:textId="77777777" w:rsidR="00224C6C" w:rsidRDefault="00732258" w:rsidP="00224C6C">
      <w:pPr>
        <w:pStyle w:val="Heading4"/>
        <w:spacing w:after="240"/>
        <w:ind w:left="-709"/>
        <w:rPr>
          <w:b w:val="0"/>
          <w:color w:val="5ACAAF"/>
          <w:sz w:val="32"/>
          <w:szCs w:val="32"/>
        </w:rPr>
      </w:pPr>
      <w:r>
        <w:rPr>
          <w:b w:val="0"/>
          <w:color w:val="5ACAAF"/>
          <w:sz w:val="32"/>
          <w:szCs w:val="32"/>
        </w:rPr>
        <w:t>Temporary employment</w:t>
      </w:r>
      <w:r w:rsidR="00C87AED">
        <w:rPr>
          <w:b w:val="0"/>
          <w:color w:val="5ACAAF"/>
          <w:sz w:val="32"/>
          <w:szCs w:val="32"/>
        </w:rPr>
        <w:t xml:space="preserve"> –</w:t>
      </w:r>
      <w:r w:rsidR="00437425">
        <w:rPr>
          <w:b w:val="0"/>
          <w:color w:val="5ACAAF"/>
          <w:sz w:val="32"/>
          <w:szCs w:val="32"/>
        </w:rPr>
        <w:t xml:space="preserve"> </w:t>
      </w:r>
      <w:r w:rsidR="00700169">
        <w:rPr>
          <w:b w:val="0"/>
          <w:color w:val="5ACAAF"/>
          <w:sz w:val="32"/>
          <w:szCs w:val="32"/>
        </w:rPr>
        <w:t>examination of other roles</w:t>
      </w:r>
    </w:p>
    <w:p w14:paraId="626F1E4E" w14:textId="00425CBB" w:rsidR="00224C6C" w:rsidRPr="00224C6C" w:rsidRDefault="00224C6C" w:rsidP="00224C6C">
      <w:pPr>
        <w:pStyle w:val="Heading4"/>
        <w:spacing w:after="240"/>
        <w:ind w:left="-709"/>
        <w:rPr>
          <w:b w:val="0"/>
          <w:color w:val="5ACAAF"/>
          <w:sz w:val="22"/>
          <w:szCs w:val="22"/>
        </w:rPr>
      </w:pPr>
      <w:r w:rsidRPr="00224C6C">
        <w:rPr>
          <w:b w:val="0"/>
          <w:sz w:val="22"/>
          <w:szCs w:val="22"/>
        </w:rPr>
        <w:t xml:space="preserve">Date of decision: </w:t>
      </w:r>
      <w:r w:rsidR="00E557E4">
        <w:rPr>
          <w:b w:val="0"/>
          <w:sz w:val="22"/>
          <w:szCs w:val="22"/>
        </w:rPr>
        <w:t xml:space="preserve">29 </w:t>
      </w:r>
      <w:r w:rsidR="004F7E23">
        <w:rPr>
          <w:b w:val="0"/>
          <w:sz w:val="22"/>
          <w:szCs w:val="22"/>
        </w:rPr>
        <w:t>November 2017</w:t>
      </w:r>
    </w:p>
    <w:p w14:paraId="5BEA77AB" w14:textId="77777777" w:rsidR="004F7E23" w:rsidRPr="00F11925" w:rsidRDefault="00EA12FC" w:rsidP="00F11925">
      <w:pPr>
        <w:pStyle w:val="Heading4"/>
        <w:spacing w:before="120"/>
        <w:ind w:left="-709"/>
        <w:rPr>
          <w:color w:val="5ACAAF"/>
          <w:sz w:val="28"/>
          <w:szCs w:val="28"/>
        </w:rPr>
      </w:pPr>
      <w:r w:rsidRPr="005E1595">
        <w:rPr>
          <w:color w:val="5ACAAF"/>
          <w:sz w:val="28"/>
          <w:szCs w:val="28"/>
        </w:rPr>
        <w:t>Overview</w:t>
      </w:r>
    </w:p>
    <w:p w14:paraId="4CFDB316" w14:textId="77777777" w:rsidR="00000585" w:rsidRDefault="004F7E23" w:rsidP="00000585">
      <w:pPr>
        <w:pStyle w:val="ListParagraph"/>
        <w:numPr>
          <w:ilvl w:val="0"/>
          <w:numId w:val="0"/>
        </w:numPr>
        <w:ind w:left="-709"/>
      </w:pPr>
      <w:r>
        <w:t xml:space="preserve">An </w:t>
      </w:r>
      <w:r w:rsidR="00D82A49">
        <w:t>e</w:t>
      </w:r>
      <w:r>
        <w:t xml:space="preserve">mployee </w:t>
      </w:r>
      <w:r w:rsidR="006066F6">
        <w:t xml:space="preserve">who was </w:t>
      </w:r>
      <w:r>
        <w:t xml:space="preserve">continuously employed </w:t>
      </w:r>
      <w:r w:rsidR="006066F6">
        <w:t xml:space="preserve">within </w:t>
      </w:r>
      <w:r>
        <w:t>a</w:t>
      </w:r>
      <w:r w:rsidR="006066F6">
        <w:t xml:space="preserve"> specific branch of a</w:t>
      </w:r>
      <w:r>
        <w:t xml:space="preserve"> </w:t>
      </w:r>
      <w:r w:rsidR="006066F6">
        <w:t>department</w:t>
      </w:r>
      <w:r w:rsidR="009F17D0">
        <w:t xml:space="preserve"> </w:t>
      </w:r>
      <w:r w:rsidR="006066F6">
        <w:t xml:space="preserve">between </w:t>
      </w:r>
      <w:r w:rsidR="009F17D0">
        <w:t>February 2014</w:t>
      </w:r>
      <w:r w:rsidR="0066501B">
        <w:t xml:space="preserve"> </w:t>
      </w:r>
      <w:r w:rsidR="006066F6">
        <w:t xml:space="preserve">and </w:t>
      </w:r>
      <w:r w:rsidR="0066501B">
        <w:t>early November 2017</w:t>
      </w:r>
      <w:r w:rsidR="000B012E">
        <w:t xml:space="preserve">, </w:t>
      </w:r>
      <w:r w:rsidR="009F17D0">
        <w:t xml:space="preserve">appealed a decision by the Department to decline to convert </w:t>
      </w:r>
      <w:r w:rsidR="001A7037">
        <w:t>the</w:t>
      </w:r>
      <w:r w:rsidR="005144CB">
        <w:t>ir</w:t>
      </w:r>
      <w:r w:rsidR="009F17D0">
        <w:t xml:space="preserve"> employment status from temporary to permanent. </w:t>
      </w:r>
    </w:p>
    <w:p w14:paraId="3BCC3646" w14:textId="77777777" w:rsidR="000F587B" w:rsidRDefault="00A76BEB" w:rsidP="008C0B9C">
      <w:pPr>
        <w:pStyle w:val="ListParagraph"/>
        <w:numPr>
          <w:ilvl w:val="0"/>
          <w:numId w:val="0"/>
        </w:numPr>
        <w:ind w:left="-709"/>
      </w:pPr>
      <w:r>
        <w:t>Although it was agreed</w:t>
      </w:r>
      <w:r w:rsidR="00E74A90">
        <w:t xml:space="preserve"> that the appellant had been employed in </w:t>
      </w:r>
      <w:r w:rsidR="000F587B">
        <w:t>five or six distinct roles during their employment</w:t>
      </w:r>
      <w:r w:rsidR="00E74A90">
        <w:t xml:space="preserve"> within the branch</w:t>
      </w:r>
      <w:r w:rsidR="000F587B">
        <w:t>,</w:t>
      </w:r>
      <w:r w:rsidR="00E74A90" w:rsidRPr="00E74A90">
        <w:t xml:space="preserve"> </w:t>
      </w:r>
      <w:r w:rsidR="00E74A90">
        <w:t xml:space="preserve">there were discrepancies between the appellant’s and the department’s records. </w:t>
      </w:r>
      <w:r w:rsidR="000F587B">
        <w:t xml:space="preserve">(Noting neither party was able to produce </w:t>
      </w:r>
      <w:r w:rsidR="0069347A">
        <w:t>l</w:t>
      </w:r>
      <w:r w:rsidR="000F587B">
        <w:t>etters o</w:t>
      </w:r>
      <w:r w:rsidR="0069347A">
        <w:t>f</w:t>
      </w:r>
      <w:r w:rsidR="000F587B">
        <w:t xml:space="preserve"> </w:t>
      </w:r>
      <w:r w:rsidR="0069347A">
        <w:t>a</w:t>
      </w:r>
      <w:r w:rsidR="000F587B">
        <w:t xml:space="preserve">ppointment.) </w:t>
      </w:r>
    </w:p>
    <w:p w14:paraId="244AE8C2" w14:textId="77777777" w:rsidR="000E45E5" w:rsidRDefault="00432650" w:rsidP="00432650">
      <w:pPr>
        <w:pStyle w:val="ListParagraph"/>
        <w:numPr>
          <w:ilvl w:val="0"/>
          <w:numId w:val="0"/>
        </w:numPr>
        <w:ind w:left="-709"/>
      </w:pPr>
      <w:r w:rsidRPr="00432650">
        <w:t>The Department</w:t>
      </w:r>
      <w:r w:rsidR="00AF15AF">
        <w:t xml:space="preserve"> decided not to </w:t>
      </w:r>
      <w:r w:rsidR="00733462">
        <w:t xml:space="preserve">convert the employee </w:t>
      </w:r>
      <w:r w:rsidR="00874E8E">
        <w:t>given</w:t>
      </w:r>
      <w:r w:rsidR="00AF15AF">
        <w:t>:</w:t>
      </w:r>
    </w:p>
    <w:p w14:paraId="68D01F55" w14:textId="77777777" w:rsidR="00B63FDE" w:rsidRDefault="00E271F0" w:rsidP="00881938">
      <w:pPr>
        <w:pStyle w:val="ListParagraph"/>
        <w:numPr>
          <w:ilvl w:val="0"/>
          <w:numId w:val="38"/>
        </w:numPr>
      </w:pPr>
      <w:r>
        <w:t>t</w:t>
      </w:r>
      <w:r w:rsidR="00874E8E">
        <w:t>he appellant</w:t>
      </w:r>
      <w:r>
        <w:t>’</w:t>
      </w:r>
      <w:r w:rsidR="00874E8E">
        <w:t>s role in the project had been completed and there was considerable</w:t>
      </w:r>
      <w:r w:rsidR="00B63FDE">
        <w:t xml:space="preserve"> uncertainty about the </w:t>
      </w:r>
      <w:r w:rsidR="00874E8E">
        <w:t xml:space="preserve">future of the </w:t>
      </w:r>
      <w:r w:rsidR="00B63FDE">
        <w:t xml:space="preserve">project the employee </w:t>
      </w:r>
      <w:r w:rsidR="00874E8E">
        <w:t xml:space="preserve">had been </w:t>
      </w:r>
      <w:r w:rsidR="00B63FDE">
        <w:t>working on</w:t>
      </w:r>
    </w:p>
    <w:p w14:paraId="134EFD50" w14:textId="77777777" w:rsidR="00B455FB" w:rsidRDefault="00E271F0" w:rsidP="00881938">
      <w:pPr>
        <w:pStyle w:val="ListParagraph"/>
        <w:numPr>
          <w:ilvl w:val="0"/>
          <w:numId w:val="38"/>
        </w:numPr>
      </w:pPr>
      <w:r>
        <w:t xml:space="preserve">it </w:t>
      </w:r>
      <w:r w:rsidR="00B455FB">
        <w:t xml:space="preserve">could not identify any permanent vacant roles that were substantially the same </w:t>
      </w:r>
      <w:r>
        <w:t xml:space="preserve">in the branch or the department </w:t>
      </w:r>
      <w:r w:rsidR="00B455FB">
        <w:t xml:space="preserve">into which the employee could be appointed </w:t>
      </w:r>
    </w:p>
    <w:p w14:paraId="58589C16" w14:textId="77777777" w:rsidR="006B7909" w:rsidRDefault="00E271F0" w:rsidP="00881938">
      <w:pPr>
        <w:pStyle w:val="ListParagraph"/>
        <w:numPr>
          <w:ilvl w:val="0"/>
          <w:numId w:val="38"/>
        </w:numPr>
      </w:pPr>
      <w:r>
        <w:t xml:space="preserve">it acknowledged that </w:t>
      </w:r>
      <w:r w:rsidR="00B63FDE">
        <w:t xml:space="preserve">while future </w:t>
      </w:r>
      <w:r>
        <w:t xml:space="preserve">roles may arise which are </w:t>
      </w:r>
      <w:r w:rsidR="00B63FDE">
        <w:t>substantially the same, the details of</w:t>
      </w:r>
      <w:r w:rsidR="00D3187D">
        <w:t xml:space="preserve"> </w:t>
      </w:r>
      <w:r>
        <w:t xml:space="preserve">these </w:t>
      </w:r>
      <w:r w:rsidR="00B63FDE">
        <w:t xml:space="preserve">future </w:t>
      </w:r>
      <w:r>
        <w:t xml:space="preserve">roles or </w:t>
      </w:r>
      <w:r w:rsidR="00B63FDE">
        <w:t>projects</w:t>
      </w:r>
      <w:r w:rsidR="00D3187D">
        <w:t xml:space="preserve"> were</w:t>
      </w:r>
      <w:r w:rsidR="00B63FDE">
        <w:t xml:space="preserve"> unknown</w:t>
      </w:r>
      <w:r>
        <w:t xml:space="preserve"> at </w:t>
      </w:r>
      <w:r w:rsidR="00C423EF">
        <w:t>that</w:t>
      </w:r>
      <w:r>
        <w:t xml:space="preserve"> time</w:t>
      </w:r>
      <w:r w:rsidR="00B455FB">
        <w:t>.</w:t>
      </w:r>
      <w:r w:rsidR="00A534B1">
        <w:t xml:space="preserve"> </w:t>
      </w:r>
    </w:p>
    <w:p w14:paraId="5A68D068" w14:textId="77777777" w:rsidR="00E756DD" w:rsidRPr="005E1595" w:rsidRDefault="00E756DD" w:rsidP="00E756DD">
      <w:pPr>
        <w:pStyle w:val="Heading4"/>
        <w:spacing w:before="120"/>
        <w:ind w:left="-709"/>
        <w:rPr>
          <w:color w:val="5ACAAF"/>
          <w:sz w:val="28"/>
          <w:szCs w:val="28"/>
        </w:rPr>
      </w:pPr>
      <w:r>
        <w:rPr>
          <w:color w:val="5ACAAF"/>
          <w:sz w:val="28"/>
          <w:szCs w:val="28"/>
        </w:rPr>
        <w:t>Decision</w:t>
      </w:r>
    </w:p>
    <w:p w14:paraId="02100C83" w14:textId="02734170" w:rsidR="00E756DD" w:rsidRDefault="00E756DD" w:rsidP="00E756DD">
      <w:pPr>
        <w:pStyle w:val="ListParagraph"/>
        <w:numPr>
          <w:ilvl w:val="0"/>
          <w:numId w:val="0"/>
        </w:numPr>
        <w:ind w:left="-709"/>
      </w:pPr>
      <w:r>
        <w:t xml:space="preserve">The </w:t>
      </w:r>
      <w:r w:rsidR="004545AA" w:rsidRPr="00432650">
        <w:t xml:space="preserve">Queensland Industrial Relations Commission </w:t>
      </w:r>
      <w:r w:rsidR="004545AA">
        <w:t>(</w:t>
      </w:r>
      <w:r>
        <w:t>QIRC</w:t>
      </w:r>
      <w:r w:rsidR="004545AA">
        <w:t xml:space="preserve">) </w:t>
      </w:r>
      <w:r>
        <w:t>summarised that the intent of the directive is to:</w:t>
      </w:r>
    </w:p>
    <w:p w14:paraId="3CBCB231" w14:textId="77777777" w:rsidR="00E756DD" w:rsidRDefault="00E756DD" w:rsidP="00E756DD">
      <w:pPr>
        <w:pStyle w:val="ListParagraph"/>
        <w:numPr>
          <w:ilvl w:val="0"/>
          <w:numId w:val="35"/>
        </w:numPr>
      </w:pPr>
      <w:r>
        <w:t>permit the continuing arrangement of temporary employees to meet temporary circumstances;</w:t>
      </w:r>
    </w:p>
    <w:p w14:paraId="2E0CC8E9" w14:textId="77777777" w:rsidR="00E756DD" w:rsidRDefault="00E756DD" w:rsidP="00E756DD">
      <w:pPr>
        <w:pStyle w:val="ListParagraph"/>
        <w:numPr>
          <w:ilvl w:val="0"/>
          <w:numId w:val="35"/>
        </w:numPr>
      </w:pPr>
      <w:r>
        <w:t xml:space="preserve">put in place a regime for the status of the employee to be reviewed; and </w:t>
      </w:r>
    </w:p>
    <w:p w14:paraId="3B846B96" w14:textId="77777777" w:rsidR="00E756DD" w:rsidRPr="00432650" w:rsidRDefault="00E756DD" w:rsidP="00E756DD">
      <w:pPr>
        <w:pStyle w:val="ListParagraph"/>
        <w:numPr>
          <w:ilvl w:val="0"/>
          <w:numId w:val="35"/>
        </w:numPr>
      </w:pPr>
      <w:r>
        <w:t xml:space="preserve">allow for </w:t>
      </w:r>
      <w:r w:rsidR="00C423EF">
        <w:t xml:space="preserve">a temporary </w:t>
      </w:r>
      <w:r>
        <w:t xml:space="preserve">employment status to be converted to permanent, if the circumstances which warranted their initial employment as a temporary employee no longer exist. </w:t>
      </w:r>
    </w:p>
    <w:p w14:paraId="62202445" w14:textId="576FD4A6" w:rsidR="00E756DD" w:rsidRDefault="00E756DD" w:rsidP="00E756DD">
      <w:pPr>
        <w:pStyle w:val="ListParagraph"/>
        <w:numPr>
          <w:ilvl w:val="0"/>
          <w:numId w:val="0"/>
        </w:numPr>
        <w:ind w:left="-709"/>
      </w:pPr>
      <w:r w:rsidRPr="00432650">
        <w:t xml:space="preserve">The QIRC </w:t>
      </w:r>
      <w:r>
        <w:t>upheld the agency’s process, finding that:</w:t>
      </w:r>
    </w:p>
    <w:p w14:paraId="061C4F8D" w14:textId="77777777" w:rsidR="00E756DD" w:rsidRDefault="00E756DD" w:rsidP="00E756DD">
      <w:pPr>
        <w:pStyle w:val="ListParagraph"/>
        <w:numPr>
          <w:ilvl w:val="0"/>
          <w:numId w:val="39"/>
        </w:numPr>
      </w:pPr>
      <w:r>
        <w:t>this was not a situation where the employee had just been rolled over from one contract to another in exactly the same role. Rather, the employee had been employed in various roles, each a separate project or program with a defined life and/or</w:t>
      </w:r>
      <w:r w:rsidR="00C423EF">
        <w:t xml:space="preserve"> funded for a particular period</w:t>
      </w:r>
    </w:p>
    <w:p w14:paraId="07247798" w14:textId="77777777" w:rsidR="00E756DD" w:rsidRDefault="00E756DD" w:rsidP="00E756DD">
      <w:pPr>
        <w:pStyle w:val="ListParagraph"/>
        <w:numPr>
          <w:ilvl w:val="0"/>
          <w:numId w:val="39"/>
        </w:numPr>
      </w:pPr>
      <w:r>
        <w:t xml:space="preserve">it would be </w:t>
      </w:r>
      <w:r w:rsidRPr="00432650">
        <w:t>inappropriate for</w:t>
      </w:r>
      <w:r>
        <w:t xml:space="preserve"> either the Department or the QIRC on appeal to speculate about what roles might become available in the future, and </w:t>
      </w:r>
    </w:p>
    <w:p w14:paraId="1D0CAB82" w14:textId="77777777" w:rsidR="00E756DD" w:rsidRDefault="00E756DD" w:rsidP="00E756DD">
      <w:pPr>
        <w:pStyle w:val="ListParagraph"/>
        <w:numPr>
          <w:ilvl w:val="0"/>
          <w:numId w:val="39"/>
        </w:numPr>
      </w:pPr>
      <w:r>
        <w:t>the decision-maker made relevant enquiries about any other available permanent roles, including consultation within the branch in which the employee was employed.</w:t>
      </w:r>
    </w:p>
    <w:p w14:paraId="0A1C50EE" w14:textId="77777777" w:rsidR="00C423EF" w:rsidRDefault="00C423EF" w:rsidP="0021559C">
      <w:pPr>
        <w:ind w:left="-349" w:hanging="360"/>
        <w:rPr>
          <w:b/>
          <w:color w:val="5ACAAF"/>
          <w:sz w:val="28"/>
          <w:szCs w:val="28"/>
        </w:rPr>
      </w:pPr>
    </w:p>
    <w:p w14:paraId="7B595E80" w14:textId="77777777" w:rsidR="00C423EF" w:rsidRDefault="00C423EF" w:rsidP="0021559C">
      <w:pPr>
        <w:ind w:left="-349" w:hanging="360"/>
        <w:rPr>
          <w:b/>
          <w:color w:val="5ACAAF"/>
          <w:sz w:val="28"/>
          <w:szCs w:val="28"/>
        </w:rPr>
      </w:pPr>
    </w:p>
    <w:p w14:paraId="2E8B3C80" w14:textId="77777777" w:rsidR="00C423EF" w:rsidRDefault="00C423EF" w:rsidP="0021559C">
      <w:pPr>
        <w:ind w:left="-349" w:hanging="360"/>
        <w:rPr>
          <w:b/>
          <w:color w:val="5ACAAF"/>
          <w:sz w:val="28"/>
          <w:szCs w:val="28"/>
        </w:rPr>
      </w:pPr>
    </w:p>
    <w:p w14:paraId="2E9CD8D6" w14:textId="77777777" w:rsidR="00E756DD" w:rsidRPr="00E756DD" w:rsidRDefault="00E756DD" w:rsidP="0021559C">
      <w:pPr>
        <w:ind w:left="-349" w:hanging="360"/>
        <w:rPr>
          <w:b/>
        </w:rPr>
      </w:pPr>
      <w:r w:rsidRPr="00E756DD">
        <w:rPr>
          <w:b/>
          <w:color w:val="5ACAAF"/>
          <w:sz w:val="28"/>
          <w:szCs w:val="28"/>
        </w:rPr>
        <w:t>Key messages and reminders for managers</w:t>
      </w:r>
    </w:p>
    <w:p w14:paraId="52375784" w14:textId="77777777" w:rsidR="00E756DD" w:rsidRDefault="00E756DD" w:rsidP="00881938">
      <w:pPr>
        <w:rPr>
          <w:szCs w:val="22"/>
        </w:rPr>
      </w:pPr>
    </w:p>
    <w:p w14:paraId="302551A0" w14:textId="77777777" w:rsidR="005F687F" w:rsidRDefault="000E45E5" w:rsidP="00E756DD">
      <w:pPr>
        <w:ind w:left="-709"/>
      </w:pPr>
      <w:r w:rsidRPr="005F687F">
        <w:rPr>
          <w:szCs w:val="22"/>
        </w:rPr>
        <w:t>The</w:t>
      </w:r>
      <w:r w:rsidR="005F687F" w:rsidRPr="005F687F">
        <w:rPr>
          <w:szCs w:val="22"/>
        </w:rPr>
        <w:t xml:space="preserve"> decision provided </w:t>
      </w:r>
      <w:r w:rsidRPr="005F687F">
        <w:rPr>
          <w:szCs w:val="22"/>
        </w:rPr>
        <w:t xml:space="preserve">a number of </w:t>
      </w:r>
      <w:r w:rsidR="005F687F" w:rsidRPr="005F687F">
        <w:rPr>
          <w:szCs w:val="22"/>
        </w:rPr>
        <w:t xml:space="preserve">insights </w:t>
      </w:r>
      <w:r w:rsidRPr="005F687F">
        <w:rPr>
          <w:szCs w:val="22"/>
        </w:rPr>
        <w:t xml:space="preserve">for agencies </w:t>
      </w:r>
      <w:r w:rsidR="005F687F" w:rsidRPr="005F687F">
        <w:rPr>
          <w:szCs w:val="22"/>
        </w:rPr>
        <w:t>how to approach a temporary conversion under s.149 of the PS Act</w:t>
      </w:r>
      <w:r w:rsidR="002E4EA3">
        <w:rPr>
          <w:szCs w:val="22"/>
        </w:rPr>
        <w:t xml:space="preserve">, including: </w:t>
      </w:r>
    </w:p>
    <w:p w14:paraId="33DF24DE" w14:textId="77777777" w:rsidR="00881938" w:rsidRDefault="00072E14" w:rsidP="00771BE8">
      <w:pPr>
        <w:pStyle w:val="ListParagraph"/>
        <w:numPr>
          <w:ilvl w:val="0"/>
          <w:numId w:val="32"/>
        </w:numPr>
        <w:rPr>
          <w:szCs w:val="22"/>
        </w:rPr>
      </w:pPr>
      <w:r w:rsidRPr="00881938">
        <w:rPr>
          <w:szCs w:val="22"/>
        </w:rPr>
        <w:t>A</w:t>
      </w:r>
      <w:r w:rsidR="002E4EA3" w:rsidRPr="00881938">
        <w:rPr>
          <w:szCs w:val="22"/>
        </w:rPr>
        <w:t xml:space="preserve"> decision maker’s task is to consider any application for conversion from temporary employment to permanent at a point in time. It is inappropriate to consider whether </w:t>
      </w:r>
      <w:r w:rsidR="00700169">
        <w:rPr>
          <w:szCs w:val="22"/>
        </w:rPr>
        <w:t>roles might become available</w:t>
      </w:r>
      <w:r w:rsidR="00700169" w:rsidRPr="00881938">
        <w:rPr>
          <w:szCs w:val="22"/>
        </w:rPr>
        <w:t xml:space="preserve"> </w:t>
      </w:r>
      <w:r w:rsidR="00627605" w:rsidRPr="00881938">
        <w:rPr>
          <w:szCs w:val="22"/>
        </w:rPr>
        <w:t>in the future</w:t>
      </w:r>
      <w:r w:rsidR="00881938">
        <w:rPr>
          <w:szCs w:val="22"/>
        </w:rPr>
        <w:t xml:space="preserve">. </w:t>
      </w:r>
    </w:p>
    <w:p w14:paraId="12961BF0" w14:textId="2E063AA3" w:rsidR="002E4EA3" w:rsidRPr="00E27B1C" w:rsidRDefault="00E27B1C" w:rsidP="00881938">
      <w:pPr>
        <w:pStyle w:val="ListParagraph"/>
        <w:numPr>
          <w:ilvl w:val="0"/>
          <w:numId w:val="32"/>
        </w:numPr>
        <w:rPr>
          <w:szCs w:val="22"/>
        </w:rPr>
      </w:pPr>
      <w:r w:rsidRPr="00E27B1C">
        <w:rPr>
          <w:szCs w:val="22"/>
        </w:rPr>
        <w:t>I</w:t>
      </w:r>
      <w:r w:rsidR="00072E14" w:rsidRPr="00E27B1C">
        <w:rPr>
          <w:szCs w:val="22"/>
        </w:rPr>
        <w:t>n this matter,</w:t>
      </w:r>
      <w:r w:rsidR="00E557E4">
        <w:rPr>
          <w:szCs w:val="22"/>
        </w:rPr>
        <w:t xml:space="preserve"> as the employee was engaged in a specialised role,</w:t>
      </w:r>
      <w:r w:rsidR="00072E14" w:rsidRPr="00E27B1C">
        <w:rPr>
          <w:szCs w:val="22"/>
        </w:rPr>
        <w:t xml:space="preserve"> it was sufficient </w:t>
      </w:r>
      <w:r w:rsidR="002E4EA3" w:rsidRPr="00881938">
        <w:rPr>
          <w:szCs w:val="22"/>
        </w:rPr>
        <w:t>to</w:t>
      </w:r>
      <w:r w:rsidR="00072E14" w:rsidRPr="00E27B1C">
        <w:rPr>
          <w:szCs w:val="22"/>
        </w:rPr>
        <w:t xml:space="preserve"> </w:t>
      </w:r>
      <w:r w:rsidR="00C423EF">
        <w:rPr>
          <w:szCs w:val="22"/>
        </w:rPr>
        <w:t xml:space="preserve">only </w:t>
      </w:r>
      <w:r w:rsidR="00072E14" w:rsidRPr="00E27B1C">
        <w:rPr>
          <w:szCs w:val="22"/>
        </w:rPr>
        <w:t>look</w:t>
      </w:r>
      <w:r w:rsidR="002E4EA3" w:rsidRPr="00881938">
        <w:rPr>
          <w:szCs w:val="22"/>
        </w:rPr>
        <w:t xml:space="preserve"> </w:t>
      </w:r>
      <w:r w:rsidR="00072E14" w:rsidRPr="00E27B1C">
        <w:rPr>
          <w:szCs w:val="22"/>
        </w:rPr>
        <w:t xml:space="preserve">at roles within </w:t>
      </w:r>
      <w:r w:rsidR="002E4EA3" w:rsidRPr="00881938">
        <w:rPr>
          <w:szCs w:val="22"/>
        </w:rPr>
        <w:t>the branch in which the</w:t>
      </w:r>
      <w:r w:rsidR="00072E14" w:rsidRPr="00E27B1C">
        <w:rPr>
          <w:szCs w:val="22"/>
        </w:rPr>
        <w:t xml:space="preserve"> appellant was employed for the purposes of considering roles t</w:t>
      </w:r>
      <w:r w:rsidR="00C423EF">
        <w:rPr>
          <w:szCs w:val="22"/>
        </w:rPr>
        <w:t>hat were substantially the same</w:t>
      </w:r>
      <w:r w:rsidR="00072E14" w:rsidRPr="00E27B1C">
        <w:rPr>
          <w:szCs w:val="22"/>
        </w:rPr>
        <w:t xml:space="preserve">.  </w:t>
      </w:r>
    </w:p>
    <w:p w14:paraId="23BA7E03" w14:textId="39E3575C" w:rsidR="00B808C6" w:rsidRPr="008C0B9C" w:rsidRDefault="00B808C6" w:rsidP="00B808C6">
      <w:pPr>
        <w:pStyle w:val="ListParagraph"/>
        <w:numPr>
          <w:ilvl w:val="0"/>
          <w:numId w:val="32"/>
        </w:numPr>
        <w:rPr>
          <w:szCs w:val="22"/>
        </w:rPr>
      </w:pPr>
      <w:r w:rsidRPr="00B808C6">
        <w:rPr>
          <w:szCs w:val="22"/>
        </w:rPr>
        <w:t>I</w:t>
      </w:r>
      <w:r w:rsidRPr="00E44235">
        <w:rPr>
          <w:szCs w:val="22"/>
        </w:rPr>
        <w:t xml:space="preserve">n providing reasons for not converting an employee, there </w:t>
      </w:r>
      <w:r w:rsidR="004545AA">
        <w:rPr>
          <w:szCs w:val="22"/>
        </w:rPr>
        <w:t>was</w:t>
      </w:r>
      <w:r w:rsidR="004545AA" w:rsidRPr="00E44235">
        <w:rPr>
          <w:szCs w:val="22"/>
        </w:rPr>
        <w:t xml:space="preserve"> </w:t>
      </w:r>
      <w:r w:rsidRPr="00E44235">
        <w:rPr>
          <w:szCs w:val="22"/>
        </w:rPr>
        <w:t xml:space="preserve">no </w:t>
      </w:r>
      <w:r w:rsidRPr="008C0B9C">
        <w:rPr>
          <w:szCs w:val="22"/>
        </w:rPr>
        <w:t>need to identify each and every vacant position that the decision maker considered. It is not the department’s responsibility to prove that there are no permanent roles to which the appellant could be appointed. (Specifically, this would not reflect the terms of the Directive nor the provisions of Division 2, Part 1, Chapter 7 of the Act – especially s 201(2) of the Act.)</w:t>
      </w:r>
    </w:p>
    <w:p w14:paraId="4480F8EE" w14:textId="77777777" w:rsidR="000C578E" w:rsidRPr="00881938" w:rsidRDefault="000C578E" w:rsidP="00881938">
      <w:pPr>
        <w:rPr>
          <w:szCs w:val="22"/>
        </w:rPr>
      </w:pPr>
    </w:p>
    <w:bookmarkEnd w:id="0"/>
    <w:bookmarkEnd w:id="1"/>
    <w:p w14:paraId="22DA9303" w14:textId="77777777" w:rsidR="00432650" w:rsidRDefault="00432650" w:rsidP="00432650">
      <w:pPr>
        <w:rPr>
          <w:szCs w:val="22"/>
        </w:rPr>
      </w:pPr>
    </w:p>
    <w:p w14:paraId="364697AF" w14:textId="77777777" w:rsidR="00B63FDE" w:rsidRPr="00432650" w:rsidRDefault="00B63FDE">
      <w:pPr>
        <w:rPr>
          <w:szCs w:val="22"/>
        </w:rPr>
      </w:pPr>
    </w:p>
    <w:sectPr w:rsidR="00B63FDE" w:rsidRPr="00432650" w:rsidSect="00FA6BD3">
      <w:headerReference w:type="default" r:id="rId11"/>
      <w:footerReference w:type="default" r:id="rId12"/>
      <w:headerReference w:type="first" r:id="rId13"/>
      <w:footerReference w:type="first" r:id="rId14"/>
      <w:type w:val="continuous"/>
      <w:pgSz w:w="11907" w:h="16840" w:code="9"/>
      <w:pgMar w:top="1304" w:right="1304" w:bottom="1304" w:left="1418" w:header="567" w:footer="567" w:gutter="0"/>
      <w:cols w:space="567"/>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663D9" w14:textId="77777777" w:rsidR="009E3EA3" w:rsidRDefault="009E3EA3" w:rsidP="002C39DD">
      <w:r>
        <w:separator/>
      </w:r>
    </w:p>
    <w:p w14:paraId="21013C33" w14:textId="77777777" w:rsidR="009E3EA3" w:rsidRDefault="009E3EA3" w:rsidP="002C39DD"/>
    <w:p w14:paraId="476F2520" w14:textId="77777777" w:rsidR="009E3EA3" w:rsidRDefault="009E3EA3" w:rsidP="002C39DD"/>
    <w:p w14:paraId="0DF02A19" w14:textId="77777777" w:rsidR="009E3EA3" w:rsidRDefault="009E3EA3" w:rsidP="002C39DD"/>
    <w:p w14:paraId="518BC305" w14:textId="77777777" w:rsidR="009E3EA3" w:rsidRDefault="009E3EA3"/>
    <w:p w14:paraId="79C56AA8" w14:textId="77777777" w:rsidR="009E3EA3" w:rsidRDefault="009E3EA3"/>
  </w:endnote>
  <w:endnote w:type="continuationSeparator" w:id="0">
    <w:p w14:paraId="155CF1AE" w14:textId="77777777" w:rsidR="009E3EA3" w:rsidRDefault="009E3EA3" w:rsidP="002C39DD">
      <w:r>
        <w:continuationSeparator/>
      </w:r>
    </w:p>
    <w:p w14:paraId="29B05E67" w14:textId="77777777" w:rsidR="009E3EA3" w:rsidRDefault="009E3EA3" w:rsidP="002C39DD"/>
    <w:p w14:paraId="6E22661D" w14:textId="77777777" w:rsidR="009E3EA3" w:rsidRDefault="009E3EA3" w:rsidP="002C39DD"/>
    <w:p w14:paraId="38B4586D" w14:textId="77777777" w:rsidR="009E3EA3" w:rsidRDefault="009E3EA3" w:rsidP="002C39DD"/>
    <w:p w14:paraId="79B12B08" w14:textId="77777777" w:rsidR="009E3EA3" w:rsidRDefault="009E3EA3"/>
    <w:p w14:paraId="1CCCBF27" w14:textId="77777777" w:rsidR="009E3EA3" w:rsidRDefault="009E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old">
    <w:altName w:val="Arial Unicode MS"/>
    <w:panose1 w:val="020B0704020202020204"/>
    <w:charset w:val="00"/>
    <w:family w:val="auto"/>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8006"/>
      <w:gridCol w:w="1148"/>
    </w:tblGrid>
    <w:tr w:rsidR="00686E79" w:rsidRPr="00933F6B" w14:paraId="7A2975E0" w14:textId="77777777" w:rsidTr="00813A4B">
      <w:tc>
        <w:tcPr>
          <w:tcW w:w="8006" w:type="dxa"/>
          <w:vAlign w:val="bottom"/>
        </w:tcPr>
        <w:p w14:paraId="466C48D1" w14:textId="77777777" w:rsidR="00813A4B" w:rsidRPr="00933F6B" w:rsidRDefault="00813A4B" w:rsidP="00E2442D">
          <w:pPr>
            <w:pStyle w:val="Footer"/>
          </w:pPr>
          <w:r w:rsidRPr="00813A4B">
            <w:t>Temporary employment – conversion considerations</w:t>
          </w:r>
        </w:p>
      </w:tc>
      <w:tc>
        <w:tcPr>
          <w:tcW w:w="1148" w:type="dxa"/>
          <w:vAlign w:val="bottom"/>
        </w:tcPr>
        <w:p w14:paraId="43324262" w14:textId="77777777" w:rsidR="003B707D" w:rsidRPr="00933F6B" w:rsidRDefault="003B707D" w:rsidP="00370F35">
          <w:pPr>
            <w:pStyle w:val="Footer"/>
            <w:jc w:val="right"/>
          </w:pPr>
          <w:r w:rsidRPr="00933F6B">
            <w:t xml:space="preserve">- </w:t>
          </w:r>
          <w:r w:rsidRPr="00933F6B">
            <w:fldChar w:fldCharType="begin"/>
          </w:r>
          <w:r w:rsidRPr="00933F6B">
            <w:instrText xml:space="preserve"> PAGE </w:instrText>
          </w:r>
          <w:r w:rsidRPr="00933F6B">
            <w:fldChar w:fldCharType="separate"/>
          </w:r>
          <w:r w:rsidR="008A48AE">
            <w:rPr>
              <w:noProof/>
            </w:rPr>
            <w:t>2</w:t>
          </w:r>
          <w:r w:rsidRPr="00933F6B">
            <w:fldChar w:fldCharType="end"/>
          </w:r>
          <w:r w:rsidRPr="00933F6B">
            <w:t xml:space="preserve"> -</w:t>
          </w:r>
        </w:p>
      </w:tc>
    </w:tr>
  </w:tbl>
  <w:p w14:paraId="239C0F22" w14:textId="77777777" w:rsidR="003B707D" w:rsidRPr="005C4352" w:rsidRDefault="003B707D">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A2D4" w14:textId="77777777" w:rsidR="003B707D" w:rsidRDefault="00465948">
    <w:pPr>
      <w:pStyle w:val="Footer"/>
    </w:pPr>
    <w:r w:rsidRPr="004D7FB0">
      <w:rPr>
        <w:noProof/>
      </w:rPr>
      <w:drawing>
        <wp:anchor distT="0" distB="0" distL="114300" distR="114300" simplePos="0" relativeHeight="251657216" behindDoc="1" locked="0" layoutInCell="1" allowOverlap="1" wp14:anchorId="38746870" wp14:editId="64D77278">
          <wp:simplePos x="0" y="0"/>
          <wp:positionH relativeFrom="page">
            <wp:posOffset>5383421</wp:posOffset>
          </wp:positionH>
          <wp:positionV relativeFrom="page">
            <wp:posOffset>9596755</wp:posOffset>
          </wp:positionV>
          <wp:extent cx="2160000" cy="108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14:paraId="2B598991" w14:textId="77777777" w:rsidR="003B707D" w:rsidRDefault="003B7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547B4" w14:textId="77777777" w:rsidR="009E3EA3" w:rsidRDefault="009E3EA3" w:rsidP="002C39DD">
      <w:r>
        <w:separator/>
      </w:r>
    </w:p>
    <w:p w14:paraId="63CCA02D" w14:textId="77777777" w:rsidR="009E3EA3" w:rsidRDefault="009E3EA3"/>
  </w:footnote>
  <w:footnote w:type="continuationSeparator" w:id="0">
    <w:p w14:paraId="2A7A195B" w14:textId="77777777" w:rsidR="009E3EA3" w:rsidRDefault="009E3EA3" w:rsidP="002C39DD">
      <w:r>
        <w:continuationSeparator/>
      </w:r>
    </w:p>
    <w:p w14:paraId="292B9007" w14:textId="77777777" w:rsidR="009E3EA3" w:rsidRDefault="009E3EA3" w:rsidP="002C39DD"/>
    <w:p w14:paraId="07411977" w14:textId="77777777" w:rsidR="009E3EA3" w:rsidRDefault="009E3EA3" w:rsidP="002C39DD"/>
    <w:p w14:paraId="677A9131" w14:textId="77777777" w:rsidR="009E3EA3" w:rsidRDefault="009E3EA3" w:rsidP="002C39DD"/>
    <w:p w14:paraId="6420F005" w14:textId="77777777" w:rsidR="009E3EA3" w:rsidRDefault="009E3EA3"/>
    <w:p w14:paraId="5EA4ED3F" w14:textId="77777777" w:rsidR="009E3EA3" w:rsidRDefault="009E3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5BC9" w14:textId="77777777" w:rsidR="00D91BE3" w:rsidRPr="00F02B8C" w:rsidRDefault="00C66BE9" w:rsidP="00D91BE3">
    <w:pPr>
      <w:rPr>
        <w:sz w:val="4"/>
      </w:rPr>
    </w:pPr>
    <w:r>
      <w:rPr>
        <w:noProof/>
        <w:sz w:val="4"/>
      </w:rPr>
      <mc:AlternateContent>
        <mc:Choice Requires="wpg">
          <w:drawing>
            <wp:anchor distT="0" distB="0" distL="114300" distR="114300" simplePos="0" relativeHeight="251661312" behindDoc="0" locked="0" layoutInCell="1" allowOverlap="1" wp14:anchorId="55528D18" wp14:editId="5AFBB1DA">
              <wp:simplePos x="0" y="0"/>
              <wp:positionH relativeFrom="column">
                <wp:posOffset>-1458812</wp:posOffset>
              </wp:positionH>
              <wp:positionV relativeFrom="paragraph">
                <wp:posOffset>-597895</wp:posOffset>
              </wp:positionV>
              <wp:extent cx="7988494" cy="1449614"/>
              <wp:effectExtent l="0" t="0" r="184150" b="0"/>
              <wp:wrapNone/>
              <wp:docPr id="7" name="Group 7"/>
              <wp:cNvGraphicFramePr/>
              <a:graphic xmlns:a="http://schemas.openxmlformats.org/drawingml/2006/main">
                <a:graphicData uri="http://schemas.microsoft.com/office/word/2010/wordprocessingGroup">
                  <wpg:wgp>
                    <wpg:cNvGrpSpPr/>
                    <wpg:grpSpPr>
                      <a:xfrm>
                        <a:off x="0" y="0"/>
                        <a:ext cx="7988494" cy="1449614"/>
                        <a:chOff x="0" y="0"/>
                        <a:chExt cx="7988494" cy="1449614"/>
                      </a:xfrm>
                    </wpg:grpSpPr>
                    <wps:wsp>
                      <wps:cNvPr id="28" name="Teardrop 4"/>
                      <wps:cNvSpPr/>
                      <wps:spPr>
                        <a:xfrm rot="833563">
                          <a:off x="6559367" y="0"/>
                          <a:ext cx="1429127" cy="1449614"/>
                        </a:xfrm>
                        <a:custGeom>
                          <a:avLst/>
                          <a:gdLst>
                            <a:gd name="connsiteX0" fmla="*/ 0 w 393288"/>
                            <a:gd name="connsiteY0" fmla="*/ 196644 h 393288"/>
                            <a:gd name="connsiteX1" fmla="*/ 196644 w 393288"/>
                            <a:gd name="connsiteY1" fmla="*/ 0 h 393288"/>
                            <a:gd name="connsiteX2" fmla="*/ 393288 w 393288"/>
                            <a:gd name="connsiteY2" fmla="*/ 0 h 393288"/>
                            <a:gd name="connsiteX3" fmla="*/ 393288 w 393288"/>
                            <a:gd name="connsiteY3" fmla="*/ 196644 h 393288"/>
                            <a:gd name="connsiteX4" fmla="*/ 196644 w 393288"/>
                            <a:gd name="connsiteY4" fmla="*/ 393288 h 393288"/>
                            <a:gd name="connsiteX5" fmla="*/ 0 w 393288"/>
                            <a:gd name="connsiteY5" fmla="*/ 196644 h 393288"/>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3803" h="450537">
                              <a:moveTo>
                                <a:pt x="0" y="253893"/>
                              </a:moveTo>
                              <a:cubicBezTo>
                                <a:pt x="0" y="145290"/>
                                <a:pt x="95619" y="78296"/>
                                <a:pt x="196644" y="57249"/>
                              </a:cubicBezTo>
                              <a:cubicBezTo>
                                <a:pt x="286607" y="37325"/>
                                <a:pt x="361417" y="19083"/>
                                <a:pt x="443803" y="0"/>
                              </a:cubicBezTo>
                              <a:cubicBezTo>
                                <a:pt x="427808" y="73124"/>
                                <a:pt x="410125" y="159722"/>
                                <a:pt x="393288" y="253893"/>
                              </a:cubicBezTo>
                              <a:cubicBezTo>
                                <a:pt x="376451" y="348064"/>
                                <a:pt x="305247" y="450537"/>
                                <a:pt x="196644" y="450537"/>
                              </a:cubicBezTo>
                              <a:cubicBezTo>
                                <a:pt x="88041" y="450537"/>
                                <a:pt x="0" y="362496"/>
                                <a:pt x="0" y="253893"/>
                              </a:cubicBezTo>
                              <a:close/>
                            </a:path>
                          </a:pathLst>
                        </a:custGeom>
                        <a:noFill/>
                        <a:ln w="9525">
                          <a:solidFill>
                            <a:srgbClr val="5ACAA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Freeform 29"/>
                      <wps:cNvSpPr/>
                      <wps:spPr>
                        <a:xfrm flipH="1">
                          <a:off x="0" y="216708"/>
                          <a:ext cx="6865620" cy="870585"/>
                        </a:xfrm>
                        <a:custGeom>
                          <a:avLst/>
                          <a:gdLst>
                            <a:gd name="connsiteX0" fmla="*/ 0 w 5645188"/>
                            <a:gd name="connsiteY0" fmla="*/ 27377 h 1023909"/>
                            <a:gd name="connsiteX1" fmla="*/ 5645188 w 5645188"/>
                            <a:gd name="connsiteY1" fmla="*/ 1023909 h 1023909"/>
                            <a:gd name="connsiteX2" fmla="*/ 5601384 w 5645188"/>
                            <a:gd name="connsiteY2" fmla="*/ 0 h 1023909"/>
                            <a:gd name="connsiteX3" fmla="*/ 0 w 5645188"/>
                            <a:gd name="connsiteY3" fmla="*/ 27377 h 1023909"/>
                          </a:gdLst>
                          <a:ahLst/>
                          <a:cxnLst>
                            <a:cxn ang="0">
                              <a:pos x="connsiteX0" y="connsiteY0"/>
                            </a:cxn>
                            <a:cxn ang="0">
                              <a:pos x="connsiteX1" y="connsiteY1"/>
                            </a:cxn>
                            <a:cxn ang="0">
                              <a:pos x="connsiteX2" y="connsiteY2"/>
                            </a:cxn>
                            <a:cxn ang="0">
                              <a:pos x="connsiteX3" y="connsiteY3"/>
                            </a:cxn>
                          </a:cxnLst>
                          <a:rect l="l" t="t" r="r" b="b"/>
                          <a:pathLst>
                            <a:path w="5645188" h="1023909">
                              <a:moveTo>
                                <a:pt x="0" y="27377"/>
                              </a:moveTo>
                              <a:lnTo>
                                <a:pt x="5645188" y="1023909"/>
                              </a:lnTo>
                              <a:lnTo>
                                <a:pt x="5601384" y="0"/>
                              </a:lnTo>
                              <a:lnTo>
                                <a:pt x="0" y="27377"/>
                              </a:lnTo>
                              <a:close/>
                            </a:path>
                          </a:pathLst>
                        </a:custGeom>
                        <a:solidFill>
                          <a:srgbClr val="D0F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C3DB1A" id="Group 7" o:spid="_x0000_s1026" style="position:absolute;margin-left:-114.85pt;margin-top:-47.1pt;width:629pt;height:114.15pt;z-index:251661312" coordsize="79884,1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">
              <v:shape id="Teardrop 4" o:spid="_x0000_s1027" style="position:absolute;left:65593;width:14291;height:14496;rotation:910473fd;visibility:visible;mso-wrap-style:square;v-text-anchor:middle" coordsize="443803,450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19zsUA&#10;AADbAAAADwAAAGRycy9kb3ducmV2LnhtbESPsW7CQAyGdyTe4WSkbuQCQ1UCByqoVRlgKO1ANzfn&#10;JoGcL8pdSejT1wMSo/X7/+xvsepdrS7UhsqzgUmSgiLOva24MPD58Tp+AhUissXaMxm4UoDVcjhY&#10;YGZ9x+90OcRCCYRDhgbKGJtM65CX5DAkviGW7Me3DqOMbaFti53AXa2nafqoHVYsF0psaFNSfj78&#10;OgOn/Vc361+O+ffu7fonLLtZ+70xD6P+eQ4qUh/vy7f21hqYyrPiIh6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X3OxQAAANsAAAAPAAAAAAAAAAAAAAAAAJgCAABkcnMv&#10;ZG93bnJldi54bWxQSwUGAAAAAAQABAD1AAAAigMAAAAA&#10;" path="m,253893c,145290,95619,78296,196644,57249,286607,37325,361417,19083,443803,,427808,73124,410125,159722,393288,253893,376451,348064,305247,450537,196644,450537,88041,450537,,362496,,253893xe" filled="f" strokecolor="#5acaaf">
                <v:stroke joinstyle="miter"/>
                <v:path arrowok="t" o:connecttype="custom" o:connectlocs="0,816907;633230,184200;1429127,0;1266459,816907;633230,1449614;0,816907" o:connectangles="0,0,0,0,0,0"/>
              </v:shape>
              <v:shape id="Freeform 29" o:spid="_x0000_s1028" style="position:absolute;top:2167;width:68656;height:8705;flip:x;visibility:visible;mso-wrap-style:square;v-text-anchor:middle" coordsize="5645188,1023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WEhMQA&#10;AADbAAAADwAAAGRycy9kb3ducmV2LnhtbESPzWrCQBSF9wXfYbiCuzpRsdiYUUrFYunGWhd1d5O5&#10;JsHMnSEzNfHtO4WCy8P5+TjZujeNuFLra8sKJuMEBHFhdc2lguPX9nEBwgdkjY1lUnAjD+vV4CHD&#10;VNuOP+l6CKWII+xTVFCF4FIpfVGRQT+2jjh6Z9saDFG2pdQtdnHcNHKaJE/SYM2RUKGj14qKy+HH&#10;RO7R5Jv8jT9O3WL2fXL795ufO6VGw/5lCSJQH+7h//ZOK5g+w9+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VhITEAAAA2wAAAA8AAAAAAAAAAAAAAAAAmAIAAGRycy9k&#10;b3ducmV2LnhtbFBLBQYAAAAABAAEAPUAAACJAwAAAAA=&#10;" path="m,27377r5645188,996532l5601384,,,27377xe" fillcolor="#d0f0e8" stroked="f" strokeweight="1pt">
                <v:stroke joinstyle="miter"/>
                <v:path arrowok="t" o:connecttype="custom" o:connectlocs="0,23277;6865620,870585;6812346,0;0,23277" o:connectangles="0,0,0,0"/>
              </v:shape>
            </v:group>
          </w:pict>
        </mc:Fallback>
      </mc:AlternateContent>
    </w:r>
  </w:p>
  <w:p w14:paraId="74F4F5F3" w14:textId="77777777" w:rsidR="00D91BE3" w:rsidRPr="006108C5" w:rsidRDefault="00D91BE3" w:rsidP="00D91BE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3FF9" w14:textId="77777777" w:rsidR="00E6774B" w:rsidRDefault="00686E79">
    <w:pPr>
      <w:pStyle w:val="Header"/>
    </w:pPr>
    <w:r w:rsidRPr="00E6774B">
      <w:rPr>
        <w:noProof/>
      </w:rPr>
      <mc:AlternateContent>
        <mc:Choice Requires="wps">
          <w:drawing>
            <wp:anchor distT="0" distB="0" distL="114300" distR="114300" simplePos="0" relativeHeight="251663360" behindDoc="0" locked="0" layoutInCell="1" allowOverlap="1" wp14:anchorId="04E2D3C3" wp14:editId="0CE291F8">
              <wp:simplePos x="0" y="0"/>
              <wp:positionH relativeFrom="column">
                <wp:posOffset>-981075</wp:posOffset>
              </wp:positionH>
              <wp:positionV relativeFrom="paragraph">
                <wp:posOffset>-548513</wp:posOffset>
              </wp:positionV>
              <wp:extent cx="7662545" cy="2075815"/>
              <wp:effectExtent l="0" t="0" r="0" b="635"/>
              <wp:wrapNone/>
              <wp:docPr id="5" name="Freeform 5"/>
              <wp:cNvGraphicFramePr/>
              <a:graphic xmlns:a="http://schemas.openxmlformats.org/drawingml/2006/main">
                <a:graphicData uri="http://schemas.microsoft.com/office/word/2010/wordprocessingShape">
                  <wps:wsp>
                    <wps:cNvSpPr/>
                    <wps:spPr>
                      <a:xfrm>
                        <a:off x="0" y="0"/>
                        <a:ext cx="7662545" cy="2075815"/>
                      </a:xfrm>
                      <a:custGeom>
                        <a:avLst/>
                        <a:gdLst>
                          <a:gd name="connsiteX0" fmla="*/ 0 w 7402807"/>
                          <a:gd name="connsiteY0" fmla="*/ 5476 h 7616350"/>
                          <a:gd name="connsiteX1" fmla="*/ 0 w 7402807"/>
                          <a:gd name="connsiteY1" fmla="*/ 7616350 h 7616350"/>
                          <a:gd name="connsiteX2" fmla="*/ 7402807 w 7402807"/>
                          <a:gd name="connsiteY2" fmla="*/ 6422702 h 7616350"/>
                          <a:gd name="connsiteX3" fmla="*/ 7402807 w 7402807"/>
                          <a:gd name="connsiteY3" fmla="*/ 0 h 7616350"/>
                          <a:gd name="connsiteX4" fmla="*/ 0 w 7402807"/>
                          <a:gd name="connsiteY4" fmla="*/ 5476 h 7616350"/>
                          <a:gd name="connsiteX0" fmla="*/ 0 w 7474511"/>
                          <a:gd name="connsiteY0" fmla="*/ 5476 h 7616350"/>
                          <a:gd name="connsiteX1" fmla="*/ 0 w 7474511"/>
                          <a:gd name="connsiteY1" fmla="*/ 7616350 h 7616350"/>
                          <a:gd name="connsiteX2" fmla="*/ 7474511 w 7474511"/>
                          <a:gd name="connsiteY2" fmla="*/ 6816245 h 7616350"/>
                          <a:gd name="connsiteX3" fmla="*/ 7402807 w 7474511"/>
                          <a:gd name="connsiteY3" fmla="*/ 0 h 7616350"/>
                          <a:gd name="connsiteX4" fmla="*/ 0 w 7474511"/>
                          <a:gd name="connsiteY4" fmla="*/ 5476 h 7616350"/>
                          <a:gd name="connsiteX0" fmla="*/ 0 w 7442602"/>
                          <a:gd name="connsiteY0" fmla="*/ 5476 h 7616350"/>
                          <a:gd name="connsiteX1" fmla="*/ 0 w 7442602"/>
                          <a:gd name="connsiteY1" fmla="*/ 7616350 h 7616350"/>
                          <a:gd name="connsiteX2" fmla="*/ 7442602 w 7442602"/>
                          <a:gd name="connsiteY2" fmla="*/ 6816245 h 7616350"/>
                          <a:gd name="connsiteX3" fmla="*/ 7402807 w 7442602"/>
                          <a:gd name="connsiteY3" fmla="*/ 0 h 7616350"/>
                          <a:gd name="connsiteX4" fmla="*/ 0 w 7442602"/>
                          <a:gd name="connsiteY4" fmla="*/ 5476 h 7616350"/>
                          <a:gd name="connsiteX0" fmla="*/ 0 w 7442602"/>
                          <a:gd name="connsiteY0" fmla="*/ 3605868 h 7616350"/>
                          <a:gd name="connsiteX1" fmla="*/ 0 w 7442602"/>
                          <a:gd name="connsiteY1" fmla="*/ 7616350 h 7616350"/>
                          <a:gd name="connsiteX2" fmla="*/ 7442602 w 7442602"/>
                          <a:gd name="connsiteY2" fmla="*/ 6816245 h 7616350"/>
                          <a:gd name="connsiteX3" fmla="*/ 7402807 w 7442602"/>
                          <a:gd name="connsiteY3" fmla="*/ 0 h 7616350"/>
                          <a:gd name="connsiteX4" fmla="*/ 0 w 7442602"/>
                          <a:gd name="connsiteY4" fmla="*/ 3605868 h 7616350"/>
                          <a:gd name="connsiteX0" fmla="*/ 0 w 7442602"/>
                          <a:gd name="connsiteY0" fmla="*/ 0 h 4010482"/>
                          <a:gd name="connsiteX1" fmla="*/ 0 w 7442602"/>
                          <a:gd name="connsiteY1" fmla="*/ 4010482 h 4010482"/>
                          <a:gd name="connsiteX2" fmla="*/ 7442602 w 7442602"/>
                          <a:gd name="connsiteY2" fmla="*/ 3210377 h 4010482"/>
                          <a:gd name="connsiteX3" fmla="*/ 7442602 w 7442602"/>
                          <a:gd name="connsiteY3" fmla="*/ 5160 h 4010482"/>
                          <a:gd name="connsiteX4" fmla="*/ 0 w 7442602"/>
                          <a:gd name="connsiteY4" fmla="*/ 0 h 4010482"/>
                          <a:gd name="connsiteX0" fmla="*/ 0 w 7442602"/>
                          <a:gd name="connsiteY0" fmla="*/ 0 h 3671450"/>
                          <a:gd name="connsiteX1" fmla="*/ 0 w 7442602"/>
                          <a:gd name="connsiteY1" fmla="*/ 3671450 h 3671450"/>
                          <a:gd name="connsiteX2" fmla="*/ 7442602 w 7442602"/>
                          <a:gd name="connsiteY2" fmla="*/ 3210377 h 3671450"/>
                          <a:gd name="connsiteX3" fmla="*/ 7442602 w 7442602"/>
                          <a:gd name="connsiteY3" fmla="*/ 5160 h 3671450"/>
                          <a:gd name="connsiteX4" fmla="*/ 0 w 7442602"/>
                          <a:gd name="connsiteY4" fmla="*/ 0 h 36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2602" h="3671450">
                            <a:moveTo>
                              <a:pt x="0" y="0"/>
                            </a:moveTo>
                            <a:lnTo>
                              <a:pt x="0" y="3671450"/>
                            </a:lnTo>
                            <a:lnTo>
                              <a:pt x="7442602" y="3210377"/>
                            </a:lnTo>
                            <a:lnTo>
                              <a:pt x="7442602" y="5160"/>
                            </a:lnTo>
                            <a:lnTo>
                              <a:pt x="0" y="0"/>
                            </a:lnTo>
                            <a:close/>
                          </a:path>
                        </a:pathLst>
                      </a:custGeom>
                      <a:solidFill>
                        <a:srgbClr val="D0F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79B50" id="Freeform 5" o:spid="_x0000_s1026" style="position:absolute;margin-left:-77.25pt;margin-top:-43.2pt;width:603.35pt;height:16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42602,36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" path="m,l,3671450,7442602,3210377r,-3205217l,xe" fillcolor="#d0f0e8" stroked="f" strokeweight="1pt">
              <v:stroke joinstyle="miter"/>
              <v:path arrowok="t" o:connecttype="custom" o:connectlocs="0,0;0,2075815;7662545,1815127;7662545,2917;0,0" o:connectangles="0,0,0,0,0"/>
            </v:shape>
          </w:pict>
        </mc:Fallback>
      </mc:AlternateContent>
    </w:r>
    <w:r w:rsidR="00E6774B" w:rsidRPr="00E6774B">
      <w:rPr>
        <w:noProof/>
      </w:rPr>
      <mc:AlternateContent>
        <mc:Choice Requires="wps">
          <w:drawing>
            <wp:anchor distT="45720" distB="45720" distL="114300" distR="114300" simplePos="0" relativeHeight="251664384" behindDoc="0" locked="0" layoutInCell="1" allowOverlap="1" wp14:anchorId="6B069E6C" wp14:editId="77F89270">
              <wp:simplePos x="0" y="0"/>
              <wp:positionH relativeFrom="column">
                <wp:posOffset>3630295</wp:posOffset>
              </wp:positionH>
              <wp:positionV relativeFrom="paragraph">
                <wp:posOffset>-199136</wp:posOffset>
              </wp:positionV>
              <wp:extent cx="2821940" cy="35560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355600"/>
                      </a:xfrm>
                      <a:prstGeom prst="rect">
                        <a:avLst/>
                      </a:prstGeom>
                      <a:noFill/>
                      <a:ln w="9525">
                        <a:noFill/>
                        <a:miter lim="800000"/>
                        <a:headEnd/>
                        <a:tailEnd/>
                      </a:ln>
                    </wps:spPr>
                    <wps:txbx>
                      <w:txbxContent>
                        <w:p w14:paraId="384F5803" w14:textId="77777777" w:rsidR="00E6774B" w:rsidRPr="00F72020" w:rsidRDefault="00E6774B" w:rsidP="00E6774B">
                          <w:pPr>
                            <w:jc w:val="right"/>
                            <w:rPr>
                              <w:color w:val="343333"/>
                              <w:sz w:val="20"/>
                              <w:szCs w:val="18"/>
                            </w:rPr>
                          </w:pPr>
                          <w:r w:rsidRPr="00F72020">
                            <w:rPr>
                              <w:color w:val="343333"/>
                              <w:sz w:val="20"/>
                              <w:szCs w:val="18"/>
                            </w:rPr>
                            <w:t>Public Service Commission</w:t>
                          </w:r>
                        </w:p>
                        <w:p w14:paraId="56F02C93" w14:textId="77777777" w:rsidR="00E6774B" w:rsidRDefault="00E6774B" w:rsidP="00E67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456E8" id="_x0000_t202" coordsize="21600,21600" o:spt="202" path="m,l,21600r21600,l21600,xe">
              <v:stroke joinstyle="miter"/>
              <v:path gradientshapeok="t" o:connecttype="rect"/>
            </v:shapetype>
            <v:shape id="Text Box 2" o:spid="_x0000_s1026" type="#_x0000_t202" style="position:absolute;margin-left:285.85pt;margin-top:-15.7pt;width:222.2pt;height: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" filled="f" stroked="f">
              <v:textbox>
                <w:txbxContent>
                  <w:p w:rsidR="00E6774B" w:rsidRPr="00F72020" w:rsidRDefault="00E6774B" w:rsidP="00E6774B">
                    <w:pPr>
                      <w:jc w:val="right"/>
                      <w:rPr>
                        <w:color w:val="343333"/>
                        <w:sz w:val="20"/>
                        <w:szCs w:val="18"/>
                      </w:rPr>
                    </w:pPr>
                    <w:r w:rsidRPr="00F72020">
                      <w:rPr>
                        <w:color w:val="343333"/>
                        <w:sz w:val="20"/>
                        <w:szCs w:val="18"/>
                      </w:rPr>
                      <w:t>Public Service Commission</w:t>
                    </w:r>
                  </w:p>
                  <w:p w:rsidR="00E6774B" w:rsidRDefault="00E6774B" w:rsidP="00E6774B"/>
                </w:txbxContent>
              </v:textbox>
              <w10:wrap type="square"/>
            </v:shape>
          </w:pict>
        </mc:Fallback>
      </mc:AlternateContent>
    </w:r>
    <w:r w:rsidR="00E6774B" w:rsidRPr="00E6774B">
      <w:rPr>
        <w:noProof/>
      </w:rPr>
      <mc:AlternateContent>
        <mc:Choice Requires="wps">
          <w:drawing>
            <wp:anchor distT="0" distB="0" distL="114300" distR="114300" simplePos="0" relativeHeight="251665408" behindDoc="0" locked="0" layoutInCell="1" allowOverlap="1" wp14:anchorId="1616C09C" wp14:editId="01E7E622">
              <wp:simplePos x="0" y="0"/>
              <wp:positionH relativeFrom="column">
                <wp:posOffset>4822190</wp:posOffset>
              </wp:positionH>
              <wp:positionV relativeFrom="paragraph">
                <wp:posOffset>13335</wp:posOffset>
              </wp:positionV>
              <wp:extent cx="17907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790700" cy="0"/>
                      </a:xfrm>
                      <a:prstGeom prst="line">
                        <a:avLst/>
                      </a:prstGeom>
                      <a:ln w="9525">
                        <a:solidFill>
                          <a:srgbClr val="3433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C5961"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9.7pt,1.05pt" to="52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" strokecolor="#343333">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0B12485"/>
    <w:multiLevelType w:val="hybridMultilevel"/>
    <w:tmpl w:val="DC962380"/>
    <w:lvl w:ilvl="0" w:tplc="27BA7BC6">
      <w:numFmt w:val="bullet"/>
      <w:lvlText w:val="-"/>
      <w:lvlJc w:val="left"/>
      <w:pPr>
        <w:ind w:left="-349" w:hanging="360"/>
      </w:pPr>
      <w:rPr>
        <w:rFonts w:ascii="Arial" w:eastAsia="Times New Roman" w:hAnsi="Arial" w:cs="Arial"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350391A"/>
    <w:multiLevelType w:val="hybridMultilevel"/>
    <w:tmpl w:val="FB685F16"/>
    <w:lvl w:ilvl="0" w:tplc="0C090001">
      <w:start w:val="1"/>
      <w:numFmt w:val="bullet"/>
      <w:lvlText w:val=""/>
      <w:lvlJc w:val="left"/>
      <w:pPr>
        <w:ind w:left="11" w:hanging="360"/>
      </w:pPr>
      <w:rPr>
        <w:rFonts w:ascii="Symbol" w:hAnsi="Symbol" w:hint="default"/>
      </w:rPr>
    </w:lvl>
    <w:lvl w:ilvl="1" w:tplc="0C090003">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1" w15:restartNumberingAfterBreak="0">
    <w:nsid w:val="0BBC6B09"/>
    <w:multiLevelType w:val="hybridMultilevel"/>
    <w:tmpl w:val="A11AC94C"/>
    <w:lvl w:ilvl="0" w:tplc="023AB74A">
      <w:start w:val="1"/>
      <w:numFmt w:val="bullet"/>
      <w:lvlText w:val=""/>
      <w:lvlJc w:val="left"/>
      <w:pPr>
        <w:ind w:left="720" w:hanging="360"/>
      </w:pPr>
      <w:rPr>
        <w:rFonts w:ascii="Symbol" w:hAnsi="Symbol" w:hint="default"/>
        <w:color w:val="5ACAA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3" w15:restartNumberingAfterBreak="0">
    <w:nsid w:val="24306F4C"/>
    <w:multiLevelType w:val="hybridMultilevel"/>
    <w:tmpl w:val="F1D05FBA"/>
    <w:lvl w:ilvl="0" w:tplc="0C090001">
      <w:start w:val="1"/>
      <w:numFmt w:val="bullet"/>
      <w:lvlText w:val=""/>
      <w:lvlJc w:val="left"/>
      <w:pPr>
        <w:ind w:left="133" w:hanging="360"/>
      </w:pPr>
      <w:rPr>
        <w:rFonts w:ascii="Symbol" w:hAnsi="Symbol" w:hint="default"/>
      </w:rPr>
    </w:lvl>
    <w:lvl w:ilvl="1" w:tplc="0C090003" w:tentative="1">
      <w:start w:val="1"/>
      <w:numFmt w:val="bullet"/>
      <w:lvlText w:val="o"/>
      <w:lvlJc w:val="left"/>
      <w:pPr>
        <w:ind w:left="853" w:hanging="360"/>
      </w:pPr>
      <w:rPr>
        <w:rFonts w:ascii="Courier New" w:hAnsi="Courier New" w:cs="Courier New" w:hint="default"/>
      </w:rPr>
    </w:lvl>
    <w:lvl w:ilvl="2" w:tplc="0C090005" w:tentative="1">
      <w:start w:val="1"/>
      <w:numFmt w:val="bullet"/>
      <w:lvlText w:val=""/>
      <w:lvlJc w:val="left"/>
      <w:pPr>
        <w:ind w:left="1573" w:hanging="360"/>
      </w:pPr>
      <w:rPr>
        <w:rFonts w:ascii="Wingdings" w:hAnsi="Wingdings" w:hint="default"/>
      </w:rPr>
    </w:lvl>
    <w:lvl w:ilvl="3" w:tplc="0C090001" w:tentative="1">
      <w:start w:val="1"/>
      <w:numFmt w:val="bullet"/>
      <w:lvlText w:val=""/>
      <w:lvlJc w:val="left"/>
      <w:pPr>
        <w:ind w:left="2293" w:hanging="360"/>
      </w:pPr>
      <w:rPr>
        <w:rFonts w:ascii="Symbol" w:hAnsi="Symbol" w:hint="default"/>
      </w:rPr>
    </w:lvl>
    <w:lvl w:ilvl="4" w:tplc="0C090003" w:tentative="1">
      <w:start w:val="1"/>
      <w:numFmt w:val="bullet"/>
      <w:lvlText w:val="o"/>
      <w:lvlJc w:val="left"/>
      <w:pPr>
        <w:ind w:left="3013" w:hanging="360"/>
      </w:pPr>
      <w:rPr>
        <w:rFonts w:ascii="Courier New" w:hAnsi="Courier New" w:cs="Courier New" w:hint="default"/>
      </w:rPr>
    </w:lvl>
    <w:lvl w:ilvl="5" w:tplc="0C090005" w:tentative="1">
      <w:start w:val="1"/>
      <w:numFmt w:val="bullet"/>
      <w:lvlText w:val=""/>
      <w:lvlJc w:val="left"/>
      <w:pPr>
        <w:ind w:left="3733" w:hanging="360"/>
      </w:pPr>
      <w:rPr>
        <w:rFonts w:ascii="Wingdings" w:hAnsi="Wingdings" w:hint="default"/>
      </w:rPr>
    </w:lvl>
    <w:lvl w:ilvl="6" w:tplc="0C090001" w:tentative="1">
      <w:start w:val="1"/>
      <w:numFmt w:val="bullet"/>
      <w:lvlText w:val=""/>
      <w:lvlJc w:val="left"/>
      <w:pPr>
        <w:ind w:left="4453" w:hanging="360"/>
      </w:pPr>
      <w:rPr>
        <w:rFonts w:ascii="Symbol" w:hAnsi="Symbol" w:hint="default"/>
      </w:rPr>
    </w:lvl>
    <w:lvl w:ilvl="7" w:tplc="0C090003" w:tentative="1">
      <w:start w:val="1"/>
      <w:numFmt w:val="bullet"/>
      <w:lvlText w:val="o"/>
      <w:lvlJc w:val="left"/>
      <w:pPr>
        <w:ind w:left="5173" w:hanging="360"/>
      </w:pPr>
      <w:rPr>
        <w:rFonts w:ascii="Courier New" w:hAnsi="Courier New" w:cs="Courier New" w:hint="default"/>
      </w:rPr>
    </w:lvl>
    <w:lvl w:ilvl="8" w:tplc="0C090005" w:tentative="1">
      <w:start w:val="1"/>
      <w:numFmt w:val="bullet"/>
      <w:lvlText w:val=""/>
      <w:lvlJc w:val="left"/>
      <w:pPr>
        <w:ind w:left="5893" w:hanging="360"/>
      </w:pPr>
      <w:rPr>
        <w:rFonts w:ascii="Wingdings" w:hAnsi="Wingdings" w:hint="default"/>
      </w:rPr>
    </w:lvl>
  </w:abstractNum>
  <w:abstractNum w:abstractNumId="14"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5"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6"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05811E6"/>
    <w:multiLevelType w:val="hybridMultilevel"/>
    <w:tmpl w:val="D0642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1" w15:restartNumberingAfterBreak="0">
    <w:nsid w:val="617049D8"/>
    <w:multiLevelType w:val="hybridMultilevel"/>
    <w:tmpl w:val="50E4BA06"/>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2"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3"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4"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5"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E186285"/>
    <w:multiLevelType w:val="hybridMultilevel"/>
    <w:tmpl w:val="C94A8EA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7"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16"/>
  </w:num>
  <w:num w:numId="3">
    <w:abstractNumId w:val="22"/>
  </w:num>
  <w:num w:numId="4">
    <w:abstractNumId w:val="27"/>
  </w:num>
  <w:num w:numId="5">
    <w:abstractNumId w:val="9"/>
  </w:num>
  <w:num w:numId="6">
    <w:abstractNumId w:val="25"/>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23"/>
  </w:num>
  <w:num w:numId="17">
    <w:abstractNumId w:val="1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17"/>
  </w:num>
  <w:num w:numId="28">
    <w:abstractNumId w:val="20"/>
  </w:num>
  <w:num w:numId="29">
    <w:abstractNumId w:val="15"/>
  </w:num>
  <w:num w:numId="30">
    <w:abstractNumId w:val="28"/>
  </w:num>
  <w:num w:numId="31">
    <w:abstractNumId w:val="11"/>
  </w:num>
  <w:num w:numId="32">
    <w:abstractNumId w:val="10"/>
  </w:num>
  <w:num w:numId="33">
    <w:abstractNumId w:val="8"/>
  </w:num>
  <w:num w:numId="34">
    <w:abstractNumId w:val="12"/>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3"/>
  </w:num>
  <w:num w:numId="39">
    <w:abstractNumId w:val="21"/>
  </w:num>
  <w:num w:numId="40">
    <w:abstractNumId w:val="12"/>
  </w:num>
  <w:num w:numId="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49"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D4"/>
    <w:rsid w:val="00000585"/>
    <w:rsid w:val="000016EE"/>
    <w:rsid w:val="00002875"/>
    <w:rsid w:val="00003033"/>
    <w:rsid w:val="0000348F"/>
    <w:rsid w:val="000064FE"/>
    <w:rsid w:val="000140C9"/>
    <w:rsid w:val="00015349"/>
    <w:rsid w:val="000169CF"/>
    <w:rsid w:val="00020076"/>
    <w:rsid w:val="000278A0"/>
    <w:rsid w:val="00031433"/>
    <w:rsid w:val="000321F2"/>
    <w:rsid w:val="00032D9A"/>
    <w:rsid w:val="00043A54"/>
    <w:rsid w:val="00043B08"/>
    <w:rsid w:val="00043E73"/>
    <w:rsid w:val="0004472A"/>
    <w:rsid w:val="000449D9"/>
    <w:rsid w:val="00045567"/>
    <w:rsid w:val="00045A69"/>
    <w:rsid w:val="00046ADD"/>
    <w:rsid w:val="000479CA"/>
    <w:rsid w:val="00053EE1"/>
    <w:rsid w:val="00056A05"/>
    <w:rsid w:val="00056F6D"/>
    <w:rsid w:val="00062C02"/>
    <w:rsid w:val="000675E0"/>
    <w:rsid w:val="00072E14"/>
    <w:rsid w:val="000764DB"/>
    <w:rsid w:val="000765BD"/>
    <w:rsid w:val="000802A7"/>
    <w:rsid w:val="000804F9"/>
    <w:rsid w:val="000816BE"/>
    <w:rsid w:val="000831A2"/>
    <w:rsid w:val="000831EA"/>
    <w:rsid w:val="00090115"/>
    <w:rsid w:val="00090185"/>
    <w:rsid w:val="00090448"/>
    <w:rsid w:val="0009202D"/>
    <w:rsid w:val="0009399E"/>
    <w:rsid w:val="00096563"/>
    <w:rsid w:val="000972D2"/>
    <w:rsid w:val="0009752D"/>
    <w:rsid w:val="000A2B22"/>
    <w:rsid w:val="000A3C7B"/>
    <w:rsid w:val="000A7F97"/>
    <w:rsid w:val="000B012E"/>
    <w:rsid w:val="000B1A79"/>
    <w:rsid w:val="000B1E1F"/>
    <w:rsid w:val="000B2C2A"/>
    <w:rsid w:val="000B3458"/>
    <w:rsid w:val="000B3E18"/>
    <w:rsid w:val="000B4B07"/>
    <w:rsid w:val="000B6FE7"/>
    <w:rsid w:val="000B7FB2"/>
    <w:rsid w:val="000C0B68"/>
    <w:rsid w:val="000C578E"/>
    <w:rsid w:val="000C5E83"/>
    <w:rsid w:val="000C5EBB"/>
    <w:rsid w:val="000C5FAF"/>
    <w:rsid w:val="000C617C"/>
    <w:rsid w:val="000D0CFC"/>
    <w:rsid w:val="000D2663"/>
    <w:rsid w:val="000D3643"/>
    <w:rsid w:val="000D3D8B"/>
    <w:rsid w:val="000D70C4"/>
    <w:rsid w:val="000D79C2"/>
    <w:rsid w:val="000E181D"/>
    <w:rsid w:val="000E23A5"/>
    <w:rsid w:val="000E3E13"/>
    <w:rsid w:val="000E45E5"/>
    <w:rsid w:val="000E4E21"/>
    <w:rsid w:val="000F1EBE"/>
    <w:rsid w:val="000F2295"/>
    <w:rsid w:val="000F2BD8"/>
    <w:rsid w:val="000F5294"/>
    <w:rsid w:val="000F52AB"/>
    <w:rsid w:val="000F587B"/>
    <w:rsid w:val="000F67CE"/>
    <w:rsid w:val="000F7CBA"/>
    <w:rsid w:val="001008F7"/>
    <w:rsid w:val="00100B5B"/>
    <w:rsid w:val="00100F11"/>
    <w:rsid w:val="001037B8"/>
    <w:rsid w:val="00104F87"/>
    <w:rsid w:val="001116C4"/>
    <w:rsid w:val="00112543"/>
    <w:rsid w:val="00112739"/>
    <w:rsid w:val="00112D5A"/>
    <w:rsid w:val="00115614"/>
    <w:rsid w:val="0011603B"/>
    <w:rsid w:val="00120F5D"/>
    <w:rsid w:val="00122F74"/>
    <w:rsid w:val="0012507D"/>
    <w:rsid w:val="00127554"/>
    <w:rsid w:val="00130745"/>
    <w:rsid w:val="00131413"/>
    <w:rsid w:val="0013145B"/>
    <w:rsid w:val="00132EB2"/>
    <w:rsid w:val="00137542"/>
    <w:rsid w:val="00137F27"/>
    <w:rsid w:val="00140BD1"/>
    <w:rsid w:val="001466AD"/>
    <w:rsid w:val="001471F0"/>
    <w:rsid w:val="001476BA"/>
    <w:rsid w:val="00150440"/>
    <w:rsid w:val="00152798"/>
    <w:rsid w:val="00153F1A"/>
    <w:rsid w:val="001543C3"/>
    <w:rsid w:val="001552F8"/>
    <w:rsid w:val="001577C7"/>
    <w:rsid w:val="00157C3F"/>
    <w:rsid w:val="00163ACB"/>
    <w:rsid w:val="0016454E"/>
    <w:rsid w:val="00164E96"/>
    <w:rsid w:val="0017237E"/>
    <w:rsid w:val="00174DCE"/>
    <w:rsid w:val="00176AEC"/>
    <w:rsid w:val="0018004C"/>
    <w:rsid w:val="00180310"/>
    <w:rsid w:val="001809CC"/>
    <w:rsid w:val="001818C1"/>
    <w:rsid w:val="0018310D"/>
    <w:rsid w:val="00185290"/>
    <w:rsid w:val="00185E34"/>
    <w:rsid w:val="0018645A"/>
    <w:rsid w:val="00192604"/>
    <w:rsid w:val="001970A2"/>
    <w:rsid w:val="001A19E8"/>
    <w:rsid w:val="001A2419"/>
    <w:rsid w:val="001A38DE"/>
    <w:rsid w:val="001A56DE"/>
    <w:rsid w:val="001A588D"/>
    <w:rsid w:val="001A7003"/>
    <w:rsid w:val="001A7037"/>
    <w:rsid w:val="001B09DE"/>
    <w:rsid w:val="001B0B9D"/>
    <w:rsid w:val="001B222E"/>
    <w:rsid w:val="001B6104"/>
    <w:rsid w:val="001B68F5"/>
    <w:rsid w:val="001C0122"/>
    <w:rsid w:val="001C09DE"/>
    <w:rsid w:val="001C1842"/>
    <w:rsid w:val="001C1D42"/>
    <w:rsid w:val="001C3030"/>
    <w:rsid w:val="001C456F"/>
    <w:rsid w:val="001C4DB6"/>
    <w:rsid w:val="001C76BD"/>
    <w:rsid w:val="001D34D9"/>
    <w:rsid w:val="001D5302"/>
    <w:rsid w:val="001D6B87"/>
    <w:rsid w:val="001E378D"/>
    <w:rsid w:val="001E3B0D"/>
    <w:rsid w:val="001E4B8C"/>
    <w:rsid w:val="001F16B0"/>
    <w:rsid w:val="001F39A9"/>
    <w:rsid w:val="001F49FF"/>
    <w:rsid w:val="001F5D98"/>
    <w:rsid w:val="00200243"/>
    <w:rsid w:val="00200894"/>
    <w:rsid w:val="0020353B"/>
    <w:rsid w:val="00204C07"/>
    <w:rsid w:val="00205425"/>
    <w:rsid w:val="00205692"/>
    <w:rsid w:val="002057C4"/>
    <w:rsid w:val="002062AB"/>
    <w:rsid w:val="00207139"/>
    <w:rsid w:val="00212E22"/>
    <w:rsid w:val="0021559C"/>
    <w:rsid w:val="002164CE"/>
    <w:rsid w:val="002177B4"/>
    <w:rsid w:val="0022228E"/>
    <w:rsid w:val="00223F01"/>
    <w:rsid w:val="00224282"/>
    <w:rsid w:val="00224C6C"/>
    <w:rsid w:val="002348FE"/>
    <w:rsid w:val="0023560E"/>
    <w:rsid w:val="0023671E"/>
    <w:rsid w:val="002376A9"/>
    <w:rsid w:val="00237801"/>
    <w:rsid w:val="0024118E"/>
    <w:rsid w:val="00245650"/>
    <w:rsid w:val="0024573F"/>
    <w:rsid w:val="002467B6"/>
    <w:rsid w:val="00246C64"/>
    <w:rsid w:val="00251CED"/>
    <w:rsid w:val="00252FE4"/>
    <w:rsid w:val="00254F61"/>
    <w:rsid w:val="00256947"/>
    <w:rsid w:val="002603ED"/>
    <w:rsid w:val="00260E0C"/>
    <w:rsid w:val="002617CC"/>
    <w:rsid w:val="00261A34"/>
    <w:rsid w:val="00261DA9"/>
    <w:rsid w:val="00265658"/>
    <w:rsid w:val="0027006C"/>
    <w:rsid w:val="00272D71"/>
    <w:rsid w:val="00273BC6"/>
    <w:rsid w:val="0027514C"/>
    <w:rsid w:val="002754EF"/>
    <w:rsid w:val="00275D4D"/>
    <w:rsid w:val="00276914"/>
    <w:rsid w:val="00277528"/>
    <w:rsid w:val="00281BBD"/>
    <w:rsid w:val="00281CF1"/>
    <w:rsid w:val="002820D0"/>
    <w:rsid w:val="0028394A"/>
    <w:rsid w:val="002875FC"/>
    <w:rsid w:val="00287D51"/>
    <w:rsid w:val="002969F0"/>
    <w:rsid w:val="002A2ADF"/>
    <w:rsid w:val="002B0481"/>
    <w:rsid w:val="002B5503"/>
    <w:rsid w:val="002B6135"/>
    <w:rsid w:val="002C1864"/>
    <w:rsid w:val="002C39DD"/>
    <w:rsid w:val="002D2009"/>
    <w:rsid w:val="002D28E7"/>
    <w:rsid w:val="002D5D2B"/>
    <w:rsid w:val="002E1513"/>
    <w:rsid w:val="002E4EA3"/>
    <w:rsid w:val="002E5247"/>
    <w:rsid w:val="002E7D89"/>
    <w:rsid w:val="002E7D9A"/>
    <w:rsid w:val="002F06B5"/>
    <w:rsid w:val="002F3059"/>
    <w:rsid w:val="0030016B"/>
    <w:rsid w:val="003006D9"/>
    <w:rsid w:val="00302698"/>
    <w:rsid w:val="0030399D"/>
    <w:rsid w:val="00304E21"/>
    <w:rsid w:val="00306064"/>
    <w:rsid w:val="00306907"/>
    <w:rsid w:val="003079C5"/>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27040"/>
    <w:rsid w:val="00327055"/>
    <w:rsid w:val="00331C29"/>
    <w:rsid w:val="003352FA"/>
    <w:rsid w:val="00344B9E"/>
    <w:rsid w:val="00344BDB"/>
    <w:rsid w:val="0034527B"/>
    <w:rsid w:val="00345D6E"/>
    <w:rsid w:val="003472A5"/>
    <w:rsid w:val="003476F9"/>
    <w:rsid w:val="0034776B"/>
    <w:rsid w:val="0035320C"/>
    <w:rsid w:val="0035366D"/>
    <w:rsid w:val="00353762"/>
    <w:rsid w:val="00353BB1"/>
    <w:rsid w:val="003548CC"/>
    <w:rsid w:val="00356CCC"/>
    <w:rsid w:val="003630AD"/>
    <w:rsid w:val="0036492C"/>
    <w:rsid w:val="00370F35"/>
    <w:rsid w:val="00373509"/>
    <w:rsid w:val="00374FE4"/>
    <w:rsid w:val="00375299"/>
    <w:rsid w:val="00376230"/>
    <w:rsid w:val="00377535"/>
    <w:rsid w:val="00377DF6"/>
    <w:rsid w:val="00381017"/>
    <w:rsid w:val="003811EA"/>
    <w:rsid w:val="0038180F"/>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47A5"/>
    <w:rsid w:val="003C66BB"/>
    <w:rsid w:val="003C699C"/>
    <w:rsid w:val="003C6F05"/>
    <w:rsid w:val="003C7188"/>
    <w:rsid w:val="003C792D"/>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6561"/>
    <w:rsid w:val="004203B7"/>
    <w:rsid w:val="0042097F"/>
    <w:rsid w:val="00425151"/>
    <w:rsid w:val="0042620F"/>
    <w:rsid w:val="004320F9"/>
    <w:rsid w:val="00432650"/>
    <w:rsid w:val="004326FC"/>
    <w:rsid w:val="00433837"/>
    <w:rsid w:val="00437425"/>
    <w:rsid w:val="004424E7"/>
    <w:rsid w:val="00443EDB"/>
    <w:rsid w:val="004441AD"/>
    <w:rsid w:val="0044779A"/>
    <w:rsid w:val="00453911"/>
    <w:rsid w:val="00453BB5"/>
    <w:rsid w:val="004545AA"/>
    <w:rsid w:val="00455A03"/>
    <w:rsid w:val="00455B17"/>
    <w:rsid w:val="00455C4C"/>
    <w:rsid w:val="0045620B"/>
    <w:rsid w:val="004572AE"/>
    <w:rsid w:val="00461590"/>
    <w:rsid w:val="00462F36"/>
    <w:rsid w:val="0046349D"/>
    <w:rsid w:val="00463548"/>
    <w:rsid w:val="0046357F"/>
    <w:rsid w:val="00463DB2"/>
    <w:rsid w:val="004643F1"/>
    <w:rsid w:val="0046479F"/>
    <w:rsid w:val="00464CBB"/>
    <w:rsid w:val="00465948"/>
    <w:rsid w:val="00471FF9"/>
    <w:rsid w:val="00472015"/>
    <w:rsid w:val="00472623"/>
    <w:rsid w:val="00472D3E"/>
    <w:rsid w:val="00475AFE"/>
    <w:rsid w:val="00476AE4"/>
    <w:rsid w:val="00477F6A"/>
    <w:rsid w:val="0048366A"/>
    <w:rsid w:val="00483871"/>
    <w:rsid w:val="00483BBD"/>
    <w:rsid w:val="00484DD4"/>
    <w:rsid w:val="004866C2"/>
    <w:rsid w:val="00490CE4"/>
    <w:rsid w:val="00490EF4"/>
    <w:rsid w:val="004940B2"/>
    <w:rsid w:val="00495C99"/>
    <w:rsid w:val="00495EF0"/>
    <w:rsid w:val="004A2352"/>
    <w:rsid w:val="004A302C"/>
    <w:rsid w:val="004A4392"/>
    <w:rsid w:val="004A55D6"/>
    <w:rsid w:val="004A5BBE"/>
    <w:rsid w:val="004A6454"/>
    <w:rsid w:val="004A7AF8"/>
    <w:rsid w:val="004A7BFA"/>
    <w:rsid w:val="004B0745"/>
    <w:rsid w:val="004B0769"/>
    <w:rsid w:val="004B0DAC"/>
    <w:rsid w:val="004B5C53"/>
    <w:rsid w:val="004B5CE1"/>
    <w:rsid w:val="004B79BE"/>
    <w:rsid w:val="004C011E"/>
    <w:rsid w:val="004C057C"/>
    <w:rsid w:val="004C134F"/>
    <w:rsid w:val="004C2462"/>
    <w:rsid w:val="004C4225"/>
    <w:rsid w:val="004C6B62"/>
    <w:rsid w:val="004C74D5"/>
    <w:rsid w:val="004D1AF2"/>
    <w:rsid w:val="004D1BC1"/>
    <w:rsid w:val="004D2B8F"/>
    <w:rsid w:val="004D3367"/>
    <w:rsid w:val="004D6A33"/>
    <w:rsid w:val="004D6C9B"/>
    <w:rsid w:val="004E0939"/>
    <w:rsid w:val="004E462B"/>
    <w:rsid w:val="004E62E2"/>
    <w:rsid w:val="004E7309"/>
    <w:rsid w:val="004E77B3"/>
    <w:rsid w:val="004F35C8"/>
    <w:rsid w:val="004F42A2"/>
    <w:rsid w:val="004F49B0"/>
    <w:rsid w:val="004F7CFC"/>
    <w:rsid w:val="004F7E23"/>
    <w:rsid w:val="005029CF"/>
    <w:rsid w:val="00505BAC"/>
    <w:rsid w:val="00507906"/>
    <w:rsid w:val="0051298C"/>
    <w:rsid w:val="00513343"/>
    <w:rsid w:val="005135BC"/>
    <w:rsid w:val="00513B0D"/>
    <w:rsid w:val="005144CB"/>
    <w:rsid w:val="0051469E"/>
    <w:rsid w:val="0051492C"/>
    <w:rsid w:val="005149D1"/>
    <w:rsid w:val="005231B2"/>
    <w:rsid w:val="00525529"/>
    <w:rsid w:val="0052689B"/>
    <w:rsid w:val="00531009"/>
    <w:rsid w:val="005325C9"/>
    <w:rsid w:val="00534168"/>
    <w:rsid w:val="00534E8D"/>
    <w:rsid w:val="005352BB"/>
    <w:rsid w:val="0053684B"/>
    <w:rsid w:val="00537987"/>
    <w:rsid w:val="00537EDF"/>
    <w:rsid w:val="00542CF8"/>
    <w:rsid w:val="005445DF"/>
    <w:rsid w:val="00545E53"/>
    <w:rsid w:val="005479C6"/>
    <w:rsid w:val="00551EBC"/>
    <w:rsid w:val="00551EF0"/>
    <w:rsid w:val="00552619"/>
    <w:rsid w:val="00552EC5"/>
    <w:rsid w:val="00553729"/>
    <w:rsid w:val="005556D0"/>
    <w:rsid w:val="00555F94"/>
    <w:rsid w:val="005569CB"/>
    <w:rsid w:val="00556D46"/>
    <w:rsid w:val="00557A84"/>
    <w:rsid w:val="00562770"/>
    <w:rsid w:val="00564274"/>
    <w:rsid w:val="005657C9"/>
    <w:rsid w:val="00565919"/>
    <w:rsid w:val="00565949"/>
    <w:rsid w:val="005664FC"/>
    <w:rsid w:val="00566831"/>
    <w:rsid w:val="00567DFD"/>
    <w:rsid w:val="005719C8"/>
    <w:rsid w:val="00572562"/>
    <w:rsid w:val="00574D38"/>
    <w:rsid w:val="00575202"/>
    <w:rsid w:val="00580413"/>
    <w:rsid w:val="00580731"/>
    <w:rsid w:val="00581394"/>
    <w:rsid w:val="00581697"/>
    <w:rsid w:val="00582DF0"/>
    <w:rsid w:val="0058339C"/>
    <w:rsid w:val="0058390A"/>
    <w:rsid w:val="005864B6"/>
    <w:rsid w:val="00586CC6"/>
    <w:rsid w:val="00587136"/>
    <w:rsid w:val="00590915"/>
    <w:rsid w:val="00590FC4"/>
    <w:rsid w:val="005915A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CCC"/>
    <w:rsid w:val="005D1863"/>
    <w:rsid w:val="005D41EE"/>
    <w:rsid w:val="005D4AFD"/>
    <w:rsid w:val="005D4B60"/>
    <w:rsid w:val="005E09C2"/>
    <w:rsid w:val="005E1595"/>
    <w:rsid w:val="005E47D8"/>
    <w:rsid w:val="005E490D"/>
    <w:rsid w:val="005E73B8"/>
    <w:rsid w:val="005E7C4C"/>
    <w:rsid w:val="005F3AF3"/>
    <w:rsid w:val="005F4F49"/>
    <w:rsid w:val="005F56C1"/>
    <w:rsid w:val="005F687F"/>
    <w:rsid w:val="005F6D7E"/>
    <w:rsid w:val="005F7407"/>
    <w:rsid w:val="00602BBC"/>
    <w:rsid w:val="00603E81"/>
    <w:rsid w:val="006056C3"/>
    <w:rsid w:val="0060574D"/>
    <w:rsid w:val="006066F6"/>
    <w:rsid w:val="0060794C"/>
    <w:rsid w:val="00610C09"/>
    <w:rsid w:val="00614A49"/>
    <w:rsid w:val="006151A0"/>
    <w:rsid w:val="00617431"/>
    <w:rsid w:val="00620863"/>
    <w:rsid w:val="006231F7"/>
    <w:rsid w:val="00627605"/>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501B"/>
    <w:rsid w:val="00667254"/>
    <w:rsid w:val="00667AD4"/>
    <w:rsid w:val="00667F5A"/>
    <w:rsid w:val="00671391"/>
    <w:rsid w:val="006745D2"/>
    <w:rsid w:val="006745E4"/>
    <w:rsid w:val="006759D4"/>
    <w:rsid w:val="00677404"/>
    <w:rsid w:val="00681955"/>
    <w:rsid w:val="0068548A"/>
    <w:rsid w:val="00685981"/>
    <w:rsid w:val="00686E79"/>
    <w:rsid w:val="006873F3"/>
    <w:rsid w:val="00687EEE"/>
    <w:rsid w:val="0069347A"/>
    <w:rsid w:val="00693C70"/>
    <w:rsid w:val="006A0902"/>
    <w:rsid w:val="006A0F89"/>
    <w:rsid w:val="006A1558"/>
    <w:rsid w:val="006A2E6C"/>
    <w:rsid w:val="006A3B33"/>
    <w:rsid w:val="006A58FC"/>
    <w:rsid w:val="006A660F"/>
    <w:rsid w:val="006A7513"/>
    <w:rsid w:val="006B15AA"/>
    <w:rsid w:val="006B29B6"/>
    <w:rsid w:val="006B6EF5"/>
    <w:rsid w:val="006B7909"/>
    <w:rsid w:val="006C08F5"/>
    <w:rsid w:val="006C09EB"/>
    <w:rsid w:val="006C3198"/>
    <w:rsid w:val="006C4B08"/>
    <w:rsid w:val="006D13CD"/>
    <w:rsid w:val="006D4846"/>
    <w:rsid w:val="006D609B"/>
    <w:rsid w:val="006D7C04"/>
    <w:rsid w:val="006E0250"/>
    <w:rsid w:val="006E2D3F"/>
    <w:rsid w:val="006F09B3"/>
    <w:rsid w:val="006F0DB9"/>
    <w:rsid w:val="006F1D38"/>
    <w:rsid w:val="006F5F7C"/>
    <w:rsid w:val="006F6913"/>
    <w:rsid w:val="006F7CD4"/>
    <w:rsid w:val="00700169"/>
    <w:rsid w:val="0070059C"/>
    <w:rsid w:val="00704F6B"/>
    <w:rsid w:val="00705F47"/>
    <w:rsid w:val="007067BD"/>
    <w:rsid w:val="00706B9F"/>
    <w:rsid w:val="007105A0"/>
    <w:rsid w:val="007106BA"/>
    <w:rsid w:val="00710B67"/>
    <w:rsid w:val="007115AB"/>
    <w:rsid w:val="00712167"/>
    <w:rsid w:val="007125C7"/>
    <w:rsid w:val="00714033"/>
    <w:rsid w:val="007213D4"/>
    <w:rsid w:val="00725484"/>
    <w:rsid w:val="007264AD"/>
    <w:rsid w:val="00726882"/>
    <w:rsid w:val="007277EF"/>
    <w:rsid w:val="00727A78"/>
    <w:rsid w:val="00730888"/>
    <w:rsid w:val="00731113"/>
    <w:rsid w:val="00732258"/>
    <w:rsid w:val="00733462"/>
    <w:rsid w:val="00735A2F"/>
    <w:rsid w:val="00737755"/>
    <w:rsid w:val="007378DB"/>
    <w:rsid w:val="00741ABD"/>
    <w:rsid w:val="007421DF"/>
    <w:rsid w:val="00742B13"/>
    <w:rsid w:val="00743141"/>
    <w:rsid w:val="00744402"/>
    <w:rsid w:val="00745F78"/>
    <w:rsid w:val="00746E83"/>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0F87"/>
    <w:rsid w:val="007715C1"/>
    <w:rsid w:val="00771A67"/>
    <w:rsid w:val="0077312A"/>
    <w:rsid w:val="00774971"/>
    <w:rsid w:val="00777C89"/>
    <w:rsid w:val="00782B3B"/>
    <w:rsid w:val="00787E4D"/>
    <w:rsid w:val="00791701"/>
    <w:rsid w:val="0079459A"/>
    <w:rsid w:val="00795283"/>
    <w:rsid w:val="007A2B85"/>
    <w:rsid w:val="007A453B"/>
    <w:rsid w:val="007A53C3"/>
    <w:rsid w:val="007B1300"/>
    <w:rsid w:val="007B1453"/>
    <w:rsid w:val="007B15DC"/>
    <w:rsid w:val="007B1C1E"/>
    <w:rsid w:val="007B2400"/>
    <w:rsid w:val="007B25BA"/>
    <w:rsid w:val="007B38CB"/>
    <w:rsid w:val="007B38F5"/>
    <w:rsid w:val="007B3ED3"/>
    <w:rsid w:val="007B4CE7"/>
    <w:rsid w:val="007B5B15"/>
    <w:rsid w:val="007B6551"/>
    <w:rsid w:val="007C2457"/>
    <w:rsid w:val="007C270A"/>
    <w:rsid w:val="007C31D3"/>
    <w:rsid w:val="007C3D29"/>
    <w:rsid w:val="007C4C90"/>
    <w:rsid w:val="007C6247"/>
    <w:rsid w:val="007C7C12"/>
    <w:rsid w:val="007D015C"/>
    <w:rsid w:val="007D0A8E"/>
    <w:rsid w:val="007D12F8"/>
    <w:rsid w:val="007D2CB5"/>
    <w:rsid w:val="007D3AAB"/>
    <w:rsid w:val="007D61EE"/>
    <w:rsid w:val="007E2723"/>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058D6"/>
    <w:rsid w:val="00810ADF"/>
    <w:rsid w:val="00813A4B"/>
    <w:rsid w:val="00815785"/>
    <w:rsid w:val="00820AD2"/>
    <w:rsid w:val="00821162"/>
    <w:rsid w:val="008226FF"/>
    <w:rsid w:val="00825CD7"/>
    <w:rsid w:val="00830E11"/>
    <w:rsid w:val="00832359"/>
    <w:rsid w:val="00832BE2"/>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3176"/>
    <w:rsid w:val="0085639E"/>
    <w:rsid w:val="00874E8E"/>
    <w:rsid w:val="00875DCA"/>
    <w:rsid w:val="00876FA6"/>
    <w:rsid w:val="00877D93"/>
    <w:rsid w:val="00880DB1"/>
    <w:rsid w:val="00881938"/>
    <w:rsid w:val="00886B1C"/>
    <w:rsid w:val="00887873"/>
    <w:rsid w:val="00887BD6"/>
    <w:rsid w:val="008946B9"/>
    <w:rsid w:val="00896537"/>
    <w:rsid w:val="008A1343"/>
    <w:rsid w:val="008A2D81"/>
    <w:rsid w:val="008A3DBC"/>
    <w:rsid w:val="008A48AE"/>
    <w:rsid w:val="008A74E8"/>
    <w:rsid w:val="008A7597"/>
    <w:rsid w:val="008B14DC"/>
    <w:rsid w:val="008B2C90"/>
    <w:rsid w:val="008B57D0"/>
    <w:rsid w:val="008B632E"/>
    <w:rsid w:val="008B7C8B"/>
    <w:rsid w:val="008C0B9C"/>
    <w:rsid w:val="008C1302"/>
    <w:rsid w:val="008C213B"/>
    <w:rsid w:val="008C2941"/>
    <w:rsid w:val="008D12DD"/>
    <w:rsid w:val="008D4622"/>
    <w:rsid w:val="008D4C46"/>
    <w:rsid w:val="008D522B"/>
    <w:rsid w:val="008D6A5D"/>
    <w:rsid w:val="008D78AB"/>
    <w:rsid w:val="008E63B1"/>
    <w:rsid w:val="008E6E68"/>
    <w:rsid w:val="008E6E6E"/>
    <w:rsid w:val="008F17EC"/>
    <w:rsid w:val="008F2478"/>
    <w:rsid w:val="008F28FC"/>
    <w:rsid w:val="008F514A"/>
    <w:rsid w:val="008F5A4B"/>
    <w:rsid w:val="00902DE6"/>
    <w:rsid w:val="00904557"/>
    <w:rsid w:val="00907F4F"/>
    <w:rsid w:val="009108C8"/>
    <w:rsid w:val="00911C58"/>
    <w:rsid w:val="00914E21"/>
    <w:rsid w:val="00916188"/>
    <w:rsid w:val="0092164A"/>
    <w:rsid w:val="0092389A"/>
    <w:rsid w:val="009243E4"/>
    <w:rsid w:val="009251B9"/>
    <w:rsid w:val="00931A24"/>
    <w:rsid w:val="00931D8C"/>
    <w:rsid w:val="00933F6B"/>
    <w:rsid w:val="00934C83"/>
    <w:rsid w:val="00936465"/>
    <w:rsid w:val="00937430"/>
    <w:rsid w:val="00937D6B"/>
    <w:rsid w:val="009403A7"/>
    <w:rsid w:val="009415D6"/>
    <w:rsid w:val="00943774"/>
    <w:rsid w:val="00950AD7"/>
    <w:rsid w:val="009513FE"/>
    <w:rsid w:val="00951B07"/>
    <w:rsid w:val="00957070"/>
    <w:rsid w:val="00960CE9"/>
    <w:rsid w:val="0096219E"/>
    <w:rsid w:val="0096371C"/>
    <w:rsid w:val="00964C84"/>
    <w:rsid w:val="009665B5"/>
    <w:rsid w:val="00966CD8"/>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087E"/>
    <w:rsid w:val="009A34CD"/>
    <w:rsid w:val="009A7089"/>
    <w:rsid w:val="009A7199"/>
    <w:rsid w:val="009B37A4"/>
    <w:rsid w:val="009B7B27"/>
    <w:rsid w:val="009B7D8F"/>
    <w:rsid w:val="009C25FC"/>
    <w:rsid w:val="009C27E9"/>
    <w:rsid w:val="009C70B4"/>
    <w:rsid w:val="009D04C9"/>
    <w:rsid w:val="009D0A5E"/>
    <w:rsid w:val="009D0F0B"/>
    <w:rsid w:val="009D1B9D"/>
    <w:rsid w:val="009D3BB7"/>
    <w:rsid w:val="009E01BC"/>
    <w:rsid w:val="009E0E11"/>
    <w:rsid w:val="009E2BDA"/>
    <w:rsid w:val="009E3EA3"/>
    <w:rsid w:val="009E4CC4"/>
    <w:rsid w:val="009F17D0"/>
    <w:rsid w:val="009F2C76"/>
    <w:rsid w:val="009F52F6"/>
    <w:rsid w:val="009F6CDB"/>
    <w:rsid w:val="009F7472"/>
    <w:rsid w:val="009F7E08"/>
    <w:rsid w:val="00A00D61"/>
    <w:rsid w:val="00A01ABD"/>
    <w:rsid w:val="00A038B3"/>
    <w:rsid w:val="00A044D0"/>
    <w:rsid w:val="00A05B7C"/>
    <w:rsid w:val="00A067CE"/>
    <w:rsid w:val="00A0746A"/>
    <w:rsid w:val="00A105F0"/>
    <w:rsid w:val="00A10DFC"/>
    <w:rsid w:val="00A142B2"/>
    <w:rsid w:val="00A15B2A"/>
    <w:rsid w:val="00A16783"/>
    <w:rsid w:val="00A174F7"/>
    <w:rsid w:val="00A17F16"/>
    <w:rsid w:val="00A203C2"/>
    <w:rsid w:val="00A22B4D"/>
    <w:rsid w:val="00A25A11"/>
    <w:rsid w:val="00A277CB"/>
    <w:rsid w:val="00A307B6"/>
    <w:rsid w:val="00A34B97"/>
    <w:rsid w:val="00A3570E"/>
    <w:rsid w:val="00A41FE8"/>
    <w:rsid w:val="00A4253B"/>
    <w:rsid w:val="00A42790"/>
    <w:rsid w:val="00A430FA"/>
    <w:rsid w:val="00A438C9"/>
    <w:rsid w:val="00A44CD3"/>
    <w:rsid w:val="00A45E6E"/>
    <w:rsid w:val="00A529B8"/>
    <w:rsid w:val="00A534B1"/>
    <w:rsid w:val="00A573C9"/>
    <w:rsid w:val="00A611E3"/>
    <w:rsid w:val="00A624D7"/>
    <w:rsid w:val="00A62998"/>
    <w:rsid w:val="00A63268"/>
    <w:rsid w:val="00A64291"/>
    <w:rsid w:val="00A64AE3"/>
    <w:rsid w:val="00A657D2"/>
    <w:rsid w:val="00A7070F"/>
    <w:rsid w:val="00A75695"/>
    <w:rsid w:val="00A7597B"/>
    <w:rsid w:val="00A75ADF"/>
    <w:rsid w:val="00A76630"/>
    <w:rsid w:val="00A76BEB"/>
    <w:rsid w:val="00A77515"/>
    <w:rsid w:val="00A805D6"/>
    <w:rsid w:val="00A8080A"/>
    <w:rsid w:val="00A81676"/>
    <w:rsid w:val="00A8761C"/>
    <w:rsid w:val="00A906BB"/>
    <w:rsid w:val="00A94C2A"/>
    <w:rsid w:val="00A954CE"/>
    <w:rsid w:val="00A973BB"/>
    <w:rsid w:val="00A97409"/>
    <w:rsid w:val="00A9770E"/>
    <w:rsid w:val="00AA11C5"/>
    <w:rsid w:val="00AA1535"/>
    <w:rsid w:val="00AA2106"/>
    <w:rsid w:val="00AA3BE0"/>
    <w:rsid w:val="00AA7725"/>
    <w:rsid w:val="00AB0FFA"/>
    <w:rsid w:val="00AB391F"/>
    <w:rsid w:val="00AB3C30"/>
    <w:rsid w:val="00AB5E31"/>
    <w:rsid w:val="00AB63E4"/>
    <w:rsid w:val="00AB7F7F"/>
    <w:rsid w:val="00AC0161"/>
    <w:rsid w:val="00AC0E00"/>
    <w:rsid w:val="00AC28AB"/>
    <w:rsid w:val="00AC43C6"/>
    <w:rsid w:val="00AC6087"/>
    <w:rsid w:val="00AC6AB2"/>
    <w:rsid w:val="00AC7942"/>
    <w:rsid w:val="00AD1C48"/>
    <w:rsid w:val="00AD2654"/>
    <w:rsid w:val="00AD37A8"/>
    <w:rsid w:val="00AD3985"/>
    <w:rsid w:val="00AD4335"/>
    <w:rsid w:val="00AD712A"/>
    <w:rsid w:val="00AE0D52"/>
    <w:rsid w:val="00AE61EA"/>
    <w:rsid w:val="00AE6651"/>
    <w:rsid w:val="00AE7E26"/>
    <w:rsid w:val="00AF15AF"/>
    <w:rsid w:val="00AF206C"/>
    <w:rsid w:val="00AF229B"/>
    <w:rsid w:val="00AF26A3"/>
    <w:rsid w:val="00AF6389"/>
    <w:rsid w:val="00B00E7B"/>
    <w:rsid w:val="00B05302"/>
    <w:rsid w:val="00B11B26"/>
    <w:rsid w:val="00B12EBA"/>
    <w:rsid w:val="00B142DE"/>
    <w:rsid w:val="00B160FF"/>
    <w:rsid w:val="00B17146"/>
    <w:rsid w:val="00B173B2"/>
    <w:rsid w:val="00B2425C"/>
    <w:rsid w:val="00B24B12"/>
    <w:rsid w:val="00B268B1"/>
    <w:rsid w:val="00B30E07"/>
    <w:rsid w:val="00B326AA"/>
    <w:rsid w:val="00B34E7A"/>
    <w:rsid w:val="00B35832"/>
    <w:rsid w:val="00B3599E"/>
    <w:rsid w:val="00B35D4F"/>
    <w:rsid w:val="00B362D3"/>
    <w:rsid w:val="00B41997"/>
    <w:rsid w:val="00B42DB0"/>
    <w:rsid w:val="00B455FB"/>
    <w:rsid w:val="00B46699"/>
    <w:rsid w:val="00B50363"/>
    <w:rsid w:val="00B547EA"/>
    <w:rsid w:val="00B565C2"/>
    <w:rsid w:val="00B572C8"/>
    <w:rsid w:val="00B57572"/>
    <w:rsid w:val="00B60199"/>
    <w:rsid w:val="00B62332"/>
    <w:rsid w:val="00B63B49"/>
    <w:rsid w:val="00B63FDE"/>
    <w:rsid w:val="00B645D2"/>
    <w:rsid w:val="00B663FE"/>
    <w:rsid w:val="00B6742A"/>
    <w:rsid w:val="00B72DBE"/>
    <w:rsid w:val="00B754CE"/>
    <w:rsid w:val="00B75E28"/>
    <w:rsid w:val="00B802FC"/>
    <w:rsid w:val="00B808C6"/>
    <w:rsid w:val="00B80922"/>
    <w:rsid w:val="00B80DD6"/>
    <w:rsid w:val="00B81F30"/>
    <w:rsid w:val="00B860F8"/>
    <w:rsid w:val="00B8761C"/>
    <w:rsid w:val="00B91FB0"/>
    <w:rsid w:val="00B920A4"/>
    <w:rsid w:val="00B928C7"/>
    <w:rsid w:val="00B92EC1"/>
    <w:rsid w:val="00B954D0"/>
    <w:rsid w:val="00B97E47"/>
    <w:rsid w:val="00BA0828"/>
    <w:rsid w:val="00BA3529"/>
    <w:rsid w:val="00BA378A"/>
    <w:rsid w:val="00BA3C7C"/>
    <w:rsid w:val="00BA7830"/>
    <w:rsid w:val="00BB0CE0"/>
    <w:rsid w:val="00BB15FA"/>
    <w:rsid w:val="00BB7BE3"/>
    <w:rsid w:val="00BC1F27"/>
    <w:rsid w:val="00BC21D0"/>
    <w:rsid w:val="00BC2C4C"/>
    <w:rsid w:val="00BC2FCA"/>
    <w:rsid w:val="00BC40EE"/>
    <w:rsid w:val="00BC41A0"/>
    <w:rsid w:val="00BC4258"/>
    <w:rsid w:val="00BD1C3D"/>
    <w:rsid w:val="00BD4AB3"/>
    <w:rsid w:val="00BD5430"/>
    <w:rsid w:val="00BE03CD"/>
    <w:rsid w:val="00BE1D35"/>
    <w:rsid w:val="00BE2264"/>
    <w:rsid w:val="00BE2339"/>
    <w:rsid w:val="00BE385C"/>
    <w:rsid w:val="00BE6182"/>
    <w:rsid w:val="00BE724E"/>
    <w:rsid w:val="00BF06B3"/>
    <w:rsid w:val="00BF13F0"/>
    <w:rsid w:val="00BF1B4C"/>
    <w:rsid w:val="00BF6A1F"/>
    <w:rsid w:val="00BF7BCD"/>
    <w:rsid w:val="00C006DC"/>
    <w:rsid w:val="00C026DE"/>
    <w:rsid w:val="00C04A0F"/>
    <w:rsid w:val="00C06CD9"/>
    <w:rsid w:val="00C07701"/>
    <w:rsid w:val="00C07894"/>
    <w:rsid w:val="00C108B4"/>
    <w:rsid w:val="00C1228B"/>
    <w:rsid w:val="00C13988"/>
    <w:rsid w:val="00C16A88"/>
    <w:rsid w:val="00C17189"/>
    <w:rsid w:val="00C179CB"/>
    <w:rsid w:val="00C241BE"/>
    <w:rsid w:val="00C24723"/>
    <w:rsid w:val="00C24EE4"/>
    <w:rsid w:val="00C265D3"/>
    <w:rsid w:val="00C321DA"/>
    <w:rsid w:val="00C37F59"/>
    <w:rsid w:val="00C41D78"/>
    <w:rsid w:val="00C423EF"/>
    <w:rsid w:val="00C42AA4"/>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66BE9"/>
    <w:rsid w:val="00C70FB4"/>
    <w:rsid w:val="00C75746"/>
    <w:rsid w:val="00C771FD"/>
    <w:rsid w:val="00C776FE"/>
    <w:rsid w:val="00C81E73"/>
    <w:rsid w:val="00C824B2"/>
    <w:rsid w:val="00C83645"/>
    <w:rsid w:val="00C870F3"/>
    <w:rsid w:val="00C87AED"/>
    <w:rsid w:val="00C90C40"/>
    <w:rsid w:val="00C9289B"/>
    <w:rsid w:val="00C92BAD"/>
    <w:rsid w:val="00C92CBF"/>
    <w:rsid w:val="00C94A96"/>
    <w:rsid w:val="00C95680"/>
    <w:rsid w:val="00C96097"/>
    <w:rsid w:val="00C97F14"/>
    <w:rsid w:val="00CA03F7"/>
    <w:rsid w:val="00CA0F21"/>
    <w:rsid w:val="00CA24A9"/>
    <w:rsid w:val="00CA2872"/>
    <w:rsid w:val="00CA2C44"/>
    <w:rsid w:val="00CA50C7"/>
    <w:rsid w:val="00CB083F"/>
    <w:rsid w:val="00CB144D"/>
    <w:rsid w:val="00CB6181"/>
    <w:rsid w:val="00CB6E29"/>
    <w:rsid w:val="00CB79BA"/>
    <w:rsid w:val="00CC1602"/>
    <w:rsid w:val="00CC19DF"/>
    <w:rsid w:val="00CC4D30"/>
    <w:rsid w:val="00CC4FF0"/>
    <w:rsid w:val="00CC6438"/>
    <w:rsid w:val="00CC6C9A"/>
    <w:rsid w:val="00CD29A7"/>
    <w:rsid w:val="00CD35DE"/>
    <w:rsid w:val="00CD3B29"/>
    <w:rsid w:val="00CD3EF8"/>
    <w:rsid w:val="00CD42CD"/>
    <w:rsid w:val="00CD533A"/>
    <w:rsid w:val="00CD61D8"/>
    <w:rsid w:val="00CD61E1"/>
    <w:rsid w:val="00CD711F"/>
    <w:rsid w:val="00CD7D35"/>
    <w:rsid w:val="00CE0C94"/>
    <w:rsid w:val="00CE0ED4"/>
    <w:rsid w:val="00CE5C2C"/>
    <w:rsid w:val="00CE7739"/>
    <w:rsid w:val="00CF0FAC"/>
    <w:rsid w:val="00CF1C65"/>
    <w:rsid w:val="00CF34AA"/>
    <w:rsid w:val="00CF47C1"/>
    <w:rsid w:val="00CF48DF"/>
    <w:rsid w:val="00CF6063"/>
    <w:rsid w:val="00CF7051"/>
    <w:rsid w:val="00CF7B7F"/>
    <w:rsid w:val="00CF7CDC"/>
    <w:rsid w:val="00D0180A"/>
    <w:rsid w:val="00D0451B"/>
    <w:rsid w:val="00D0487B"/>
    <w:rsid w:val="00D061B3"/>
    <w:rsid w:val="00D06FFF"/>
    <w:rsid w:val="00D071AB"/>
    <w:rsid w:val="00D07BF4"/>
    <w:rsid w:val="00D1100B"/>
    <w:rsid w:val="00D11E2A"/>
    <w:rsid w:val="00D15326"/>
    <w:rsid w:val="00D17849"/>
    <w:rsid w:val="00D20E8C"/>
    <w:rsid w:val="00D21065"/>
    <w:rsid w:val="00D235D4"/>
    <w:rsid w:val="00D24CD3"/>
    <w:rsid w:val="00D253D1"/>
    <w:rsid w:val="00D265E7"/>
    <w:rsid w:val="00D314F4"/>
    <w:rsid w:val="00D31516"/>
    <w:rsid w:val="00D3187D"/>
    <w:rsid w:val="00D4274D"/>
    <w:rsid w:val="00D42F89"/>
    <w:rsid w:val="00D45732"/>
    <w:rsid w:val="00D474F7"/>
    <w:rsid w:val="00D53CF2"/>
    <w:rsid w:val="00D5482A"/>
    <w:rsid w:val="00D55D0B"/>
    <w:rsid w:val="00D62654"/>
    <w:rsid w:val="00D66C78"/>
    <w:rsid w:val="00D82A49"/>
    <w:rsid w:val="00D839C3"/>
    <w:rsid w:val="00D85580"/>
    <w:rsid w:val="00D87BFA"/>
    <w:rsid w:val="00D90D28"/>
    <w:rsid w:val="00D916C6"/>
    <w:rsid w:val="00D91BE3"/>
    <w:rsid w:val="00D92EFA"/>
    <w:rsid w:val="00D948FA"/>
    <w:rsid w:val="00D958FF"/>
    <w:rsid w:val="00DA2865"/>
    <w:rsid w:val="00DA4F63"/>
    <w:rsid w:val="00DA52BD"/>
    <w:rsid w:val="00DA7236"/>
    <w:rsid w:val="00DB0323"/>
    <w:rsid w:val="00DB3B70"/>
    <w:rsid w:val="00DB3C10"/>
    <w:rsid w:val="00DB4995"/>
    <w:rsid w:val="00DB6AA6"/>
    <w:rsid w:val="00DB6DC8"/>
    <w:rsid w:val="00DC4C84"/>
    <w:rsid w:val="00DC4E3A"/>
    <w:rsid w:val="00DD0C9D"/>
    <w:rsid w:val="00DD1F30"/>
    <w:rsid w:val="00DD3AC0"/>
    <w:rsid w:val="00DE1C47"/>
    <w:rsid w:val="00DE2AD5"/>
    <w:rsid w:val="00DE3A3E"/>
    <w:rsid w:val="00DE3A82"/>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5805"/>
    <w:rsid w:val="00E07E75"/>
    <w:rsid w:val="00E10F8A"/>
    <w:rsid w:val="00E1188E"/>
    <w:rsid w:val="00E11956"/>
    <w:rsid w:val="00E1200E"/>
    <w:rsid w:val="00E1422A"/>
    <w:rsid w:val="00E14B9F"/>
    <w:rsid w:val="00E16FBE"/>
    <w:rsid w:val="00E20E47"/>
    <w:rsid w:val="00E22C2A"/>
    <w:rsid w:val="00E2442D"/>
    <w:rsid w:val="00E25DEF"/>
    <w:rsid w:val="00E271F0"/>
    <w:rsid w:val="00E27B1C"/>
    <w:rsid w:val="00E304BB"/>
    <w:rsid w:val="00E357F7"/>
    <w:rsid w:val="00E35A6E"/>
    <w:rsid w:val="00E3606A"/>
    <w:rsid w:val="00E44235"/>
    <w:rsid w:val="00E44C6B"/>
    <w:rsid w:val="00E45074"/>
    <w:rsid w:val="00E45190"/>
    <w:rsid w:val="00E46114"/>
    <w:rsid w:val="00E46203"/>
    <w:rsid w:val="00E470C8"/>
    <w:rsid w:val="00E538EB"/>
    <w:rsid w:val="00E5517E"/>
    <w:rsid w:val="00E5568F"/>
    <w:rsid w:val="00E557E4"/>
    <w:rsid w:val="00E55F2A"/>
    <w:rsid w:val="00E578DA"/>
    <w:rsid w:val="00E64CB8"/>
    <w:rsid w:val="00E665B1"/>
    <w:rsid w:val="00E67558"/>
    <w:rsid w:val="00E6774B"/>
    <w:rsid w:val="00E70F12"/>
    <w:rsid w:val="00E71EA0"/>
    <w:rsid w:val="00E727A2"/>
    <w:rsid w:val="00E73D92"/>
    <w:rsid w:val="00E73FE0"/>
    <w:rsid w:val="00E74A90"/>
    <w:rsid w:val="00E756DD"/>
    <w:rsid w:val="00E75A45"/>
    <w:rsid w:val="00E772EB"/>
    <w:rsid w:val="00E81E3C"/>
    <w:rsid w:val="00E82378"/>
    <w:rsid w:val="00E82E7F"/>
    <w:rsid w:val="00E83E04"/>
    <w:rsid w:val="00E84572"/>
    <w:rsid w:val="00E848B9"/>
    <w:rsid w:val="00E85231"/>
    <w:rsid w:val="00E8580E"/>
    <w:rsid w:val="00E8648D"/>
    <w:rsid w:val="00E91867"/>
    <w:rsid w:val="00E92F1D"/>
    <w:rsid w:val="00E95383"/>
    <w:rsid w:val="00E96BAB"/>
    <w:rsid w:val="00E96C8D"/>
    <w:rsid w:val="00E96F07"/>
    <w:rsid w:val="00EA06FF"/>
    <w:rsid w:val="00EA12FC"/>
    <w:rsid w:val="00EA1DE4"/>
    <w:rsid w:val="00EA78EA"/>
    <w:rsid w:val="00EA7D32"/>
    <w:rsid w:val="00EB0C0B"/>
    <w:rsid w:val="00EB0D93"/>
    <w:rsid w:val="00EB396A"/>
    <w:rsid w:val="00EB46FB"/>
    <w:rsid w:val="00EB4CDB"/>
    <w:rsid w:val="00EB6D62"/>
    <w:rsid w:val="00EC05C9"/>
    <w:rsid w:val="00EC774F"/>
    <w:rsid w:val="00ED1AFF"/>
    <w:rsid w:val="00ED2B6D"/>
    <w:rsid w:val="00ED77F3"/>
    <w:rsid w:val="00ED7D4D"/>
    <w:rsid w:val="00EE521D"/>
    <w:rsid w:val="00EE772F"/>
    <w:rsid w:val="00EE778C"/>
    <w:rsid w:val="00EF0AF3"/>
    <w:rsid w:val="00EF0FE9"/>
    <w:rsid w:val="00EF3944"/>
    <w:rsid w:val="00EF4904"/>
    <w:rsid w:val="00EF53B5"/>
    <w:rsid w:val="00F029E7"/>
    <w:rsid w:val="00F036AC"/>
    <w:rsid w:val="00F110F5"/>
    <w:rsid w:val="00F11925"/>
    <w:rsid w:val="00F12972"/>
    <w:rsid w:val="00F13606"/>
    <w:rsid w:val="00F14873"/>
    <w:rsid w:val="00F1506F"/>
    <w:rsid w:val="00F150D7"/>
    <w:rsid w:val="00F15F0F"/>
    <w:rsid w:val="00F17743"/>
    <w:rsid w:val="00F218C3"/>
    <w:rsid w:val="00F226F4"/>
    <w:rsid w:val="00F22CF2"/>
    <w:rsid w:val="00F246F4"/>
    <w:rsid w:val="00F24744"/>
    <w:rsid w:val="00F249EA"/>
    <w:rsid w:val="00F257BA"/>
    <w:rsid w:val="00F26F3C"/>
    <w:rsid w:val="00F30506"/>
    <w:rsid w:val="00F30FAD"/>
    <w:rsid w:val="00F32331"/>
    <w:rsid w:val="00F328FE"/>
    <w:rsid w:val="00F33D96"/>
    <w:rsid w:val="00F34282"/>
    <w:rsid w:val="00F41CC8"/>
    <w:rsid w:val="00F42CF1"/>
    <w:rsid w:val="00F43242"/>
    <w:rsid w:val="00F46B63"/>
    <w:rsid w:val="00F50C1E"/>
    <w:rsid w:val="00F52237"/>
    <w:rsid w:val="00F55AF4"/>
    <w:rsid w:val="00F61FE8"/>
    <w:rsid w:val="00F61FF6"/>
    <w:rsid w:val="00F64662"/>
    <w:rsid w:val="00F67461"/>
    <w:rsid w:val="00F67F70"/>
    <w:rsid w:val="00F705D1"/>
    <w:rsid w:val="00F732A0"/>
    <w:rsid w:val="00F736EF"/>
    <w:rsid w:val="00F7742A"/>
    <w:rsid w:val="00F815B9"/>
    <w:rsid w:val="00F82350"/>
    <w:rsid w:val="00F8291F"/>
    <w:rsid w:val="00F9124B"/>
    <w:rsid w:val="00F92142"/>
    <w:rsid w:val="00FA0AE1"/>
    <w:rsid w:val="00FA3096"/>
    <w:rsid w:val="00FA425F"/>
    <w:rsid w:val="00FA43C0"/>
    <w:rsid w:val="00FA5B41"/>
    <w:rsid w:val="00FA6BD3"/>
    <w:rsid w:val="00FA75DF"/>
    <w:rsid w:val="00FC24E3"/>
    <w:rsid w:val="00FC5280"/>
    <w:rsid w:val="00FC5914"/>
    <w:rsid w:val="00FC7883"/>
    <w:rsid w:val="00FC7B84"/>
    <w:rsid w:val="00FD0930"/>
    <w:rsid w:val="00FD1044"/>
    <w:rsid w:val="00FD15E3"/>
    <w:rsid w:val="00FD3ED1"/>
    <w:rsid w:val="00FD70C1"/>
    <w:rsid w:val="00FE126D"/>
    <w:rsid w:val="00FE5CAC"/>
    <w:rsid w:val="00FE73E1"/>
    <w:rsid w:val="00FF1943"/>
    <w:rsid w:val="00FF22DC"/>
    <w:rsid w:val="00FF32B1"/>
    <w:rsid w:val="00FF55AF"/>
    <w:rsid w:val="00FF5F22"/>
    <w:rsid w:val="00FF67D6"/>
    <w:rsid w:val="00FF6D89"/>
    <w:rsid w:val="00FF6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304f92" stroke="f">
      <v:fill color="#304f92"/>
      <v:stroke on="f"/>
      <o:colormru v:ext="edit" colors="#635d63,#0f9aa1,#adb1b3,#036,#ddd,silver,#b2b2b2,#d9dadb"/>
    </o:shapedefaults>
    <o:shapelayout v:ext="edit">
      <o:idmap v:ext="edit" data="1"/>
    </o:shapelayout>
  </w:shapeDefaults>
  <w:doNotEmbedSmartTags/>
  <w:decimalSymbol w:val="."/>
  <w:listSeparator w:val=","/>
  <w14:docId w14:val="1799314B"/>
  <w15:chartTrackingRefBased/>
  <w15:docId w15:val="{9983567F-7F1C-40BE-ACA0-BED565F3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E79"/>
    <w:rPr>
      <w:rFonts w:ascii="Arial" w:hAnsi="Arial"/>
      <w:sz w:val="22"/>
      <w:szCs w:val="24"/>
    </w:rPr>
  </w:style>
  <w:style w:type="paragraph" w:styleId="Heading1">
    <w:name w:val="heading 1"/>
    <w:next w:val="BodyText"/>
    <w:link w:val="Heading1Char"/>
    <w:qFormat/>
    <w:rsid w:val="0052689B"/>
    <w:pPr>
      <w:keepNext/>
      <w:spacing w:before="240" w:after="240"/>
      <w:outlineLvl w:val="0"/>
    </w:pPr>
    <w:rPr>
      <w:rFonts w:ascii="Arial" w:hAnsi="Arial"/>
      <w:b/>
      <w:color w:val="5ACAAF"/>
      <w:sz w:val="36"/>
      <w:szCs w:val="36"/>
    </w:rPr>
  </w:style>
  <w:style w:type="paragraph" w:styleId="Heading2">
    <w:name w:val="heading 2"/>
    <w:next w:val="BodyText"/>
    <w:link w:val="Heading2Char"/>
    <w:qFormat/>
    <w:rsid w:val="0052689B"/>
    <w:pPr>
      <w:keepNext/>
      <w:spacing w:before="120" w:after="120"/>
      <w:outlineLvl w:val="1"/>
    </w:pPr>
    <w:rPr>
      <w:rFonts w:ascii="Arial" w:hAnsi="Arial"/>
      <w:color w:val="5ACAAF"/>
      <w:sz w:val="32"/>
      <w:szCs w:val="24"/>
    </w:rPr>
  </w:style>
  <w:style w:type="paragraph" w:styleId="Heading3">
    <w:name w:val="heading 3"/>
    <w:next w:val="BodyText"/>
    <w:link w:val="Heading3Char"/>
    <w:qFormat/>
    <w:rsid w:val="0052689B"/>
    <w:pPr>
      <w:keepNext/>
      <w:spacing w:before="120" w:after="120"/>
      <w:outlineLvl w:val="2"/>
    </w:pPr>
    <w:rPr>
      <w:rFonts w:ascii="Arial" w:hAnsi="Arial"/>
      <w:b/>
      <w:color w:val="5ACAAF"/>
      <w:sz w:val="28"/>
      <w:szCs w:val="24"/>
    </w:rPr>
  </w:style>
  <w:style w:type="paragraph" w:styleId="Heading4">
    <w:name w:val="heading 4"/>
    <w:next w:val="BodyText"/>
    <w:qFormat/>
    <w:rsid w:val="00C54449"/>
    <w:pPr>
      <w:keepNext/>
      <w:spacing w:before="240" w:after="120"/>
      <w:outlineLvl w:val="3"/>
    </w:pPr>
    <w:rPr>
      <w:rFonts w:ascii="Arial" w:hAnsi="Arial"/>
      <w:b/>
      <w:sz w:val="24"/>
      <w:szCs w:val="24"/>
    </w:rPr>
  </w:style>
  <w:style w:type="paragraph" w:styleId="Heading5">
    <w:name w:val="heading 5"/>
    <w:next w:val="BodyText"/>
    <w:qFormat/>
    <w:rsid w:val="00C54449"/>
    <w:pPr>
      <w:keepNext/>
      <w:keepLines/>
      <w:spacing w:before="240" w:after="120"/>
      <w:outlineLvl w:val="4"/>
    </w:pPr>
    <w:rPr>
      <w:rFonts w:ascii="Arial" w:hAnsi="Arial"/>
      <w:b/>
      <w:sz w:val="22"/>
      <w:szCs w:val="24"/>
    </w:rPr>
  </w:style>
  <w:style w:type="paragraph" w:styleId="Heading6">
    <w:name w:val="heading 6"/>
    <w:next w:val="BodyText"/>
    <w:qFormat/>
    <w:rsid w:val="00C54449"/>
    <w:pPr>
      <w:keepNext/>
      <w:spacing w:before="240" w:after="120"/>
      <w:outlineLvl w:val="5"/>
    </w:pPr>
    <w:rPr>
      <w:rFonts w:ascii="Arial" w:hAnsi="Arial"/>
      <w:bCs/>
      <w:i/>
      <w:color w:val="003058"/>
      <w:sz w:val="22"/>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52689B"/>
    <w:pPr>
      <w:spacing w:before="200" w:after="200"/>
    </w:pPr>
    <w:rPr>
      <w:b/>
      <w:sz w:val="44"/>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link w:val="FooterChar"/>
    <w:uiPriority w:val="99"/>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52689B"/>
    <w:rPr>
      <w:rFonts w:ascii="Arial" w:hAnsi="Arial"/>
      <w:b/>
      <w:color w:val="5ACAAF"/>
      <w:sz w:val="36"/>
      <w:szCs w:val="36"/>
    </w:rPr>
  </w:style>
  <w:style w:type="character" w:customStyle="1" w:styleId="Heading2Char">
    <w:name w:val="Heading 2 Char"/>
    <w:basedOn w:val="DefaultParagraphFont"/>
    <w:link w:val="Heading2"/>
    <w:locked/>
    <w:rsid w:val="0052689B"/>
    <w:rPr>
      <w:rFonts w:ascii="Arial" w:hAnsi="Arial"/>
      <w:color w:val="5ACAAF"/>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52689B"/>
    <w:rPr>
      <w:rFonts w:ascii="Arial" w:hAnsi="Arial"/>
      <w:b/>
      <w:color w:val="5ACAAF"/>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table" w:styleId="ListTable4-Accent3">
    <w:name w:val="List Table 4 Accent 3"/>
    <w:basedOn w:val="TableNormal"/>
    <w:uiPriority w:val="49"/>
    <w:rsid w:val="0011273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rsid w:val="00876FA6"/>
    <w:rPr>
      <w:sz w:val="16"/>
      <w:szCs w:val="16"/>
    </w:rPr>
  </w:style>
  <w:style w:type="paragraph" w:styleId="CommentText">
    <w:name w:val="annotation text"/>
    <w:basedOn w:val="Normal"/>
    <w:link w:val="CommentTextChar"/>
    <w:rsid w:val="00876FA6"/>
    <w:rPr>
      <w:sz w:val="20"/>
      <w:szCs w:val="20"/>
    </w:rPr>
  </w:style>
  <w:style w:type="character" w:customStyle="1" w:styleId="CommentTextChar">
    <w:name w:val="Comment Text Char"/>
    <w:basedOn w:val="DefaultParagraphFont"/>
    <w:link w:val="CommentText"/>
    <w:rsid w:val="00876FA6"/>
    <w:rPr>
      <w:rFonts w:ascii="Arial" w:hAnsi="Arial"/>
    </w:rPr>
  </w:style>
  <w:style w:type="paragraph" w:styleId="CommentSubject">
    <w:name w:val="annotation subject"/>
    <w:basedOn w:val="CommentText"/>
    <w:next w:val="CommentText"/>
    <w:link w:val="CommentSubjectChar"/>
    <w:rsid w:val="00876FA6"/>
    <w:rPr>
      <w:b/>
      <w:bCs/>
    </w:rPr>
  </w:style>
  <w:style w:type="character" w:customStyle="1" w:styleId="CommentSubjectChar">
    <w:name w:val="Comment Subject Char"/>
    <w:basedOn w:val="CommentTextChar"/>
    <w:link w:val="CommentSubject"/>
    <w:rsid w:val="00876FA6"/>
    <w:rPr>
      <w:rFonts w:ascii="Arial" w:hAnsi="Arial"/>
      <w:b/>
      <w:bCs/>
    </w:rPr>
  </w:style>
  <w:style w:type="paragraph" w:styleId="BalloonText">
    <w:name w:val="Balloon Text"/>
    <w:basedOn w:val="Normal"/>
    <w:link w:val="BalloonTextChar"/>
    <w:rsid w:val="00876FA6"/>
    <w:rPr>
      <w:rFonts w:ascii="Segoe UI" w:hAnsi="Segoe UI" w:cs="Segoe UI"/>
      <w:sz w:val="18"/>
      <w:szCs w:val="18"/>
    </w:rPr>
  </w:style>
  <w:style w:type="character" w:customStyle="1" w:styleId="BalloonTextChar">
    <w:name w:val="Balloon Text Char"/>
    <w:basedOn w:val="DefaultParagraphFont"/>
    <w:link w:val="BalloonText"/>
    <w:rsid w:val="00876FA6"/>
    <w:rPr>
      <w:rFonts w:ascii="Segoe UI" w:hAnsi="Segoe UI" w:cs="Segoe UI"/>
      <w:sz w:val="18"/>
      <w:szCs w:val="18"/>
    </w:rPr>
  </w:style>
  <w:style w:type="table" w:styleId="TableGridLight">
    <w:name w:val="Grid Table Light"/>
    <w:basedOn w:val="TableNormal"/>
    <w:uiPriority w:val="40"/>
    <w:rsid w:val="00E244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140BD1"/>
    <w:rPr>
      <w:rFonts w:ascii="Arial" w:hAnsi="Arial"/>
      <w:b/>
      <w:color w:val="635D63"/>
      <w:sz w:val="18"/>
      <w:szCs w:val="18"/>
    </w:rPr>
  </w:style>
  <w:style w:type="paragraph" w:customStyle="1" w:styleId="Default">
    <w:name w:val="Default"/>
    <w:rsid w:val="00AC608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115A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569073046">
      <w:bodyDiv w:val="1"/>
      <w:marLeft w:val="0"/>
      <w:marRight w:val="0"/>
      <w:marTop w:val="0"/>
      <w:marBottom w:val="0"/>
      <w:divBdr>
        <w:top w:val="none" w:sz="0" w:space="0" w:color="auto"/>
        <w:left w:val="none" w:sz="0" w:space="0" w:color="auto"/>
        <w:bottom w:val="none" w:sz="0" w:space="0" w:color="auto"/>
        <w:right w:val="none" w:sz="0" w:space="0" w:color="auto"/>
      </w:divBdr>
    </w:div>
    <w:div w:id="1416442301">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598710599">
      <w:bodyDiv w:val="1"/>
      <w:marLeft w:val="0"/>
      <w:marRight w:val="0"/>
      <w:marTop w:val="0"/>
      <w:marBottom w:val="0"/>
      <w:divBdr>
        <w:top w:val="none" w:sz="0" w:space="0" w:color="auto"/>
        <w:left w:val="none" w:sz="0" w:space="0" w:color="auto"/>
        <w:bottom w:val="none" w:sz="0" w:space="0" w:color="auto"/>
        <w:right w:val="none" w:sz="0" w:space="0" w:color="auto"/>
      </w:divBdr>
      <w:divsChild>
        <w:div w:id="337119705">
          <w:marLeft w:val="0"/>
          <w:marRight w:val="0"/>
          <w:marTop w:val="0"/>
          <w:marBottom w:val="0"/>
          <w:divBdr>
            <w:top w:val="none" w:sz="0" w:space="0" w:color="auto"/>
            <w:left w:val="none" w:sz="0" w:space="0" w:color="auto"/>
            <w:bottom w:val="none" w:sz="0" w:space="0" w:color="auto"/>
            <w:right w:val="none" w:sz="0" w:space="0" w:color="auto"/>
          </w:divBdr>
          <w:divsChild>
            <w:div w:id="1341658844">
              <w:marLeft w:val="0"/>
              <w:marRight w:val="0"/>
              <w:marTop w:val="0"/>
              <w:marBottom w:val="0"/>
              <w:divBdr>
                <w:top w:val="none" w:sz="0" w:space="0" w:color="auto"/>
                <w:left w:val="none" w:sz="0" w:space="0" w:color="auto"/>
                <w:bottom w:val="none" w:sz="0" w:space="0" w:color="auto"/>
                <w:right w:val="none" w:sz="0" w:space="0" w:color="auto"/>
              </w:divBdr>
              <w:divsChild>
                <w:div w:id="1343512144">
                  <w:marLeft w:val="0"/>
                  <w:marRight w:val="0"/>
                  <w:marTop w:val="0"/>
                  <w:marBottom w:val="0"/>
                  <w:divBdr>
                    <w:top w:val="none" w:sz="0" w:space="0" w:color="auto"/>
                    <w:left w:val="none" w:sz="0" w:space="0" w:color="auto"/>
                    <w:bottom w:val="none" w:sz="0" w:space="0" w:color="auto"/>
                    <w:right w:val="none" w:sz="0" w:space="0" w:color="auto"/>
                  </w:divBdr>
                  <w:divsChild>
                    <w:div w:id="1897202176">
                      <w:marLeft w:val="0"/>
                      <w:marRight w:val="0"/>
                      <w:marTop w:val="0"/>
                      <w:marBottom w:val="0"/>
                      <w:divBdr>
                        <w:top w:val="none" w:sz="0" w:space="0" w:color="auto"/>
                        <w:left w:val="none" w:sz="0" w:space="0" w:color="auto"/>
                        <w:bottom w:val="none" w:sz="0" w:space="0" w:color="auto"/>
                        <w:right w:val="none" w:sz="0" w:space="0" w:color="auto"/>
                      </w:divBdr>
                      <w:divsChild>
                        <w:div w:id="539827765">
                          <w:marLeft w:val="0"/>
                          <w:marRight w:val="0"/>
                          <w:marTop w:val="0"/>
                          <w:marBottom w:val="0"/>
                          <w:divBdr>
                            <w:top w:val="none" w:sz="0" w:space="0" w:color="auto"/>
                            <w:left w:val="none" w:sz="0" w:space="0" w:color="auto"/>
                            <w:bottom w:val="none" w:sz="0" w:space="0" w:color="auto"/>
                            <w:right w:val="none" w:sz="0" w:space="0" w:color="auto"/>
                          </w:divBdr>
                          <w:divsChild>
                            <w:div w:id="500240266">
                              <w:marLeft w:val="0"/>
                              <w:marRight w:val="0"/>
                              <w:marTop w:val="0"/>
                              <w:marBottom w:val="0"/>
                              <w:divBdr>
                                <w:top w:val="none" w:sz="0" w:space="0" w:color="auto"/>
                                <w:left w:val="none" w:sz="0" w:space="0" w:color="auto"/>
                                <w:bottom w:val="none" w:sz="0" w:space="0" w:color="auto"/>
                                <w:right w:val="none" w:sz="0" w:space="0" w:color="auto"/>
                              </w:divBdr>
                              <w:divsChild>
                                <w:div w:id="587885279">
                                  <w:marLeft w:val="0"/>
                                  <w:marRight w:val="0"/>
                                  <w:marTop w:val="0"/>
                                  <w:marBottom w:val="0"/>
                                  <w:divBdr>
                                    <w:top w:val="none" w:sz="0" w:space="0" w:color="auto"/>
                                    <w:left w:val="none" w:sz="0" w:space="0" w:color="auto"/>
                                    <w:bottom w:val="none" w:sz="0" w:space="0" w:color="auto"/>
                                    <w:right w:val="none" w:sz="0" w:space="0" w:color="auto"/>
                                  </w:divBdr>
                                  <w:divsChild>
                                    <w:div w:id="890310508">
                                      <w:marLeft w:val="0"/>
                                      <w:marRight w:val="0"/>
                                      <w:marTop w:val="0"/>
                                      <w:marBottom w:val="0"/>
                                      <w:divBdr>
                                        <w:top w:val="none" w:sz="0" w:space="0" w:color="auto"/>
                                        <w:left w:val="none" w:sz="0" w:space="0" w:color="auto"/>
                                        <w:bottom w:val="none" w:sz="0" w:space="0" w:color="auto"/>
                                        <w:right w:val="none" w:sz="0" w:space="0" w:color="auto"/>
                                      </w:divBdr>
                                      <w:divsChild>
                                        <w:div w:id="282423849">
                                          <w:marLeft w:val="0"/>
                                          <w:marRight w:val="0"/>
                                          <w:marTop w:val="0"/>
                                          <w:marBottom w:val="0"/>
                                          <w:divBdr>
                                            <w:top w:val="none" w:sz="0" w:space="0" w:color="auto"/>
                                            <w:left w:val="none" w:sz="0" w:space="0" w:color="auto"/>
                                            <w:bottom w:val="none" w:sz="0" w:space="0" w:color="auto"/>
                                            <w:right w:val="none" w:sz="0" w:space="0" w:color="auto"/>
                                          </w:divBdr>
                                          <w:divsChild>
                                            <w:div w:id="492111916">
                                              <w:marLeft w:val="0"/>
                                              <w:marRight w:val="0"/>
                                              <w:marTop w:val="0"/>
                                              <w:marBottom w:val="0"/>
                                              <w:divBdr>
                                                <w:top w:val="none" w:sz="0" w:space="0" w:color="auto"/>
                                                <w:left w:val="none" w:sz="0" w:space="0" w:color="auto"/>
                                                <w:bottom w:val="none" w:sz="0" w:space="0" w:color="auto"/>
                                                <w:right w:val="none" w:sz="0" w:space="0" w:color="auto"/>
                                              </w:divBdr>
                                              <w:divsChild>
                                                <w:div w:id="4741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msona\Dropbox%20(DPC)\Word%20Templates\PSC\PSC_briefing_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3.xml><?xml version="1.0" encoding="utf-8"?>
<ds:datastoreItem xmlns:ds="http://schemas.openxmlformats.org/officeDocument/2006/customXml" ds:itemID="{4368B401-40CB-44F5-B666-655BC6CDD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B4EE9-A70D-45F5-822C-9CB5D5A2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PSC_briefing_paper.dotx</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Temporary employment – conversion considerations</vt:lpstr>
    </vt:vector>
  </TitlesOfParts>
  <Manager/>
  <Company>Public Service Commission Queensland Government</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employment – conversion considerations</dc:title>
  <dc:subject>Temporary employment – conversion considerations</dc:subject>
  <dc:creator>Public Service Commission</dc:creator>
  <cp:keywords>Temporary employment – conversion considerations</cp:keywords>
  <dc:description/>
  <cp:lastModifiedBy>Amanda Brimson</cp:lastModifiedBy>
  <cp:revision>2</cp:revision>
  <cp:lastPrinted>2017-12-07T00:13:00Z</cp:lastPrinted>
  <dcterms:created xsi:type="dcterms:W3CDTF">2017-12-18T23:04:00Z</dcterms:created>
  <dcterms:modified xsi:type="dcterms:W3CDTF">2017-12-18T23:04:00Z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