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XSpec="center" w:tblpY="1366"/>
        <w:tblOverlap w:val="never"/>
        <w:tblW w:w="0" w:type="auto"/>
        <w:jc w:val="center"/>
        <w:tblLayout w:type="fixed"/>
        <w:tblLook w:val="01E0" w:firstRow="1" w:lastRow="1" w:firstColumn="1" w:lastColumn="1" w:noHBand="0" w:noVBand="0"/>
      </w:tblPr>
      <w:tblGrid>
        <w:gridCol w:w="6928"/>
        <w:gridCol w:w="3669"/>
      </w:tblGrid>
      <w:tr w:rsidR="008A446F" w:rsidRPr="008A446F" w:rsidTr="009F7472">
        <w:trPr>
          <w:trHeight w:val="1079"/>
          <w:jc w:val="center"/>
        </w:trPr>
        <w:tc>
          <w:tcPr>
            <w:tcW w:w="6928" w:type="dxa"/>
            <w:vAlign w:val="bottom"/>
          </w:tcPr>
          <w:bookmarkStart w:id="0" w:name="_Toc270846599"/>
          <w:bookmarkStart w:id="1" w:name="_Toc275283084"/>
          <w:bookmarkStart w:id="2" w:name="_GoBack"/>
          <w:bookmarkEnd w:id="2"/>
          <w:p w:rsidR="009F7472" w:rsidRPr="008A446F" w:rsidRDefault="008A446F" w:rsidP="009F7472">
            <w:pPr>
              <w:pStyle w:val="Title"/>
              <w:rPr>
                <w:color w:val="343333"/>
                <w:highlight w:val="magenta"/>
              </w:rPr>
            </w:pPr>
            <w:r w:rsidRPr="0054353F">
              <w:rPr>
                <w:rFonts w:cs="Arial"/>
                <w:noProof/>
                <w:sz w:val="88"/>
                <w:szCs w:val="88"/>
                <w:lang w:eastAsia="en-AU"/>
              </w:rPr>
              <mc:AlternateContent>
                <mc:Choice Requires="wps">
                  <w:drawing>
                    <wp:anchor distT="0" distB="0" distL="114300" distR="114300" simplePos="0" relativeHeight="251659264" behindDoc="0" locked="0" layoutInCell="1" allowOverlap="1" wp14:anchorId="171EF6B8" wp14:editId="19EBAED0">
                      <wp:simplePos x="0" y="0"/>
                      <wp:positionH relativeFrom="column">
                        <wp:posOffset>-116840</wp:posOffset>
                      </wp:positionH>
                      <wp:positionV relativeFrom="paragraph">
                        <wp:posOffset>-553720</wp:posOffset>
                      </wp:positionV>
                      <wp:extent cx="347980" cy="353060"/>
                      <wp:effectExtent l="0" t="19050" r="0" b="85090"/>
                      <wp:wrapNone/>
                      <wp:docPr id="4" name="Teardrop 4"/>
                      <wp:cNvGraphicFramePr/>
                      <a:graphic xmlns:a="http://schemas.openxmlformats.org/drawingml/2006/main">
                        <a:graphicData uri="http://schemas.microsoft.com/office/word/2010/wordprocessingShape">
                          <wps:wsp>
                            <wps:cNvSpPr/>
                            <wps:spPr>
                              <a:xfrm rot="8100000">
                                <a:off x="0" y="0"/>
                                <a:ext cx="347980" cy="353060"/>
                              </a:xfrm>
                              <a:custGeom>
                                <a:avLst/>
                                <a:gdLst>
                                  <a:gd name="connsiteX0" fmla="*/ 0 w 393288"/>
                                  <a:gd name="connsiteY0" fmla="*/ 196644 h 393288"/>
                                  <a:gd name="connsiteX1" fmla="*/ 196644 w 393288"/>
                                  <a:gd name="connsiteY1" fmla="*/ 0 h 393288"/>
                                  <a:gd name="connsiteX2" fmla="*/ 393288 w 393288"/>
                                  <a:gd name="connsiteY2" fmla="*/ 0 h 393288"/>
                                  <a:gd name="connsiteX3" fmla="*/ 393288 w 393288"/>
                                  <a:gd name="connsiteY3" fmla="*/ 196644 h 393288"/>
                                  <a:gd name="connsiteX4" fmla="*/ 196644 w 393288"/>
                                  <a:gd name="connsiteY4" fmla="*/ 393288 h 393288"/>
                                  <a:gd name="connsiteX5" fmla="*/ 0 w 393288"/>
                                  <a:gd name="connsiteY5" fmla="*/ 196644 h 393288"/>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 name="connsiteX0" fmla="*/ 0 w 443803"/>
                                  <a:gd name="connsiteY0" fmla="*/ 253893 h 450537"/>
                                  <a:gd name="connsiteX1" fmla="*/ 196644 w 443803"/>
                                  <a:gd name="connsiteY1" fmla="*/ 57249 h 450537"/>
                                  <a:gd name="connsiteX2" fmla="*/ 443803 w 443803"/>
                                  <a:gd name="connsiteY2" fmla="*/ 0 h 450537"/>
                                  <a:gd name="connsiteX3" fmla="*/ 393288 w 443803"/>
                                  <a:gd name="connsiteY3" fmla="*/ 253893 h 450537"/>
                                  <a:gd name="connsiteX4" fmla="*/ 196644 w 443803"/>
                                  <a:gd name="connsiteY4" fmla="*/ 450537 h 450537"/>
                                  <a:gd name="connsiteX5" fmla="*/ 0 w 443803"/>
                                  <a:gd name="connsiteY5" fmla="*/ 253893 h 450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03" h="450537">
                                    <a:moveTo>
                                      <a:pt x="0" y="253893"/>
                                    </a:moveTo>
                                    <a:cubicBezTo>
                                      <a:pt x="0" y="145290"/>
                                      <a:pt x="95619" y="78296"/>
                                      <a:pt x="196644" y="57249"/>
                                    </a:cubicBezTo>
                                    <a:cubicBezTo>
                                      <a:pt x="286607" y="37325"/>
                                      <a:pt x="361417" y="19083"/>
                                      <a:pt x="443803" y="0"/>
                                    </a:cubicBezTo>
                                    <a:cubicBezTo>
                                      <a:pt x="427808" y="73124"/>
                                      <a:pt x="410125" y="159722"/>
                                      <a:pt x="393288" y="253893"/>
                                    </a:cubicBezTo>
                                    <a:cubicBezTo>
                                      <a:pt x="376451" y="348064"/>
                                      <a:pt x="305247" y="450537"/>
                                      <a:pt x="196644" y="450537"/>
                                    </a:cubicBezTo>
                                    <a:cubicBezTo>
                                      <a:pt x="88041" y="450537"/>
                                      <a:pt x="0" y="362496"/>
                                      <a:pt x="0" y="253893"/>
                                    </a:cubicBezTo>
                                    <a:close/>
                                  </a:path>
                                </a:pathLst>
                              </a:custGeom>
                              <a:solidFill>
                                <a:srgbClr val="5ACA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0EC21C1" id="Teardrop 4" o:spid="_x0000_s1026" style="position:absolute;margin-left:-9.2pt;margin-top:-43.6pt;width:27.4pt;height:27.8pt;rotation:13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3803,45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PFgwQAAOkfAAAOAAAAZHJzL2Uyb0RvYy54bWzsWU1v4zYQvRfofyB0LNDo+8uIs0izSC9F&#10;u+imwO6RpihbgCQKJGM7/fUdkpJMrxNLKfa28sGQRL4ZvuETRc7cfjg2NdpTLirWrh3/xnMQbQkr&#10;qna7dv55evw1c5CQuC1wzVq6dl6ocD7c/fzT7aFb0YDtWF1QjsBIK1aHbu3spOxWrivIjjZY3LCO&#10;ttBYMt5gCbd86xYcH8B6U7uB5yXugfGi44xQIeDpR9Po3Gn7ZUmJ/KssBZWoXjswNqn/uf7fqH/3&#10;7havthx3u4r0w8D/YxQNrlpwOpr6iCVGz7y6MNVUhDPBSnlDWOOysqwI1RyAje99w+bzDndUc4Hg&#10;iG4Mk/h+Zsmf+08cVcXaiRzU4gam6IliXnDWoUhF59CJFXT63H3i/Z2AS0X1WPIGcQYhzXxP/XQA&#10;gBI66vi+jPGlR4kIPAyjNM9gFgg0hXHoJTr+rjGlTJJnIX+nrFHXeP+HkGZ6CrjSwS36IRLWtqKS&#10;9AsYK5saZuwXF3nogMI8DLKsn9Vve3+1e/t5kkQR2l2HfPEtBz1kyosN8SYdBJYDM/pJGjZk2kH4&#10;fgc2ZGacQD3jRMyMkw3pmU/NRmx5mZ5uu/dMGrZClIMoCjMvnKOnIA6zPITpjmIvDtM3IK/r6boX&#10;W09xGkT5pBNbIMb2JBUbojR1nYUtkFG011nYkJmxsgUyauq6FxtiKExysVUyPeV275k0Fk3pxXnR&#10;1BtrwtdFUyCQZZ2aWHNtlSzr1JsfWPtDtmhq0dT24hSw7KdguV32U8se/eLNWPboQx7h+inD3tHP&#10;PATYi87Md8+GLOe+6zOynPtMOmsqY7Foavn2LfkpSNP/oN8+yLVvh2w63g0JdnJs+ww7XCGsSjcm&#10;md8xoZL5drodUvfDLeTTIT8PJgGls/fXwbD22GD/XWA41tng4F1g2NfYYJ3PnT1s+LTYYF0UmQ2G&#10;Q7sNju1hGyN94DlUqlSNqtY1KukgqFFxB0GNaqMweNVhqeZruEQHqNiY5DTawaV5qVVrw/b0iel+&#10;8lSJMduU3v2pC3neVOQ3+u8lwI/iIO/rY502lMeJn2s+aRbkST8s3WR2NLpN71QGmmfWX/MVZEni&#10;pRoYpmGg4wNctdEw8SPftPm5l/VZeNM2UIfgjiKcdBYFaeZBPRJAaegHeiYHZ5Hv+eBetflxngZa&#10;YENjX1VSjWdxPGd0ftdzSJMoNsIPo8xLznyGXhxEhqCdbjdIK6SnRiWZSZpZ5kXG5Qk4MIGdK5AI&#10;E6ginE2geX6NXM0ENW+7UqJ+7UdJ6mGdKneC1VXxWNW1EqHg281DzdEeg7rj+4f7+8deHWfdar2C&#10;tEzBjBv1xFXVR1Nv1FfypabKaN3+TUuoWsLaFOiqo64X09EPJoS20jdNO1zQ3r2uUhrzI0JT0QaV&#10;5RL8j7Z7A6oWfWnbmOn7KyjV5eYRbFbQ0Y0ZwTAwAx4R2jNr5Qhuqpbx15jVwKr3bPoPQTKhUVHa&#10;sOIFarpc1g/MVL1xS3YMFhQiuQarXlBP1sz72rcqWNv32uypQn/3HwAAAP//AwBQSwMEFAAGAAgA&#10;AAAhAAJdpk7gAAAACgEAAA8AAABkcnMvZG93bnJldi54bWxMj0FPwzAMhe9I/IfISNy2tB3quq7p&#10;xJCQQOyysQu3rDFNReNUTbaVf485wc1+7+n5c7WZXC8uOIbOk4J0noBAarzpqFVwfH+eFSBC1GR0&#10;7wkVfGOATX17U+nS+Cvt8XKIreASCqVWYGMcSilDY9HpMPcDEnuffnQ68jq20oz6yuWul1mS5NLp&#10;jviC1QM+WWy+DmenYNy2x+XuY2tfMNm/pU3mdqvXTKn7u+lxDSLiFP/C8IvP6FAz08mfyQTRK5il&#10;xQNHeSiWGQhOLHIWTiws0hxkXcn/L9Q/AAAA//8DAFBLAQItABQABgAIAAAAIQC2gziS/gAAAOEB&#10;AAATAAAAAAAAAAAAAAAAAAAAAABbQ29udGVudF9UeXBlc10ueG1sUEsBAi0AFAAGAAgAAAAhADj9&#10;If/WAAAAlAEAAAsAAAAAAAAAAAAAAAAALwEAAF9yZWxzLy5yZWxzUEsBAi0AFAAGAAgAAAAhAMQF&#10;g8WDBAAA6R8AAA4AAAAAAAAAAAAAAAAALgIAAGRycy9lMm9Eb2MueG1sUEsBAi0AFAAGAAgAAAAh&#10;AAJdpk7gAAAACgEAAA8AAAAAAAAAAAAAAAAA3QYAAGRycy9kb3ducmV2LnhtbFBLBQYAAAAABAAE&#10;APMAAADqBwAAAAA=&#10;" path="m,253893c,145290,95619,78296,196644,57249,286607,37325,361417,19083,443803,,427808,73124,410125,159722,393288,253893,376451,348064,305247,450537,196644,450537,88041,450537,,362496,,253893xe" fillcolor="#5acaaf" stroked="f" strokeweight="1pt">
                      <v:stroke joinstyle="miter"/>
                      <v:path arrowok="t" o:connecttype="custom" o:connectlocs="0,198961;154186,44863;347980,0;308372,198961;154186,353060;0,198961" o:connectangles="0,0,0,0,0,0"/>
                    </v:shape>
                  </w:pict>
                </mc:Fallback>
              </mc:AlternateContent>
            </w:r>
            <w:r w:rsidR="00F71867">
              <w:rPr>
                <w:rStyle w:val="DocTitle"/>
                <w:color w:val="343333"/>
              </w:rPr>
              <w:t>Notable Case</w:t>
            </w:r>
          </w:p>
        </w:tc>
        <w:tc>
          <w:tcPr>
            <w:tcW w:w="3669" w:type="dxa"/>
            <w:tcMar>
              <w:right w:w="0" w:type="dxa"/>
            </w:tcMar>
            <w:vAlign w:val="bottom"/>
          </w:tcPr>
          <w:p w:rsidR="009F7472" w:rsidRPr="008A446F" w:rsidRDefault="009F7472" w:rsidP="009F7472">
            <w:pPr>
              <w:pStyle w:val="Subtitle"/>
              <w:jc w:val="right"/>
              <w:rPr>
                <w:color w:val="343333"/>
                <w:highlight w:val="magenta"/>
              </w:rPr>
            </w:pPr>
          </w:p>
        </w:tc>
      </w:tr>
    </w:tbl>
    <w:p w:rsidR="00E70F12" w:rsidRDefault="00E70F12" w:rsidP="00E70F12">
      <w:pPr>
        <w:rPr>
          <w:highlight w:val="magenta"/>
        </w:rPr>
      </w:pPr>
    </w:p>
    <w:p w:rsidR="009E4FBB" w:rsidRPr="00A9513D" w:rsidRDefault="009E4FBB" w:rsidP="00823928">
      <w:pPr>
        <w:pStyle w:val="Heading2"/>
        <w:spacing w:before="240" w:after="240"/>
      </w:pPr>
      <w:r w:rsidRPr="00A9513D">
        <w:t xml:space="preserve">Discipline decisions can be made </w:t>
      </w:r>
      <w:r w:rsidR="000C35EC" w:rsidRPr="00A9513D">
        <w:t>on the balance of probabilities without c</w:t>
      </w:r>
      <w:r w:rsidRPr="00A9513D">
        <w:t>orroborating evidence</w:t>
      </w:r>
    </w:p>
    <w:p w:rsidR="00F71867" w:rsidRPr="00A9513D" w:rsidRDefault="00F71867" w:rsidP="00F71867">
      <w:pPr>
        <w:pStyle w:val="BodyText"/>
      </w:pPr>
      <w:r w:rsidRPr="00A9513D">
        <w:t xml:space="preserve">Date of decision: 18 </w:t>
      </w:r>
      <w:r w:rsidR="009E4FBB" w:rsidRPr="00A9513D">
        <w:t>January</w:t>
      </w:r>
      <w:r w:rsidRPr="00A9513D">
        <w:t xml:space="preserve"> 2017</w:t>
      </w:r>
    </w:p>
    <w:p w:rsidR="009F7472" w:rsidRPr="00A9513D" w:rsidRDefault="00F71867" w:rsidP="00AB651A">
      <w:pPr>
        <w:pStyle w:val="Heading2"/>
        <w:rPr>
          <w:b/>
          <w:sz w:val="28"/>
          <w:szCs w:val="28"/>
        </w:rPr>
      </w:pPr>
      <w:r w:rsidRPr="00A9513D">
        <w:rPr>
          <w:b/>
          <w:sz w:val="28"/>
          <w:szCs w:val="28"/>
        </w:rPr>
        <w:t>Overview</w:t>
      </w:r>
    </w:p>
    <w:p w:rsidR="009E4FBB" w:rsidRPr="00A9513D" w:rsidRDefault="009E4FBB" w:rsidP="009E4FBB">
      <w:pPr>
        <w:spacing w:before="120" w:after="120"/>
        <w:rPr>
          <w:rFonts w:cs="Arial"/>
        </w:rPr>
      </w:pPr>
      <w:r w:rsidRPr="00A9513D">
        <w:rPr>
          <w:rFonts w:cs="Arial"/>
        </w:rPr>
        <w:t>An employee was disciplined for a second time for using inappropriate language in the workplace during a conversation with another employee. The previous incident had occurred five months prior. The employee acknowledged the conversation but denied using the words alleged, and made the following arguments:</w:t>
      </w:r>
    </w:p>
    <w:p w:rsidR="009E4FBB" w:rsidRPr="00A9513D" w:rsidRDefault="00601DC9" w:rsidP="009E4FBB">
      <w:pPr>
        <w:numPr>
          <w:ilvl w:val="0"/>
          <w:numId w:val="32"/>
        </w:numPr>
        <w:spacing w:before="120" w:after="120" w:line="276" w:lineRule="auto"/>
        <w:rPr>
          <w:rFonts w:cs="Arial"/>
        </w:rPr>
      </w:pPr>
      <w:r w:rsidRPr="00A9513D">
        <w:rPr>
          <w:rFonts w:cs="Arial"/>
        </w:rPr>
        <w:t>t</w:t>
      </w:r>
      <w:r w:rsidR="009E4FBB" w:rsidRPr="00A9513D">
        <w:rPr>
          <w:rFonts w:cs="Arial"/>
        </w:rPr>
        <w:t xml:space="preserve">he agency had relied on the statement of </w:t>
      </w:r>
      <w:r w:rsidR="00A567CF" w:rsidRPr="00A9513D">
        <w:rPr>
          <w:rFonts w:cs="Arial"/>
        </w:rPr>
        <w:t>the complainant</w:t>
      </w:r>
      <w:r w:rsidR="009E4FBB" w:rsidRPr="00A9513D">
        <w:rPr>
          <w:rFonts w:cs="Arial"/>
        </w:rPr>
        <w:t>, which could not be corroborated;</w:t>
      </w:r>
    </w:p>
    <w:p w:rsidR="009E4FBB" w:rsidRPr="00A9513D" w:rsidRDefault="006758F4" w:rsidP="009E4FBB">
      <w:pPr>
        <w:numPr>
          <w:ilvl w:val="0"/>
          <w:numId w:val="32"/>
        </w:numPr>
        <w:spacing w:before="120" w:after="120" w:line="276" w:lineRule="auto"/>
        <w:rPr>
          <w:rFonts w:cs="Arial"/>
        </w:rPr>
      </w:pPr>
      <w:r w:rsidRPr="00A9513D">
        <w:rPr>
          <w:rFonts w:cs="Arial"/>
        </w:rPr>
        <w:t>the complaint had been fabricated because the employee had been complaining about someone the complainant had a relationship with</w:t>
      </w:r>
      <w:r w:rsidR="009E4FBB" w:rsidRPr="00A9513D">
        <w:rPr>
          <w:rFonts w:cs="Arial"/>
        </w:rPr>
        <w:t>; and</w:t>
      </w:r>
    </w:p>
    <w:p w:rsidR="009E4FBB" w:rsidRPr="00A9513D" w:rsidRDefault="00601DC9" w:rsidP="009E4FBB">
      <w:pPr>
        <w:numPr>
          <w:ilvl w:val="0"/>
          <w:numId w:val="32"/>
        </w:numPr>
        <w:spacing w:before="120" w:after="120" w:line="276" w:lineRule="auto"/>
        <w:rPr>
          <w:rFonts w:cs="Arial"/>
        </w:rPr>
      </w:pPr>
      <w:proofErr w:type="gramStart"/>
      <w:r w:rsidRPr="00A9513D">
        <w:rPr>
          <w:rFonts w:cs="Arial"/>
        </w:rPr>
        <w:t>t</w:t>
      </w:r>
      <w:r w:rsidR="009E4FBB" w:rsidRPr="00A9513D">
        <w:rPr>
          <w:rFonts w:cs="Arial"/>
        </w:rPr>
        <w:t>he</w:t>
      </w:r>
      <w:proofErr w:type="gramEnd"/>
      <w:r w:rsidR="009E4FBB" w:rsidRPr="00A9513D">
        <w:rPr>
          <w:rFonts w:cs="Arial"/>
        </w:rPr>
        <w:t xml:space="preserve"> agency had not given any weight to the employee’s efforts to improve their standard of conduct since the previous discipline process.</w:t>
      </w:r>
    </w:p>
    <w:p w:rsidR="009E4FBB" w:rsidRPr="00A9513D" w:rsidRDefault="009E4FBB" w:rsidP="009E4FBB">
      <w:pPr>
        <w:spacing w:before="120" w:after="120"/>
        <w:rPr>
          <w:rFonts w:cs="Arial"/>
        </w:rPr>
      </w:pPr>
      <w:r w:rsidRPr="00A9513D">
        <w:rPr>
          <w:rFonts w:cs="Arial"/>
        </w:rPr>
        <w:t>The agency believed that, on the balance of probabilities, the offence had occurred. There was no evidence or valid reasons provided to support the argument that the other employee had fabricated the allegation. The agency also stated that they had reduced the proposed penalty in response to the employee’s submission that they had made efforts to improve their conduct.</w:t>
      </w:r>
    </w:p>
    <w:p w:rsidR="00F71867" w:rsidRPr="00A9513D" w:rsidRDefault="00F71867" w:rsidP="00AB651A">
      <w:pPr>
        <w:pStyle w:val="Heading2"/>
        <w:rPr>
          <w:b/>
          <w:sz w:val="28"/>
          <w:szCs w:val="28"/>
        </w:rPr>
      </w:pPr>
      <w:r w:rsidRPr="00A9513D">
        <w:rPr>
          <w:b/>
          <w:sz w:val="28"/>
          <w:szCs w:val="28"/>
        </w:rPr>
        <w:t xml:space="preserve">Decision </w:t>
      </w:r>
    </w:p>
    <w:p w:rsidR="009E4FBB" w:rsidRPr="00A9513D" w:rsidRDefault="009E4FBB" w:rsidP="009E4FBB">
      <w:pPr>
        <w:spacing w:before="120" w:after="120"/>
        <w:rPr>
          <w:rFonts w:cs="Arial"/>
        </w:rPr>
      </w:pPr>
      <w:r w:rsidRPr="00A9513D">
        <w:rPr>
          <w:rFonts w:cs="Arial"/>
        </w:rPr>
        <w:t>The Appeals Officer dismissed the appeal.</w:t>
      </w:r>
    </w:p>
    <w:p w:rsidR="009E4FBB" w:rsidRPr="00A9513D" w:rsidRDefault="009E4FBB" w:rsidP="009E4FBB">
      <w:pPr>
        <w:spacing w:before="120" w:after="120"/>
        <w:rPr>
          <w:rFonts w:cs="Arial"/>
        </w:rPr>
      </w:pPr>
      <w:r w:rsidRPr="00A9513D">
        <w:rPr>
          <w:rFonts w:cs="Arial"/>
        </w:rPr>
        <w:t xml:space="preserve">In circumstances where there is no corroborating evidence, an agency must carefully consider all the facts and evidence to determine, on the balance of probabilities, whether the incident is more likely to have occurred in the manner alleged. </w:t>
      </w:r>
    </w:p>
    <w:p w:rsidR="009E4FBB" w:rsidRPr="00A9513D" w:rsidRDefault="009E4FBB" w:rsidP="009E4FBB">
      <w:pPr>
        <w:spacing w:before="120" w:after="120"/>
        <w:rPr>
          <w:rFonts w:cs="Arial"/>
        </w:rPr>
      </w:pPr>
      <w:r w:rsidRPr="00A9513D">
        <w:rPr>
          <w:rFonts w:cs="Arial"/>
        </w:rPr>
        <w:t>Given the employee had recently been reprimanded for similar behaviour, it was fair and reasonable that the agency would impose a higher penalty for the second incident.</w:t>
      </w:r>
    </w:p>
    <w:p w:rsidR="00F71867" w:rsidRPr="00A9513D" w:rsidRDefault="00F71867" w:rsidP="00AB651A">
      <w:pPr>
        <w:pStyle w:val="Heading2"/>
        <w:rPr>
          <w:b/>
          <w:sz w:val="28"/>
          <w:szCs w:val="28"/>
        </w:rPr>
      </w:pPr>
      <w:r w:rsidRPr="00A9513D">
        <w:rPr>
          <w:b/>
          <w:sz w:val="28"/>
          <w:szCs w:val="28"/>
        </w:rPr>
        <w:t xml:space="preserve">Implications for agencies </w:t>
      </w:r>
    </w:p>
    <w:bookmarkEnd w:id="0"/>
    <w:bookmarkEnd w:id="1"/>
    <w:p w:rsidR="000C35EC" w:rsidRPr="00A9513D" w:rsidRDefault="009E4FBB" w:rsidP="009E4FBB">
      <w:pPr>
        <w:spacing w:before="120" w:after="120"/>
        <w:rPr>
          <w:rFonts w:cs="Arial"/>
        </w:rPr>
      </w:pPr>
      <w:r w:rsidRPr="00A9513D">
        <w:rPr>
          <w:rFonts w:cs="Arial"/>
        </w:rPr>
        <w:t xml:space="preserve">Where there is no corroborating evidence, decision-makers can still make decisions on the balance of probabilities based on the information available. </w:t>
      </w:r>
    </w:p>
    <w:p w:rsidR="00B448D8" w:rsidRPr="00A9513D" w:rsidRDefault="00B448D8" w:rsidP="009E4FBB">
      <w:pPr>
        <w:spacing w:before="120" w:after="120"/>
        <w:rPr>
          <w:rFonts w:cs="Arial"/>
        </w:rPr>
      </w:pPr>
      <w:r w:rsidRPr="00A9513D">
        <w:rPr>
          <w:rFonts w:cs="Arial"/>
        </w:rPr>
        <w:t xml:space="preserve">The </w:t>
      </w:r>
      <w:proofErr w:type="spellStart"/>
      <w:r w:rsidRPr="00A9513D">
        <w:rPr>
          <w:rFonts w:cs="Arial"/>
        </w:rPr>
        <w:t>Briginshaw</w:t>
      </w:r>
      <w:proofErr w:type="spellEnd"/>
      <w:r w:rsidRPr="00A9513D">
        <w:rPr>
          <w:rFonts w:cs="Arial"/>
        </w:rPr>
        <w:t xml:space="preserve"> vs </w:t>
      </w:r>
      <w:proofErr w:type="spellStart"/>
      <w:r w:rsidRPr="00A9513D">
        <w:rPr>
          <w:rFonts w:cs="Arial"/>
        </w:rPr>
        <w:t>Briginshaw</w:t>
      </w:r>
      <w:proofErr w:type="spellEnd"/>
      <w:r w:rsidRPr="00A9513D">
        <w:rPr>
          <w:rFonts w:cs="Arial"/>
        </w:rPr>
        <w:t xml:space="preserve"> </w:t>
      </w:r>
      <w:r w:rsidR="009E308B" w:rsidRPr="00A9513D">
        <w:rPr>
          <w:rFonts w:cs="Arial"/>
        </w:rPr>
        <w:t>principle</w:t>
      </w:r>
      <w:r w:rsidRPr="00A9513D">
        <w:rPr>
          <w:rFonts w:cs="Arial"/>
        </w:rPr>
        <w:t xml:space="preserve"> requires that </w:t>
      </w:r>
      <w:r w:rsidR="003156AD" w:rsidRPr="00A9513D">
        <w:rPr>
          <w:rFonts w:cs="Arial"/>
        </w:rPr>
        <w:t>the more serious the proposed discipline is</w:t>
      </w:r>
      <w:r w:rsidR="004F040B" w:rsidRPr="00A9513D">
        <w:rPr>
          <w:rFonts w:cs="Arial"/>
        </w:rPr>
        <w:t xml:space="preserve">, the more satisfied the decision-maker must be that the event occurred. </w:t>
      </w:r>
    </w:p>
    <w:p w:rsidR="009F7472" w:rsidRDefault="009E4FBB" w:rsidP="009E4FBB">
      <w:pPr>
        <w:spacing w:before="120" w:after="120"/>
        <w:rPr>
          <w:rFonts w:cs="Arial"/>
        </w:rPr>
      </w:pPr>
      <w:r w:rsidRPr="00A9513D">
        <w:rPr>
          <w:rFonts w:cs="Arial"/>
        </w:rPr>
        <w:t>It is open for agencies to consider additional penalties when an employee is disciplined for the same</w:t>
      </w:r>
      <w:r>
        <w:rPr>
          <w:rFonts w:cs="Arial"/>
        </w:rPr>
        <w:t xml:space="preserve"> behaviour on subsequent occasions.</w:t>
      </w:r>
    </w:p>
    <w:sectPr w:rsidR="009F7472" w:rsidSect="009E4FBB">
      <w:headerReference w:type="default" r:id="rId11"/>
      <w:footerReference w:type="default" r:id="rId12"/>
      <w:headerReference w:type="first" r:id="rId13"/>
      <w:footerReference w:type="first" r:id="rId14"/>
      <w:type w:val="continuous"/>
      <w:pgSz w:w="11907" w:h="16840" w:code="9"/>
      <w:pgMar w:top="1134" w:right="709" w:bottom="1134" w:left="709" w:header="567" w:footer="567" w:gutter="0"/>
      <w:cols w:space="567"/>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A67" w:rsidRDefault="00C13A67" w:rsidP="002C39DD">
      <w:r>
        <w:separator/>
      </w:r>
    </w:p>
    <w:p w:rsidR="00C13A67" w:rsidRDefault="00C13A67" w:rsidP="002C39DD"/>
    <w:p w:rsidR="00C13A67" w:rsidRDefault="00C13A67" w:rsidP="002C39DD"/>
    <w:p w:rsidR="00C13A67" w:rsidRDefault="00C13A67" w:rsidP="002C39DD"/>
    <w:p w:rsidR="00C13A67" w:rsidRDefault="00C13A67"/>
    <w:p w:rsidR="00C13A67" w:rsidRDefault="00C13A67"/>
  </w:endnote>
  <w:endnote w:type="continuationSeparator" w:id="0">
    <w:p w:rsidR="00C13A67" w:rsidRDefault="00C13A67" w:rsidP="002C39DD">
      <w:r>
        <w:continuationSeparator/>
      </w:r>
    </w:p>
    <w:p w:rsidR="00C13A67" w:rsidRDefault="00C13A67" w:rsidP="002C39DD"/>
    <w:p w:rsidR="00C13A67" w:rsidRDefault="00C13A67" w:rsidP="002C39DD"/>
    <w:p w:rsidR="00C13A67" w:rsidRDefault="00C13A67" w:rsidP="002C39DD"/>
    <w:p w:rsidR="00C13A67" w:rsidRDefault="00C13A67"/>
    <w:p w:rsidR="00C13A67" w:rsidRDefault="00C1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3B707D" w:rsidP="005C4352">
    <w:pPr>
      <w:pStyle w:val="Footer"/>
    </w:pPr>
  </w:p>
  <w:tbl>
    <w:tblPr>
      <w:tblStyle w:val="TableGrid"/>
      <w:tblW w:w="4983" w:type="pct"/>
      <w:tblLook w:val="01E0" w:firstRow="1" w:lastRow="1" w:firstColumn="1" w:lastColumn="1" w:noHBand="0" w:noVBand="0"/>
    </w:tblPr>
    <w:tblGrid>
      <w:gridCol w:w="9186"/>
      <w:gridCol w:w="1301"/>
    </w:tblGrid>
    <w:tr w:rsidR="003B707D" w:rsidRPr="00933F6B" w:rsidTr="005C4352">
      <w:tc>
        <w:tcPr>
          <w:tcW w:w="9348" w:type="dxa"/>
          <w:vAlign w:val="bottom"/>
        </w:tcPr>
        <w:p w:rsidR="003B707D" w:rsidRPr="00933F6B" w:rsidRDefault="00C13A67" w:rsidP="005C4352">
          <w:pPr>
            <w:pStyle w:val="Footer"/>
          </w:pPr>
          <w:fldSimple w:instr=" STYLEREF  Title  \* MERGEFORMAT ">
            <w:r w:rsidR="009E4FBB">
              <w:rPr>
                <w:noProof/>
              </w:rPr>
              <w:t>Notable Case</w:t>
            </w:r>
          </w:fldSimple>
        </w:p>
      </w:tc>
      <w:tc>
        <w:tcPr>
          <w:tcW w:w="1320" w:type="dxa"/>
          <w:vAlign w:val="bottom"/>
        </w:tcPr>
        <w:p w:rsidR="003B707D" w:rsidRPr="00933F6B" w:rsidRDefault="003B707D" w:rsidP="00370F35">
          <w:pPr>
            <w:pStyle w:val="Footer"/>
            <w:jc w:val="right"/>
          </w:pPr>
          <w:r w:rsidRPr="00933F6B">
            <w:t xml:space="preserve">- </w:t>
          </w:r>
          <w:r w:rsidRPr="00933F6B">
            <w:fldChar w:fldCharType="begin"/>
          </w:r>
          <w:r w:rsidRPr="00933F6B">
            <w:instrText xml:space="preserve"> PAGE </w:instrText>
          </w:r>
          <w:r w:rsidRPr="00933F6B">
            <w:fldChar w:fldCharType="separate"/>
          </w:r>
          <w:r w:rsidR="009E4FBB">
            <w:rPr>
              <w:noProof/>
            </w:rPr>
            <w:t>2</w:t>
          </w:r>
          <w:r w:rsidRPr="00933F6B">
            <w:fldChar w:fldCharType="end"/>
          </w:r>
          <w:r w:rsidRPr="00933F6B">
            <w:t xml:space="preserve"> -</w:t>
          </w:r>
        </w:p>
      </w:tc>
    </w:tr>
  </w:tbl>
  <w:p w:rsidR="003B707D" w:rsidRPr="005C4352" w:rsidRDefault="003B707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465948">
    <w:pPr>
      <w:pStyle w:val="Footer"/>
    </w:pPr>
    <w:r w:rsidRPr="004D7FB0">
      <w:rPr>
        <w:noProof/>
      </w:rPr>
      <w:drawing>
        <wp:anchor distT="0" distB="0" distL="114300" distR="114300" simplePos="0" relativeHeight="251658240" behindDoc="1" locked="0" layoutInCell="1" allowOverlap="1" wp14:anchorId="266DFADC" wp14:editId="7262CD52">
          <wp:simplePos x="0" y="0"/>
          <wp:positionH relativeFrom="page">
            <wp:posOffset>5383421</wp:posOffset>
          </wp:positionH>
          <wp:positionV relativeFrom="page">
            <wp:posOffset>9596755</wp:posOffset>
          </wp:positionV>
          <wp:extent cx="2160000" cy="108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_cr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000"/>
                  </a:xfrm>
                  <a:prstGeom prst="rect">
                    <a:avLst/>
                  </a:prstGeom>
                </pic:spPr>
              </pic:pic>
            </a:graphicData>
          </a:graphic>
          <wp14:sizeRelH relativeFrom="margin">
            <wp14:pctWidth>0</wp14:pctWidth>
          </wp14:sizeRelH>
          <wp14:sizeRelV relativeFrom="margin">
            <wp14:pctHeight>0</wp14:pctHeight>
          </wp14:sizeRelV>
        </wp:anchor>
      </w:drawing>
    </w:r>
  </w:p>
  <w:p w:rsidR="003B707D" w:rsidRDefault="003B707D">
    <w:pPr>
      <w:pStyle w:val="Footer"/>
    </w:pPr>
  </w:p>
  <w:p w:rsidR="003B707D" w:rsidRDefault="003B707D">
    <w:pPr>
      <w:pStyle w:val="Footer"/>
    </w:pPr>
  </w:p>
  <w:p w:rsidR="003B707D" w:rsidRDefault="003B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A67" w:rsidRDefault="00C13A67" w:rsidP="002C39DD">
      <w:r>
        <w:separator/>
      </w:r>
    </w:p>
    <w:p w:rsidR="00C13A67" w:rsidRDefault="00C13A67"/>
  </w:footnote>
  <w:footnote w:type="continuationSeparator" w:id="0">
    <w:p w:rsidR="00C13A67" w:rsidRDefault="00C13A67" w:rsidP="002C39DD">
      <w:r>
        <w:continuationSeparator/>
      </w:r>
    </w:p>
    <w:p w:rsidR="00C13A67" w:rsidRDefault="00C13A67" w:rsidP="002C39DD"/>
    <w:p w:rsidR="00C13A67" w:rsidRDefault="00C13A67" w:rsidP="002C39DD"/>
    <w:p w:rsidR="00C13A67" w:rsidRDefault="00C13A67" w:rsidP="002C39DD"/>
    <w:p w:rsidR="00C13A67" w:rsidRDefault="00C13A67"/>
    <w:p w:rsidR="00C13A67" w:rsidRDefault="00C13A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E3" w:rsidRPr="00F02B8C" w:rsidRDefault="00D91BE3" w:rsidP="00D91BE3">
    <w:pPr>
      <w:rPr>
        <w:sz w:val="4"/>
      </w:rPr>
    </w:pPr>
  </w:p>
  <w:p w:rsidR="00D91BE3" w:rsidRPr="006108C5" w:rsidRDefault="00D91BE3" w:rsidP="00D91BE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31" w:rsidRDefault="008A446F">
    <w:pPr>
      <w:pStyle w:val="Header"/>
    </w:pPr>
    <w:r>
      <w:rPr>
        <w:noProof/>
      </w:rPr>
      <mc:AlternateContent>
        <mc:Choice Requires="wps">
          <w:drawing>
            <wp:anchor distT="0" distB="0" distL="114300" distR="114300" simplePos="0" relativeHeight="251657215" behindDoc="0" locked="0" layoutInCell="1" allowOverlap="1" wp14:anchorId="4735756A" wp14:editId="68E62C30">
              <wp:simplePos x="0" y="0"/>
              <wp:positionH relativeFrom="column">
                <wp:posOffset>-509905</wp:posOffset>
              </wp:positionH>
              <wp:positionV relativeFrom="paragraph">
                <wp:posOffset>-409161</wp:posOffset>
              </wp:positionV>
              <wp:extent cx="7662545" cy="1899730"/>
              <wp:effectExtent l="0" t="0" r="0" b="5715"/>
              <wp:wrapNone/>
              <wp:docPr id="5" name="Freeform 5"/>
              <wp:cNvGraphicFramePr/>
              <a:graphic xmlns:a="http://schemas.openxmlformats.org/drawingml/2006/main">
                <a:graphicData uri="http://schemas.microsoft.com/office/word/2010/wordprocessingShape">
                  <wps:wsp>
                    <wps:cNvSpPr/>
                    <wps:spPr>
                      <a:xfrm>
                        <a:off x="0" y="0"/>
                        <a:ext cx="7662545" cy="1899730"/>
                      </a:xfrm>
                      <a:custGeom>
                        <a:avLst/>
                        <a:gdLst>
                          <a:gd name="connsiteX0" fmla="*/ 0 w 7402807"/>
                          <a:gd name="connsiteY0" fmla="*/ 5476 h 7616350"/>
                          <a:gd name="connsiteX1" fmla="*/ 0 w 7402807"/>
                          <a:gd name="connsiteY1" fmla="*/ 7616350 h 7616350"/>
                          <a:gd name="connsiteX2" fmla="*/ 7402807 w 7402807"/>
                          <a:gd name="connsiteY2" fmla="*/ 6422702 h 7616350"/>
                          <a:gd name="connsiteX3" fmla="*/ 7402807 w 7402807"/>
                          <a:gd name="connsiteY3" fmla="*/ 0 h 7616350"/>
                          <a:gd name="connsiteX4" fmla="*/ 0 w 7402807"/>
                          <a:gd name="connsiteY4" fmla="*/ 5476 h 7616350"/>
                          <a:gd name="connsiteX0" fmla="*/ 0 w 7474511"/>
                          <a:gd name="connsiteY0" fmla="*/ 5476 h 7616350"/>
                          <a:gd name="connsiteX1" fmla="*/ 0 w 7474511"/>
                          <a:gd name="connsiteY1" fmla="*/ 7616350 h 7616350"/>
                          <a:gd name="connsiteX2" fmla="*/ 7474511 w 7474511"/>
                          <a:gd name="connsiteY2" fmla="*/ 6816245 h 7616350"/>
                          <a:gd name="connsiteX3" fmla="*/ 7402807 w 7474511"/>
                          <a:gd name="connsiteY3" fmla="*/ 0 h 7616350"/>
                          <a:gd name="connsiteX4" fmla="*/ 0 w 7474511"/>
                          <a:gd name="connsiteY4" fmla="*/ 5476 h 7616350"/>
                          <a:gd name="connsiteX0" fmla="*/ 0 w 7442602"/>
                          <a:gd name="connsiteY0" fmla="*/ 5476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5476 h 7616350"/>
                          <a:gd name="connsiteX0" fmla="*/ 0 w 7442602"/>
                          <a:gd name="connsiteY0" fmla="*/ 3605868 h 7616350"/>
                          <a:gd name="connsiteX1" fmla="*/ 0 w 7442602"/>
                          <a:gd name="connsiteY1" fmla="*/ 7616350 h 7616350"/>
                          <a:gd name="connsiteX2" fmla="*/ 7442602 w 7442602"/>
                          <a:gd name="connsiteY2" fmla="*/ 6816245 h 7616350"/>
                          <a:gd name="connsiteX3" fmla="*/ 7402807 w 7442602"/>
                          <a:gd name="connsiteY3" fmla="*/ 0 h 7616350"/>
                          <a:gd name="connsiteX4" fmla="*/ 0 w 7442602"/>
                          <a:gd name="connsiteY4" fmla="*/ 3605868 h 7616350"/>
                          <a:gd name="connsiteX0" fmla="*/ 0 w 7442602"/>
                          <a:gd name="connsiteY0" fmla="*/ 0 h 4010482"/>
                          <a:gd name="connsiteX1" fmla="*/ 0 w 7442602"/>
                          <a:gd name="connsiteY1" fmla="*/ 4010482 h 4010482"/>
                          <a:gd name="connsiteX2" fmla="*/ 7442602 w 7442602"/>
                          <a:gd name="connsiteY2" fmla="*/ 3210377 h 4010482"/>
                          <a:gd name="connsiteX3" fmla="*/ 7442602 w 7442602"/>
                          <a:gd name="connsiteY3" fmla="*/ 5160 h 4010482"/>
                          <a:gd name="connsiteX4" fmla="*/ 0 w 7442602"/>
                          <a:gd name="connsiteY4" fmla="*/ 0 h 4010482"/>
                          <a:gd name="connsiteX0" fmla="*/ 0 w 7442602"/>
                          <a:gd name="connsiteY0" fmla="*/ 0 h 3671450"/>
                          <a:gd name="connsiteX1" fmla="*/ 0 w 7442602"/>
                          <a:gd name="connsiteY1" fmla="*/ 3671450 h 3671450"/>
                          <a:gd name="connsiteX2" fmla="*/ 7442602 w 7442602"/>
                          <a:gd name="connsiteY2" fmla="*/ 3210377 h 3671450"/>
                          <a:gd name="connsiteX3" fmla="*/ 7442602 w 7442602"/>
                          <a:gd name="connsiteY3" fmla="*/ 5160 h 3671450"/>
                          <a:gd name="connsiteX4" fmla="*/ 0 w 7442602"/>
                          <a:gd name="connsiteY4" fmla="*/ 0 h 3671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2602" h="3671450">
                            <a:moveTo>
                              <a:pt x="0" y="0"/>
                            </a:moveTo>
                            <a:lnTo>
                              <a:pt x="0" y="3671450"/>
                            </a:lnTo>
                            <a:lnTo>
                              <a:pt x="7442602" y="3210377"/>
                            </a:lnTo>
                            <a:lnTo>
                              <a:pt x="7442602" y="5160"/>
                            </a:lnTo>
                            <a:lnTo>
                              <a:pt x="0" y="0"/>
                            </a:lnTo>
                            <a:close/>
                          </a:path>
                        </a:pathLst>
                      </a:custGeom>
                      <a:solidFill>
                        <a:srgbClr val="D0F0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831D" id="Freeform 5" o:spid="_x0000_s1026" style="position:absolute;margin-left:-40.15pt;margin-top:-32.2pt;width:603.35pt;height:149.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42602,36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tWqQQAANITAAAOAAAAZHJzL2Uyb0RvYy54bWzkWE1v4zYQvRfofyB0LNBYkvXhGHEWQVIX&#10;BYLdoEmx2yNNUZYAilRJ+iP76zukJId2spLj9fbSHGzKnHmPM49iOHP1YVsxtKZSlYLPvODC9xDl&#10;RGQlX868v57mv048pDTmGWaC05n3TJX34frnn6429ZSGohAsoxIBCFfTTT3zCq3r6WikSEErrC5E&#10;TTlM5kJWWMOjXI4yiTeAXrFR6PvJaCNkVktBqFLw610z6V1b/DynRH/Kc0U1YjMP1qbtp7SfC/M5&#10;ur7C06XEdVGSdhn4hFVUuORAuoO6wxqjlSxfQVUlkUKJXF8QUY1EnpeE2hggmsA/iOaxwDW1sUBy&#10;VL1LkzofLPm4fpCozGZe7CGOK5BoLik1CUexyc6mVlMweqwfZPukYGhC3eayMt8QBNrajD7vMkq3&#10;GhH4MU2SMI4AmsBcMLm8TMc256MXd7JS+ncqLBRe3yvdSJLByCY0a5dFBOeq1PQLyJhXDFT6ZYR8&#10;tEFp5IcTP22lPDT/2zWPozRBBUqTIBnHnfiHHl+C9xG45i3yMEfocLQBDIfiOiVRGKZ+OMw0PoXJ&#10;dfKHOSKH4whJXPPjJHFFbAjSKA6CH6l5L8EZNLf4VvNepj3NJ0ESRvGwHq587u7qZXKdTtK8F/0c&#10;mkdh4oc/UvNegjNobvGt5r1MZ9W8l+m7Ne9F/081Hyd+PEkmwy+Hq2NzlvQG4ZqfeLxb/P+n7Eer&#10;8vqE71Vl37xAEdyeosm3Doc3/qX3oruat8iwrwY43Lc2jU7QfBwG/jhNh5nct/ZoJtcpDhJzwg8E&#10;5L6+R7wo++aD6PsKmmtcryT75gUaJ2kQvecO14vuCt4iQ34GOM4o+ACTq933CD5As6/goCT75nvp&#10;gvv9srvB46K71JMtb2/1MELYlIi+rZpqoUwJ4V7xoV7oHuEKDzUBQIKXKQkGnEFL19leEo92Bk1d&#10;Z3ugHO0MMrnO43ctG7LpOkeuc7OCNncSilpTzjJbzmoPQTkrPQTl7KK5G9VYm5SbVJkh2kAd1r5c&#10;qJh53SYw85VY0ydhLfVBEQecL7OMv7bqcBptOovuu7Z4O14IrT3e2rg6u+77tb05pHqN4UgA2EMb&#10;woSizZpM9Hbj7DJiEunUm0qwMpuXjJkMKLlc3DKJ1hiSe+fP/d8mLf2eGbN7kAvj1oUOJKZObipj&#10;O9LPjBpQxv+kOdTXsLtDu9VtZ4PueDAhlOugmSpwRhv62Ie/jt30QoyHDcUCGuQc+HfYLUBn2YB0&#10;2M0qW3vjSm1jZOfcvIPfWFjjvPOwzILrnXNVciHfioxBVC1zY98lqUmNydJCZM/QfZCiacuomsxL&#10;qfQ9VvoBS6jwQWHoLelP8JEzAfsYtqsdeagQ8utbvxt7aI/ArIc20NeZeeqfFZbUQ+wPDo2TyyCK&#10;AFbbhyhOQ3iQ7szCneGr6lbAdoAzBVZnh8Zes26YS1F9hhbUjWGFKcwJcMPZpeGVbB5uNTzDFPRU&#10;CL25sWNo/sCevOePNTHgJqs1RP60/Yxljcxw5mloonwUXQ8IT7vmCOzhF1vjycXNSou8NJ0Tuw+b&#10;vLYP0DiyG6dtcpnOlPtsrV5acdf/AgAA//8DAFBLAwQUAAYACAAAACEAYYwu1OEAAAAMAQAADwAA&#10;AGRycy9kb3ducmV2LnhtbEyPwU7DMAyG70i8Q2QkblvarpSqazpNCCQuCHVD7Jo1oa3aOFWSbeXt&#10;8U7j9lv+9PtzuZnNyM7a+d6igHgZAdPYWNVjK+Br/7bIgfkgUcnRohbwqz1sqvu7UhbKXrDW511o&#10;GZWgL6SALoSp4Nw3nTbSL+2kkXY/1hkZaHQtV05eqNyMPImijBvZI13o5KRfOt0Mu5MR4KfP+j3e&#10;t/XwrA7u+yMenvLtqxCPD/N2DSzoOdxguOqTOlTkdLQnVJ6NAhZ5tCKUQpamwK5EnGSUjgKSVZoD&#10;r0r+/4nqDwAA//8DAFBLAQItABQABgAIAAAAIQC2gziS/gAAAOEBAAATAAAAAAAAAAAAAAAAAAAA&#10;AABbQ29udGVudF9UeXBlc10ueG1sUEsBAi0AFAAGAAgAAAAhADj9If/WAAAAlAEAAAsAAAAAAAAA&#10;AAAAAAAALwEAAF9yZWxzLy5yZWxzUEsBAi0AFAAGAAgAAAAhAC0KG1apBAAA0hMAAA4AAAAAAAAA&#10;AAAAAAAALgIAAGRycy9lMm9Eb2MueG1sUEsBAi0AFAAGAAgAAAAhAGGMLtThAAAADAEAAA8AAAAA&#10;AAAAAAAAAAAAAwcAAGRycy9kb3ducmV2LnhtbFBLBQYAAAAABAAEAPMAAAARCAAAAAA=&#10;" path="m,l,3671450,7442602,3210377r,-3205217l,xe" fillcolor="#d0f0e8" stroked="f" strokeweight="1pt">
              <v:stroke joinstyle="miter"/>
              <v:path arrowok="t" o:connecttype="custom" o:connectlocs="0,0;0,1899730;7662545,1661156;7662545,2670;0,0" o:connectangles="0,0,0,0,0"/>
            </v:shape>
          </w:pict>
        </mc:Fallback>
      </mc:AlternateContent>
    </w:r>
    <w:r w:rsidRPr="008A446F">
      <w:rPr>
        <w:noProof/>
      </w:rPr>
      <mc:AlternateContent>
        <mc:Choice Requires="wps">
          <w:drawing>
            <wp:anchor distT="45720" distB="45720" distL="114300" distR="114300" simplePos="0" relativeHeight="251663360" behindDoc="0" locked="0" layoutInCell="1" allowOverlap="1" wp14:anchorId="50076856" wp14:editId="473A83A8">
              <wp:simplePos x="0" y="0"/>
              <wp:positionH relativeFrom="column">
                <wp:posOffset>4167505</wp:posOffset>
              </wp:positionH>
              <wp:positionV relativeFrom="paragraph">
                <wp:posOffset>-271540</wp:posOffset>
              </wp:positionV>
              <wp:extent cx="2821940" cy="3556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355600"/>
                      </a:xfrm>
                      <a:prstGeom prst="rect">
                        <a:avLst/>
                      </a:prstGeom>
                      <a:noFill/>
                      <a:ln w="9525">
                        <a:noFill/>
                        <a:miter lim="800000"/>
                        <a:headEnd/>
                        <a:tailEnd/>
                      </a:ln>
                    </wps:spPr>
                    <wps:txbx>
                      <w:txbxContent>
                        <w:p w:rsidR="008A446F" w:rsidRPr="00F72020" w:rsidRDefault="008A446F" w:rsidP="008A446F">
                          <w:pPr>
                            <w:jc w:val="right"/>
                            <w:rPr>
                              <w:color w:val="343333"/>
                              <w:sz w:val="20"/>
                              <w:szCs w:val="18"/>
                            </w:rPr>
                          </w:pPr>
                          <w:r w:rsidRPr="00F72020">
                            <w:rPr>
                              <w:color w:val="343333"/>
                              <w:sz w:val="20"/>
                              <w:szCs w:val="18"/>
                            </w:rPr>
                            <w:t>Public Service Commission</w:t>
                          </w:r>
                        </w:p>
                        <w:p w:rsidR="008A446F" w:rsidRDefault="008A446F" w:rsidP="008A4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76856" id="_x0000_t202" coordsize="21600,21600" o:spt="202" path="m,l,21600r21600,l21600,xe">
              <v:stroke joinstyle="miter"/>
              <v:path gradientshapeok="t" o:connecttype="rect"/>
            </v:shapetype>
            <v:shape id="Text Box 2" o:spid="_x0000_s1026" type="#_x0000_t202" style="position:absolute;margin-left:328.15pt;margin-top:-21.4pt;width:222.2pt;height: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HDfCgIAAPMDAAAOAAAAZHJzL2Uyb0RvYy54bWysU9tu2zAMfR+wfxD0vjjxki4x4hRduw4D&#10;ugvQ7gMYWY6FSaImKbGzrx8lp2mwvQ3TgyCK5BHPIbW+HoxmB+mDQlvz2WTKmbQCG2V3Nf/+dP9m&#10;yVmIYBvQaGXNjzLw683rV+veVbLEDnUjPSMQG6re1byL0VVFEUQnDYQJOmnJ2aI3EMn0u6Lx0BO6&#10;0UU5nV4VPfrGeRQyBLq9G518k/HbVor4tW2DjEzXnGqLefd536a92Kyh2nlwnRKnMuAfqjCgLD16&#10;hrqDCGzv1V9QRgmPAds4EWgKbFslZOZAbGbTP9g8duBk5kLiBHeWKfw/WPHl8M0z1VDv5pxZMNSj&#10;JzlE9h4HViZ5ehcqinp0FBcHuqbQTDW4BxQ/ArN424HdyRvvse8kNFTeLGUWF6kjTkgg2/4zNvQM&#10;7CNmoKH1JmlHajBCpzYdz61JpQi6LJflbDUnlyDf28Xiapp7V0D1nO18iB8lGpYONffU+owOh4cQ&#10;UzVQPYekxyzeK61z+7Vlfc1Xi3KREy48RkWaTq1MzZfTtMZ5SSQ/2CYnR1B6PNMD2p5YJ6Ij5Ths&#10;BwpMUmyxORJ/j+MU0q+hQ4f+F2c9TWDNw889eMmZ/mRJw9VsngjHbMwX70oy/KVne+kBKwiq5pGz&#10;8Xgb85iPXG9I61ZlGV4qOdVKk5XVOf2CNLqXdo56+aub3wAAAP//AwBQSwMEFAAGAAgAAAAhAImq&#10;ZdDfAAAACwEAAA8AAABkcnMvZG93bnJldi54bWxMj01vwjAMhu+T+A+RkXaDhALdKE3RtGnXTbAP&#10;abfQmLZa41RNoN2/nzltN1t+9Pp5893oWnHBPjSeNCzmCgRS6W1DlYb3t+fZPYgQDVnTekINPxhg&#10;V0xucpNZP9AeL4dYCQ6hkBkNdYxdJmUoa3QmzH2HxLeT752JvPaVtL0ZONy1MlEqlc40xB9q0+Fj&#10;jeX34ew0fLycvj5X6rV6cutu8KOS5DZS69vp+LAFEXGMfzBc9VkdCnY6+jPZIFoN6TpdMqphtkq4&#10;w5VYKHUH4sjTMgFZ5PJ/h+IXAAD//wMAUEsBAi0AFAAGAAgAAAAhALaDOJL+AAAA4QEAABMAAAAA&#10;AAAAAAAAAAAAAAAAAFtDb250ZW50X1R5cGVzXS54bWxQSwECLQAUAAYACAAAACEAOP0h/9YAAACU&#10;AQAACwAAAAAAAAAAAAAAAAAvAQAAX3JlbHMvLnJlbHNQSwECLQAUAAYACAAAACEA8nxw3woCAADz&#10;AwAADgAAAAAAAAAAAAAAAAAuAgAAZHJzL2Uyb0RvYy54bWxQSwECLQAUAAYACAAAACEAiapl0N8A&#10;AAALAQAADwAAAAAAAAAAAAAAAABkBAAAZHJzL2Rvd25yZXYueG1sUEsFBgAAAAAEAAQA8wAAAHAF&#10;AAAAAA==&#10;" filled="f" stroked="f">
              <v:textbox>
                <w:txbxContent>
                  <w:p w:rsidR="008A446F" w:rsidRPr="00F72020" w:rsidRDefault="008A446F" w:rsidP="008A446F">
                    <w:pPr>
                      <w:jc w:val="right"/>
                      <w:rPr>
                        <w:color w:val="343333"/>
                        <w:sz w:val="20"/>
                        <w:szCs w:val="18"/>
                      </w:rPr>
                    </w:pPr>
                    <w:r w:rsidRPr="00F72020">
                      <w:rPr>
                        <w:color w:val="343333"/>
                        <w:sz w:val="20"/>
                        <w:szCs w:val="18"/>
                      </w:rPr>
                      <w:t>Public Service Commission</w:t>
                    </w:r>
                  </w:p>
                  <w:p w:rsidR="008A446F" w:rsidRDefault="008A446F" w:rsidP="008A446F"/>
                </w:txbxContent>
              </v:textbox>
              <w10:wrap type="square"/>
            </v:shape>
          </w:pict>
        </mc:Fallback>
      </mc:AlternateContent>
    </w:r>
    <w:r w:rsidRPr="008A446F">
      <w:rPr>
        <w:noProof/>
      </w:rPr>
      <mc:AlternateContent>
        <mc:Choice Requires="wps">
          <w:drawing>
            <wp:anchor distT="0" distB="0" distL="114300" distR="114300" simplePos="0" relativeHeight="251664384" behindDoc="0" locked="0" layoutInCell="1" allowOverlap="1" wp14:anchorId="7B78AF70" wp14:editId="5FEF4928">
              <wp:simplePos x="0" y="0"/>
              <wp:positionH relativeFrom="column">
                <wp:posOffset>5359780</wp:posOffset>
              </wp:positionH>
              <wp:positionV relativeFrom="paragraph">
                <wp:posOffset>-44089</wp:posOffset>
              </wp:positionV>
              <wp:extent cx="17907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790700" cy="0"/>
                      </a:xfrm>
                      <a:prstGeom prst="line">
                        <a:avLst/>
                      </a:prstGeom>
                      <a:ln w="9525">
                        <a:solidFill>
                          <a:srgbClr val="3433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FBDE5" id="Straight Connector 1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2.05pt,-3.45pt" to="56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SV3AEAAA8EAAAOAAAAZHJzL2Uyb0RvYy54bWysU02P0zAQvSPxHyzfadIuZdmo6R66Wi4I&#10;KhZ+gOuMG0v+0tg06b9n7LTZFSAhEDk4sWfem3lvnM39aA07AUbtXcuXi5ozcNJ32h1b/u3r45v3&#10;nMUkXCeMd9DyM0R+v339ajOEBla+96YDZETiYjOElvcphaaqouzBirjwARwFlUcrEm3xWHUoBmK3&#10;plrV9btq8NgF9BJipNOHKci3hV8pkOmzUhESMy2n3lJZsayHvFbbjWiOKEKv5aUN8Q9dWKEdFZ2p&#10;HkQS7DvqX6isluijV2khva28UlpC0UBqlvVPap56EaBoIXNimG2K/49WfjrtkemOZrfmzAlLM3pK&#10;KPSxT2znnSMHPTIKklNDiA0Bdm6Pl10Me8yyR4U2v0kQG4u759ldGBOTdLi8vatvaxqCvMaqZ2DA&#10;mD6Atyx/tNxol4WLRpw+xkTFKPWako+NY0PL79ardcmK3ujuURuTYxGPh51BdhI085u3N/Tk5onh&#10;RRrtjKPDLGkSUb7S2cDE/wUU2ZLbnirkCwkzrZASXFpeeI2j7AxT1MIMrP8MvORnKJTL+jfgGVEq&#10;e5dmsNXO4++qp/Haspryrw5MurMFB9+dy3iLNXTrinOXPyRf65f7An/+j7c/AAAA//8DAFBLAwQU&#10;AAYACAAAACEA76kxueAAAAAKAQAADwAAAGRycy9kb3ducmV2LnhtbEyPTU/DMAyG70j8h8hIXNCW&#10;tpq6UZpOfAhxGtoGB45pY9pujV012Vb+PZk4sKNfP3r9OF+OthNHHFzLpCCeRiCQKjYt1Qo+P14n&#10;CxDOazK6Y0IFP+hgWVxf5TozfKINHre+FqGEXKYVNN73mZSuatBqN+UeKey+ebDah3GopRn0KZTb&#10;TiZRlEqrWwoXGt3jc4PVfnuwCsr1ar1b3b288eY9epq7r4S5TpS6vRkfH0B4HP0/DGf9oA5FcCr5&#10;QMaJTsFiNosDqmCS3oM4A3GShqT8S2SRy8sXil8AAAD//wMAUEsBAi0AFAAGAAgAAAAhALaDOJL+&#10;AAAA4QEAABMAAAAAAAAAAAAAAAAAAAAAAFtDb250ZW50X1R5cGVzXS54bWxQSwECLQAUAAYACAAA&#10;ACEAOP0h/9YAAACUAQAACwAAAAAAAAAAAAAAAAAvAQAAX3JlbHMvLnJlbHNQSwECLQAUAAYACAAA&#10;ACEABnaUldwBAAAPBAAADgAAAAAAAAAAAAAAAAAuAgAAZHJzL2Uyb0RvYy54bWxQSwECLQAUAAYA&#10;CAAAACEA76kxueAAAAAKAQAADwAAAAAAAAAAAAAAAAA2BAAAZHJzL2Rvd25yZXYueG1sUEsFBgAA&#10;AAAEAAQA8wAAAEMFAAAAAA==&#10;" strokecolor="#343333">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1"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47AE1E58"/>
    <w:multiLevelType w:val="hybridMultilevel"/>
    <w:tmpl w:val="BA3A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5D6B23C3"/>
    <w:multiLevelType w:val="hybridMultilevel"/>
    <w:tmpl w:val="34A4E11A"/>
    <w:lvl w:ilvl="0" w:tplc="43EAC05A">
      <w:start w:val="1"/>
      <w:numFmt w:val="bullet"/>
      <w:lvlText w:val="•"/>
      <w:lvlJc w:val="left"/>
      <w:pPr>
        <w:ind w:left="6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510D67A">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1A4E692">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04AF8A4">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D44AAD4">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FE2647E">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162764C">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A6E5D50">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27487C2">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8"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9"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0"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1"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8"/>
  </w:num>
  <w:num w:numId="4">
    <w:abstractNumId w:val="22"/>
  </w:num>
  <w:num w:numId="5">
    <w:abstractNumId w:val="8"/>
  </w:num>
  <w:num w:numId="6">
    <w:abstractNumId w:val="21"/>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9"/>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14"/>
  </w:num>
  <w:num w:numId="28">
    <w:abstractNumId w:val="17"/>
  </w:num>
  <w:num w:numId="29">
    <w:abstractNumId w:val="11"/>
  </w:num>
  <w:num w:numId="30">
    <w:abstractNumId w:val="23"/>
  </w:num>
  <w:num w:numId="31">
    <w:abstractNumId w:val="16"/>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6" w:nlCheck="1" w:checkStyle="0"/>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4097"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67"/>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63E45"/>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35EC"/>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7237E"/>
    <w:rsid w:val="00174DCE"/>
    <w:rsid w:val="001766C8"/>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24E9"/>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0E8"/>
    <w:rsid w:val="002969F0"/>
    <w:rsid w:val="002B0481"/>
    <w:rsid w:val="002B5503"/>
    <w:rsid w:val="002B6135"/>
    <w:rsid w:val="002C1864"/>
    <w:rsid w:val="002C39DD"/>
    <w:rsid w:val="002D2009"/>
    <w:rsid w:val="002D28E7"/>
    <w:rsid w:val="002D5D2B"/>
    <w:rsid w:val="002E1513"/>
    <w:rsid w:val="002E5247"/>
    <w:rsid w:val="002E7D9A"/>
    <w:rsid w:val="002F06B5"/>
    <w:rsid w:val="002F3059"/>
    <w:rsid w:val="003006D9"/>
    <w:rsid w:val="00302698"/>
    <w:rsid w:val="0030399D"/>
    <w:rsid w:val="00304E21"/>
    <w:rsid w:val="00306064"/>
    <w:rsid w:val="00310EB5"/>
    <w:rsid w:val="003116B6"/>
    <w:rsid w:val="00311944"/>
    <w:rsid w:val="00311A22"/>
    <w:rsid w:val="00311EE9"/>
    <w:rsid w:val="003128B3"/>
    <w:rsid w:val="00313BC4"/>
    <w:rsid w:val="00314ECB"/>
    <w:rsid w:val="003156AD"/>
    <w:rsid w:val="003164D8"/>
    <w:rsid w:val="00316576"/>
    <w:rsid w:val="00321245"/>
    <w:rsid w:val="00321408"/>
    <w:rsid w:val="00322490"/>
    <w:rsid w:val="00323FF4"/>
    <w:rsid w:val="00325F62"/>
    <w:rsid w:val="00326EAD"/>
    <w:rsid w:val="00327352"/>
    <w:rsid w:val="00331C29"/>
    <w:rsid w:val="00344B9E"/>
    <w:rsid w:val="00344BDB"/>
    <w:rsid w:val="0034527B"/>
    <w:rsid w:val="00345D6E"/>
    <w:rsid w:val="003460BB"/>
    <w:rsid w:val="003472A5"/>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65948"/>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3CEA"/>
    <w:rsid w:val="004D6A33"/>
    <w:rsid w:val="004D6C9B"/>
    <w:rsid w:val="004E0939"/>
    <w:rsid w:val="004E62E2"/>
    <w:rsid w:val="004E7309"/>
    <w:rsid w:val="004E77B3"/>
    <w:rsid w:val="004F040B"/>
    <w:rsid w:val="004F35C8"/>
    <w:rsid w:val="004F42A2"/>
    <w:rsid w:val="004F49B0"/>
    <w:rsid w:val="004F79EA"/>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0BA"/>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3AF3"/>
    <w:rsid w:val="005F4F49"/>
    <w:rsid w:val="005F56C1"/>
    <w:rsid w:val="005F6D7E"/>
    <w:rsid w:val="005F7407"/>
    <w:rsid w:val="00601DC9"/>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58F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896"/>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B4F20"/>
    <w:rsid w:val="007C2457"/>
    <w:rsid w:val="007C270A"/>
    <w:rsid w:val="007C31D3"/>
    <w:rsid w:val="007C3D29"/>
    <w:rsid w:val="007C4C90"/>
    <w:rsid w:val="007C6247"/>
    <w:rsid w:val="007C7C12"/>
    <w:rsid w:val="007D015C"/>
    <w:rsid w:val="007D0A8E"/>
    <w:rsid w:val="007D12F8"/>
    <w:rsid w:val="007D2CB5"/>
    <w:rsid w:val="007D3AAB"/>
    <w:rsid w:val="007D5CBE"/>
    <w:rsid w:val="007D61EE"/>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20AD2"/>
    <w:rsid w:val="00821162"/>
    <w:rsid w:val="008226FF"/>
    <w:rsid w:val="00823928"/>
    <w:rsid w:val="00825CD7"/>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6309B"/>
    <w:rsid w:val="00875DCA"/>
    <w:rsid w:val="00877D93"/>
    <w:rsid w:val="00880DB1"/>
    <w:rsid w:val="00887873"/>
    <w:rsid w:val="00887BD6"/>
    <w:rsid w:val="008946B9"/>
    <w:rsid w:val="00896537"/>
    <w:rsid w:val="008A1343"/>
    <w:rsid w:val="008A2D81"/>
    <w:rsid w:val="008A3DBC"/>
    <w:rsid w:val="008A446F"/>
    <w:rsid w:val="008A74E8"/>
    <w:rsid w:val="008A7597"/>
    <w:rsid w:val="008B14DC"/>
    <w:rsid w:val="008B1DA1"/>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13E0"/>
    <w:rsid w:val="009C25FC"/>
    <w:rsid w:val="009C27E9"/>
    <w:rsid w:val="009C70B4"/>
    <w:rsid w:val="009D04C9"/>
    <w:rsid w:val="009D0A5E"/>
    <w:rsid w:val="009D0F0B"/>
    <w:rsid w:val="009D1B9D"/>
    <w:rsid w:val="009D3BB7"/>
    <w:rsid w:val="009E01BC"/>
    <w:rsid w:val="009E0E11"/>
    <w:rsid w:val="009E2BDA"/>
    <w:rsid w:val="009E308B"/>
    <w:rsid w:val="009E4CC4"/>
    <w:rsid w:val="009E4FBB"/>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53B"/>
    <w:rsid w:val="00A42790"/>
    <w:rsid w:val="00A430FA"/>
    <w:rsid w:val="00A438C9"/>
    <w:rsid w:val="00A44CD3"/>
    <w:rsid w:val="00A529B8"/>
    <w:rsid w:val="00A567CF"/>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87740"/>
    <w:rsid w:val="00A906BB"/>
    <w:rsid w:val="00A94C2A"/>
    <w:rsid w:val="00A9513D"/>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651A"/>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26DBE"/>
    <w:rsid w:val="00B30E07"/>
    <w:rsid w:val="00B326AA"/>
    <w:rsid w:val="00B34E7A"/>
    <w:rsid w:val="00B35832"/>
    <w:rsid w:val="00B3599E"/>
    <w:rsid w:val="00B362D3"/>
    <w:rsid w:val="00B42DB0"/>
    <w:rsid w:val="00B448D8"/>
    <w:rsid w:val="00B46699"/>
    <w:rsid w:val="00B50363"/>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64A2"/>
    <w:rsid w:val="00BF7BCD"/>
    <w:rsid w:val="00C006DC"/>
    <w:rsid w:val="00C04A0F"/>
    <w:rsid w:val="00C06CD9"/>
    <w:rsid w:val="00C07701"/>
    <w:rsid w:val="00C07894"/>
    <w:rsid w:val="00C108B4"/>
    <w:rsid w:val="00C1228B"/>
    <w:rsid w:val="00C13988"/>
    <w:rsid w:val="00C13A67"/>
    <w:rsid w:val="00C16A88"/>
    <w:rsid w:val="00C17189"/>
    <w:rsid w:val="00C179CB"/>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6181"/>
    <w:rsid w:val="00CB6E29"/>
    <w:rsid w:val="00CB79BA"/>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5326"/>
    <w:rsid w:val="00D167D5"/>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E5ED5"/>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572"/>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1867"/>
    <w:rsid w:val="00F7742A"/>
    <w:rsid w:val="00F815B9"/>
    <w:rsid w:val="00F82350"/>
    <w:rsid w:val="00F8291F"/>
    <w:rsid w:val="00F9124B"/>
    <w:rsid w:val="00F92142"/>
    <w:rsid w:val="00FA0AE1"/>
    <w:rsid w:val="00FA3096"/>
    <w:rsid w:val="00FA425F"/>
    <w:rsid w:val="00FA5B41"/>
    <w:rsid w:val="00FA75DF"/>
    <w:rsid w:val="00FB5BC8"/>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5:chartTrackingRefBased/>
  <w15:docId w15:val="{9CC50D8E-B328-433B-BE79-67C7C724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B8C"/>
    <w:rPr>
      <w:rFonts w:ascii="Arial" w:hAnsi="Arial"/>
      <w:sz w:val="22"/>
      <w:szCs w:val="24"/>
    </w:rPr>
  </w:style>
  <w:style w:type="paragraph" w:styleId="Heading1">
    <w:name w:val="heading 1"/>
    <w:next w:val="BodyText"/>
    <w:link w:val="Heading1Char"/>
    <w:qFormat/>
    <w:rsid w:val="008A446F"/>
    <w:pPr>
      <w:keepNext/>
      <w:spacing w:before="240" w:after="240"/>
      <w:outlineLvl w:val="0"/>
    </w:pPr>
    <w:rPr>
      <w:rFonts w:ascii="Arial" w:hAnsi="Arial"/>
      <w:b/>
      <w:color w:val="343333"/>
      <w:sz w:val="36"/>
      <w:szCs w:val="36"/>
    </w:rPr>
  </w:style>
  <w:style w:type="paragraph" w:styleId="Heading2">
    <w:name w:val="heading 2"/>
    <w:next w:val="BodyText"/>
    <w:link w:val="Heading2Char"/>
    <w:qFormat/>
    <w:rsid w:val="00BF64A2"/>
    <w:pPr>
      <w:keepNext/>
      <w:spacing w:before="120" w:after="120"/>
      <w:outlineLvl w:val="1"/>
    </w:pPr>
    <w:rPr>
      <w:rFonts w:ascii="Arial" w:hAnsi="Arial"/>
      <w:color w:val="5ACAAF"/>
      <w:sz w:val="32"/>
      <w:szCs w:val="24"/>
    </w:rPr>
  </w:style>
  <w:style w:type="paragraph" w:styleId="Heading3">
    <w:name w:val="heading 3"/>
    <w:next w:val="BodyText"/>
    <w:link w:val="Heading3Char"/>
    <w:qFormat/>
    <w:rsid w:val="00BF64A2"/>
    <w:pPr>
      <w:keepNext/>
      <w:spacing w:before="120" w:after="120"/>
      <w:outlineLvl w:val="2"/>
    </w:pPr>
    <w:rPr>
      <w:rFonts w:ascii="Arial" w:hAnsi="Arial"/>
      <w:b/>
      <w:color w:val="5ACAAF"/>
      <w:sz w:val="28"/>
      <w:szCs w:val="24"/>
    </w:rPr>
  </w:style>
  <w:style w:type="paragraph" w:styleId="Heading4">
    <w:name w:val="heading 4"/>
    <w:next w:val="BodyText"/>
    <w:qFormat/>
    <w:rsid w:val="00BF64A2"/>
    <w:pPr>
      <w:keepNext/>
      <w:spacing w:before="240" w:after="120"/>
      <w:outlineLvl w:val="3"/>
    </w:pPr>
    <w:rPr>
      <w:rFonts w:ascii="Arial" w:hAnsi="Arial"/>
      <w:b/>
      <w:i/>
      <w:color w:val="5ACAAF"/>
      <w:sz w:val="28"/>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4F79EA"/>
    <w:pPr>
      <w:keepNext/>
      <w:spacing w:before="240" w:after="120"/>
      <w:outlineLvl w:val="5"/>
    </w:pPr>
    <w:rPr>
      <w:rFonts w:ascii="Arial" w:hAnsi="Arial"/>
      <w:bCs/>
      <w:i/>
      <w:color w:val="343333"/>
      <w:sz w:val="28"/>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8A446F"/>
    <w:pPr>
      <w:spacing w:before="200" w:after="200"/>
    </w:pPr>
    <w:rPr>
      <w:b/>
      <w:color w:val="343333"/>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8A446F"/>
    <w:rPr>
      <w:rFonts w:ascii="Arial" w:hAnsi="Arial"/>
      <w:b/>
      <w:color w:val="343333"/>
      <w:sz w:val="36"/>
      <w:szCs w:val="36"/>
    </w:rPr>
  </w:style>
  <w:style w:type="character" w:customStyle="1" w:styleId="Heading2Char">
    <w:name w:val="Heading 2 Char"/>
    <w:basedOn w:val="DefaultParagraphFont"/>
    <w:link w:val="Heading2"/>
    <w:locked/>
    <w:rsid w:val="00BF64A2"/>
    <w:rPr>
      <w:rFonts w:ascii="Arial" w:hAnsi="Arial"/>
      <w:color w:val="5ACAAF"/>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BF64A2"/>
    <w:rPr>
      <w:rFonts w:ascii="Arial" w:hAnsi="Arial"/>
      <w:b/>
      <w:color w:val="5ACAAF"/>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Dropbox%20(DPC)\Word%20Templates\PSC\PSC_colour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22A9-9201-463E-A1EA-E78B67C230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303becd-d999-4b18-bd4d-d2e9f8940f02"/>
    <ds:schemaRef ds:uri="39303455-0690-4fc8-a6f1-b969d4549fb5"/>
    <ds:schemaRef ds:uri="http://www.w3.org/XML/1998/namespace"/>
    <ds:schemaRef ds:uri="http://purl.org/dc/dcmitype/"/>
  </ds:schemaRefs>
</ds:datastoreItem>
</file>

<file path=customXml/itemProps2.xml><?xml version="1.0" encoding="utf-8"?>
<ds:datastoreItem xmlns:ds="http://schemas.openxmlformats.org/officeDocument/2006/customXml" ds:itemID="{4368B401-40CB-44F5-B666-655BC6CDD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F68B2-E4EE-4859-BD14-FD1A0F8E7F01}">
  <ds:schemaRefs>
    <ds:schemaRef ds:uri="http://schemas.microsoft.com/sharepoint/v3/contenttype/forms"/>
  </ds:schemaRefs>
</ds:datastoreItem>
</file>

<file path=customXml/itemProps4.xml><?xml version="1.0" encoding="utf-8"?>
<ds:datastoreItem xmlns:ds="http://schemas.openxmlformats.org/officeDocument/2006/customXml" ds:itemID="{43D5C30D-6240-4DB3-939E-013CFBEE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PSC_colour_word_template_A4.dotx</Template>
  <TotalTime>40</TotalTime>
  <Pages>1</Pages>
  <Words>325</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Notable Case Discipline decisions can be made on the balance of probabilities without corroborating evidence</vt:lpstr>
    </vt:vector>
  </TitlesOfParts>
  <Manager/>
  <Company>Public Service Commission, Queensland Government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Notable Case Discipline decisions can be made on the balance of probabilities without corroborating evidence</dc:title>
  <dc:subject/>
  <dc:creator>Public Service Commission</dc:creator>
  <cp:keywords>discipline, balance of probabilities, standard of proof, Briginshaw, corroborating evidence</cp:keywords>
  <dc:description/>
  <cp:lastModifiedBy>Ben Toussaint</cp:lastModifiedBy>
  <cp:revision>15</cp:revision>
  <cp:lastPrinted>2010-08-29T06:24:00Z</cp:lastPrinted>
  <dcterms:created xsi:type="dcterms:W3CDTF">2017-09-11T02:29:00Z</dcterms:created>
  <dcterms:modified xsi:type="dcterms:W3CDTF">2017-09-18T02:20:00Z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