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BF29" w14:textId="4A455376" w:rsidR="00410CC2" w:rsidRPr="00410CC2" w:rsidRDefault="00410CC2" w:rsidP="00410CC2">
      <w:pPr>
        <w:pStyle w:val="Heading1"/>
        <w:spacing w:after="0"/>
        <w:rPr>
          <w:rFonts w:ascii="Arial Black" w:hAnsi="Arial Black"/>
          <w:b/>
        </w:rPr>
      </w:pPr>
      <w:r w:rsidRPr="00410CC2">
        <w:rPr>
          <w:rFonts w:ascii="Arial Black" w:hAnsi="Arial Black"/>
          <w:b/>
        </w:rPr>
        <w:t xml:space="preserve">Transfer List and Metadata Requirements </w:t>
      </w:r>
    </w:p>
    <w:p w14:paraId="4B53BAD1" w14:textId="77777777" w:rsidR="00410CC2" w:rsidRPr="00410CC2" w:rsidRDefault="00410CC2" w:rsidP="00410CC2">
      <w:pPr>
        <w:spacing w:after="0"/>
        <w:rPr>
          <w:lang w:eastAsia="en-US"/>
        </w:rPr>
      </w:pPr>
    </w:p>
    <w:p w14:paraId="1BE61773" w14:textId="77777777" w:rsidR="00410CC2" w:rsidRPr="00410CC2" w:rsidRDefault="00410CC2" w:rsidP="00410CC2">
      <w:pPr>
        <w:spacing w:after="0"/>
        <w:rPr>
          <w:lang w:eastAsia="en-US"/>
        </w:rPr>
      </w:pPr>
    </w:p>
    <w:p w14:paraId="19C608FA" w14:textId="77777777" w:rsidR="00410CC2" w:rsidRDefault="00410CC2" w:rsidP="00410CC2">
      <w:pPr>
        <w:pStyle w:val="Heading1"/>
        <w:spacing w:after="0"/>
      </w:pPr>
      <w:bookmarkStart w:id="0" w:name="_Toc76448122"/>
      <w:r>
        <w:t xml:space="preserve">What is metadata and why is it important? </w:t>
      </w:r>
    </w:p>
    <w:p w14:paraId="4AC58899" w14:textId="77777777" w:rsidR="00410CC2" w:rsidRPr="00410CC2" w:rsidRDefault="00410CC2" w:rsidP="00410CC2">
      <w:pPr>
        <w:spacing w:after="0"/>
        <w:rPr>
          <w:lang w:eastAsia="en-US"/>
        </w:rPr>
      </w:pPr>
    </w:p>
    <w:p w14:paraId="7ECE9D37" w14:textId="77777777" w:rsidR="00410CC2" w:rsidRDefault="00410CC2" w:rsidP="00410CC2">
      <w:pPr>
        <w:spacing w:after="0"/>
      </w:pPr>
      <w:r>
        <w:t>C</w:t>
      </w:r>
      <w:r w:rsidRPr="00EB64F7">
        <w:t>apturing relevant contextual information is vital to successful preservation</w:t>
      </w:r>
      <w:r>
        <w:t xml:space="preserve">. </w:t>
      </w:r>
      <w:r w:rsidRPr="00BF0F97">
        <w:t>Metadata is defined as </w:t>
      </w:r>
      <w:r w:rsidRPr="00BF0F97">
        <w:rPr>
          <w:b/>
          <w:bCs/>
        </w:rPr>
        <w:t xml:space="preserve">the information that describes and explains </w:t>
      </w:r>
      <w:r>
        <w:rPr>
          <w:b/>
          <w:bCs/>
        </w:rPr>
        <w:t>records</w:t>
      </w:r>
      <w:r w:rsidRPr="00BF0F97">
        <w:t>.</w:t>
      </w:r>
      <w:r>
        <w:t xml:space="preserve"> When records contain appropriate metadata, we can better understand what</w:t>
      </w:r>
      <w:r w:rsidRPr="00381B76">
        <w:t xml:space="preserve"> </w:t>
      </w:r>
      <w:r>
        <w:t>they are</w:t>
      </w:r>
      <w:r w:rsidRPr="00381B76">
        <w:t>, wh</w:t>
      </w:r>
      <w:r>
        <w:t>y they were created</w:t>
      </w:r>
      <w:r w:rsidRPr="00381B76">
        <w:t xml:space="preserve"> and how</w:t>
      </w:r>
      <w:r>
        <w:t xml:space="preserve"> best</w:t>
      </w:r>
      <w:r w:rsidRPr="00381B76">
        <w:t xml:space="preserve"> to </w:t>
      </w:r>
      <w:r>
        <w:t>manage them</w:t>
      </w:r>
      <w:r w:rsidRPr="00381B76">
        <w:t xml:space="preserve">. Metadata also </w:t>
      </w:r>
      <w:r>
        <w:t>makes information easier to locate, retrieve and access</w:t>
      </w:r>
      <w:r w:rsidRPr="00381B76">
        <w:t>.</w:t>
      </w:r>
      <w:r>
        <w:t xml:space="preserve"> </w:t>
      </w:r>
    </w:p>
    <w:p w14:paraId="5772363F" w14:textId="77777777" w:rsidR="00410CC2" w:rsidRDefault="00410CC2" w:rsidP="00410CC2">
      <w:pPr>
        <w:spacing w:after="0"/>
      </w:pPr>
    </w:p>
    <w:p w14:paraId="5398050C" w14:textId="77777777" w:rsidR="00410CC2" w:rsidRDefault="00410CC2" w:rsidP="00410CC2">
      <w:r>
        <w:t>When transferring permanent records to QSA, Agencies need to do their part by providing the mandatory metadata elements (at a minimum) for these records.</w:t>
      </w:r>
    </w:p>
    <w:p w14:paraId="2FE8AF75" w14:textId="77777777" w:rsidR="00410CC2" w:rsidRDefault="00410CC2" w:rsidP="00410CC2"/>
    <w:p w14:paraId="4025BC19" w14:textId="02ADD830" w:rsidR="002F55A4" w:rsidRDefault="00410CC2" w:rsidP="002F55A4">
      <w:pPr>
        <w:pStyle w:val="Heading1"/>
        <w:spacing w:after="0"/>
      </w:pPr>
      <w:r>
        <w:t>Transfer List</w:t>
      </w:r>
    </w:p>
    <w:p w14:paraId="7FB134C2" w14:textId="77777777" w:rsidR="002F55A4" w:rsidRPr="002F55A4" w:rsidRDefault="002F55A4" w:rsidP="002F55A4">
      <w:pPr>
        <w:rPr>
          <w:lang w:eastAsia="en-US"/>
        </w:rPr>
      </w:pPr>
    </w:p>
    <w:p w14:paraId="05195235" w14:textId="75B9351E" w:rsidR="00410CC2" w:rsidRDefault="00410CC2" w:rsidP="00410CC2">
      <w:pPr>
        <w:spacing w:after="0"/>
      </w:pPr>
      <w:r>
        <w:t>As part of the transfer process Agencies must complete a transfer list and submit it via the Agency Portal, ArchivesGateway. The transfer list updates the previous template for transfers and is used by the Agency to list the records (</w:t>
      </w:r>
      <w:r w:rsidRPr="00F6202E">
        <w:rPr>
          <w:b/>
          <w:bCs/>
        </w:rPr>
        <w:t>both physical and digital</w:t>
      </w:r>
      <w:r>
        <w:t xml:space="preserve">) that it plans to transfer to QSA and to provide the required metadata. </w:t>
      </w:r>
      <w:r w:rsidRPr="00FC3B28">
        <w:t>Providing metadata at the point of transfer will ensure that records remain findable, understandable, authenticated, and trustworthy</w:t>
      </w:r>
      <w:r>
        <w:t>.</w:t>
      </w:r>
    </w:p>
    <w:p w14:paraId="57646E28" w14:textId="77777777" w:rsidR="00410CC2" w:rsidRDefault="00410CC2" w:rsidP="00410CC2">
      <w:pPr>
        <w:spacing w:after="0"/>
      </w:pPr>
    </w:p>
    <w:p w14:paraId="6C5B07C1" w14:textId="04FB186B" w:rsidR="00410CC2" w:rsidRDefault="00410CC2" w:rsidP="00410CC2">
      <w:r>
        <w:rPr>
          <w:noProof/>
        </w:rPr>
        <w:drawing>
          <wp:inline distT="0" distB="0" distL="0" distR="0" wp14:anchorId="2FE4856F" wp14:editId="6CDFAE84">
            <wp:extent cx="5731510" cy="11696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169670"/>
                    </a:xfrm>
                    <a:prstGeom prst="rect">
                      <a:avLst/>
                    </a:prstGeom>
                  </pic:spPr>
                </pic:pic>
              </a:graphicData>
            </a:graphic>
          </wp:inline>
        </w:drawing>
      </w:r>
    </w:p>
    <w:p w14:paraId="2DB42F20" w14:textId="44F9611B" w:rsidR="00410CC2" w:rsidRDefault="00410CC2" w:rsidP="00410CC2">
      <w:pPr>
        <w:spacing w:after="0"/>
      </w:pPr>
      <w:r>
        <w:t xml:space="preserve">Figure 1: Example of </w:t>
      </w:r>
      <w:r w:rsidR="00D47AF1">
        <w:t>a</w:t>
      </w:r>
      <w:r>
        <w:t xml:space="preserve"> </w:t>
      </w:r>
      <w:r w:rsidR="00D47AF1">
        <w:t>transfer list</w:t>
      </w:r>
      <w:r>
        <w:t xml:space="preserve"> for digital records</w:t>
      </w:r>
    </w:p>
    <w:p w14:paraId="583B5874" w14:textId="77777777" w:rsidR="00410CC2" w:rsidRDefault="00410CC2" w:rsidP="00410CC2">
      <w:pPr>
        <w:rPr>
          <w:lang w:eastAsia="en-US"/>
        </w:rPr>
      </w:pPr>
    </w:p>
    <w:p w14:paraId="72CCB9CF" w14:textId="58C2250D" w:rsidR="00410CC2" w:rsidRDefault="00410CC2" w:rsidP="00410CC2">
      <w:pPr>
        <w:ind w:right="14"/>
      </w:pPr>
      <w:r>
        <w:t xml:space="preserve">Agency Users can download the </w:t>
      </w:r>
      <w:r w:rsidR="00D47AF1">
        <w:t>transfer list</w:t>
      </w:r>
      <w:r>
        <w:t xml:space="preserve"> template from the ArchivesGateway Transfers screen. </w:t>
      </w:r>
    </w:p>
    <w:p w14:paraId="33012160" w14:textId="77777777" w:rsidR="00410CC2" w:rsidRDefault="00410CC2" w:rsidP="00410CC2">
      <w:pPr>
        <w:ind w:right="14"/>
      </w:pPr>
      <w:r>
        <w:rPr>
          <w:noProof/>
        </w:rPr>
        <w:drawing>
          <wp:inline distT="0" distB="0" distL="0" distR="0" wp14:anchorId="4D6A3E5C" wp14:editId="7FE72B21">
            <wp:extent cx="5731510" cy="1742440"/>
            <wp:effectExtent l="0" t="0" r="2540" b="0"/>
            <wp:docPr id="2372" name="Picture 2372"/>
            <wp:cNvGraphicFramePr/>
            <a:graphic xmlns:a="http://schemas.openxmlformats.org/drawingml/2006/main">
              <a:graphicData uri="http://schemas.openxmlformats.org/drawingml/2006/picture">
                <pic:pic xmlns:pic="http://schemas.openxmlformats.org/drawingml/2006/picture">
                  <pic:nvPicPr>
                    <pic:cNvPr id="2372" name="Picture 2372"/>
                    <pic:cNvPicPr/>
                  </pic:nvPicPr>
                  <pic:blipFill>
                    <a:blip r:embed="rId8"/>
                    <a:stretch>
                      <a:fillRect/>
                    </a:stretch>
                  </pic:blipFill>
                  <pic:spPr>
                    <a:xfrm>
                      <a:off x="0" y="0"/>
                      <a:ext cx="5731510" cy="1742440"/>
                    </a:xfrm>
                    <a:prstGeom prst="rect">
                      <a:avLst/>
                    </a:prstGeom>
                  </pic:spPr>
                </pic:pic>
              </a:graphicData>
            </a:graphic>
          </wp:inline>
        </w:drawing>
      </w:r>
    </w:p>
    <w:p w14:paraId="45371953" w14:textId="77777777" w:rsidR="00410CC2" w:rsidRDefault="00410CC2" w:rsidP="002F55A4">
      <w:pPr>
        <w:spacing w:after="0"/>
        <w:ind w:right="14"/>
      </w:pPr>
    </w:p>
    <w:p w14:paraId="406FFDBD" w14:textId="7D65A027" w:rsidR="00410CC2" w:rsidRDefault="00410CC2" w:rsidP="00410CC2">
      <w:pPr>
        <w:spacing w:after="0"/>
      </w:pPr>
      <w:r w:rsidRPr="00AF7A4D">
        <w:t>Th</w:t>
      </w:r>
      <w:r>
        <w:t xml:space="preserve">e </w:t>
      </w:r>
      <w:r w:rsidR="00D47AF1">
        <w:t>transfer list</w:t>
      </w:r>
      <w:r w:rsidRPr="00AF7A4D">
        <w:t xml:space="preserve"> template is divided into </w:t>
      </w:r>
      <w:r w:rsidRPr="00171D4B">
        <w:rPr>
          <w:i/>
          <w:iCs/>
        </w:rPr>
        <w:t xml:space="preserve">required </w:t>
      </w:r>
      <w:r w:rsidRPr="00AF7A4D">
        <w:t xml:space="preserve">and </w:t>
      </w:r>
      <w:r>
        <w:rPr>
          <w:i/>
          <w:iCs/>
        </w:rPr>
        <w:t xml:space="preserve">provide if available </w:t>
      </w:r>
      <w:r w:rsidRPr="00864976">
        <w:t>(optional)</w:t>
      </w:r>
      <w:r w:rsidRPr="00171D4B">
        <w:rPr>
          <w:i/>
          <w:iCs/>
        </w:rPr>
        <w:t xml:space="preserve"> </w:t>
      </w:r>
      <w:r w:rsidRPr="00AF7A4D">
        <w:t xml:space="preserve">fields. </w:t>
      </w:r>
      <w:r>
        <w:t>Agencies</w:t>
      </w:r>
      <w:r w:rsidRPr="00AF7A4D">
        <w:t xml:space="preserve"> </w:t>
      </w:r>
      <w:r>
        <w:t xml:space="preserve">may already </w:t>
      </w:r>
      <w:r w:rsidRPr="00AF7A4D">
        <w:t>be familiar with</w:t>
      </w:r>
      <w:r>
        <w:t xml:space="preserve"> many of the fields in the template from the transfer process for physical records. </w:t>
      </w:r>
      <w:r>
        <w:lastRenderedPageBreak/>
        <w:t>H</w:t>
      </w:r>
      <w:r w:rsidRPr="00AF7A4D">
        <w:t xml:space="preserve">owever, </w:t>
      </w:r>
      <w:r>
        <w:t xml:space="preserve">additional fields have now been included </w:t>
      </w:r>
      <w:r w:rsidRPr="00AF7A4D">
        <w:t>to accommodate the transfer of digital record</w:t>
      </w:r>
      <w:r>
        <w:t xml:space="preserve">s. It is important to note that the </w:t>
      </w:r>
      <w:r w:rsidR="00D47AF1">
        <w:t>transfer list</w:t>
      </w:r>
      <w:r>
        <w:t xml:space="preserve"> will not validate and cannot be submitted if any of the required fields are not completed. </w:t>
      </w:r>
    </w:p>
    <w:p w14:paraId="62C1B2FE" w14:textId="77777777" w:rsidR="00410CC2" w:rsidRDefault="00410CC2" w:rsidP="00410CC2">
      <w:pPr>
        <w:spacing w:after="0"/>
      </w:pPr>
    </w:p>
    <w:p w14:paraId="67294768" w14:textId="2B73BB32" w:rsidR="00410CC2" w:rsidRDefault="00410CC2" w:rsidP="00410CC2">
      <w:pPr>
        <w:spacing w:after="0"/>
      </w:pPr>
      <w:r>
        <w:t xml:space="preserve">For further information on the main metadata fields in the </w:t>
      </w:r>
      <w:r w:rsidR="00D47AF1">
        <w:t>transfer list</w:t>
      </w:r>
      <w:r>
        <w:t xml:space="preserve"> and how they should be populated, please refer to the table below: </w:t>
      </w:r>
    </w:p>
    <w:p w14:paraId="2B9BFE6C" w14:textId="77777777" w:rsidR="00410CC2" w:rsidRDefault="00410CC2" w:rsidP="00410CC2">
      <w:pPr>
        <w:rPr>
          <w:lang w:eastAsia="en-US"/>
        </w:rPr>
      </w:pPr>
    </w:p>
    <w:p w14:paraId="43BD9859" w14:textId="2C428ACC" w:rsidR="00410CC2" w:rsidRDefault="00410CC2" w:rsidP="00410CC2">
      <w:pPr>
        <w:pStyle w:val="Heading2"/>
      </w:pPr>
      <w:r>
        <w:t>Key metadata fields in the Transfer List</w:t>
      </w:r>
    </w:p>
    <w:p w14:paraId="776C0D3A" w14:textId="77777777" w:rsidR="00410CC2" w:rsidRPr="00410CC2" w:rsidRDefault="00410CC2" w:rsidP="00410CC2">
      <w:pPr>
        <w:rPr>
          <w:lang w:eastAsia="en-US"/>
        </w:rPr>
      </w:pPr>
    </w:p>
    <w:tbl>
      <w:tblPr>
        <w:tblStyle w:val="GridTable4-Accent5"/>
        <w:tblW w:w="10060" w:type="dxa"/>
        <w:tblLook w:val="04A0" w:firstRow="1" w:lastRow="0" w:firstColumn="1" w:lastColumn="0" w:noHBand="0" w:noVBand="1"/>
      </w:tblPr>
      <w:tblGrid>
        <w:gridCol w:w="1696"/>
        <w:gridCol w:w="4820"/>
        <w:gridCol w:w="1701"/>
        <w:gridCol w:w="1843"/>
      </w:tblGrid>
      <w:tr w:rsidR="002F55A4" w:rsidRPr="002F55A4" w14:paraId="05D567A9" w14:textId="77777777" w:rsidTr="002F55A4">
        <w:trPr>
          <w:cnfStyle w:val="100000000000" w:firstRow="1" w:lastRow="0" w:firstColumn="0" w:lastColumn="0" w:oddVBand="0" w:evenVBand="0" w:oddHBand="0" w:evenHBand="0" w:firstRowFirstColumn="0" w:firstRowLastColumn="0" w:lastRowFirstColumn="0" w:lastRowLastColumn="0"/>
          <w:cantSplit/>
          <w:trHeight w:val="416"/>
          <w:tblHeader/>
        </w:trPr>
        <w:tc>
          <w:tcPr>
            <w:cnfStyle w:val="001000000000" w:firstRow="0" w:lastRow="0" w:firstColumn="1" w:lastColumn="0" w:oddVBand="0" w:evenVBand="0" w:oddHBand="0" w:evenHBand="0" w:firstRowFirstColumn="0" w:firstRowLastColumn="0" w:lastRowFirstColumn="0" w:lastRowLastColumn="0"/>
            <w:tcW w:w="1696" w:type="dxa"/>
          </w:tcPr>
          <w:p w14:paraId="654A9AA2" w14:textId="77777777" w:rsidR="00410CC2" w:rsidRPr="0057796B" w:rsidRDefault="00410CC2" w:rsidP="00EE17E8">
            <w:r w:rsidRPr="0057796B">
              <w:t xml:space="preserve">Metadata Column </w:t>
            </w:r>
          </w:p>
        </w:tc>
        <w:tc>
          <w:tcPr>
            <w:tcW w:w="4820" w:type="dxa"/>
          </w:tcPr>
          <w:p w14:paraId="7A1B20EC" w14:textId="77777777" w:rsidR="00410CC2" w:rsidRPr="0057796B" w:rsidRDefault="00410CC2" w:rsidP="00EE17E8">
            <w:pPr>
              <w:cnfStyle w:val="100000000000" w:firstRow="1" w:lastRow="0" w:firstColumn="0" w:lastColumn="0" w:oddVBand="0" w:evenVBand="0" w:oddHBand="0" w:evenHBand="0" w:firstRowFirstColumn="0" w:firstRowLastColumn="0" w:lastRowFirstColumn="0" w:lastRowLastColumn="0"/>
            </w:pPr>
            <w:r w:rsidRPr="0057796B">
              <w:t xml:space="preserve">Explanation  </w:t>
            </w:r>
          </w:p>
        </w:tc>
        <w:tc>
          <w:tcPr>
            <w:tcW w:w="1701" w:type="dxa"/>
          </w:tcPr>
          <w:p w14:paraId="7DCB0966" w14:textId="77777777" w:rsidR="00410CC2" w:rsidRPr="0057796B" w:rsidRDefault="00410CC2" w:rsidP="00EE17E8">
            <w:pPr>
              <w:cnfStyle w:val="100000000000" w:firstRow="1" w:lastRow="0" w:firstColumn="0" w:lastColumn="0" w:oddVBand="0" w:evenVBand="0" w:oddHBand="0" w:evenHBand="0" w:firstRowFirstColumn="0" w:firstRowLastColumn="0" w:lastRowFirstColumn="0" w:lastRowLastColumn="0"/>
            </w:pPr>
            <w:r w:rsidRPr="0057796B">
              <w:t>Applies to which Format?</w:t>
            </w:r>
          </w:p>
        </w:tc>
        <w:tc>
          <w:tcPr>
            <w:tcW w:w="1843" w:type="dxa"/>
          </w:tcPr>
          <w:p w14:paraId="71347E12" w14:textId="77777777" w:rsidR="00410CC2" w:rsidRPr="0057796B" w:rsidRDefault="00410CC2" w:rsidP="00EE17E8">
            <w:pPr>
              <w:cnfStyle w:val="100000000000" w:firstRow="1" w:lastRow="0" w:firstColumn="0" w:lastColumn="0" w:oddVBand="0" w:evenVBand="0" w:oddHBand="0" w:evenHBand="0" w:firstRowFirstColumn="0" w:firstRowLastColumn="0" w:lastRowFirstColumn="0" w:lastRowLastColumn="0"/>
            </w:pPr>
            <w:r w:rsidRPr="0057796B">
              <w:t xml:space="preserve">Required or Provide if available? </w:t>
            </w:r>
          </w:p>
        </w:tc>
      </w:tr>
      <w:tr w:rsidR="002F55A4" w:rsidRPr="002F55A4" w14:paraId="784D99BC" w14:textId="77777777" w:rsidTr="002F55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Pr>
          <w:p w14:paraId="66F68041" w14:textId="77777777" w:rsidR="00410CC2" w:rsidRPr="002F55A4" w:rsidRDefault="00410CC2" w:rsidP="00EE17E8">
            <w:pPr>
              <w:rPr>
                <w:sz w:val="20"/>
                <w:szCs w:val="20"/>
              </w:rPr>
            </w:pPr>
            <w:r w:rsidRPr="002F55A4">
              <w:rPr>
                <w:sz w:val="20"/>
                <w:szCs w:val="20"/>
              </w:rPr>
              <w:t>Access Classification</w:t>
            </w:r>
          </w:p>
        </w:tc>
        <w:tc>
          <w:tcPr>
            <w:tcW w:w="4820" w:type="dxa"/>
          </w:tcPr>
          <w:p w14:paraId="249602F9" w14:textId="54C3FBE9"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Outlines the sensitivity of the record, which in turn determines the appropriate level of access. Agencies will be able to select the one of the following classifications:</w:t>
            </w:r>
          </w:p>
          <w:p w14:paraId="29FCD3E3" w14:textId="77777777" w:rsidR="00410CC2" w:rsidRPr="002F55A4" w:rsidRDefault="00410CC2" w:rsidP="00410CC2">
            <w:pPr>
              <w:pStyle w:val="ListParagraph"/>
              <w:numPr>
                <w:ilvl w:val="0"/>
                <w:numId w:val="25"/>
              </w:numPr>
              <w:spacing w:after="0"/>
              <w:contextualSpacing/>
              <w:cnfStyle w:val="000000100000" w:firstRow="0" w:lastRow="0" w:firstColumn="0" w:lastColumn="0" w:oddVBand="0" w:evenVBand="0" w:oddHBand="1" w:evenHBand="0" w:firstRowFirstColumn="0" w:firstRowLastColumn="0" w:lastRowFirstColumn="0" w:lastRowLastColumn="0"/>
              <w:rPr>
                <w:szCs w:val="20"/>
              </w:rPr>
            </w:pPr>
            <w:r w:rsidRPr="002F55A4">
              <w:rPr>
                <w:szCs w:val="20"/>
              </w:rPr>
              <w:t xml:space="preserve">Non-sensitive </w:t>
            </w:r>
          </w:p>
          <w:p w14:paraId="6359859A" w14:textId="77777777" w:rsidR="00410CC2" w:rsidRPr="002F55A4" w:rsidRDefault="00410CC2" w:rsidP="00410CC2">
            <w:pPr>
              <w:pStyle w:val="ListParagraph"/>
              <w:numPr>
                <w:ilvl w:val="0"/>
                <w:numId w:val="25"/>
              </w:numPr>
              <w:spacing w:after="0"/>
              <w:contextualSpacing/>
              <w:cnfStyle w:val="000000100000" w:firstRow="0" w:lastRow="0" w:firstColumn="0" w:lastColumn="0" w:oddVBand="0" w:evenVBand="0" w:oddHBand="1" w:evenHBand="0" w:firstRowFirstColumn="0" w:firstRowLastColumn="0" w:lastRowFirstColumn="0" w:lastRowLastColumn="0"/>
              <w:rPr>
                <w:szCs w:val="20"/>
              </w:rPr>
            </w:pPr>
            <w:r w:rsidRPr="002F55A4">
              <w:rPr>
                <w:szCs w:val="20"/>
              </w:rPr>
              <w:t xml:space="preserve">Sensitive </w:t>
            </w:r>
          </w:p>
          <w:p w14:paraId="7C67527D" w14:textId="77777777" w:rsidR="00410CC2" w:rsidRPr="002F55A4" w:rsidRDefault="00410CC2" w:rsidP="00410CC2">
            <w:pPr>
              <w:pStyle w:val="ListParagraph"/>
              <w:numPr>
                <w:ilvl w:val="0"/>
                <w:numId w:val="25"/>
              </w:numPr>
              <w:spacing w:after="0"/>
              <w:contextualSpacing/>
              <w:cnfStyle w:val="000000100000" w:firstRow="0" w:lastRow="0" w:firstColumn="0" w:lastColumn="0" w:oddVBand="0" w:evenVBand="0" w:oddHBand="1" w:evenHBand="0" w:firstRowFirstColumn="0" w:firstRowLastColumn="0" w:lastRowFirstColumn="0" w:lastRowLastColumn="0"/>
              <w:rPr>
                <w:szCs w:val="20"/>
              </w:rPr>
            </w:pPr>
            <w:r w:rsidRPr="002F55A4">
              <w:rPr>
                <w:szCs w:val="20"/>
              </w:rPr>
              <w:t xml:space="preserve">Highly sensitive </w:t>
            </w:r>
          </w:p>
          <w:p w14:paraId="22D474AE" w14:textId="77777777" w:rsidR="00410CC2" w:rsidRPr="002F55A4" w:rsidRDefault="00410CC2" w:rsidP="00EE17E8">
            <w:pPr>
              <w:contextualSpacing/>
              <w:cnfStyle w:val="000000100000" w:firstRow="0" w:lastRow="0" w:firstColumn="0" w:lastColumn="0" w:oddVBand="0" w:evenVBand="0" w:oddHBand="1" w:evenHBand="0" w:firstRowFirstColumn="0" w:firstRowLastColumn="0" w:lastRowFirstColumn="0" w:lastRowLastColumn="0"/>
              <w:rPr>
                <w:sz w:val="20"/>
                <w:szCs w:val="20"/>
              </w:rPr>
            </w:pPr>
          </w:p>
          <w:p w14:paraId="7C52C2B9" w14:textId="2E0F2845"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lang w:val="en-US"/>
              </w:rPr>
            </w:pPr>
            <w:r w:rsidRPr="002F55A4">
              <w:rPr>
                <w:sz w:val="20"/>
                <w:szCs w:val="20"/>
                <w:lang w:val="en-US"/>
              </w:rPr>
              <w:t>For more information about please refer to the Access Classification Labels fact sheet available here</w:t>
            </w:r>
          </w:p>
        </w:tc>
        <w:tc>
          <w:tcPr>
            <w:tcW w:w="1701" w:type="dxa"/>
          </w:tcPr>
          <w:p w14:paraId="0E051BBC"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Both physical and digital records</w:t>
            </w:r>
          </w:p>
        </w:tc>
        <w:tc>
          <w:tcPr>
            <w:tcW w:w="1843" w:type="dxa"/>
          </w:tcPr>
          <w:p w14:paraId="7505BDC1"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Required</w:t>
            </w:r>
          </w:p>
        </w:tc>
      </w:tr>
      <w:tr w:rsidR="00410CC2" w:rsidRPr="002F55A4" w14:paraId="658FE761" w14:textId="77777777" w:rsidTr="002F55A4">
        <w:trPr>
          <w:cantSplit/>
        </w:trPr>
        <w:tc>
          <w:tcPr>
            <w:cnfStyle w:val="001000000000" w:firstRow="0" w:lastRow="0" w:firstColumn="1" w:lastColumn="0" w:oddVBand="0" w:evenVBand="0" w:oddHBand="0" w:evenHBand="0" w:firstRowFirstColumn="0" w:firstRowLastColumn="0" w:lastRowFirstColumn="0" w:lastRowLastColumn="0"/>
            <w:tcW w:w="1696" w:type="dxa"/>
          </w:tcPr>
          <w:p w14:paraId="540FAE9E" w14:textId="77777777" w:rsidR="00410CC2" w:rsidRPr="002F55A4" w:rsidRDefault="00410CC2" w:rsidP="00EE17E8">
            <w:pPr>
              <w:rPr>
                <w:sz w:val="20"/>
                <w:szCs w:val="20"/>
              </w:rPr>
            </w:pPr>
            <w:r w:rsidRPr="002F55A4">
              <w:rPr>
                <w:sz w:val="20"/>
                <w:szCs w:val="20"/>
              </w:rPr>
              <w:t>Title</w:t>
            </w:r>
          </w:p>
        </w:tc>
        <w:tc>
          <w:tcPr>
            <w:tcW w:w="4820" w:type="dxa"/>
          </w:tcPr>
          <w:p w14:paraId="49419DCC" w14:textId="7DA3ECBD"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lang w:val="en-US"/>
              </w:rPr>
              <w:t>The official title of the record (what the record is called). Remember to spell out in full any acronyms used.</w:t>
            </w:r>
          </w:p>
        </w:tc>
        <w:tc>
          <w:tcPr>
            <w:tcW w:w="1701" w:type="dxa"/>
          </w:tcPr>
          <w:p w14:paraId="754F7A0A"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Both physical and digital records</w:t>
            </w:r>
          </w:p>
        </w:tc>
        <w:tc>
          <w:tcPr>
            <w:tcW w:w="1843" w:type="dxa"/>
          </w:tcPr>
          <w:p w14:paraId="0509D729"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Required</w:t>
            </w:r>
          </w:p>
        </w:tc>
      </w:tr>
      <w:tr w:rsidR="002F55A4" w:rsidRPr="002F55A4" w14:paraId="25E25B85" w14:textId="77777777" w:rsidTr="002F55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Pr>
          <w:p w14:paraId="5CAC69E0" w14:textId="77777777" w:rsidR="00410CC2" w:rsidRPr="002F55A4" w:rsidRDefault="00410CC2" w:rsidP="00EE17E8">
            <w:pPr>
              <w:rPr>
                <w:sz w:val="20"/>
                <w:szCs w:val="20"/>
              </w:rPr>
            </w:pPr>
            <w:r w:rsidRPr="002F55A4">
              <w:rPr>
                <w:sz w:val="20"/>
                <w:szCs w:val="20"/>
              </w:rPr>
              <w:t>Start Date</w:t>
            </w:r>
          </w:p>
        </w:tc>
        <w:tc>
          <w:tcPr>
            <w:tcW w:w="4820" w:type="dxa"/>
          </w:tcPr>
          <w:p w14:paraId="5D6696F5"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lang w:val="en-US"/>
              </w:rPr>
            </w:pPr>
            <w:r w:rsidRPr="002F55A4">
              <w:rPr>
                <w:sz w:val="20"/>
                <w:szCs w:val="20"/>
                <w:lang w:val="en-US"/>
              </w:rPr>
              <w:t>The date the record was first captured, created, or registered. For physical records, please provide the content date.</w:t>
            </w:r>
          </w:p>
          <w:p w14:paraId="640236EC" w14:textId="14BDF95C"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lang w:val="en-US"/>
              </w:rPr>
              <w:t xml:space="preserve">Can be populated in the following formats: YYYY; MM/YYYY; or DD/MM/YYYY. </w:t>
            </w:r>
          </w:p>
        </w:tc>
        <w:tc>
          <w:tcPr>
            <w:tcW w:w="1701" w:type="dxa"/>
          </w:tcPr>
          <w:p w14:paraId="4401E3CF"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Both physical and digital records</w:t>
            </w:r>
          </w:p>
        </w:tc>
        <w:tc>
          <w:tcPr>
            <w:tcW w:w="1843" w:type="dxa"/>
          </w:tcPr>
          <w:p w14:paraId="178D6181"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Required</w:t>
            </w:r>
          </w:p>
        </w:tc>
      </w:tr>
      <w:tr w:rsidR="00410CC2" w:rsidRPr="002F55A4" w14:paraId="43EE7EF2" w14:textId="77777777" w:rsidTr="002F55A4">
        <w:trPr>
          <w:cantSplit/>
        </w:trPr>
        <w:tc>
          <w:tcPr>
            <w:cnfStyle w:val="001000000000" w:firstRow="0" w:lastRow="0" w:firstColumn="1" w:lastColumn="0" w:oddVBand="0" w:evenVBand="0" w:oddHBand="0" w:evenHBand="0" w:firstRowFirstColumn="0" w:firstRowLastColumn="0" w:lastRowFirstColumn="0" w:lastRowLastColumn="0"/>
            <w:tcW w:w="1696" w:type="dxa"/>
          </w:tcPr>
          <w:p w14:paraId="77DDC5FE" w14:textId="77777777" w:rsidR="00410CC2" w:rsidRPr="002F55A4" w:rsidRDefault="00410CC2" w:rsidP="00EE17E8">
            <w:pPr>
              <w:rPr>
                <w:sz w:val="20"/>
                <w:szCs w:val="20"/>
              </w:rPr>
            </w:pPr>
            <w:r w:rsidRPr="002F55A4">
              <w:rPr>
                <w:sz w:val="20"/>
                <w:szCs w:val="20"/>
              </w:rPr>
              <w:t>End Date</w:t>
            </w:r>
          </w:p>
        </w:tc>
        <w:tc>
          <w:tcPr>
            <w:tcW w:w="4820" w:type="dxa"/>
          </w:tcPr>
          <w:p w14:paraId="1201A8D2"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lang w:val="en-US"/>
              </w:rPr>
            </w:pPr>
            <w:r w:rsidRPr="002F55A4">
              <w:rPr>
                <w:sz w:val="20"/>
                <w:szCs w:val="20"/>
                <w:lang w:val="en-US"/>
              </w:rPr>
              <w:t>The date the record was last modified, finalised, or closed. For physical records, please provide the content date.</w:t>
            </w:r>
          </w:p>
          <w:p w14:paraId="7767D0BE" w14:textId="57140B13"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lang w:val="en-US"/>
              </w:rPr>
              <w:t xml:space="preserve">Can be populated in the following formats: YYYY; MM/YYYY; or DD/MM/YYYY. </w:t>
            </w:r>
          </w:p>
        </w:tc>
        <w:tc>
          <w:tcPr>
            <w:tcW w:w="1701" w:type="dxa"/>
          </w:tcPr>
          <w:p w14:paraId="64BFFBA9"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Both physical and digital records</w:t>
            </w:r>
          </w:p>
        </w:tc>
        <w:tc>
          <w:tcPr>
            <w:tcW w:w="1843" w:type="dxa"/>
          </w:tcPr>
          <w:p w14:paraId="34267F4D"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Required</w:t>
            </w:r>
          </w:p>
        </w:tc>
      </w:tr>
      <w:tr w:rsidR="002F55A4" w:rsidRPr="002F55A4" w14:paraId="6A346256" w14:textId="77777777" w:rsidTr="002F55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Pr>
          <w:p w14:paraId="2F88D8D1" w14:textId="77777777" w:rsidR="00410CC2" w:rsidRPr="002F55A4" w:rsidRDefault="00410CC2" w:rsidP="00EE17E8">
            <w:pPr>
              <w:rPr>
                <w:sz w:val="20"/>
                <w:szCs w:val="20"/>
              </w:rPr>
            </w:pPr>
            <w:r w:rsidRPr="002F55A4">
              <w:rPr>
                <w:sz w:val="20"/>
                <w:szCs w:val="20"/>
              </w:rPr>
              <w:t xml:space="preserve">Identifiers or Control Numbers </w:t>
            </w:r>
          </w:p>
        </w:tc>
        <w:tc>
          <w:tcPr>
            <w:tcW w:w="4820" w:type="dxa"/>
          </w:tcPr>
          <w:p w14:paraId="064B7860" w14:textId="36F9AAC6"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A unique value assigned to a record that helps to distinguish it from other records. These numbers can either be generated by an application (</w:t>
            </w:r>
            <w:proofErr w:type="gramStart"/>
            <w:r w:rsidRPr="002F55A4">
              <w:rPr>
                <w:sz w:val="20"/>
                <w:szCs w:val="20"/>
              </w:rPr>
              <w:t>e.g.</w:t>
            </w:r>
            <w:proofErr w:type="gramEnd"/>
            <w:r w:rsidRPr="002F55A4">
              <w:rPr>
                <w:sz w:val="20"/>
                <w:szCs w:val="20"/>
              </w:rPr>
              <w:t xml:space="preserve"> an EDRMS container or document ID) or be imposed by an internal process (e.g. a departmental filing system). </w:t>
            </w:r>
          </w:p>
        </w:tc>
        <w:tc>
          <w:tcPr>
            <w:tcW w:w="1701" w:type="dxa"/>
          </w:tcPr>
          <w:p w14:paraId="1855B8C5"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Both physical and digital records</w:t>
            </w:r>
          </w:p>
        </w:tc>
        <w:tc>
          <w:tcPr>
            <w:tcW w:w="1843" w:type="dxa"/>
          </w:tcPr>
          <w:p w14:paraId="2B9E1264"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Provide if available</w:t>
            </w:r>
          </w:p>
        </w:tc>
      </w:tr>
      <w:tr w:rsidR="00410CC2" w:rsidRPr="002F55A4" w14:paraId="39A60B17" w14:textId="77777777" w:rsidTr="002F55A4">
        <w:trPr>
          <w:cantSplit/>
        </w:trPr>
        <w:tc>
          <w:tcPr>
            <w:cnfStyle w:val="001000000000" w:firstRow="0" w:lastRow="0" w:firstColumn="1" w:lastColumn="0" w:oddVBand="0" w:evenVBand="0" w:oddHBand="0" w:evenHBand="0" w:firstRowFirstColumn="0" w:firstRowLastColumn="0" w:lastRowFirstColumn="0" w:lastRowLastColumn="0"/>
            <w:tcW w:w="1696" w:type="dxa"/>
          </w:tcPr>
          <w:p w14:paraId="76AD7F8A" w14:textId="77777777" w:rsidR="00410CC2" w:rsidRPr="002F55A4" w:rsidRDefault="00410CC2" w:rsidP="00EE17E8">
            <w:pPr>
              <w:rPr>
                <w:sz w:val="20"/>
                <w:szCs w:val="20"/>
              </w:rPr>
            </w:pPr>
            <w:r w:rsidRPr="002F55A4">
              <w:rPr>
                <w:sz w:val="20"/>
                <w:szCs w:val="20"/>
              </w:rPr>
              <w:lastRenderedPageBreak/>
              <w:t>Physical or Digital</w:t>
            </w:r>
          </w:p>
        </w:tc>
        <w:tc>
          <w:tcPr>
            <w:tcW w:w="4820" w:type="dxa"/>
          </w:tcPr>
          <w:p w14:paraId="7902CC76" w14:textId="77777777" w:rsidR="00410CC2" w:rsidRPr="002F55A4" w:rsidRDefault="00410CC2" w:rsidP="00EE17E8">
            <w:pPr>
              <w:spacing w:after="160"/>
              <w:cnfStyle w:val="000000000000" w:firstRow="0" w:lastRow="0" w:firstColumn="0" w:lastColumn="0" w:oddVBand="0" w:evenVBand="0" w:oddHBand="0" w:evenHBand="0" w:firstRowFirstColumn="0" w:firstRowLastColumn="0" w:lastRowFirstColumn="0" w:lastRowLastColumn="0"/>
              <w:rPr>
                <w:sz w:val="20"/>
                <w:szCs w:val="20"/>
                <w:lang w:val="en-US"/>
              </w:rPr>
            </w:pPr>
            <w:r w:rsidRPr="002F55A4">
              <w:rPr>
                <w:sz w:val="20"/>
                <w:szCs w:val="20"/>
              </w:rPr>
              <w:t>Specifies if the record is physical or digital. Agencies can s</w:t>
            </w:r>
            <w:r w:rsidRPr="002F55A4">
              <w:rPr>
                <w:sz w:val="20"/>
                <w:szCs w:val="20"/>
                <w:lang w:val="en-US"/>
              </w:rPr>
              <w:t xml:space="preserve">elect the appropriate option from the drop-down list provided in the cell. </w:t>
            </w:r>
          </w:p>
          <w:p w14:paraId="7B6ACA77" w14:textId="77777777" w:rsidR="00410CC2" w:rsidRPr="002F55A4" w:rsidRDefault="00410CC2" w:rsidP="00EE17E8">
            <w:pPr>
              <w:spacing w:after="160"/>
              <w:cnfStyle w:val="000000000000" w:firstRow="0" w:lastRow="0" w:firstColumn="0" w:lastColumn="0" w:oddVBand="0" w:evenVBand="0" w:oddHBand="0" w:evenHBand="0" w:firstRowFirstColumn="0" w:firstRowLastColumn="0" w:lastRowFirstColumn="0" w:lastRowLastColumn="0"/>
              <w:rPr>
                <w:sz w:val="20"/>
                <w:szCs w:val="20"/>
              </w:rPr>
            </w:pPr>
            <w:r w:rsidRPr="002F55A4">
              <w:rPr>
                <w:b/>
                <w:bCs/>
                <w:sz w:val="20"/>
                <w:szCs w:val="20"/>
              </w:rPr>
              <w:t>Note:</w:t>
            </w:r>
            <w:r w:rsidRPr="002F55A4">
              <w:rPr>
                <w:sz w:val="20"/>
                <w:szCs w:val="20"/>
              </w:rPr>
              <w:t xml:space="preserve"> for hybrid records, use a row for each component (physical or digital) and populate all columns relating to that component. </w:t>
            </w:r>
          </w:p>
        </w:tc>
        <w:tc>
          <w:tcPr>
            <w:tcW w:w="1701" w:type="dxa"/>
          </w:tcPr>
          <w:p w14:paraId="4AE64452"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Both physical and digital records</w:t>
            </w:r>
          </w:p>
        </w:tc>
        <w:tc>
          <w:tcPr>
            <w:tcW w:w="1843" w:type="dxa"/>
          </w:tcPr>
          <w:p w14:paraId="7ED7D8D3"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Required</w:t>
            </w:r>
          </w:p>
        </w:tc>
      </w:tr>
      <w:tr w:rsidR="002F55A4" w:rsidRPr="002F55A4" w14:paraId="26BD4B17" w14:textId="77777777" w:rsidTr="002F55A4">
        <w:trPr>
          <w:cnfStyle w:val="000000100000" w:firstRow="0" w:lastRow="0" w:firstColumn="0" w:lastColumn="0" w:oddVBand="0" w:evenVBand="0" w:oddHBand="1" w:evenHBand="0" w:firstRowFirstColumn="0" w:firstRowLastColumn="0" w:lastRowFirstColumn="0" w:lastRowLastColumn="0"/>
          <w:cantSplit/>
          <w:trHeight w:val="1469"/>
        </w:trPr>
        <w:tc>
          <w:tcPr>
            <w:cnfStyle w:val="001000000000" w:firstRow="0" w:lastRow="0" w:firstColumn="1" w:lastColumn="0" w:oddVBand="0" w:evenVBand="0" w:oddHBand="0" w:evenHBand="0" w:firstRowFirstColumn="0" w:firstRowLastColumn="0" w:lastRowFirstColumn="0" w:lastRowLastColumn="0"/>
            <w:tcW w:w="1696" w:type="dxa"/>
          </w:tcPr>
          <w:p w14:paraId="320455B0" w14:textId="77777777" w:rsidR="00410CC2" w:rsidRPr="002F55A4" w:rsidRDefault="00410CC2" w:rsidP="00EE17E8">
            <w:pPr>
              <w:rPr>
                <w:sz w:val="20"/>
                <w:szCs w:val="20"/>
              </w:rPr>
            </w:pPr>
            <w:r w:rsidRPr="002F55A4">
              <w:rPr>
                <w:sz w:val="20"/>
                <w:szCs w:val="20"/>
              </w:rPr>
              <w:t>Related to</w:t>
            </w:r>
          </w:p>
        </w:tc>
        <w:tc>
          <w:tcPr>
            <w:tcW w:w="4820" w:type="dxa"/>
          </w:tcPr>
          <w:p w14:paraId="298769D4" w14:textId="231943BA"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lang w:val="en-US"/>
              </w:rPr>
            </w:pPr>
            <w:r w:rsidRPr="002F55A4">
              <w:rPr>
                <w:sz w:val="20"/>
                <w:szCs w:val="20"/>
                <w:lang w:val="en-US"/>
              </w:rPr>
              <w:t xml:space="preserve">Identifies the known relationships between records that an Agency is transferring. This field aims to build a better understanding of how one record relates to another, or if a record is part of another (either within the same transfer or as a component of an existing item at QSA). </w:t>
            </w:r>
          </w:p>
        </w:tc>
        <w:tc>
          <w:tcPr>
            <w:tcW w:w="1701" w:type="dxa"/>
          </w:tcPr>
          <w:p w14:paraId="4AF3A00A"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Both physical and digital records</w:t>
            </w:r>
          </w:p>
        </w:tc>
        <w:tc>
          <w:tcPr>
            <w:tcW w:w="1843" w:type="dxa"/>
          </w:tcPr>
          <w:p w14:paraId="7F4F780B"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Provide if available</w:t>
            </w:r>
          </w:p>
        </w:tc>
      </w:tr>
      <w:tr w:rsidR="00410CC2" w:rsidRPr="002F55A4" w14:paraId="0495E004" w14:textId="77777777" w:rsidTr="002F55A4">
        <w:trPr>
          <w:cantSplit/>
        </w:trPr>
        <w:tc>
          <w:tcPr>
            <w:cnfStyle w:val="001000000000" w:firstRow="0" w:lastRow="0" w:firstColumn="1" w:lastColumn="0" w:oddVBand="0" w:evenVBand="0" w:oddHBand="0" w:evenHBand="0" w:firstRowFirstColumn="0" w:firstRowLastColumn="0" w:lastRowFirstColumn="0" w:lastRowLastColumn="0"/>
            <w:tcW w:w="1696" w:type="dxa"/>
          </w:tcPr>
          <w:p w14:paraId="46F66608" w14:textId="77777777" w:rsidR="00410CC2" w:rsidRPr="002F55A4" w:rsidRDefault="00410CC2" w:rsidP="00EE17E8">
            <w:pPr>
              <w:rPr>
                <w:sz w:val="20"/>
                <w:szCs w:val="20"/>
              </w:rPr>
            </w:pPr>
            <w:r w:rsidRPr="002F55A4">
              <w:rPr>
                <w:sz w:val="20"/>
                <w:szCs w:val="20"/>
              </w:rPr>
              <w:t>Relationship type</w:t>
            </w:r>
          </w:p>
        </w:tc>
        <w:tc>
          <w:tcPr>
            <w:tcW w:w="4820" w:type="dxa"/>
          </w:tcPr>
          <w:p w14:paraId="75B50EFB"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Specifies the type of relationship with the record(s) identified in the “Related to” column. Agencies can select the appropriate relationship type from the drop-down list provided in the cell.</w:t>
            </w:r>
          </w:p>
          <w:p w14:paraId="04179F15"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For ease and clarity, four options have been made available:</w:t>
            </w:r>
          </w:p>
          <w:p w14:paraId="193EA95F" w14:textId="77777777" w:rsidR="00410CC2" w:rsidRPr="002F55A4" w:rsidRDefault="00410CC2" w:rsidP="00410CC2">
            <w:pPr>
              <w:pStyle w:val="ListParagraph"/>
              <w:numPr>
                <w:ilvl w:val="0"/>
                <w:numId w:val="23"/>
              </w:numPr>
              <w:spacing w:after="0"/>
              <w:contextualSpacing/>
              <w:cnfStyle w:val="000000000000" w:firstRow="0" w:lastRow="0" w:firstColumn="0" w:lastColumn="0" w:oddVBand="0" w:evenVBand="0" w:oddHBand="0" w:evenHBand="0" w:firstRowFirstColumn="0" w:firstRowLastColumn="0" w:lastRowFirstColumn="0" w:lastRowLastColumn="0"/>
              <w:rPr>
                <w:szCs w:val="20"/>
              </w:rPr>
            </w:pPr>
            <w:r w:rsidRPr="002F55A4">
              <w:rPr>
                <w:szCs w:val="20"/>
              </w:rPr>
              <w:t>Hybrid</w:t>
            </w:r>
          </w:p>
          <w:p w14:paraId="13F45298" w14:textId="77777777" w:rsidR="00410CC2" w:rsidRPr="002F55A4" w:rsidRDefault="00410CC2" w:rsidP="00410CC2">
            <w:pPr>
              <w:pStyle w:val="ListParagraph"/>
              <w:numPr>
                <w:ilvl w:val="0"/>
                <w:numId w:val="23"/>
              </w:numPr>
              <w:spacing w:after="0"/>
              <w:contextualSpacing/>
              <w:cnfStyle w:val="000000000000" w:firstRow="0" w:lastRow="0" w:firstColumn="0" w:lastColumn="0" w:oddVBand="0" w:evenVBand="0" w:oddHBand="0" w:evenHBand="0" w:firstRowFirstColumn="0" w:firstRowLastColumn="0" w:lastRowFirstColumn="0" w:lastRowLastColumn="0"/>
              <w:rPr>
                <w:szCs w:val="20"/>
              </w:rPr>
            </w:pPr>
            <w:r w:rsidRPr="002F55A4">
              <w:rPr>
                <w:szCs w:val="20"/>
              </w:rPr>
              <w:t>Contained within</w:t>
            </w:r>
          </w:p>
          <w:p w14:paraId="1F1143B9" w14:textId="77777777" w:rsidR="00410CC2" w:rsidRPr="002F55A4" w:rsidRDefault="00410CC2" w:rsidP="00410CC2">
            <w:pPr>
              <w:pStyle w:val="ListParagraph"/>
              <w:numPr>
                <w:ilvl w:val="0"/>
                <w:numId w:val="23"/>
              </w:numPr>
              <w:spacing w:after="0"/>
              <w:contextualSpacing/>
              <w:cnfStyle w:val="000000000000" w:firstRow="0" w:lastRow="0" w:firstColumn="0" w:lastColumn="0" w:oddVBand="0" w:evenVBand="0" w:oddHBand="0" w:evenHBand="0" w:firstRowFirstColumn="0" w:firstRowLastColumn="0" w:lastRowFirstColumn="0" w:lastRowLastColumn="0"/>
              <w:rPr>
                <w:szCs w:val="20"/>
              </w:rPr>
            </w:pPr>
            <w:r w:rsidRPr="002F55A4">
              <w:rPr>
                <w:szCs w:val="20"/>
              </w:rPr>
              <w:t>Is copy of</w:t>
            </w:r>
          </w:p>
          <w:p w14:paraId="745FD404" w14:textId="77777777" w:rsidR="00410CC2" w:rsidRPr="002F55A4" w:rsidRDefault="00410CC2" w:rsidP="00410CC2">
            <w:pPr>
              <w:pStyle w:val="ListParagraph"/>
              <w:numPr>
                <w:ilvl w:val="0"/>
                <w:numId w:val="23"/>
              </w:numPr>
              <w:spacing w:after="0"/>
              <w:contextualSpacing/>
              <w:cnfStyle w:val="000000000000" w:firstRow="0" w:lastRow="0" w:firstColumn="0" w:lastColumn="0" w:oddVBand="0" w:evenVBand="0" w:oddHBand="0" w:evenHBand="0" w:firstRowFirstColumn="0" w:firstRowLastColumn="0" w:lastRowFirstColumn="0" w:lastRowLastColumn="0"/>
              <w:rPr>
                <w:szCs w:val="20"/>
              </w:rPr>
            </w:pPr>
            <w:r w:rsidRPr="002F55A4">
              <w:rPr>
                <w:szCs w:val="20"/>
              </w:rPr>
              <w:t>Associated</w:t>
            </w:r>
          </w:p>
          <w:p w14:paraId="1B55860E" w14:textId="77777777" w:rsidR="00410CC2" w:rsidRPr="002F55A4" w:rsidRDefault="00410CC2" w:rsidP="00EE17E8">
            <w:pPr>
              <w:pStyle w:val="ListParagraph"/>
              <w:cnfStyle w:val="000000000000" w:firstRow="0" w:lastRow="0" w:firstColumn="0" w:lastColumn="0" w:oddVBand="0" w:evenVBand="0" w:oddHBand="0" w:evenHBand="0" w:firstRowFirstColumn="0" w:firstRowLastColumn="0" w:lastRowFirstColumn="0" w:lastRowLastColumn="0"/>
              <w:rPr>
                <w:szCs w:val="20"/>
              </w:rPr>
            </w:pPr>
          </w:p>
        </w:tc>
        <w:tc>
          <w:tcPr>
            <w:tcW w:w="1701" w:type="dxa"/>
          </w:tcPr>
          <w:p w14:paraId="3B049071"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Both physical and digital records</w:t>
            </w:r>
          </w:p>
        </w:tc>
        <w:tc>
          <w:tcPr>
            <w:tcW w:w="1843" w:type="dxa"/>
          </w:tcPr>
          <w:p w14:paraId="39261239"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Provide if available</w:t>
            </w:r>
          </w:p>
        </w:tc>
      </w:tr>
      <w:tr w:rsidR="002F55A4" w:rsidRPr="002F55A4" w14:paraId="0901E8C5" w14:textId="77777777" w:rsidTr="004B7247">
        <w:trPr>
          <w:cnfStyle w:val="000000100000" w:firstRow="0" w:lastRow="0" w:firstColumn="0" w:lastColumn="0" w:oddVBand="0" w:evenVBand="0" w:oddHBand="1" w:evenHBand="0" w:firstRowFirstColumn="0" w:firstRowLastColumn="0" w:lastRowFirstColumn="0" w:lastRowLastColumn="0"/>
          <w:cantSplit/>
          <w:trHeight w:val="1194"/>
        </w:trPr>
        <w:tc>
          <w:tcPr>
            <w:cnfStyle w:val="001000000000" w:firstRow="0" w:lastRow="0" w:firstColumn="1" w:lastColumn="0" w:oddVBand="0" w:evenVBand="0" w:oddHBand="0" w:evenHBand="0" w:firstRowFirstColumn="0" w:firstRowLastColumn="0" w:lastRowFirstColumn="0" w:lastRowLastColumn="0"/>
            <w:tcW w:w="1696" w:type="dxa"/>
          </w:tcPr>
          <w:p w14:paraId="04BF9BA0" w14:textId="77777777" w:rsidR="00410CC2" w:rsidRPr="002F55A4" w:rsidRDefault="00410CC2" w:rsidP="00EE17E8">
            <w:pPr>
              <w:rPr>
                <w:sz w:val="20"/>
                <w:szCs w:val="20"/>
              </w:rPr>
            </w:pPr>
            <w:r w:rsidRPr="002F55A4">
              <w:rPr>
                <w:sz w:val="20"/>
                <w:szCs w:val="20"/>
              </w:rPr>
              <w:t>First Nations Content</w:t>
            </w:r>
          </w:p>
        </w:tc>
        <w:tc>
          <w:tcPr>
            <w:tcW w:w="4820" w:type="dxa"/>
          </w:tcPr>
          <w:p w14:paraId="45C1F602"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Select “yes” if the record contains information relating to Aboriginal and/or Torres Strait Islander people(s). Further information about this content can be added in the “Additional Information” field.</w:t>
            </w:r>
          </w:p>
        </w:tc>
        <w:tc>
          <w:tcPr>
            <w:tcW w:w="1701" w:type="dxa"/>
          </w:tcPr>
          <w:p w14:paraId="3D077D00"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Both physical and digital records</w:t>
            </w:r>
          </w:p>
        </w:tc>
        <w:tc>
          <w:tcPr>
            <w:tcW w:w="1843" w:type="dxa"/>
          </w:tcPr>
          <w:p w14:paraId="63532D68"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Provide if available</w:t>
            </w:r>
          </w:p>
        </w:tc>
      </w:tr>
      <w:tr w:rsidR="00410CC2" w:rsidRPr="002F55A4" w14:paraId="33BC01E0" w14:textId="77777777" w:rsidTr="002F55A4">
        <w:trPr>
          <w:cantSplit/>
          <w:trHeight w:val="3966"/>
        </w:trPr>
        <w:tc>
          <w:tcPr>
            <w:cnfStyle w:val="001000000000" w:firstRow="0" w:lastRow="0" w:firstColumn="1" w:lastColumn="0" w:oddVBand="0" w:evenVBand="0" w:oddHBand="0" w:evenHBand="0" w:firstRowFirstColumn="0" w:firstRowLastColumn="0" w:lastRowFirstColumn="0" w:lastRowLastColumn="0"/>
            <w:tcW w:w="1696" w:type="dxa"/>
          </w:tcPr>
          <w:p w14:paraId="294B75F4" w14:textId="77777777" w:rsidR="00410CC2" w:rsidRPr="002F55A4" w:rsidRDefault="00410CC2" w:rsidP="00EE17E8">
            <w:pPr>
              <w:rPr>
                <w:sz w:val="20"/>
                <w:szCs w:val="20"/>
              </w:rPr>
            </w:pPr>
            <w:r w:rsidRPr="002F55A4">
              <w:rPr>
                <w:sz w:val="20"/>
                <w:szCs w:val="20"/>
              </w:rPr>
              <w:t>Filename</w:t>
            </w:r>
          </w:p>
        </w:tc>
        <w:tc>
          <w:tcPr>
            <w:tcW w:w="4820" w:type="dxa"/>
          </w:tcPr>
          <w:p w14:paraId="3DE1C5B1" w14:textId="4741D61D" w:rsidR="00410CC2" w:rsidRPr="002F55A4" w:rsidRDefault="00410CC2" w:rsidP="002F55A4">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The base name and file extension of the digital file that indicates how systems have distinctively identified it and the type of format it sits on.</w:t>
            </w:r>
          </w:p>
          <w:p w14:paraId="0A7878CF" w14:textId="77777777" w:rsidR="002F55A4" w:rsidRPr="002F55A4" w:rsidRDefault="002F55A4" w:rsidP="002F55A4">
            <w:pPr>
              <w:spacing w:after="0"/>
              <w:cnfStyle w:val="000000000000" w:firstRow="0" w:lastRow="0" w:firstColumn="0" w:lastColumn="0" w:oddVBand="0" w:evenVBand="0" w:oddHBand="0" w:evenHBand="0" w:firstRowFirstColumn="0" w:firstRowLastColumn="0" w:lastRowFirstColumn="0" w:lastRowLastColumn="0"/>
              <w:rPr>
                <w:sz w:val="20"/>
                <w:szCs w:val="20"/>
              </w:rPr>
            </w:pPr>
          </w:p>
          <w:p w14:paraId="1969FACF"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b/>
                <w:bCs/>
                <w:sz w:val="20"/>
                <w:szCs w:val="20"/>
              </w:rPr>
              <w:t>Examples:</w:t>
            </w:r>
          </w:p>
          <w:p w14:paraId="11C79312" w14:textId="77777777" w:rsidR="00410CC2" w:rsidRPr="002F55A4" w:rsidRDefault="00410CC2" w:rsidP="00410CC2">
            <w:pPr>
              <w:pStyle w:val="ListParagraph"/>
              <w:numPr>
                <w:ilvl w:val="0"/>
                <w:numId w:val="24"/>
              </w:numPr>
              <w:spacing w:after="0"/>
              <w:contextualSpacing/>
              <w:cnfStyle w:val="000000000000" w:firstRow="0" w:lastRow="0" w:firstColumn="0" w:lastColumn="0" w:oddVBand="0" w:evenVBand="0" w:oddHBand="0" w:evenHBand="0" w:firstRowFirstColumn="0" w:firstRowLastColumn="0" w:lastRowFirstColumn="0" w:lastRowLastColumn="0"/>
              <w:rPr>
                <w:szCs w:val="20"/>
              </w:rPr>
            </w:pPr>
            <w:r w:rsidRPr="002F55A4">
              <w:rPr>
                <w:szCs w:val="20"/>
              </w:rPr>
              <w:t>Minutes.docx</w:t>
            </w:r>
          </w:p>
          <w:p w14:paraId="33C37B76" w14:textId="103617FC" w:rsidR="00410CC2" w:rsidRPr="002F55A4" w:rsidRDefault="00410CC2" w:rsidP="00EE17E8">
            <w:pPr>
              <w:pStyle w:val="ListParagraph"/>
              <w:numPr>
                <w:ilvl w:val="0"/>
                <w:numId w:val="24"/>
              </w:numPr>
              <w:spacing w:after="0"/>
              <w:contextualSpacing/>
              <w:cnfStyle w:val="000000000000" w:firstRow="0" w:lastRow="0" w:firstColumn="0" w:lastColumn="0" w:oddVBand="0" w:evenVBand="0" w:oddHBand="0" w:evenHBand="0" w:firstRowFirstColumn="0" w:firstRowLastColumn="0" w:lastRowFirstColumn="0" w:lastRowLastColumn="0"/>
              <w:rPr>
                <w:szCs w:val="20"/>
              </w:rPr>
            </w:pPr>
            <w:r w:rsidRPr="002F55A4">
              <w:rPr>
                <w:szCs w:val="20"/>
              </w:rPr>
              <w:t>PORTSMOT1022.JPG</w:t>
            </w:r>
          </w:p>
          <w:p w14:paraId="4AC275E6" w14:textId="77777777" w:rsidR="002F55A4" w:rsidRPr="002F55A4" w:rsidRDefault="002F55A4" w:rsidP="002F55A4">
            <w:pPr>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p>
          <w:p w14:paraId="37865A44" w14:textId="4A6B9739"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 xml:space="preserve">This column, in conjunction with the checksum column will verify that the files agencies are transferring to QSA are the correct and valid files. The </w:t>
            </w:r>
            <w:r w:rsidR="00D47AF1">
              <w:rPr>
                <w:sz w:val="20"/>
                <w:szCs w:val="20"/>
              </w:rPr>
              <w:t>transfer list</w:t>
            </w:r>
            <w:r w:rsidRPr="002F55A4">
              <w:rPr>
                <w:sz w:val="20"/>
                <w:szCs w:val="20"/>
              </w:rPr>
              <w:t xml:space="preserve"> will validate this information in the spreadsheet against the files that are uploaded to the cloud storage area to ensure the listing in the </w:t>
            </w:r>
            <w:r w:rsidR="00D47AF1">
              <w:rPr>
                <w:sz w:val="20"/>
                <w:szCs w:val="20"/>
              </w:rPr>
              <w:t>transfer list</w:t>
            </w:r>
            <w:r w:rsidRPr="002F55A4">
              <w:rPr>
                <w:sz w:val="20"/>
                <w:szCs w:val="20"/>
              </w:rPr>
              <w:t xml:space="preserve"> and the files themselves match.</w:t>
            </w:r>
          </w:p>
        </w:tc>
        <w:tc>
          <w:tcPr>
            <w:tcW w:w="1701" w:type="dxa"/>
          </w:tcPr>
          <w:p w14:paraId="3841A8C3"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Digital records only</w:t>
            </w:r>
          </w:p>
        </w:tc>
        <w:tc>
          <w:tcPr>
            <w:tcW w:w="1843" w:type="dxa"/>
          </w:tcPr>
          <w:p w14:paraId="49F4144F"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Required</w:t>
            </w:r>
          </w:p>
        </w:tc>
      </w:tr>
      <w:tr w:rsidR="002F55A4" w:rsidRPr="002F55A4" w14:paraId="0D9E2FFE" w14:textId="77777777" w:rsidTr="002F55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Pr>
          <w:p w14:paraId="4EA0CCC9" w14:textId="77777777" w:rsidR="00410CC2" w:rsidRPr="002F55A4" w:rsidRDefault="00410CC2" w:rsidP="00EE17E8">
            <w:pPr>
              <w:rPr>
                <w:sz w:val="20"/>
                <w:szCs w:val="20"/>
              </w:rPr>
            </w:pPr>
            <w:r w:rsidRPr="002F55A4">
              <w:rPr>
                <w:sz w:val="20"/>
                <w:szCs w:val="20"/>
              </w:rPr>
              <w:lastRenderedPageBreak/>
              <w:t>Checksum</w:t>
            </w:r>
          </w:p>
        </w:tc>
        <w:tc>
          <w:tcPr>
            <w:tcW w:w="4820" w:type="dxa"/>
          </w:tcPr>
          <w:p w14:paraId="000DFF81" w14:textId="340F9FA7" w:rsidR="002F55A4" w:rsidRPr="002F55A4" w:rsidRDefault="00410CC2" w:rsidP="002F55A4">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A computer-generated string of numbers and letters serving as the ‘digital fingerprint’ of a file. Checksums are monitored when conducting fixity and integrity checks on digital files to ensure they remain unchanged during preservation activities.</w:t>
            </w:r>
          </w:p>
          <w:p w14:paraId="1DA1D5E1" w14:textId="77777777" w:rsidR="002F55A4" w:rsidRPr="002F55A4" w:rsidRDefault="002F55A4" w:rsidP="002F55A4">
            <w:pPr>
              <w:spacing w:after="0"/>
              <w:cnfStyle w:val="000000100000" w:firstRow="0" w:lastRow="0" w:firstColumn="0" w:lastColumn="0" w:oddVBand="0" w:evenVBand="0" w:oddHBand="1" w:evenHBand="0" w:firstRowFirstColumn="0" w:firstRowLastColumn="0" w:lastRowFirstColumn="0" w:lastRowLastColumn="0"/>
              <w:rPr>
                <w:sz w:val="20"/>
                <w:szCs w:val="20"/>
              </w:rPr>
            </w:pPr>
          </w:p>
          <w:p w14:paraId="60D9361C" w14:textId="02C06EB1" w:rsidR="00410CC2" w:rsidRPr="002F55A4" w:rsidRDefault="00410CC2" w:rsidP="002F55A4">
            <w:pPr>
              <w:spacing w:after="0"/>
              <w:ind w:right="14"/>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 xml:space="preserve">Checksums are generated and validated </w:t>
            </w:r>
            <w:r w:rsidRPr="002F55A4">
              <w:rPr>
                <w:sz w:val="20"/>
                <w:szCs w:val="20"/>
                <w:lang w:val="en-US"/>
              </w:rPr>
              <w:t xml:space="preserve">using standard algorithms known as hash functions, and there are many different types. QSA requires MD5. </w:t>
            </w:r>
            <w:r w:rsidRPr="002F55A4">
              <w:rPr>
                <w:sz w:val="20"/>
                <w:szCs w:val="20"/>
              </w:rPr>
              <w:t>This information, in conjunction with the filename column will verify that the files agencies are transferring to QSA are the correct and valid files.</w:t>
            </w:r>
          </w:p>
          <w:p w14:paraId="097B3C44" w14:textId="77777777" w:rsidR="002F55A4" w:rsidRPr="002F55A4" w:rsidRDefault="002F55A4" w:rsidP="002F55A4">
            <w:pPr>
              <w:spacing w:after="0"/>
              <w:ind w:right="14"/>
              <w:cnfStyle w:val="000000100000" w:firstRow="0" w:lastRow="0" w:firstColumn="0" w:lastColumn="0" w:oddVBand="0" w:evenVBand="0" w:oddHBand="1" w:evenHBand="0" w:firstRowFirstColumn="0" w:firstRowLastColumn="0" w:lastRowFirstColumn="0" w:lastRowLastColumn="0"/>
              <w:rPr>
                <w:sz w:val="20"/>
                <w:szCs w:val="20"/>
                <w:lang w:val="en-US"/>
              </w:rPr>
            </w:pPr>
          </w:p>
          <w:p w14:paraId="2A6FDB41" w14:textId="30CB0174"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lang w:val="en-US"/>
              </w:rPr>
            </w:pPr>
            <w:r w:rsidRPr="002F55A4">
              <w:rPr>
                <w:sz w:val="20"/>
                <w:szCs w:val="20"/>
                <w:lang w:val="en-US"/>
              </w:rPr>
              <w:t>For more information about checksums please refer to the Checksums fact sheet available here</w:t>
            </w:r>
          </w:p>
        </w:tc>
        <w:tc>
          <w:tcPr>
            <w:tcW w:w="1701" w:type="dxa"/>
          </w:tcPr>
          <w:p w14:paraId="203B1080"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Digital records only</w:t>
            </w:r>
          </w:p>
        </w:tc>
        <w:tc>
          <w:tcPr>
            <w:tcW w:w="1843" w:type="dxa"/>
          </w:tcPr>
          <w:p w14:paraId="14F4C7B5"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Required</w:t>
            </w:r>
          </w:p>
        </w:tc>
      </w:tr>
      <w:tr w:rsidR="00410CC2" w:rsidRPr="002F55A4" w14:paraId="23B0D0B1" w14:textId="77777777" w:rsidTr="002F55A4">
        <w:trPr>
          <w:cantSplit/>
        </w:trPr>
        <w:tc>
          <w:tcPr>
            <w:cnfStyle w:val="001000000000" w:firstRow="0" w:lastRow="0" w:firstColumn="1" w:lastColumn="0" w:oddVBand="0" w:evenVBand="0" w:oddHBand="0" w:evenHBand="0" w:firstRowFirstColumn="0" w:firstRowLastColumn="0" w:lastRowFirstColumn="0" w:lastRowLastColumn="0"/>
            <w:tcW w:w="1696" w:type="dxa"/>
          </w:tcPr>
          <w:p w14:paraId="08A3D075" w14:textId="77777777" w:rsidR="00410CC2" w:rsidRPr="002F55A4" w:rsidRDefault="00410CC2" w:rsidP="00EE17E8">
            <w:pPr>
              <w:rPr>
                <w:sz w:val="20"/>
                <w:szCs w:val="20"/>
              </w:rPr>
            </w:pPr>
            <w:r w:rsidRPr="002F55A4">
              <w:rPr>
                <w:sz w:val="20"/>
                <w:szCs w:val="20"/>
              </w:rPr>
              <w:t>File Path</w:t>
            </w:r>
          </w:p>
        </w:tc>
        <w:tc>
          <w:tcPr>
            <w:tcW w:w="4820" w:type="dxa"/>
          </w:tcPr>
          <w:p w14:paraId="5E292ACE" w14:textId="73CBF582"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 xml:space="preserve">Born digital records may be arranged within deep and complex folder structures. File paths reflect those structures and retain important contextual information. </w:t>
            </w:r>
            <w:r w:rsidRPr="002F55A4">
              <w:rPr>
                <w:sz w:val="20"/>
                <w:szCs w:val="20"/>
                <w:lang w:val="en-US"/>
              </w:rPr>
              <w:t xml:space="preserve">The creation of file paths can be performed in multiple ways by various software, many of which are open source. </w:t>
            </w:r>
          </w:p>
        </w:tc>
        <w:tc>
          <w:tcPr>
            <w:tcW w:w="1701" w:type="dxa"/>
          </w:tcPr>
          <w:p w14:paraId="6C5C1C51"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Digital records only</w:t>
            </w:r>
          </w:p>
        </w:tc>
        <w:tc>
          <w:tcPr>
            <w:tcW w:w="1843" w:type="dxa"/>
          </w:tcPr>
          <w:p w14:paraId="24B73674"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Provide if available</w:t>
            </w:r>
          </w:p>
        </w:tc>
      </w:tr>
      <w:tr w:rsidR="002F55A4" w:rsidRPr="002F55A4" w14:paraId="7E8E2EC0" w14:textId="77777777" w:rsidTr="002F55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Pr>
          <w:p w14:paraId="5142D3E4" w14:textId="77777777" w:rsidR="00410CC2" w:rsidRPr="002F55A4" w:rsidRDefault="00410CC2" w:rsidP="00EE17E8">
            <w:pPr>
              <w:rPr>
                <w:sz w:val="20"/>
                <w:szCs w:val="20"/>
              </w:rPr>
            </w:pPr>
            <w:r w:rsidRPr="002F55A4">
              <w:rPr>
                <w:sz w:val="20"/>
                <w:szCs w:val="20"/>
              </w:rPr>
              <w:t xml:space="preserve">Format </w:t>
            </w:r>
          </w:p>
        </w:tc>
        <w:tc>
          <w:tcPr>
            <w:tcW w:w="4820" w:type="dxa"/>
          </w:tcPr>
          <w:p w14:paraId="07D7BC5D" w14:textId="72967203"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 xml:space="preserve">The type of physical record being transferred i.e., document, register, </w:t>
            </w:r>
            <w:proofErr w:type="gramStart"/>
            <w:r w:rsidRPr="002F55A4">
              <w:rPr>
                <w:sz w:val="20"/>
                <w:szCs w:val="20"/>
              </w:rPr>
              <w:t>map</w:t>
            </w:r>
            <w:proofErr w:type="gramEnd"/>
            <w:r w:rsidRPr="002F55A4">
              <w:rPr>
                <w:sz w:val="20"/>
                <w:szCs w:val="20"/>
              </w:rPr>
              <w:t xml:space="preserve"> or photographic print (etc). Agencies can select the format of the record from the drop-down list provided in the cell. </w:t>
            </w:r>
          </w:p>
        </w:tc>
        <w:tc>
          <w:tcPr>
            <w:tcW w:w="1701" w:type="dxa"/>
          </w:tcPr>
          <w:p w14:paraId="7A61EFDB"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Physical records only</w:t>
            </w:r>
          </w:p>
        </w:tc>
        <w:tc>
          <w:tcPr>
            <w:tcW w:w="1843" w:type="dxa"/>
          </w:tcPr>
          <w:p w14:paraId="1A3BADFB"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Required</w:t>
            </w:r>
          </w:p>
        </w:tc>
      </w:tr>
      <w:tr w:rsidR="00410CC2" w:rsidRPr="002F55A4" w14:paraId="192039FF" w14:textId="77777777" w:rsidTr="002F55A4">
        <w:trPr>
          <w:cantSplit/>
        </w:trPr>
        <w:tc>
          <w:tcPr>
            <w:cnfStyle w:val="001000000000" w:firstRow="0" w:lastRow="0" w:firstColumn="1" w:lastColumn="0" w:oddVBand="0" w:evenVBand="0" w:oddHBand="0" w:evenHBand="0" w:firstRowFirstColumn="0" w:firstRowLastColumn="0" w:lastRowFirstColumn="0" w:lastRowLastColumn="0"/>
            <w:tcW w:w="1696" w:type="dxa"/>
          </w:tcPr>
          <w:p w14:paraId="2FA48146" w14:textId="77777777" w:rsidR="00410CC2" w:rsidRPr="002F55A4" w:rsidRDefault="00410CC2" w:rsidP="00EE17E8">
            <w:pPr>
              <w:rPr>
                <w:sz w:val="20"/>
                <w:szCs w:val="20"/>
              </w:rPr>
            </w:pPr>
            <w:r w:rsidRPr="002F55A4">
              <w:rPr>
                <w:sz w:val="20"/>
                <w:szCs w:val="20"/>
              </w:rPr>
              <w:t>Box Number</w:t>
            </w:r>
          </w:p>
        </w:tc>
        <w:tc>
          <w:tcPr>
            <w:tcW w:w="4820" w:type="dxa"/>
          </w:tcPr>
          <w:p w14:paraId="0216216F" w14:textId="10A0CB9D"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lang w:val="en-US"/>
              </w:rPr>
            </w:pPr>
            <w:r w:rsidRPr="002F55A4">
              <w:rPr>
                <w:sz w:val="20"/>
                <w:szCs w:val="20"/>
                <w:lang w:val="en-US"/>
              </w:rPr>
              <w:t>For physical records contained within boxes, please include the number of the box/container. This may be sequential.</w:t>
            </w:r>
          </w:p>
        </w:tc>
        <w:tc>
          <w:tcPr>
            <w:tcW w:w="1701" w:type="dxa"/>
          </w:tcPr>
          <w:p w14:paraId="260D598C"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Physical records only</w:t>
            </w:r>
          </w:p>
        </w:tc>
        <w:tc>
          <w:tcPr>
            <w:tcW w:w="1843" w:type="dxa"/>
          </w:tcPr>
          <w:p w14:paraId="69310881" w14:textId="77777777" w:rsidR="00410CC2" w:rsidRPr="002F55A4" w:rsidRDefault="00410CC2" w:rsidP="00EE17E8">
            <w:pPr>
              <w:cnfStyle w:val="000000000000" w:firstRow="0" w:lastRow="0" w:firstColumn="0" w:lastColumn="0" w:oddVBand="0" w:evenVBand="0" w:oddHBand="0" w:evenHBand="0" w:firstRowFirstColumn="0" w:firstRowLastColumn="0" w:lastRowFirstColumn="0" w:lastRowLastColumn="0"/>
              <w:rPr>
                <w:sz w:val="20"/>
                <w:szCs w:val="20"/>
              </w:rPr>
            </w:pPr>
            <w:r w:rsidRPr="002F55A4">
              <w:rPr>
                <w:sz w:val="20"/>
                <w:szCs w:val="20"/>
              </w:rPr>
              <w:t>Provide if available</w:t>
            </w:r>
          </w:p>
        </w:tc>
      </w:tr>
      <w:tr w:rsidR="002F55A4" w:rsidRPr="002F55A4" w14:paraId="0E657E7D" w14:textId="77777777" w:rsidTr="002F55A4">
        <w:trPr>
          <w:cnfStyle w:val="000000100000" w:firstRow="0" w:lastRow="0" w:firstColumn="0" w:lastColumn="0" w:oddVBand="0" w:evenVBand="0" w:oddHBand="1" w:evenHBand="0" w:firstRowFirstColumn="0" w:firstRowLastColumn="0" w:lastRowFirstColumn="0" w:lastRowLastColumn="0"/>
          <w:cantSplit/>
          <w:trHeight w:val="2409"/>
        </w:trPr>
        <w:tc>
          <w:tcPr>
            <w:cnfStyle w:val="001000000000" w:firstRow="0" w:lastRow="0" w:firstColumn="1" w:lastColumn="0" w:oddVBand="0" w:evenVBand="0" w:oddHBand="0" w:evenHBand="0" w:firstRowFirstColumn="0" w:firstRowLastColumn="0" w:lastRowFirstColumn="0" w:lastRowLastColumn="0"/>
            <w:tcW w:w="1696" w:type="dxa"/>
          </w:tcPr>
          <w:p w14:paraId="045DAC27" w14:textId="77777777" w:rsidR="00410CC2" w:rsidRPr="002F55A4" w:rsidRDefault="00410CC2" w:rsidP="00EE17E8">
            <w:pPr>
              <w:rPr>
                <w:sz w:val="20"/>
                <w:szCs w:val="20"/>
              </w:rPr>
            </w:pPr>
            <w:r w:rsidRPr="002F55A4">
              <w:rPr>
                <w:sz w:val="20"/>
                <w:szCs w:val="20"/>
              </w:rPr>
              <w:t>Additional Information</w:t>
            </w:r>
          </w:p>
        </w:tc>
        <w:tc>
          <w:tcPr>
            <w:tcW w:w="4820" w:type="dxa"/>
          </w:tcPr>
          <w:p w14:paraId="18A216B5"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lang w:val="en-US"/>
              </w:rPr>
            </w:pPr>
            <w:r w:rsidRPr="002F55A4">
              <w:rPr>
                <w:sz w:val="20"/>
                <w:szCs w:val="20"/>
                <w:lang w:val="en-US"/>
              </w:rPr>
              <w:t xml:space="preserve">Use this column to tell us any other information about the record. This includes (but is not limited to): </w:t>
            </w:r>
          </w:p>
          <w:p w14:paraId="1D4DDC9F" w14:textId="77777777" w:rsidR="00410CC2" w:rsidRPr="002F55A4" w:rsidRDefault="00410CC2" w:rsidP="00410CC2">
            <w:pPr>
              <w:pStyle w:val="ListParagraph"/>
              <w:numPr>
                <w:ilvl w:val="0"/>
                <w:numId w:val="22"/>
              </w:numPr>
              <w:spacing w:after="0"/>
              <w:contextualSpacing/>
              <w:cnfStyle w:val="000000100000" w:firstRow="0" w:lastRow="0" w:firstColumn="0" w:lastColumn="0" w:oddVBand="0" w:evenVBand="0" w:oddHBand="1" w:evenHBand="0" w:firstRowFirstColumn="0" w:firstRowLastColumn="0" w:lastRowFirstColumn="0" w:lastRowLastColumn="0"/>
              <w:rPr>
                <w:szCs w:val="20"/>
              </w:rPr>
            </w:pPr>
            <w:r w:rsidRPr="002F55A4">
              <w:rPr>
                <w:szCs w:val="20"/>
                <w:lang w:val="en-US"/>
              </w:rPr>
              <w:t xml:space="preserve">the condition of the record e.g., poor, </w:t>
            </w:r>
            <w:proofErr w:type="spellStart"/>
            <w:r w:rsidRPr="002F55A4">
              <w:rPr>
                <w:szCs w:val="20"/>
                <w:lang w:val="en-US"/>
              </w:rPr>
              <w:t>mouldy</w:t>
            </w:r>
            <w:proofErr w:type="spellEnd"/>
            <w:r w:rsidRPr="002F55A4">
              <w:rPr>
                <w:szCs w:val="20"/>
                <w:lang w:val="en-US"/>
              </w:rPr>
              <w:t xml:space="preserve"> </w:t>
            </w:r>
          </w:p>
          <w:p w14:paraId="4F158273" w14:textId="77777777" w:rsidR="00410CC2" w:rsidRPr="002F55A4" w:rsidRDefault="00410CC2" w:rsidP="00410CC2">
            <w:pPr>
              <w:pStyle w:val="ListParagraph"/>
              <w:numPr>
                <w:ilvl w:val="0"/>
                <w:numId w:val="22"/>
              </w:numPr>
              <w:spacing w:after="0"/>
              <w:contextualSpacing/>
              <w:cnfStyle w:val="000000100000" w:firstRow="0" w:lastRow="0" w:firstColumn="0" w:lastColumn="0" w:oddVBand="0" w:evenVBand="0" w:oddHBand="1" w:evenHBand="0" w:firstRowFirstColumn="0" w:firstRowLastColumn="0" w:lastRowFirstColumn="0" w:lastRowLastColumn="0"/>
              <w:rPr>
                <w:szCs w:val="20"/>
              </w:rPr>
            </w:pPr>
            <w:r w:rsidRPr="002F55A4">
              <w:rPr>
                <w:szCs w:val="20"/>
                <w:lang w:val="en-US"/>
              </w:rPr>
              <w:t xml:space="preserve">bespoke digital formats and the software used to create </w:t>
            </w:r>
            <w:proofErr w:type="gramStart"/>
            <w:r w:rsidRPr="002F55A4">
              <w:rPr>
                <w:szCs w:val="20"/>
                <w:lang w:val="en-US"/>
              </w:rPr>
              <w:t>them</w:t>
            </w:r>
            <w:proofErr w:type="gramEnd"/>
            <w:r w:rsidRPr="002F55A4">
              <w:rPr>
                <w:szCs w:val="20"/>
                <w:lang w:val="en-US"/>
              </w:rPr>
              <w:t xml:space="preserve"> </w:t>
            </w:r>
          </w:p>
          <w:p w14:paraId="61190892" w14:textId="0C91B307" w:rsidR="00410CC2" w:rsidRPr="002F55A4" w:rsidRDefault="00410CC2" w:rsidP="00EE17E8">
            <w:pPr>
              <w:pStyle w:val="ListParagraph"/>
              <w:numPr>
                <w:ilvl w:val="0"/>
                <w:numId w:val="22"/>
              </w:numPr>
              <w:spacing w:after="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2F55A4">
              <w:rPr>
                <w:szCs w:val="20"/>
                <w:lang w:val="en-US"/>
              </w:rPr>
              <w:t xml:space="preserve">further information about the contents including whether they may be distressing. </w:t>
            </w:r>
          </w:p>
        </w:tc>
        <w:tc>
          <w:tcPr>
            <w:tcW w:w="1701" w:type="dxa"/>
          </w:tcPr>
          <w:p w14:paraId="186ABCF5"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Both physical and digital records</w:t>
            </w:r>
          </w:p>
        </w:tc>
        <w:tc>
          <w:tcPr>
            <w:tcW w:w="1843" w:type="dxa"/>
          </w:tcPr>
          <w:p w14:paraId="51DFB667" w14:textId="77777777" w:rsidR="00410CC2" w:rsidRPr="002F55A4" w:rsidRDefault="00410CC2" w:rsidP="00EE17E8">
            <w:pPr>
              <w:cnfStyle w:val="000000100000" w:firstRow="0" w:lastRow="0" w:firstColumn="0" w:lastColumn="0" w:oddVBand="0" w:evenVBand="0" w:oddHBand="1" w:evenHBand="0" w:firstRowFirstColumn="0" w:firstRowLastColumn="0" w:lastRowFirstColumn="0" w:lastRowLastColumn="0"/>
              <w:rPr>
                <w:sz w:val="20"/>
                <w:szCs w:val="20"/>
              </w:rPr>
            </w:pPr>
            <w:r w:rsidRPr="002F55A4">
              <w:rPr>
                <w:sz w:val="20"/>
                <w:szCs w:val="20"/>
              </w:rPr>
              <w:t>Provide if available</w:t>
            </w:r>
          </w:p>
        </w:tc>
      </w:tr>
    </w:tbl>
    <w:p w14:paraId="2DB119DB" w14:textId="77777777" w:rsidR="00410CC2" w:rsidRPr="00410CC2" w:rsidRDefault="00410CC2" w:rsidP="00410CC2">
      <w:pPr>
        <w:rPr>
          <w:lang w:eastAsia="en-US"/>
        </w:rPr>
      </w:pPr>
    </w:p>
    <w:bookmarkEnd w:id="0"/>
    <w:p w14:paraId="15F791B0" w14:textId="77777777" w:rsidR="002F55A4" w:rsidRDefault="002F55A4" w:rsidP="002F55A4">
      <w:pPr>
        <w:pStyle w:val="Heading2"/>
        <w:spacing w:after="0"/>
      </w:pPr>
      <w:r>
        <w:t>Hidden Fields</w:t>
      </w:r>
    </w:p>
    <w:p w14:paraId="178A9B04" w14:textId="77777777" w:rsidR="002F55A4" w:rsidRPr="002F55A4" w:rsidRDefault="002F55A4" w:rsidP="002F55A4">
      <w:pPr>
        <w:spacing w:after="0"/>
        <w:rPr>
          <w:lang w:eastAsia="en-US"/>
        </w:rPr>
      </w:pPr>
    </w:p>
    <w:p w14:paraId="6518F919" w14:textId="4216A536" w:rsidR="002F55A4" w:rsidRDefault="002F55A4" w:rsidP="002F55A4">
      <w:pPr>
        <w:spacing w:after="16"/>
        <w:ind w:right="14"/>
      </w:pPr>
      <w:r>
        <w:t xml:space="preserve">In the </w:t>
      </w:r>
      <w:r w:rsidR="00D47AF1">
        <w:t>transfer list</w:t>
      </w:r>
      <w:r>
        <w:t xml:space="preserve">, there are seven fields that are hidden by default. These fields relate to further contextual information that QSA is strongly encouraging Agencies to think about when they describe and manage their records, including series, the creating agency, place, Aboriginal and/or Torres Strait Islander language/group, legislation, and restricted access exceptions.  This metadata will help enrich the records being transferred to QSA, enabling all users to better understand the information and the preservation and access decisions that have been made. </w:t>
      </w:r>
    </w:p>
    <w:p w14:paraId="0A1911F9" w14:textId="77777777" w:rsidR="002F55A4" w:rsidRDefault="002F55A4" w:rsidP="002F55A4">
      <w:pPr>
        <w:spacing w:after="16"/>
        <w:ind w:right="14"/>
      </w:pPr>
    </w:p>
    <w:p w14:paraId="7ED3216B" w14:textId="77777777" w:rsidR="002F55A4" w:rsidRDefault="002F55A4" w:rsidP="002F55A4">
      <w:pPr>
        <w:spacing w:after="16"/>
        <w:ind w:right="14"/>
      </w:pPr>
      <w:r>
        <w:t xml:space="preserve">To ensure that these fields are populated with the appropriate information, we recommend you consult QSA before completing. </w:t>
      </w:r>
    </w:p>
    <w:p w14:paraId="382ABA91" w14:textId="77777777" w:rsidR="0022302F" w:rsidRDefault="0022302F" w:rsidP="00BA38B2">
      <w:pPr>
        <w:rPr>
          <w:lang w:val="en-US" w:eastAsia="en-US"/>
        </w:rPr>
      </w:pPr>
    </w:p>
    <w:p w14:paraId="283F16C7" w14:textId="77777777" w:rsidR="002F55A4" w:rsidRDefault="002F55A4" w:rsidP="002F55A4">
      <w:pPr>
        <w:pStyle w:val="Heading1"/>
        <w:spacing w:after="0"/>
      </w:pPr>
      <w:r>
        <w:t>Generating the correct metadata</w:t>
      </w:r>
    </w:p>
    <w:p w14:paraId="463A6C1E" w14:textId="77777777" w:rsidR="002F55A4" w:rsidRPr="002F55A4" w:rsidRDefault="002F55A4" w:rsidP="002F55A4">
      <w:pPr>
        <w:spacing w:after="0"/>
        <w:rPr>
          <w:lang w:eastAsia="en-US"/>
        </w:rPr>
      </w:pPr>
    </w:p>
    <w:p w14:paraId="17599A53" w14:textId="77777777" w:rsidR="002F55A4" w:rsidRDefault="002F55A4" w:rsidP="002F55A4">
      <w:pPr>
        <w:spacing w:after="0"/>
      </w:pPr>
      <w:r>
        <w:t xml:space="preserve">Some of the required metadata elements for transfers may already be on hand depending on an Agency’s current records management systems and processes. The good news is a lot of this contextual information can be easily extracted and provided to QSA. </w:t>
      </w:r>
    </w:p>
    <w:p w14:paraId="6382274F" w14:textId="77777777" w:rsidR="002F55A4" w:rsidRDefault="002F55A4" w:rsidP="002F55A4">
      <w:pPr>
        <w:spacing w:after="0"/>
      </w:pPr>
    </w:p>
    <w:p w14:paraId="132AF4A4" w14:textId="77777777" w:rsidR="002F55A4" w:rsidRDefault="002F55A4" w:rsidP="002F55A4">
      <w:r>
        <w:t>With regards to digital records, i</w:t>
      </w:r>
      <w:r w:rsidRPr="00065016">
        <w:t xml:space="preserve">t is recommended that </w:t>
      </w:r>
      <w:r>
        <w:t>A</w:t>
      </w:r>
      <w:r w:rsidRPr="00065016">
        <w:t xml:space="preserve">gencies use the export format options of the systems in which their files are stored to extract both the files and their associated metadata. The easiest option is to export all the metadata fields available in the system and then analyse those in collaboration with QSA to decide which fields provide context and assist with discovery. </w:t>
      </w:r>
    </w:p>
    <w:p w14:paraId="71F8037A" w14:textId="77777777" w:rsidR="002F55A4" w:rsidRDefault="002F55A4" w:rsidP="002F55A4"/>
    <w:p w14:paraId="52AA5F99" w14:textId="77777777" w:rsidR="002F55A4" w:rsidRDefault="002F55A4" w:rsidP="002F55A4">
      <w:pPr>
        <w:rPr>
          <w:rStyle w:val="Hyperlink"/>
        </w:rPr>
      </w:pPr>
      <w:r>
        <w:rPr>
          <w:rStyle w:val="ui-provider"/>
        </w:rPr>
        <w:t xml:space="preserve">If you would like any further information or advice, please contact us via email </w:t>
      </w:r>
      <w:hyperlink r:id="rId9" w:history="1">
        <w:r w:rsidRPr="00393955">
          <w:rPr>
            <w:rStyle w:val="Hyperlink"/>
          </w:rPr>
          <w:t>digitalarchive@archives.qld.gov.au</w:t>
        </w:r>
      </w:hyperlink>
      <w:r>
        <w:rPr>
          <w:rStyle w:val="Hyperlink"/>
        </w:rPr>
        <w:t>.</w:t>
      </w:r>
      <w:r w:rsidRPr="0048680B">
        <w:rPr>
          <w:rStyle w:val="Hyperlink"/>
        </w:rPr>
        <w:t xml:space="preserve"> </w:t>
      </w:r>
      <w:r w:rsidRPr="0015323D">
        <w:rPr>
          <w:rStyle w:val="Hyperlink"/>
        </w:rPr>
        <w:t>We are here to help!</w:t>
      </w:r>
    </w:p>
    <w:p w14:paraId="44DC9403" w14:textId="77777777" w:rsidR="002F55A4" w:rsidRDefault="002F55A4" w:rsidP="00BA38B2">
      <w:pPr>
        <w:rPr>
          <w:lang w:val="en-US" w:eastAsia="en-US"/>
        </w:rPr>
      </w:pPr>
    </w:p>
    <w:p w14:paraId="0601A96C" w14:textId="4C4491EB" w:rsidR="00C37209" w:rsidRDefault="00C37209" w:rsidP="00BA38B2">
      <w:pPr>
        <w:rPr>
          <w:lang w:val="en-US" w:eastAsia="en-US"/>
        </w:rPr>
      </w:pPr>
    </w:p>
    <w:sectPr w:rsidR="00C37209" w:rsidSect="00C37209">
      <w:headerReference w:type="default" r:id="rId10"/>
      <w:footerReference w:type="default" r:id="rId11"/>
      <w:headerReference w:type="first" r:id="rId12"/>
      <w:type w:val="continuous"/>
      <w:pgSz w:w="11906" w:h="16838" w:code="9"/>
      <w:pgMar w:top="2210" w:right="907" w:bottom="1701" w:left="907" w:header="737"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DD83" w14:textId="77777777" w:rsidR="00110D50" w:rsidRDefault="00110D50" w:rsidP="00BA38B2">
      <w:r>
        <w:separator/>
      </w:r>
    </w:p>
  </w:endnote>
  <w:endnote w:type="continuationSeparator" w:id="0">
    <w:p w14:paraId="4268B03F" w14:textId="77777777" w:rsidR="00110D50" w:rsidRDefault="00110D50" w:rsidP="00BA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5E9E" w14:textId="2E18E6F2" w:rsidR="006A489E" w:rsidRDefault="006A489E">
    <w:pPr>
      <w:pStyle w:val="Footer"/>
    </w:pPr>
    <w:r>
      <w:t xml:space="preserve">Queensland State Archives - </w:t>
    </w:r>
    <w:r w:rsidRPr="006A489E">
      <w:t>Transfer List and Metadata Requirements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AC4B" w14:textId="77777777" w:rsidR="00110D50" w:rsidRDefault="00110D50" w:rsidP="00BA38B2">
      <w:r>
        <w:separator/>
      </w:r>
    </w:p>
  </w:footnote>
  <w:footnote w:type="continuationSeparator" w:id="0">
    <w:p w14:paraId="1EE69671" w14:textId="77777777" w:rsidR="00110D50" w:rsidRDefault="00110D50" w:rsidP="00BA3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6FB01FC6" w:rsidR="00FC7681" w:rsidRPr="0022302F" w:rsidRDefault="00C37209" w:rsidP="00BA38B2">
    <w:pPr>
      <w:pStyle w:val="Header"/>
    </w:pPr>
    <w:r>
      <w:rPr>
        <w:noProof/>
      </w:rPr>
      <w:drawing>
        <wp:anchor distT="0" distB="0" distL="114300" distR="114300" simplePos="0" relativeHeight="251660288" behindDoc="1" locked="0" layoutInCell="1" allowOverlap="1" wp14:anchorId="10810BC4" wp14:editId="34792617">
          <wp:simplePos x="0" y="0"/>
          <wp:positionH relativeFrom="column">
            <wp:posOffset>-561975</wp:posOffset>
          </wp:positionH>
          <wp:positionV relativeFrom="paragraph">
            <wp:posOffset>-466725</wp:posOffset>
          </wp:positionV>
          <wp:extent cx="7543800" cy="10662443"/>
          <wp:effectExtent l="0" t="0" r="0" b="5715"/>
          <wp:wrapNone/>
          <wp:docPr id="1615635108" name="Picture 161563510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91642"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244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3FB1BBC2" w:rsidR="00686F14" w:rsidRPr="003465A1" w:rsidRDefault="003D345B" w:rsidP="00BA38B2">
    <w:pPr>
      <w:pStyle w:val="DOCUMENTTITLE"/>
    </w:pPr>
    <w:r>
      <w:drawing>
        <wp:anchor distT="0" distB="0" distL="114300" distR="114300" simplePos="0" relativeHeight="251658240" behindDoc="1" locked="0" layoutInCell="1" allowOverlap="1" wp14:anchorId="207CCCB5" wp14:editId="3AFC04B2">
          <wp:simplePos x="0" y="0"/>
          <wp:positionH relativeFrom="column">
            <wp:posOffset>-558165</wp:posOffset>
          </wp:positionH>
          <wp:positionV relativeFrom="paragraph">
            <wp:posOffset>-468191</wp:posOffset>
          </wp:positionV>
          <wp:extent cx="7543800" cy="10662443"/>
          <wp:effectExtent l="0" t="0" r="0" b="5715"/>
          <wp:wrapNone/>
          <wp:docPr id="30449164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91642"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24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56B4CA"/>
    <w:lvl w:ilvl="0">
      <w:start w:val="1"/>
      <w:numFmt w:val="decimal"/>
      <w:pStyle w:val="ListNumber"/>
      <w:lvlText w:val="%1."/>
      <w:lvlJc w:val="left"/>
      <w:pPr>
        <w:tabs>
          <w:tab w:val="num" w:pos="360"/>
        </w:tabs>
        <w:ind w:left="360" w:hanging="360"/>
      </w:pPr>
      <w:rPr>
        <w:rFonts w:hint="default"/>
        <w:color w:val="000000" w:themeColor="text1"/>
      </w:rPr>
    </w:lvl>
  </w:abstractNum>
  <w:abstractNum w:abstractNumId="9" w15:restartNumberingAfterBreak="0">
    <w:nsid w:val="FFFFFF89"/>
    <w:multiLevelType w:val="singleLevel"/>
    <w:tmpl w:val="7F183EBE"/>
    <w:lvl w:ilvl="0">
      <w:start w:val="1"/>
      <w:numFmt w:val="bullet"/>
      <w:pStyle w:val="ListBullet"/>
      <w:lvlText w:val=""/>
      <w:lvlJc w:val="left"/>
      <w:pPr>
        <w:tabs>
          <w:tab w:val="num" w:pos="360"/>
        </w:tabs>
        <w:ind w:left="360" w:hanging="360"/>
      </w:pPr>
      <w:rPr>
        <w:rFonts w:ascii="Symbol" w:hAnsi="Symbol" w:hint="default"/>
        <w:color w:val="000000" w:themeColor="text1"/>
      </w:rPr>
    </w:lvl>
  </w:abstractNum>
  <w:abstractNum w:abstractNumId="10"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B808E2"/>
    <w:multiLevelType w:val="hybridMultilevel"/>
    <w:tmpl w:val="0308A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D05207"/>
    <w:multiLevelType w:val="hybridMultilevel"/>
    <w:tmpl w:val="903E1A0A"/>
    <w:lvl w:ilvl="0" w:tplc="43AED350">
      <w:start w:val="1"/>
      <w:numFmt w:val="bullet"/>
      <w:pStyle w:val="ListBullet2"/>
      <w:lvlText w:val="-"/>
      <w:lvlJc w:val="left"/>
      <w:pPr>
        <w:ind w:left="720" w:hanging="360"/>
      </w:pPr>
      <w:rPr>
        <w:rFonts w:ascii="Courier New" w:hAnsi="Courier New"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66373D"/>
    <w:multiLevelType w:val="multilevel"/>
    <w:tmpl w:val="E1F296F4"/>
    <w:styleLink w:val="CurrentList1"/>
    <w:lvl w:ilvl="0">
      <w:start w:val="1"/>
      <w:numFmt w:val="bullet"/>
      <w:lvlText w:val="-"/>
      <w:lvlJc w:val="left"/>
      <w:pPr>
        <w:ind w:left="720" w:hanging="360"/>
      </w:pPr>
      <w:rPr>
        <w:rFonts w:ascii="Courier New" w:hAnsi="Courier New" w:hint="default"/>
        <w:color w:val="595959" w:themeColor="text1" w:themeTint="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363DBD"/>
    <w:multiLevelType w:val="hybridMultilevel"/>
    <w:tmpl w:val="63E6C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A701B1"/>
    <w:multiLevelType w:val="hybridMultilevel"/>
    <w:tmpl w:val="14A45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0D238C"/>
    <w:multiLevelType w:val="hybridMultilevel"/>
    <w:tmpl w:val="B7165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04308250">
    <w:abstractNumId w:val="9"/>
  </w:num>
  <w:num w:numId="2" w16cid:durableId="145243519">
    <w:abstractNumId w:val="16"/>
  </w:num>
  <w:num w:numId="3" w16cid:durableId="1353874485">
    <w:abstractNumId w:val="19"/>
  </w:num>
  <w:num w:numId="4" w16cid:durableId="2128347974">
    <w:abstractNumId w:val="7"/>
  </w:num>
  <w:num w:numId="5" w16cid:durableId="1991711235">
    <w:abstractNumId w:val="6"/>
  </w:num>
  <w:num w:numId="6" w16cid:durableId="2000035152">
    <w:abstractNumId w:val="5"/>
  </w:num>
  <w:num w:numId="7" w16cid:durableId="240989865">
    <w:abstractNumId w:val="4"/>
  </w:num>
  <w:num w:numId="8" w16cid:durableId="1860582655">
    <w:abstractNumId w:val="8"/>
  </w:num>
  <w:num w:numId="9" w16cid:durableId="112988430">
    <w:abstractNumId w:val="3"/>
  </w:num>
  <w:num w:numId="10" w16cid:durableId="1736007609">
    <w:abstractNumId w:val="2"/>
  </w:num>
  <w:num w:numId="11" w16cid:durableId="728724031">
    <w:abstractNumId w:val="1"/>
  </w:num>
  <w:num w:numId="12" w16cid:durableId="1736052669">
    <w:abstractNumId w:val="0"/>
  </w:num>
  <w:num w:numId="13" w16cid:durableId="1469398047">
    <w:abstractNumId w:val="17"/>
  </w:num>
  <w:num w:numId="14" w16cid:durableId="574514577">
    <w:abstractNumId w:val="9"/>
  </w:num>
  <w:num w:numId="15" w16cid:durableId="29693597">
    <w:abstractNumId w:val="12"/>
  </w:num>
  <w:num w:numId="16" w16cid:durableId="1262644352">
    <w:abstractNumId w:val="8"/>
  </w:num>
  <w:num w:numId="17" w16cid:durableId="472986456">
    <w:abstractNumId w:val="10"/>
  </w:num>
  <w:num w:numId="18" w16cid:durableId="2065444323">
    <w:abstractNumId w:val="9"/>
  </w:num>
  <w:num w:numId="19" w16cid:durableId="1185091029">
    <w:abstractNumId w:val="12"/>
  </w:num>
  <w:num w:numId="20" w16cid:durableId="1523014018">
    <w:abstractNumId w:val="8"/>
  </w:num>
  <w:num w:numId="21" w16cid:durableId="1594820523">
    <w:abstractNumId w:val="13"/>
  </w:num>
  <w:num w:numId="22" w16cid:durableId="55130025">
    <w:abstractNumId w:val="14"/>
  </w:num>
  <w:num w:numId="23" w16cid:durableId="80565573">
    <w:abstractNumId w:val="15"/>
  </w:num>
  <w:num w:numId="24" w16cid:durableId="1837844402">
    <w:abstractNumId w:val="18"/>
  </w:num>
  <w:num w:numId="25" w16cid:durableId="982199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212E7"/>
    <w:rsid w:val="00035F27"/>
    <w:rsid w:val="00040E86"/>
    <w:rsid w:val="000602C5"/>
    <w:rsid w:val="000634CC"/>
    <w:rsid w:val="000974D4"/>
    <w:rsid w:val="000E45F7"/>
    <w:rsid w:val="000E72CB"/>
    <w:rsid w:val="000F392E"/>
    <w:rsid w:val="000F7F7A"/>
    <w:rsid w:val="00103440"/>
    <w:rsid w:val="00110D50"/>
    <w:rsid w:val="00121532"/>
    <w:rsid w:val="00132B62"/>
    <w:rsid w:val="00151CC3"/>
    <w:rsid w:val="00156C62"/>
    <w:rsid w:val="00166878"/>
    <w:rsid w:val="001719FB"/>
    <w:rsid w:val="00175796"/>
    <w:rsid w:val="00196407"/>
    <w:rsid w:val="001C1BC7"/>
    <w:rsid w:val="001C3907"/>
    <w:rsid w:val="001C430F"/>
    <w:rsid w:val="001D4DD1"/>
    <w:rsid w:val="001D5147"/>
    <w:rsid w:val="002005C9"/>
    <w:rsid w:val="00205409"/>
    <w:rsid w:val="00220D9A"/>
    <w:rsid w:val="00222131"/>
    <w:rsid w:val="0022302F"/>
    <w:rsid w:val="00231166"/>
    <w:rsid w:val="00233909"/>
    <w:rsid w:val="002432AB"/>
    <w:rsid w:val="00260BE4"/>
    <w:rsid w:val="00265BC1"/>
    <w:rsid w:val="00270E9A"/>
    <w:rsid w:val="0027474D"/>
    <w:rsid w:val="00274A66"/>
    <w:rsid w:val="0029264A"/>
    <w:rsid w:val="00296273"/>
    <w:rsid w:val="002B1CAF"/>
    <w:rsid w:val="002D0835"/>
    <w:rsid w:val="002E5EED"/>
    <w:rsid w:val="002F55A4"/>
    <w:rsid w:val="00310B3A"/>
    <w:rsid w:val="00310E49"/>
    <w:rsid w:val="003465A1"/>
    <w:rsid w:val="00351776"/>
    <w:rsid w:val="00397518"/>
    <w:rsid w:val="003A0C6A"/>
    <w:rsid w:val="003C74F9"/>
    <w:rsid w:val="003D345B"/>
    <w:rsid w:val="003D511D"/>
    <w:rsid w:val="003D6C28"/>
    <w:rsid w:val="003E50B7"/>
    <w:rsid w:val="003E5521"/>
    <w:rsid w:val="003F3C29"/>
    <w:rsid w:val="003F5145"/>
    <w:rsid w:val="00410CC2"/>
    <w:rsid w:val="004171DE"/>
    <w:rsid w:val="00421B03"/>
    <w:rsid w:val="004741F6"/>
    <w:rsid w:val="004745EC"/>
    <w:rsid w:val="00486C06"/>
    <w:rsid w:val="004903BE"/>
    <w:rsid w:val="004A18EC"/>
    <w:rsid w:val="004A1A8A"/>
    <w:rsid w:val="004A52E7"/>
    <w:rsid w:val="004B3619"/>
    <w:rsid w:val="004B49CE"/>
    <w:rsid w:val="004B7247"/>
    <w:rsid w:val="004C6E1D"/>
    <w:rsid w:val="004C75FC"/>
    <w:rsid w:val="004D16BC"/>
    <w:rsid w:val="004D30C0"/>
    <w:rsid w:val="004D346E"/>
    <w:rsid w:val="004F2869"/>
    <w:rsid w:val="0050016D"/>
    <w:rsid w:val="00501471"/>
    <w:rsid w:val="005264DC"/>
    <w:rsid w:val="00543833"/>
    <w:rsid w:val="00544A69"/>
    <w:rsid w:val="0054727F"/>
    <w:rsid w:val="005472DB"/>
    <w:rsid w:val="00567569"/>
    <w:rsid w:val="0057796B"/>
    <w:rsid w:val="005902A5"/>
    <w:rsid w:val="00592307"/>
    <w:rsid w:val="005A3C07"/>
    <w:rsid w:val="005A3CBA"/>
    <w:rsid w:val="005D7319"/>
    <w:rsid w:val="005E1C7F"/>
    <w:rsid w:val="0061433F"/>
    <w:rsid w:val="00614FD7"/>
    <w:rsid w:val="00622ECB"/>
    <w:rsid w:val="006433A1"/>
    <w:rsid w:val="006740CA"/>
    <w:rsid w:val="00677838"/>
    <w:rsid w:val="00680AB8"/>
    <w:rsid w:val="00686F14"/>
    <w:rsid w:val="00694030"/>
    <w:rsid w:val="006A489E"/>
    <w:rsid w:val="006B3F27"/>
    <w:rsid w:val="006C0C1B"/>
    <w:rsid w:val="006E32EF"/>
    <w:rsid w:val="006E6100"/>
    <w:rsid w:val="00711885"/>
    <w:rsid w:val="00747823"/>
    <w:rsid w:val="007669FD"/>
    <w:rsid w:val="00780179"/>
    <w:rsid w:val="007820CC"/>
    <w:rsid w:val="007821DA"/>
    <w:rsid w:val="007A00DF"/>
    <w:rsid w:val="007D173A"/>
    <w:rsid w:val="007D2A59"/>
    <w:rsid w:val="007E5ECE"/>
    <w:rsid w:val="00805810"/>
    <w:rsid w:val="00830DB2"/>
    <w:rsid w:val="0083359D"/>
    <w:rsid w:val="00843FBF"/>
    <w:rsid w:val="008652E0"/>
    <w:rsid w:val="00873864"/>
    <w:rsid w:val="0087399A"/>
    <w:rsid w:val="0087537B"/>
    <w:rsid w:val="00881D1A"/>
    <w:rsid w:val="008E5720"/>
    <w:rsid w:val="00932749"/>
    <w:rsid w:val="00957451"/>
    <w:rsid w:val="00976742"/>
    <w:rsid w:val="00982D16"/>
    <w:rsid w:val="00983F80"/>
    <w:rsid w:val="00992490"/>
    <w:rsid w:val="009B4E61"/>
    <w:rsid w:val="009B5779"/>
    <w:rsid w:val="009B6EB7"/>
    <w:rsid w:val="009B7EDF"/>
    <w:rsid w:val="009C2EBF"/>
    <w:rsid w:val="009C5883"/>
    <w:rsid w:val="00A100A0"/>
    <w:rsid w:val="00A16045"/>
    <w:rsid w:val="00A31F1B"/>
    <w:rsid w:val="00A353E8"/>
    <w:rsid w:val="00A364A3"/>
    <w:rsid w:val="00A474FB"/>
    <w:rsid w:val="00A709A0"/>
    <w:rsid w:val="00A86F7D"/>
    <w:rsid w:val="00AB2C9A"/>
    <w:rsid w:val="00AE4C1A"/>
    <w:rsid w:val="00AE5A59"/>
    <w:rsid w:val="00B063BA"/>
    <w:rsid w:val="00B1641A"/>
    <w:rsid w:val="00B21AAF"/>
    <w:rsid w:val="00B417BD"/>
    <w:rsid w:val="00B80CAC"/>
    <w:rsid w:val="00B92BEF"/>
    <w:rsid w:val="00B93981"/>
    <w:rsid w:val="00B9665B"/>
    <w:rsid w:val="00BA096E"/>
    <w:rsid w:val="00BA38B2"/>
    <w:rsid w:val="00BB3962"/>
    <w:rsid w:val="00BB3B07"/>
    <w:rsid w:val="00BC2C31"/>
    <w:rsid w:val="00BD61F2"/>
    <w:rsid w:val="00BE52CB"/>
    <w:rsid w:val="00C11E30"/>
    <w:rsid w:val="00C16B05"/>
    <w:rsid w:val="00C350E5"/>
    <w:rsid w:val="00C37209"/>
    <w:rsid w:val="00C57420"/>
    <w:rsid w:val="00C60012"/>
    <w:rsid w:val="00C63246"/>
    <w:rsid w:val="00C75B08"/>
    <w:rsid w:val="00C84C81"/>
    <w:rsid w:val="00C92F7C"/>
    <w:rsid w:val="00CA1DA2"/>
    <w:rsid w:val="00CB1AD0"/>
    <w:rsid w:val="00CB5345"/>
    <w:rsid w:val="00CB5631"/>
    <w:rsid w:val="00CD239D"/>
    <w:rsid w:val="00CF0FAF"/>
    <w:rsid w:val="00CF18ED"/>
    <w:rsid w:val="00CF232B"/>
    <w:rsid w:val="00CF5EF5"/>
    <w:rsid w:val="00D47AF1"/>
    <w:rsid w:val="00D576EF"/>
    <w:rsid w:val="00D706B5"/>
    <w:rsid w:val="00D8469B"/>
    <w:rsid w:val="00D84B71"/>
    <w:rsid w:val="00D92F63"/>
    <w:rsid w:val="00DC2E95"/>
    <w:rsid w:val="00DD0F9A"/>
    <w:rsid w:val="00DD3BD4"/>
    <w:rsid w:val="00E056E1"/>
    <w:rsid w:val="00E463B4"/>
    <w:rsid w:val="00E56006"/>
    <w:rsid w:val="00E57562"/>
    <w:rsid w:val="00E9199D"/>
    <w:rsid w:val="00EA3F47"/>
    <w:rsid w:val="00EA628A"/>
    <w:rsid w:val="00ED0A4B"/>
    <w:rsid w:val="00ED143E"/>
    <w:rsid w:val="00EE201E"/>
    <w:rsid w:val="00F124C2"/>
    <w:rsid w:val="00F34D24"/>
    <w:rsid w:val="00F3516E"/>
    <w:rsid w:val="00F42671"/>
    <w:rsid w:val="00F4445B"/>
    <w:rsid w:val="00F834E5"/>
    <w:rsid w:val="00FA3258"/>
    <w:rsid w:val="00FC22F3"/>
    <w:rsid w:val="00FC58E4"/>
    <w:rsid w:val="00FC7681"/>
    <w:rsid w:val="00FD2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3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A38B2"/>
    <w:pPr>
      <w:spacing w:after="120"/>
    </w:pPr>
    <w:rPr>
      <w:sz w:val="22"/>
      <w:szCs w:val="22"/>
    </w:rPr>
  </w:style>
  <w:style w:type="paragraph" w:styleId="Heading1">
    <w:name w:val="heading 1"/>
    <w:basedOn w:val="Normal"/>
    <w:next w:val="Normal"/>
    <w:link w:val="Heading1Char"/>
    <w:qFormat/>
    <w:rsid w:val="00BA38B2"/>
    <w:pPr>
      <w:keepNext/>
      <w:spacing w:after="180"/>
      <w:outlineLvl w:val="0"/>
    </w:pPr>
    <w:rPr>
      <w:rFonts w:cs="Arial"/>
      <w:bCs/>
      <w:noProof/>
      <w:kern w:val="32"/>
      <w:sz w:val="32"/>
      <w:szCs w:val="32"/>
      <w:lang w:eastAsia="en-US"/>
    </w:rPr>
  </w:style>
  <w:style w:type="paragraph" w:styleId="Heading2">
    <w:name w:val="heading 2"/>
    <w:basedOn w:val="Normal"/>
    <w:next w:val="Normal"/>
    <w:link w:val="Heading2Char"/>
    <w:qFormat/>
    <w:rsid w:val="00BA38B2"/>
    <w:pPr>
      <w:keepNext/>
      <w:numPr>
        <w:ilvl w:val="1"/>
      </w:numPr>
      <w:ind w:left="576" w:hanging="576"/>
      <w:outlineLvl w:val="1"/>
    </w:pPr>
    <w:rPr>
      <w:rFonts w:cs="Arial"/>
      <w:b/>
      <w:iCs/>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BA38B2"/>
    <w:pPr>
      <w:numPr>
        <w:numId w:val="18"/>
      </w:numPr>
      <w:spacing w:line="276" w:lineRule="auto"/>
      <w:contextualSpacing/>
    </w:pPr>
    <w:rPr>
      <w:rFonts w:cs="Arial"/>
      <w:lang w:val="en-US" w:eastAsia="en-US"/>
    </w:rPr>
  </w:style>
  <w:style w:type="paragraph" w:customStyle="1" w:styleId="DOCUMENTTITLE">
    <w:name w:val="DOCUMENT TITLE"/>
    <w:basedOn w:val="Normal"/>
    <w:rsid w:val="00296273"/>
    <w:pPr>
      <w:spacing w:after="60"/>
    </w:pPr>
    <w:rPr>
      <w:rFonts w:ascii="Arial Black" w:hAnsi="Arial Black"/>
      <w:b/>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BA38B2"/>
    <w:rPr>
      <w:rFonts w:cs="Arial"/>
      <w:bCs/>
      <w:noProof/>
      <w:kern w:val="32"/>
      <w:sz w:val="32"/>
      <w:szCs w:val="32"/>
      <w:lang w:eastAsia="en-US"/>
    </w:rPr>
  </w:style>
  <w:style w:type="character" w:customStyle="1" w:styleId="Heading2Char">
    <w:name w:val="Heading 2 Char"/>
    <w:link w:val="Heading2"/>
    <w:rsid w:val="00BA38B2"/>
    <w:rPr>
      <w:rFonts w:cs="Arial"/>
      <w:b/>
      <w:iCs/>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2B1CA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BA38B2"/>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numbering" w:customStyle="1" w:styleId="CurrentList1">
    <w:name w:val="Current List1"/>
    <w:uiPriority w:val="99"/>
    <w:rsid w:val="002B1CAF"/>
    <w:pPr>
      <w:numPr>
        <w:numId w:val="21"/>
      </w:numPr>
    </w:pPr>
  </w:style>
  <w:style w:type="paragraph" w:styleId="ListParagraph">
    <w:name w:val="List Paragraph"/>
    <w:basedOn w:val="Normal"/>
    <w:uiPriority w:val="34"/>
    <w:qFormat/>
    <w:locked/>
    <w:rsid w:val="00410CC2"/>
    <w:pPr>
      <w:spacing w:after="60"/>
      <w:ind w:left="720"/>
    </w:pPr>
    <w:rPr>
      <w:rFonts w:eastAsiaTheme="minorHAnsi" w:cstheme="minorBidi"/>
      <w:sz w:val="20"/>
      <w:lang w:eastAsia="en-US"/>
    </w:rPr>
  </w:style>
  <w:style w:type="table" w:styleId="GridTable4-Accent6">
    <w:name w:val="Grid Table 4 Accent 6"/>
    <w:basedOn w:val="TableNormal"/>
    <w:uiPriority w:val="49"/>
    <w:rsid w:val="00410CC2"/>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5">
    <w:name w:val="Grid Table 4 Accent 5"/>
    <w:basedOn w:val="TableNormal"/>
    <w:uiPriority w:val="49"/>
    <w:rsid w:val="00410CC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2F5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gitalarchive@archives.qld.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7352</Characters>
  <Application>Microsoft Office Word</Application>
  <DocSecurity>0</DocSecurity>
  <Lines>61</Lines>
  <Paragraphs>17</Paragraphs>
  <ScaleCrop>false</ScaleCrop>
  <Manager/>
  <Company/>
  <LinksUpToDate>false</LinksUpToDate>
  <CharactersWithSpaces>8646</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2024-02-01T04:38:00Z</dcterms:created>
  <dcterms:modified xsi:type="dcterms:W3CDTF">2024-02-01T04:38:00Z</dcterms:modified>
</cp:coreProperties>
</file>